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Default Extension="png" ContentType="image/png"/>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Heading2"/>
        <w:spacing w:before="100"/>
        <w:ind w:left="900" w:right="109"/>
        <w:jc w:val="center"/>
      </w:pPr>
      <w:r>
        <w:rPr/>
        <w:t>T.C.</w:t>
      </w:r>
    </w:p>
    <w:p>
      <w:pPr>
        <w:spacing w:before="0"/>
        <w:ind w:left="900" w:right="108" w:firstLine="0"/>
        <w:jc w:val="center"/>
        <w:rPr>
          <w:b/>
          <w:sz w:val="24"/>
        </w:rPr>
      </w:pPr>
      <w:r>
        <w:rPr>
          <w:b/>
          <w:sz w:val="24"/>
        </w:rPr>
        <w:t>SAKARYA ÜNİVERSİTESİ</w:t>
      </w:r>
    </w:p>
    <w:p>
      <w:pPr>
        <w:spacing w:before="1"/>
        <w:ind w:left="2785" w:right="0" w:firstLine="0"/>
        <w:jc w:val="left"/>
        <w:rPr>
          <w:b/>
          <w:sz w:val="28"/>
        </w:rPr>
      </w:pPr>
      <w:r>
        <w:rPr>
          <w:b/>
          <w:sz w:val="28"/>
        </w:rPr>
        <w:t>FEN BİLİMLERİ ENSTİTÜSÜ</w:t>
      </w:r>
    </w:p>
    <w:p>
      <w:pPr>
        <w:pStyle w:val="BodyText"/>
        <w:rPr>
          <w:b/>
          <w:sz w:val="30"/>
        </w:rPr>
      </w:pPr>
    </w:p>
    <w:p>
      <w:pPr>
        <w:pStyle w:val="BodyText"/>
        <w:rPr>
          <w:b/>
          <w:sz w:val="30"/>
        </w:rPr>
      </w:pPr>
    </w:p>
    <w:p>
      <w:pPr>
        <w:pStyle w:val="BodyText"/>
        <w:rPr>
          <w:b/>
          <w:sz w:val="30"/>
        </w:rPr>
      </w:pPr>
    </w:p>
    <w:p>
      <w:pPr>
        <w:pStyle w:val="BodyText"/>
        <w:rPr>
          <w:b/>
          <w:sz w:val="30"/>
        </w:rPr>
      </w:pPr>
    </w:p>
    <w:p>
      <w:pPr>
        <w:pStyle w:val="BodyText"/>
        <w:rPr>
          <w:b/>
          <w:sz w:val="30"/>
        </w:rPr>
      </w:pPr>
    </w:p>
    <w:p>
      <w:pPr>
        <w:pStyle w:val="BodyText"/>
        <w:rPr>
          <w:b/>
          <w:sz w:val="30"/>
        </w:rPr>
      </w:pPr>
    </w:p>
    <w:p>
      <w:pPr>
        <w:pStyle w:val="BodyText"/>
        <w:spacing w:before="6"/>
        <w:rPr>
          <w:b/>
          <w:sz w:val="25"/>
        </w:rPr>
      </w:pPr>
    </w:p>
    <w:p>
      <w:pPr>
        <w:spacing w:before="0"/>
        <w:ind w:left="900" w:right="111" w:firstLine="0"/>
        <w:jc w:val="center"/>
        <w:rPr>
          <w:rFonts w:ascii="Arial" w:hAnsi="Arial"/>
          <w:b/>
          <w:sz w:val="34"/>
        </w:rPr>
      </w:pPr>
      <w:r>
        <w:rPr>
          <w:rFonts w:ascii="Arial" w:hAnsi="Arial"/>
          <w:b/>
          <w:sz w:val="34"/>
        </w:rPr>
        <w:t>ETHERCAT TABANLI BİR SCADA SİSTEMİNDE KURAL VE MAKİNE ÖĞRENMESİNE DAYALI SALDIRI VE ANOMALİ TESPİTİ</w:t>
      </w:r>
    </w:p>
    <w:p>
      <w:pPr>
        <w:pStyle w:val="BodyText"/>
        <w:rPr>
          <w:rFonts w:ascii="Arial"/>
          <w:b/>
          <w:sz w:val="38"/>
        </w:rPr>
      </w:pPr>
    </w:p>
    <w:p>
      <w:pPr>
        <w:pStyle w:val="BodyText"/>
        <w:rPr>
          <w:rFonts w:ascii="Arial"/>
          <w:b/>
          <w:sz w:val="38"/>
        </w:rPr>
      </w:pPr>
    </w:p>
    <w:p>
      <w:pPr>
        <w:pStyle w:val="BodyText"/>
        <w:rPr>
          <w:rFonts w:ascii="Arial"/>
          <w:b/>
          <w:sz w:val="38"/>
        </w:rPr>
      </w:pPr>
    </w:p>
    <w:p>
      <w:pPr>
        <w:pStyle w:val="BodyText"/>
        <w:rPr>
          <w:rFonts w:ascii="Arial"/>
          <w:b/>
          <w:sz w:val="38"/>
        </w:rPr>
      </w:pPr>
    </w:p>
    <w:p>
      <w:pPr>
        <w:pStyle w:val="BodyText"/>
        <w:spacing w:before="2"/>
        <w:rPr>
          <w:rFonts w:ascii="Arial"/>
          <w:b/>
          <w:sz w:val="43"/>
        </w:rPr>
      </w:pPr>
    </w:p>
    <w:p>
      <w:pPr>
        <w:spacing w:before="0"/>
        <w:ind w:left="896" w:right="111" w:firstLine="0"/>
        <w:jc w:val="center"/>
        <w:rPr>
          <w:b/>
          <w:sz w:val="30"/>
        </w:rPr>
      </w:pPr>
      <w:r>
        <w:rPr>
          <w:b/>
          <w:sz w:val="30"/>
        </w:rPr>
        <w:t>DOKTORA TEZİ</w:t>
      </w:r>
    </w:p>
    <w:p>
      <w:pPr>
        <w:spacing w:before="228"/>
        <w:ind w:left="894" w:right="111" w:firstLine="0"/>
        <w:jc w:val="center"/>
        <w:rPr>
          <w:rFonts w:ascii="Arial"/>
          <w:b/>
          <w:sz w:val="26"/>
        </w:rPr>
      </w:pPr>
      <w:r>
        <w:rPr>
          <w:rFonts w:ascii="Arial"/>
          <w:b/>
          <w:sz w:val="26"/>
        </w:rPr>
        <w:t>Kevser OVAZ AKPINAR</w:t>
      </w: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3"/>
        <w:rPr>
          <w:rFonts w:ascii="Arial"/>
          <w:b/>
          <w:sz w:val="11"/>
        </w:rPr>
      </w:pPr>
    </w:p>
    <w:tbl>
      <w:tblPr>
        <w:tblW w:w="0" w:type="auto"/>
        <w:jc w:val="left"/>
        <w:tblInd w:w="604"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3305"/>
        <w:gridCol w:w="952"/>
        <w:gridCol w:w="3593"/>
      </w:tblGrid>
      <w:tr>
        <w:trPr>
          <w:trHeight w:val="616" w:hRule="exact"/>
        </w:trPr>
        <w:tc>
          <w:tcPr>
            <w:tcW w:w="3305" w:type="dxa"/>
          </w:tcPr>
          <w:p>
            <w:pPr>
              <w:pStyle w:val="TableParagraph"/>
              <w:spacing w:line="287" w:lineRule="exact" w:before="0"/>
              <w:ind w:left="200"/>
              <w:rPr>
                <w:b/>
                <w:sz w:val="26"/>
              </w:rPr>
            </w:pPr>
            <w:r>
              <w:rPr>
                <w:b/>
                <w:sz w:val="26"/>
              </w:rPr>
              <w:t>Enstitü Anabilim Dalı</w:t>
            </w:r>
          </w:p>
        </w:tc>
        <w:tc>
          <w:tcPr>
            <w:tcW w:w="952" w:type="dxa"/>
          </w:tcPr>
          <w:p>
            <w:pPr>
              <w:pStyle w:val="TableParagraph"/>
              <w:spacing w:line="287" w:lineRule="exact" w:before="0"/>
              <w:ind w:right="195"/>
              <w:jc w:val="right"/>
              <w:rPr>
                <w:b/>
                <w:sz w:val="26"/>
              </w:rPr>
            </w:pPr>
            <w:r>
              <w:rPr>
                <w:b/>
                <w:w w:val="99"/>
                <w:sz w:val="26"/>
              </w:rPr>
              <w:t>:</w:t>
            </w:r>
          </w:p>
        </w:tc>
        <w:tc>
          <w:tcPr>
            <w:tcW w:w="3593" w:type="dxa"/>
          </w:tcPr>
          <w:p>
            <w:pPr>
              <w:pStyle w:val="TableParagraph"/>
              <w:spacing w:before="0"/>
              <w:ind w:left="197"/>
              <w:rPr>
                <w:b/>
                <w:sz w:val="26"/>
              </w:rPr>
            </w:pPr>
            <w:r>
              <w:rPr>
                <w:b/>
                <w:sz w:val="26"/>
              </w:rPr>
              <w:t>BİLGİSAYAR VE BİLİŞİM MÜHENDİSLİĞİ</w:t>
            </w:r>
          </w:p>
        </w:tc>
      </w:tr>
      <w:tr>
        <w:trPr>
          <w:trHeight w:val="319" w:hRule="exact"/>
        </w:trPr>
        <w:tc>
          <w:tcPr>
            <w:tcW w:w="3305" w:type="dxa"/>
          </w:tcPr>
          <w:p>
            <w:pPr>
              <w:pStyle w:val="TableParagraph"/>
              <w:spacing w:before="20"/>
              <w:ind w:left="200"/>
              <w:rPr>
                <w:b/>
                <w:sz w:val="26"/>
              </w:rPr>
            </w:pPr>
            <w:r>
              <w:rPr>
                <w:b/>
                <w:sz w:val="26"/>
              </w:rPr>
              <w:t>Tez Danışmanı</w:t>
            </w:r>
          </w:p>
        </w:tc>
        <w:tc>
          <w:tcPr>
            <w:tcW w:w="952" w:type="dxa"/>
          </w:tcPr>
          <w:p>
            <w:pPr>
              <w:pStyle w:val="TableParagraph"/>
              <w:spacing w:before="20"/>
              <w:ind w:right="195"/>
              <w:jc w:val="right"/>
              <w:rPr>
                <w:b/>
                <w:sz w:val="26"/>
              </w:rPr>
            </w:pPr>
            <w:r>
              <w:rPr>
                <w:b/>
                <w:w w:val="99"/>
                <w:sz w:val="26"/>
              </w:rPr>
              <w:t>:</w:t>
            </w:r>
          </w:p>
        </w:tc>
        <w:tc>
          <w:tcPr>
            <w:tcW w:w="3593" w:type="dxa"/>
          </w:tcPr>
          <w:p>
            <w:pPr>
              <w:pStyle w:val="TableParagraph"/>
              <w:spacing w:before="20"/>
              <w:ind w:left="197"/>
              <w:rPr>
                <w:b/>
                <w:sz w:val="26"/>
              </w:rPr>
            </w:pPr>
            <w:r>
              <w:rPr>
                <w:b/>
                <w:sz w:val="26"/>
              </w:rPr>
              <w:t>Doç. Dr. İbrahim ÖZÇELİK</w:t>
            </w:r>
          </w:p>
        </w:tc>
      </w:tr>
    </w:tbl>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rPr>
          <w:rFonts w:ascii="Arial"/>
          <w:b/>
          <w:sz w:val="20"/>
        </w:rPr>
      </w:pPr>
    </w:p>
    <w:p>
      <w:pPr>
        <w:pStyle w:val="BodyText"/>
        <w:spacing w:before="4"/>
        <w:rPr>
          <w:rFonts w:ascii="Arial"/>
          <w:b/>
          <w:sz w:val="22"/>
        </w:rPr>
      </w:pPr>
    </w:p>
    <w:p>
      <w:pPr>
        <w:spacing w:before="1"/>
        <w:ind w:left="900" w:right="111" w:firstLine="0"/>
        <w:jc w:val="center"/>
        <w:rPr>
          <w:b/>
          <w:sz w:val="26"/>
        </w:rPr>
      </w:pPr>
      <w:r>
        <w:rPr>
          <w:b/>
          <w:sz w:val="26"/>
        </w:rPr>
        <w:t>Mayıs 2019</w:t>
      </w:r>
    </w:p>
    <w:p>
      <w:pPr>
        <w:spacing w:after="0"/>
        <w:jc w:val="center"/>
        <w:rPr>
          <w:sz w:val="26"/>
        </w:rPr>
        <w:sectPr>
          <w:type w:val="continuous"/>
          <w:pgSz w:w="11910" w:h="16840"/>
          <w:pgMar w:top="1580" w:bottom="280" w:left="1680" w:right="1620"/>
        </w:sectPr>
      </w:pPr>
    </w:p>
    <w:p>
      <w:pPr>
        <w:pStyle w:val="BodyText"/>
        <w:spacing w:line="172" w:lineRule="exact"/>
        <w:ind w:left="7848"/>
        <w:rPr>
          <w:sz w:val="17"/>
        </w:rPr>
      </w:pPr>
      <w:r>
        <w:rPr>
          <w:position w:val="-2"/>
          <w:sz w:val="17"/>
        </w:rPr>
        <w:drawing>
          <wp:inline distT="0" distB="0" distL="0" distR="0">
            <wp:extent cx="1490475" cy="109727"/>
            <wp:effectExtent l="0" t="0" r="0" b="0"/>
            <wp:docPr id="1" name="image1.jpeg" descr=""/>
            <wp:cNvGraphicFramePr>
              <a:graphicFrameLocks noChangeAspect="1"/>
            </wp:cNvGraphicFramePr>
            <a:graphic>
              <a:graphicData uri="http://schemas.openxmlformats.org/drawingml/2006/picture">
                <pic:pic>
                  <pic:nvPicPr>
                    <pic:cNvPr id="2" name="image1.jpeg"/>
                    <pic:cNvPicPr/>
                  </pic:nvPicPr>
                  <pic:blipFill>
                    <a:blip r:embed="rId5" cstate="print"/>
                    <a:stretch>
                      <a:fillRect/>
                    </a:stretch>
                  </pic:blipFill>
                  <pic:spPr>
                    <a:xfrm>
                      <a:off x="0" y="0"/>
                      <a:ext cx="1490475" cy="109727"/>
                    </a:xfrm>
                    <a:prstGeom prst="rect">
                      <a:avLst/>
                    </a:prstGeom>
                  </pic:spPr>
                </pic:pic>
              </a:graphicData>
            </a:graphic>
          </wp:inline>
        </w:drawing>
      </w:r>
      <w:r>
        <w:rPr>
          <w:position w:val="-2"/>
          <w:sz w:val="17"/>
        </w:rPr>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spacing w:line="305" w:lineRule="exact" w:before="266"/>
        <w:ind w:left="2681" w:right="1677" w:firstLine="0"/>
        <w:jc w:val="center"/>
        <w:rPr>
          <w:rFonts w:ascii="Courier New"/>
          <w:sz w:val="28"/>
        </w:rPr>
      </w:pPr>
      <w:r>
        <w:rPr/>
        <w:pict>
          <v:group style="position:absolute;margin-left:-.019998pt;margin-top:-77.644699pt;width:293.8pt;height:43.05pt;mso-position-horizontal-relative:page;mso-position-vertical-relative:paragraph;z-index:0" coordorigin="0,-1553" coordsize="5876,861">
            <v:shape style="position:absolute;left:0;top:-1553;width:3989;height:173" type="#_x0000_t75" stroked="false">
              <v:imagedata r:id="rId6" o:title=""/>
            </v:shape>
            <v:line style="position:absolute" from="4,-696" to="4,-1416" stroked="true" strokeweight=".36pt" strokecolor="#a08390">
              <v:stroke dashstyle="solid"/>
            </v:line>
            <v:shape style="position:absolute;left:5011;top:-1553;width:864;height:173" type="#_x0000_t75" stroked="false">
              <v:imagedata r:id="rId7" o:title=""/>
            </v:shape>
            <v:line style="position:absolute" from="3967,-1524" to="5040,-1524" stroked="true" strokeweight="2.52pt" strokecolor="#2b2f2b">
              <v:stroke dashstyle="solid"/>
            </v:line>
            <w10:wrap type="none"/>
          </v:group>
        </w:pict>
      </w:r>
      <w:r>
        <w:rPr/>
        <w:pict>
          <v:group style="position:absolute;margin-left:585.359985pt;margin-top:-73.524727pt;width:8.65pt;height:549.6pt;mso-position-horizontal-relative:page;mso-position-vertical-relative:paragraph;z-index:1072" coordorigin="11707,-1470" coordsize="173,10992">
            <v:shape style="position:absolute;left:11707;top:-365;width:173;height:6833" type="#_x0000_t75" stroked="false">
              <v:imagedata r:id="rId8" o:title=""/>
            </v:shape>
            <v:line style="position:absolute" from="11736,420" to="11736,-1466" stroked="true" strokeweight=".36pt" strokecolor="#9c9c9c">
              <v:stroke dashstyle="solid"/>
            </v:line>
            <v:shape style="position:absolute;left:11750;top:8124;width:130;height:1397" type="#_x0000_t75" stroked="false">
              <v:imagedata r:id="rId9" o:title=""/>
            </v:shape>
            <v:line style="position:absolute" from="11768,9211" to="11768,5244" stroked="true" strokeweight=".72pt" strokecolor="#9c9c93">
              <v:stroke dashstyle="solid"/>
            </v:line>
            <w10:wrap type="none"/>
          </v:group>
        </w:pict>
      </w:r>
      <w:r>
        <w:rPr/>
        <w:pict>
          <v:line style="position:absolute;mso-position-horizontal-relative:page;mso-position-vertical-relative:paragraph;z-index:1144" from=".180002pt,538.675276pt" to=".180002pt,-12.484724pt" stroked="true" strokeweight=".36pt" strokecolor="#a08793">
            <v:stroke dashstyle="solid"/>
            <w10:wrap type="none"/>
          </v:line>
        </w:pict>
      </w:r>
      <w:r>
        <w:rPr>
          <w:rFonts w:ascii="Courier New"/>
          <w:color w:val="2F3131"/>
          <w:sz w:val="28"/>
        </w:rPr>
        <w:t>T</w:t>
      </w:r>
      <w:r>
        <w:rPr>
          <w:rFonts w:ascii="Courier New"/>
          <w:color w:val="494B4D"/>
          <w:sz w:val="28"/>
        </w:rPr>
        <w:t>.</w:t>
      </w:r>
      <w:r>
        <w:rPr>
          <w:rFonts w:ascii="Courier New"/>
          <w:color w:val="2F3131"/>
          <w:sz w:val="28"/>
        </w:rPr>
        <w:t>C.</w:t>
      </w:r>
    </w:p>
    <w:p>
      <w:pPr>
        <w:spacing w:line="251" w:lineRule="exact" w:before="0"/>
        <w:ind w:left="2681" w:right="1785" w:firstLine="0"/>
        <w:jc w:val="center"/>
        <w:rPr>
          <w:sz w:val="23"/>
        </w:rPr>
      </w:pPr>
      <w:r>
        <w:rPr>
          <w:color w:val="2F3131"/>
          <w:w w:val="105"/>
          <w:sz w:val="23"/>
        </w:rPr>
        <w:t>SAKARYA</w:t>
      </w:r>
      <w:r>
        <w:rPr>
          <w:color w:val="2F3131"/>
          <w:spacing w:val="59"/>
          <w:w w:val="105"/>
          <w:sz w:val="23"/>
        </w:rPr>
        <w:t> </w:t>
      </w:r>
      <w:r>
        <w:rPr>
          <w:color w:val="2F3131"/>
          <w:w w:val="105"/>
          <w:sz w:val="23"/>
        </w:rPr>
        <w:t>ÜNİVERSİTESİ</w:t>
      </w:r>
    </w:p>
    <w:p>
      <w:pPr>
        <w:spacing w:line="321" w:lineRule="exact" w:before="0"/>
        <w:ind w:left="4517" w:right="0" w:firstLine="0"/>
        <w:jc w:val="left"/>
        <w:rPr>
          <w:sz w:val="28"/>
        </w:rPr>
      </w:pPr>
      <w:r>
        <w:rPr>
          <w:color w:val="2F3131"/>
          <w:w w:val="105"/>
          <w:sz w:val="28"/>
        </w:rPr>
        <w:t>FEN BİLİMLERİ ENSTİTÜSÜ</w:t>
      </w:r>
    </w:p>
    <w:p>
      <w:pPr>
        <w:pStyle w:val="BodyText"/>
        <w:rPr>
          <w:sz w:val="30"/>
        </w:rPr>
      </w:pPr>
    </w:p>
    <w:p>
      <w:pPr>
        <w:pStyle w:val="BodyText"/>
        <w:rPr>
          <w:sz w:val="30"/>
        </w:rPr>
      </w:pPr>
    </w:p>
    <w:p>
      <w:pPr>
        <w:pStyle w:val="BodyText"/>
        <w:rPr>
          <w:sz w:val="30"/>
        </w:rPr>
      </w:pPr>
    </w:p>
    <w:p>
      <w:pPr>
        <w:pStyle w:val="BodyText"/>
        <w:rPr>
          <w:sz w:val="30"/>
        </w:rPr>
      </w:pPr>
    </w:p>
    <w:p>
      <w:pPr>
        <w:pStyle w:val="BodyText"/>
        <w:rPr>
          <w:sz w:val="30"/>
        </w:rPr>
      </w:pPr>
    </w:p>
    <w:p>
      <w:pPr>
        <w:pStyle w:val="BodyText"/>
        <w:rPr>
          <w:sz w:val="30"/>
        </w:rPr>
      </w:pPr>
    </w:p>
    <w:p>
      <w:pPr>
        <w:spacing w:line="247" w:lineRule="auto" w:before="202"/>
        <w:ind w:left="2681" w:right="1817" w:firstLine="0"/>
        <w:jc w:val="center"/>
        <w:rPr>
          <w:rFonts w:ascii="Arial" w:hAnsi="Arial"/>
          <w:b/>
          <w:sz w:val="33"/>
        </w:rPr>
      </w:pPr>
      <w:r>
        <w:rPr>
          <w:rFonts w:ascii="Arial" w:hAnsi="Arial"/>
          <w:b/>
          <w:color w:val="2F3131"/>
          <w:sz w:val="33"/>
        </w:rPr>
        <w:t>ETHERCAT TABANLI BİR SCADA SİSTEMİNDE KURAL VE MAKİNE ÖGRENMESİNE DAYALI SALDIRI VE ANOMALİ  TESPİTİ</w:t>
      </w:r>
    </w:p>
    <w:p>
      <w:pPr>
        <w:pStyle w:val="BodyText"/>
        <w:rPr>
          <w:rFonts w:ascii="Arial"/>
          <w:b/>
          <w:sz w:val="36"/>
        </w:rPr>
      </w:pPr>
    </w:p>
    <w:p>
      <w:pPr>
        <w:pStyle w:val="BodyText"/>
        <w:rPr>
          <w:rFonts w:ascii="Arial"/>
          <w:b/>
          <w:sz w:val="36"/>
        </w:rPr>
      </w:pPr>
    </w:p>
    <w:p>
      <w:pPr>
        <w:pStyle w:val="BodyText"/>
        <w:spacing w:before="8"/>
        <w:rPr>
          <w:rFonts w:ascii="Arial"/>
          <w:b/>
          <w:sz w:val="53"/>
        </w:rPr>
      </w:pPr>
    </w:p>
    <w:p>
      <w:pPr>
        <w:spacing w:before="0"/>
        <w:ind w:left="2681" w:right="1803" w:firstLine="0"/>
        <w:jc w:val="center"/>
        <w:rPr>
          <w:sz w:val="30"/>
        </w:rPr>
      </w:pPr>
      <w:r>
        <w:rPr>
          <w:color w:val="2F3131"/>
          <w:w w:val="105"/>
          <w:sz w:val="30"/>
        </w:rPr>
        <w:t>DOKTORA TEZİ</w:t>
      </w:r>
    </w:p>
    <w:p>
      <w:pPr>
        <w:pStyle w:val="BodyText"/>
        <w:spacing w:before="3"/>
        <w:rPr>
          <w:sz w:val="26"/>
        </w:rPr>
      </w:pPr>
    </w:p>
    <w:p>
      <w:pPr>
        <w:spacing w:before="0"/>
        <w:ind w:left="2675" w:right="1817" w:firstLine="0"/>
        <w:jc w:val="center"/>
        <w:rPr>
          <w:rFonts w:ascii="Arial"/>
          <w:b/>
          <w:sz w:val="24"/>
        </w:rPr>
      </w:pPr>
      <w:r>
        <w:rPr>
          <w:rFonts w:ascii="Arial"/>
          <w:color w:val="2F3131"/>
          <w:w w:val="105"/>
          <w:sz w:val="26"/>
        </w:rPr>
        <w:t>Kevser </w:t>
      </w:r>
      <w:r>
        <w:rPr>
          <w:rFonts w:ascii="Arial"/>
          <w:b/>
          <w:color w:val="2F3131"/>
          <w:w w:val="105"/>
          <w:sz w:val="24"/>
        </w:rPr>
        <w:t>OVAZ AKPINAR</w:t>
      </w:r>
    </w:p>
    <w:p>
      <w:pPr>
        <w:pStyle w:val="BodyText"/>
        <w:rPr>
          <w:rFonts w:ascii="Arial"/>
          <w:b/>
          <w:sz w:val="28"/>
        </w:rPr>
      </w:pPr>
    </w:p>
    <w:p>
      <w:pPr>
        <w:pStyle w:val="BodyText"/>
        <w:spacing w:before="3"/>
        <w:rPr>
          <w:rFonts w:ascii="Arial"/>
          <w:b/>
          <w:sz w:val="39"/>
        </w:rPr>
      </w:pPr>
    </w:p>
    <w:p>
      <w:pPr>
        <w:tabs>
          <w:tab w:pos="6936" w:val="left" w:leader="none"/>
        </w:tabs>
        <w:spacing w:before="0"/>
        <w:ind w:left="3494" w:right="0" w:firstLine="0"/>
        <w:jc w:val="left"/>
        <w:rPr>
          <w:sz w:val="26"/>
        </w:rPr>
      </w:pPr>
      <w:r>
        <w:rPr>
          <w:color w:val="2F3131"/>
          <w:w w:val="105"/>
          <w:sz w:val="26"/>
        </w:rPr>
        <w:t>Enstitü</w:t>
      </w:r>
      <w:r>
        <w:rPr>
          <w:color w:val="2F3131"/>
          <w:spacing w:val="11"/>
          <w:w w:val="105"/>
          <w:sz w:val="26"/>
        </w:rPr>
        <w:t> </w:t>
      </w:r>
      <w:r>
        <w:rPr>
          <w:color w:val="2F3131"/>
          <w:w w:val="105"/>
          <w:sz w:val="26"/>
        </w:rPr>
        <w:t>Anabilim</w:t>
      </w:r>
      <w:r>
        <w:rPr>
          <w:color w:val="2F3131"/>
          <w:spacing w:val="19"/>
          <w:w w:val="105"/>
          <w:sz w:val="26"/>
        </w:rPr>
        <w:t> </w:t>
      </w:r>
      <w:r>
        <w:rPr>
          <w:color w:val="2F3131"/>
          <w:w w:val="105"/>
          <w:sz w:val="26"/>
        </w:rPr>
        <w:t>Dalı</w:t>
        <w:tab/>
      </w:r>
      <w:r>
        <w:rPr>
          <w:color w:val="2F3131"/>
          <w:w w:val="105"/>
          <w:position w:val="-1"/>
          <w:sz w:val="26"/>
        </w:rPr>
        <w:t>BİLGİSAYAR VE</w:t>
      </w:r>
      <w:r>
        <w:rPr>
          <w:color w:val="2F3131"/>
          <w:spacing w:val="-20"/>
          <w:w w:val="105"/>
          <w:position w:val="-1"/>
          <w:sz w:val="26"/>
        </w:rPr>
        <w:t> </w:t>
      </w:r>
      <w:r>
        <w:rPr>
          <w:color w:val="2F3131"/>
          <w:w w:val="105"/>
          <w:position w:val="-1"/>
          <w:sz w:val="26"/>
        </w:rPr>
        <w:t>BİLİŞİM</w:t>
      </w:r>
    </w:p>
    <w:p>
      <w:pPr>
        <w:spacing w:before="4"/>
        <w:ind w:left="7520" w:right="0" w:firstLine="0"/>
        <w:jc w:val="left"/>
        <w:rPr>
          <w:sz w:val="26"/>
        </w:rPr>
      </w:pPr>
      <w:r>
        <w:rPr>
          <w:color w:val="2F3131"/>
          <w:w w:val="105"/>
          <w:sz w:val="26"/>
        </w:rPr>
        <w:t>MÜHENDİSLİGİ</w:t>
      </w:r>
    </w:p>
    <w:p>
      <w:pPr>
        <w:pStyle w:val="BodyText"/>
        <w:rPr>
          <w:sz w:val="28"/>
        </w:rPr>
      </w:pPr>
    </w:p>
    <w:p>
      <w:pPr>
        <w:pStyle w:val="BodyText"/>
        <w:rPr>
          <w:sz w:val="28"/>
        </w:rPr>
      </w:pPr>
    </w:p>
    <w:p>
      <w:pPr>
        <w:pStyle w:val="BodyText"/>
        <w:rPr>
          <w:sz w:val="28"/>
        </w:rPr>
      </w:pPr>
    </w:p>
    <w:p>
      <w:pPr>
        <w:spacing w:line="252" w:lineRule="exact" w:before="252"/>
        <w:ind w:left="2287" w:right="1150" w:hanging="2"/>
        <w:jc w:val="left"/>
        <w:rPr>
          <w:sz w:val="23"/>
        </w:rPr>
      </w:pPr>
      <w:r>
        <w:rPr>
          <w:color w:val="2F3131"/>
          <w:w w:val="110"/>
          <w:sz w:val="23"/>
        </w:rPr>
        <w:t>Bu tez 29 / 05 /2019 tarihinde aşağıd</w:t>
      </w:r>
      <w:r>
        <w:rPr>
          <w:color w:val="494B4D"/>
          <w:w w:val="110"/>
          <w:sz w:val="23"/>
        </w:rPr>
        <w:t>a</w:t>
      </w:r>
      <w:r>
        <w:rPr>
          <w:color w:val="2F3131"/>
          <w:w w:val="110"/>
          <w:sz w:val="23"/>
        </w:rPr>
        <w:t>k</w:t>
      </w:r>
      <w:r>
        <w:rPr>
          <w:color w:val="494B4D"/>
          <w:w w:val="110"/>
          <w:sz w:val="23"/>
        </w:rPr>
        <w:t>i </w:t>
      </w:r>
      <w:r>
        <w:rPr>
          <w:color w:val="2F3131"/>
          <w:w w:val="110"/>
          <w:sz w:val="23"/>
        </w:rPr>
        <w:t>jüri tarafından oybirliği/oyçolduğu ile kabul edilmiştir.</w:t>
      </w:r>
    </w:p>
    <w:p>
      <w:pPr>
        <w:pStyle w:val="BodyText"/>
        <w:rPr>
          <w:sz w:val="20"/>
        </w:rPr>
      </w:pPr>
    </w:p>
    <w:p>
      <w:pPr>
        <w:pStyle w:val="BodyText"/>
        <w:rPr>
          <w:sz w:val="20"/>
        </w:rPr>
      </w:pPr>
    </w:p>
    <w:p>
      <w:pPr>
        <w:pStyle w:val="BodyText"/>
        <w:rPr>
          <w:sz w:val="20"/>
        </w:rPr>
      </w:pPr>
    </w:p>
    <w:p>
      <w:pPr>
        <w:spacing w:after="0"/>
        <w:rPr>
          <w:sz w:val="20"/>
        </w:rPr>
        <w:sectPr>
          <w:pgSz w:w="11910" w:h="16850"/>
          <w:pgMar w:top="0" w:bottom="0" w:left="0" w:right="0"/>
        </w:sectPr>
      </w:pPr>
    </w:p>
    <w:p>
      <w:pPr>
        <w:pStyle w:val="BodyText"/>
        <w:spacing w:before="3"/>
        <w:rPr>
          <w:sz w:val="13"/>
        </w:rPr>
      </w:pPr>
    </w:p>
    <w:p>
      <w:pPr>
        <w:pStyle w:val="BodyText"/>
        <w:ind w:left="2203" w:right="-40"/>
        <w:rPr>
          <w:sz w:val="20"/>
        </w:rPr>
      </w:pPr>
      <w:r>
        <w:rPr>
          <w:sz w:val="20"/>
        </w:rPr>
        <w:drawing>
          <wp:inline distT="0" distB="0" distL="0" distR="0">
            <wp:extent cx="1476756" cy="425195"/>
            <wp:effectExtent l="0" t="0" r="0" b="0"/>
            <wp:docPr id="3" name="image6.jpeg" descr=""/>
            <wp:cNvGraphicFramePr>
              <a:graphicFrameLocks noChangeAspect="1"/>
            </wp:cNvGraphicFramePr>
            <a:graphic>
              <a:graphicData uri="http://schemas.openxmlformats.org/drawingml/2006/picture">
                <pic:pic>
                  <pic:nvPicPr>
                    <pic:cNvPr id="4" name="image6.jpeg"/>
                    <pic:cNvPicPr/>
                  </pic:nvPicPr>
                  <pic:blipFill>
                    <a:blip r:embed="rId10" cstate="print"/>
                    <a:stretch>
                      <a:fillRect/>
                    </a:stretch>
                  </pic:blipFill>
                  <pic:spPr>
                    <a:xfrm>
                      <a:off x="0" y="0"/>
                      <a:ext cx="1476756" cy="425195"/>
                    </a:xfrm>
                    <a:prstGeom prst="rect">
                      <a:avLst/>
                    </a:prstGeom>
                  </pic:spPr>
                </pic:pic>
              </a:graphicData>
            </a:graphic>
          </wp:inline>
        </w:drawing>
      </w:r>
      <w:r>
        <w:rPr>
          <w:sz w:val="20"/>
        </w:rPr>
      </w:r>
    </w:p>
    <w:p>
      <w:pPr>
        <w:spacing w:before="31"/>
        <w:ind w:left="2540" w:right="0" w:firstLine="0"/>
        <w:jc w:val="left"/>
        <w:rPr>
          <w:sz w:val="22"/>
        </w:rPr>
      </w:pPr>
      <w:r>
        <w:rPr/>
        <w:pict>
          <v:line style="position:absolute;mso-position-horizontal-relative:page;mso-position-vertical-relative:paragraph;z-index:1168" from=".180002pt,120.899533pt" to=".180002pt,-20.220467pt" stroked="true" strokeweight=".36pt" strokecolor="#a8979c">
            <v:stroke dashstyle="solid"/>
            <w10:wrap type="none"/>
          </v:line>
        </w:pict>
      </w:r>
      <w:r>
        <w:rPr>
          <w:color w:val="2F3131"/>
          <w:w w:val="105"/>
          <w:sz w:val="22"/>
        </w:rPr>
        <w:t>Celal ÇEKEN</w:t>
      </w:r>
    </w:p>
    <w:p>
      <w:pPr>
        <w:spacing w:before="25"/>
        <w:ind w:left="2601" w:right="0" w:firstLine="0"/>
        <w:jc w:val="left"/>
        <w:rPr>
          <w:sz w:val="23"/>
        </w:rPr>
      </w:pPr>
      <w:r>
        <w:rPr>
          <w:color w:val="2F3131"/>
          <w:w w:val="165"/>
          <w:sz w:val="23"/>
        </w:rPr>
        <w:t>JüriB1jı</w:t>
      </w:r>
    </w:p>
    <w:p>
      <w:pPr>
        <w:pStyle w:val="BodyText"/>
        <w:spacing w:before="4"/>
        <w:rPr>
          <w:sz w:val="22"/>
        </w:rPr>
      </w:pPr>
      <w:r>
        <w:rPr/>
        <w:br w:type="column"/>
      </w:r>
      <w:r>
        <w:rPr>
          <w:sz w:val="22"/>
        </w:rPr>
      </w:r>
    </w:p>
    <w:p>
      <w:pPr>
        <w:spacing w:before="1"/>
        <w:ind w:left="0" w:right="0" w:firstLine="0"/>
        <w:jc w:val="right"/>
        <w:rPr>
          <w:rFonts w:ascii="Arial"/>
          <w:sz w:val="21"/>
        </w:rPr>
      </w:pPr>
      <w:r>
        <w:rPr>
          <w:rFonts w:ascii="Arial"/>
          <w:color w:val="727C9E"/>
          <w:w w:val="33"/>
          <w:sz w:val="21"/>
        </w:rPr>
        <w:t>I</w:t>
      </w:r>
    </w:p>
    <w:p>
      <w:pPr>
        <w:pStyle w:val="BodyText"/>
        <w:rPr>
          <w:rFonts w:ascii="Arial"/>
          <w:sz w:val="22"/>
        </w:rPr>
      </w:pPr>
    </w:p>
    <w:p>
      <w:pPr>
        <w:spacing w:before="131"/>
        <w:ind w:left="1289" w:right="157" w:firstLine="0"/>
        <w:jc w:val="center"/>
        <w:rPr>
          <w:sz w:val="22"/>
        </w:rPr>
      </w:pPr>
      <w:r>
        <w:rPr>
          <w:color w:val="2F3131"/>
          <w:w w:val="105"/>
          <w:sz w:val="22"/>
        </w:rPr>
        <w:t>Cemil ÖZ</w:t>
      </w:r>
    </w:p>
    <w:p>
      <w:pPr>
        <w:spacing w:before="8"/>
        <w:ind w:left="1289" w:right="153" w:firstLine="0"/>
        <w:jc w:val="center"/>
        <w:rPr>
          <w:sz w:val="21"/>
        </w:rPr>
      </w:pPr>
      <w:r>
        <w:rPr>
          <w:color w:val="2F3131"/>
          <w:w w:val="105"/>
          <w:sz w:val="21"/>
        </w:rPr>
        <w:t>Üye</w:t>
      </w:r>
    </w:p>
    <w:p>
      <w:pPr>
        <w:pStyle w:val="BodyText"/>
      </w:pPr>
      <w:r>
        <w:rPr/>
        <w:br w:type="column"/>
      </w:r>
      <w:r>
        <w:rPr/>
      </w:r>
    </w:p>
    <w:p>
      <w:pPr>
        <w:pStyle w:val="BodyText"/>
        <w:spacing w:before="3"/>
        <w:rPr>
          <w:sz w:val="31"/>
        </w:rPr>
      </w:pPr>
    </w:p>
    <w:p>
      <w:pPr>
        <w:spacing w:before="0"/>
        <w:ind w:left="2124" w:right="2201" w:firstLine="0"/>
        <w:jc w:val="center"/>
        <w:rPr>
          <w:sz w:val="23"/>
        </w:rPr>
      </w:pPr>
      <w:r>
        <w:rPr>
          <w:color w:val="2F3131"/>
          <w:sz w:val="23"/>
        </w:rPr>
        <w:t>ç</w:t>
      </w:r>
      <w:r>
        <w:rPr>
          <w:color w:val="494B4D"/>
          <w:sz w:val="23"/>
        </w:rPr>
        <w:t>. </w:t>
      </w:r>
      <w:r>
        <w:rPr>
          <w:color w:val="2F3131"/>
          <w:sz w:val="23"/>
        </w:rPr>
        <w:t>Dr.</w:t>
      </w:r>
    </w:p>
    <w:p>
      <w:pPr>
        <w:spacing w:line="247" w:lineRule="auto" w:before="3"/>
        <w:ind w:left="2095" w:right="1542" w:hanging="253"/>
        <w:jc w:val="left"/>
        <w:rPr>
          <w:sz w:val="21"/>
        </w:rPr>
      </w:pPr>
      <w:r>
        <w:rPr/>
        <w:drawing>
          <wp:anchor distT="0" distB="0" distL="0" distR="0" allowOverlap="1" layoutInCell="1" locked="0" behindDoc="1" simplePos="0" relativeHeight="268091087">
            <wp:simplePos x="0" y="0"/>
            <wp:positionH relativeFrom="page">
              <wp:posOffset>5033772</wp:posOffset>
            </wp:positionH>
            <wp:positionV relativeFrom="paragraph">
              <wp:posOffset>-612907</wp:posOffset>
            </wp:positionV>
            <wp:extent cx="1572767" cy="745236"/>
            <wp:effectExtent l="0" t="0" r="0" b="0"/>
            <wp:wrapNone/>
            <wp:docPr id="5" name="image7.jpeg" descr=""/>
            <wp:cNvGraphicFramePr>
              <a:graphicFrameLocks noChangeAspect="1"/>
            </wp:cNvGraphicFramePr>
            <a:graphic>
              <a:graphicData uri="http://schemas.openxmlformats.org/drawingml/2006/picture">
                <pic:pic>
                  <pic:nvPicPr>
                    <pic:cNvPr id="6" name="image7.jpeg"/>
                    <pic:cNvPicPr/>
                  </pic:nvPicPr>
                  <pic:blipFill>
                    <a:blip r:embed="rId11" cstate="print"/>
                    <a:stretch>
                      <a:fillRect/>
                    </a:stretch>
                  </pic:blipFill>
                  <pic:spPr>
                    <a:xfrm>
                      <a:off x="0" y="0"/>
                      <a:ext cx="1572767" cy="745236"/>
                    </a:xfrm>
                    <a:prstGeom prst="rect">
                      <a:avLst/>
                    </a:prstGeom>
                  </pic:spPr>
                </pic:pic>
              </a:graphicData>
            </a:graphic>
          </wp:anchor>
        </w:drawing>
      </w:r>
      <w:r>
        <w:rPr/>
        <w:drawing>
          <wp:anchor distT="0" distB="0" distL="0" distR="0" allowOverlap="1" layoutInCell="1" locked="0" behindDoc="0" simplePos="0" relativeHeight="1096">
            <wp:simplePos x="0" y="0"/>
            <wp:positionH relativeFrom="page">
              <wp:posOffset>7461504</wp:posOffset>
            </wp:positionH>
            <wp:positionV relativeFrom="paragraph">
              <wp:posOffset>-978667</wp:posOffset>
            </wp:positionV>
            <wp:extent cx="82296" cy="1828800"/>
            <wp:effectExtent l="0" t="0" r="0" b="0"/>
            <wp:wrapNone/>
            <wp:docPr id="7" name="image8.jpeg" descr=""/>
            <wp:cNvGraphicFramePr>
              <a:graphicFrameLocks noChangeAspect="1"/>
            </wp:cNvGraphicFramePr>
            <a:graphic>
              <a:graphicData uri="http://schemas.openxmlformats.org/drawingml/2006/picture">
                <pic:pic>
                  <pic:nvPicPr>
                    <pic:cNvPr id="8" name="image8.jpeg"/>
                    <pic:cNvPicPr/>
                  </pic:nvPicPr>
                  <pic:blipFill>
                    <a:blip r:embed="rId12" cstate="print"/>
                    <a:stretch>
                      <a:fillRect/>
                    </a:stretch>
                  </pic:blipFill>
                  <pic:spPr>
                    <a:xfrm>
                      <a:off x="0" y="0"/>
                      <a:ext cx="82296" cy="1828800"/>
                    </a:xfrm>
                    <a:prstGeom prst="rect">
                      <a:avLst/>
                    </a:prstGeom>
                  </pic:spPr>
                </pic:pic>
              </a:graphicData>
            </a:graphic>
          </wp:anchor>
        </w:drawing>
      </w:r>
      <w:r>
        <w:rPr>
          <w:color w:val="2F3131"/>
          <w:w w:val="105"/>
          <w:sz w:val="22"/>
        </w:rPr>
        <w:t>met </w:t>
      </w:r>
      <w:r>
        <w:rPr>
          <w:color w:val="2F3131"/>
          <w:w w:val="105"/>
          <w:sz w:val="21"/>
        </w:rPr>
        <w:t>SAYAR Üye</w:t>
      </w:r>
    </w:p>
    <w:p>
      <w:pPr>
        <w:spacing w:after="0" w:line="247" w:lineRule="auto"/>
        <w:jc w:val="left"/>
        <w:rPr>
          <w:sz w:val="21"/>
        </w:rPr>
        <w:sectPr>
          <w:type w:val="continuous"/>
          <w:pgSz w:w="11910" w:h="16850"/>
          <w:pgMar w:top="1580" w:bottom="280" w:left="0" w:right="0"/>
          <w:cols w:num="3" w:equalWidth="0">
            <w:col w:w="4529" w:space="40"/>
            <w:col w:w="2418" w:space="40"/>
            <w:col w:w="4883"/>
          </w:cols>
        </w:sectPr>
      </w:pPr>
    </w:p>
    <w:p>
      <w:pPr>
        <w:pStyle w:val="BodyText"/>
        <w:spacing w:before="9"/>
        <w:rPr>
          <w:sz w:val="28"/>
        </w:rPr>
      </w:pPr>
    </w:p>
    <w:p>
      <w:pPr>
        <w:tabs>
          <w:tab w:pos="385" w:val="left" w:leader="none"/>
        </w:tabs>
        <w:spacing w:line="167" w:lineRule="exact" w:before="0"/>
        <w:ind w:left="0" w:right="0" w:firstLine="0"/>
        <w:jc w:val="right"/>
        <w:rPr>
          <w:sz w:val="19"/>
        </w:rPr>
      </w:pPr>
      <w:r>
        <w:rPr/>
        <w:pict>
          <v:shapetype id="_x0000_t202" o:spt="202" coordsize="21600,21600" path="m,l,21600r21600,l21600,xe">
            <v:stroke joinstyle="miter"/>
            <v:path gradientshapeok="t" o:connecttype="rect"/>
          </v:shapetype>
          <v:shape style="position:absolute;margin-left:172.344498pt;margin-top:-14.745358pt;width:7.75pt;height:29.35pt;mso-position-horizontal-relative:page;mso-position-vertical-relative:paragraph;z-index:-344200" type="#_x0000_t202" filled="false" stroked="false">
            <v:textbox inset="0,0,0,0">
              <w:txbxContent>
                <w:p>
                  <w:pPr>
                    <w:spacing w:line="587" w:lineRule="exact" w:before="0"/>
                    <w:ind w:left="0" w:right="0" w:firstLine="0"/>
                    <w:jc w:val="left"/>
                    <w:rPr>
                      <w:i/>
                      <w:sz w:val="53"/>
                    </w:rPr>
                  </w:pPr>
                  <w:r>
                    <w:rPr>
                      <w:i/>
                      <w:color w:val="7785BA"/>
                      <w:w w:val="104"/>
                      <w:sz w:val="53"/>
                    </w:rPr>
                    <w:t>f</w:t>
                  </w:r>
                </w:p>
              </w:txbxContent>
            </v:textbox>
            <w10:wrap type="none"/>
          </v:shape>
        </w:pict>
      </w:r>
      <w:r>
        <w:rPr/>
        <w:pict>
          <v:shape style="position:absolute;margin-left:140.810898pt;margin-top:-14.745358pt;width:16.45pt;height:29.35pt;mso-position-horizontal-relative:page;mso-position-vertical-relative:paragraph;z-index:1240" type="#_x0000_t202" filled="false" stroked="false">
            <v:textbox inset="0,0,0,0">
              <w:txbxContent>
                <w:p>
                  <w:pPr>
                    <w:spacing w:line="587" w:lineRule="exact" w:before="0"/>
                    <w:ind w:left="0" w:right="0" w:firstLine="0"/>
                    <w:jc w:val="left"/>
                    <w:rPr>
                      <w:i/>
                      <w:sz w:val="53"/>
                    </w:rPr>
                  </w:pPr>
                  <w:r>
                    <w:rPr>
                      <w:i/>
                      <w:color w:val="B8BFD1"/>
                      <w:w w:val="65"/>
                      <w:sz w:val="53"/>
                    </w:rPr>
                    <w:t>,</w:t>
                  </w:r>
                  <w:r>
                    <w:rPr>
                      <w:i/>
                      <w:color w:val="B8BFD1"/>
                      <w:spacing w:val="-68"/>
                      <w:w w:val="65"/>
                      <w:sz w:val="53"/>
                    </w:rPr>
                    <w:t> </w:t>
                  </w:r>
                  <w:r>
                    <w:rPr>
                      <w:i/>
                      <w:color w:val="4B60B8"/>
                      <w:w w:val="80"/>
                      <w:sz w:val="53"/>
                    </w:rPr>
                    <w:t>(</w:t>
                  </w:r>
                </w:p>
              </w:txbxContent>
            </v:textbox>
            <w10:wrap type="none"/>
          </v:shape>
        </w:pict>
      </w:r>
      <w:r>
        <w:rPr>
          <w:color w:val="90A3C3"/>
          <w:sz w:val="19"/>
        </w:rPr>
        <w:t>--</w:t>
        <w:tab/>
      </w:r>
      <w:r>
        <w:rPr>
          <w:color w:val="B8BFD1"/>
          <w:spacing w:val="9"/>
          <w:sz w:val="19"/>
        </w:rPr>
        <w:t>=</w:t>
      </w:r>
      <w:r>
        <w:rPr>
          <w:color w:val="727C9E"/>
          <w:spacing w:val="9"/>
          <w:sz w:val="19"/>
        </w:rPr>
        <w:t>-</w:t>
      </w:r>
      <w:r>
        <w:rPr>
          <w:color w:val="727C9E"/>
          <w:spacing w:val="33"/>
          <w:sz w:val="19"/>
        </w:rPr>
        <w:t> </w:t>
      </w:r>
      <w:r>
        <w:rPr>
          <w:color w:val="90A3C3"/>
          <w:sz w:val="19"/>
        </w:rPr>
        <w:t>--</w:t>
      </w:r>
    </w:p>
    <w:p>
      <w:pPr>
        <w:spacing w:line="247" w:lineRule="exact" w:before="0"/>
        <w:ind w:left="3223" w:right="0" w:firstLine="0"/>
        <w:jc w:val="left"/>
        <w:rPr>
          <w:sz w:val="26"/>
        </w:rPr>
      </w:pPr>
      <w:r>
        <w:rPr>
          <w:color w:val="727C9E"/>
          <w:w w:val="90"/>
          <w:sz w:val="26"/>
        </w:rPr>
        <w:t>"</w:t>
      </w:r>
      <w:r>
        <w:rPr>
          <w:color w:val="B8BFD1"/>
          <w:w w:val="90"/>
          <w:sz w:val="26"/>
        </w:rPr>
        <w:t>·</w:t>
      </w:r>
      <w:r>
        <w:rPr>
          <w:color w:val="9E8E95"/>
          <w:w w:val="90"/>
          <w:sz w:val="26"/>
        </w:rPr>
        <w:t>-</w:t>
      </w:r>
      <w:r>
        <w:rPr>
          <w:color w:val="2F3131"/>
          <w:w w:val="90"/>
          <w:sz w:val="26"/>
        </w:rPr>
        <w:t>pfü Y.</w:t>
      </w:r>
      <w:r>
        <w:rPr>
          <w:color w:val="494B4D"/>
          <w:w w:val="90"/>
          <w:sz w:val="26"/>
        </w:rPr>
        <w:t>I) </w:t>
      </w:r>
      <w:r>
        <w:rPr>
          <w:color w:val="2F3131"/>
          <w:w w:val="90"/>
          <w:sz w:val="26"/>
        </w:rPr>
        <w:t>r.</w:t>
      </w:r>
    </w:p>
    <w:p>
      <w:pPr>
        <w:spacing w:before="19"/>
        <w:ind w:left="3214" w:right="0" w:firstLine="0"/>
        <w:jc w:val="left"/>
        <w:rPr>
          <w:sz w:val="22"/>
        </w:rPr>
      </w:pPr>
      <w:r>
        <w:rPr>
          <w:color w:val="2F3131"/>
          <w:w w:val="105"/>
          <w:sz w:val="22"/>
        </w:rPr>
        <w:t>Resul KARA</w:t>
      </w:r>
    </w:p>
    <w:p>
      <w:pPr>
        <w:spacing w:before="15"/>
        <w:ind w:left="0" w:right="832" w:firstLine="0"/>
        <w:jc w:val="right"/>
        <w:rPr>
          <w:sz w:val="21"/>
        </w:rPr>
      </w:pPr>
      <w:r>
        <w:rPr>
          <w:color w:val="2F3131"/>
          <w:w w:val="105"/>
          <w:sz w:val="21"/>
        </w:rPr>
        <w:t>Ü</w:t>
      </w:r>
      <w:r>
        <w:rPr>
          <w:color w:val="494B4D"/>
          <w:w w:val="105"/>
          <w:sz w:val="21"/>
        </w:rPr>
        <w:t>y</w:t>
      </w:r>
      <w:r>
        <w:rPr>
          <w:color w:val="2F3131"/>
          <w:w w:val="105"/>
          <w:sz w:val="21"/>
        </w:rPr>
        <w:t>e</w:t>
      </w:r>
    </w:p>
    <w:p>
      <w:pPr>
        <w:pStyle w:val="BodyText"/>
      </w:pPr>
      <w:r>
        <w:rPr/>
        <w:br w:type="column"/>
      </w:r>
      <w:r>
        <w:rPr/>
      </w:r>
    </w:p>
    <w:p>
      <w:pPr>
        <w:pStyle w:val="BodyText"/>
        <w:spacing w:before="1"/>
      </w:pPr>
    </w:p>
    <w:p>
      <w:pPr>
        <w:spacing w:line="256" w:lineRule="exact" w:before="0"/>
        <w:ind w:left="2649" w:right="1996" w:firstLine="0"/>
        <w:jc w:val="center"/>
        <w:rPr>
          <w:sz w:val="23"/>
        </w:rPr>
      </w:pPr>
      <w:r>
        <w:rPr>
          <w:color w:val="2F3131"/>
          <w:sz w:val="23"/>
        </w:rPr>
        <w:t>Dr.</w:t>
      </w:r>
    </w:p>
    <w:p>
      <w:pPr>
        <w:spacing w:line="244" w:lineRule="exact" w:before="0"/>
        <w:ind w:left="2649" w:right="2472" w:firstLine="0"/>
        <w:jc w:val="center"/>
        <w:rPr>
          <w:sz w:val="22"/>
        </w:rPr>
      </w:pPr>
      <w:r>
        <w:rPr/>
        <w:drawing>
          <wp:anchor distT="0" distB="0" distL="0" distR="0" allowOverlap="1" layoutInCell="1" locked="0" behindDoc="0" simplePos="0" relativeHeight="1120">
            <wp:simplePos x="0" y="0"/>
            <wp:positionH relativeFrom="page">
              <wp:posOffset>7461504</wp:posOffset>
            </wp:positionH>
            <wp:positionV relativeFrom="paragraph">
              <wp:posOffset>156857</wp:posOffset>
            </wp:positionV>
            <wp:extent cx="82296" cy="539495"/>
            <wp:effectExtent l="0" t="0" r="0" b="0"/>
            <wp:wrapNone/>
            <wp:docPr id="9" name="image9.jpeg" descr=""/>
            <wp:cNvGraphicFramePr>
              <a:graphicFrameLocks noChangeAspect="1"/>
            </wp:cNvGraphicFramePr>
            <a:graphic>
              <a:graphicData uri="http://schemas.openxmlformats.org/drawingml/2006/picture">
                <pic:pic>
                  <pic:nvPicPr>
                    <pic:cNvPr id="10" name="image9.jpeg"/>
                    <pic:cNvPicPr/>
                  </pic:nvPicPr>
                  <pic:blipFill>
                    <a:blip r:embed="rId13" cstate="print"/>
                    <a:stretch>
                      <a:fillRect/>
                    </a:stretch>
                  </pic:blipFill>
                  <pic:spPr>
                    <a:xfrm>
                      <a:off x="0" y="0"/>
                      <a:ext cx="82296" cy="539495"/>
                    </a:xfrm>
                    <a:prstGeom prst="rect">
                      <a:avLst/>
                    </a:prstGeom>
                  </pic:spPr>
                </pic:pic>
              </a:graphicData>
            </a:graphic>
          </wp:anchor>
        </w:drawing>
      </w:r>
      <w:r>
        <w:rPr>
          <w:color w:val="2F3131"/>
          <w:w w:val="110"/>
          <w:sz w:val="22"/>
        </w:rPr>
        <w:t>İbrahim ÖZÇELİK</w:t>
      </w:r>
    </w:p>
    <w:p>
      <w:pPr>
        <w:spacing w:before="8"/>
        <w:ind w:left="2649" w:right="2462" w:firstLine="0"/>
        <w:jc w:val="center"/>
        <w:rPr>
          <w:sz w:val="21"/>
        </w:rPr>
      </w:pPr>
      <w:r>
        <w:rPr/>
        <w:pict>
          <v:line style="position:absolute;mso-position-horizontal-relative:page;mso-position-vertical-relative:paragraph;z-index:1192" from=".180002pt,100.562751pt" to=".180002pt,68.882751pt" stroked="true" strokeweight=".36pt" strokecolor="#a08c93">
            <v:stroke dashstyle="solid"/>
            <w10:wrap type="none"/>
          </v:line>
        </w:pict>
      </w:r>
      <w:r>
        <w:rPr>
          <w:color w:val="2F3131"/>
          <w:w w:val="105"/>
          <w:sz w:val="21"/>
        </w:rPr>
        <w:t>Üye</w:t>
      </w:r>
    </w:p>
    <w:p>
      <w:pPr>
        <w:spacing w:after="0"/>
        <w:jc w:val="center"/>
        <w:rPr>
          <w:sz w:val="21"/>
        </w:rPr>
        <w:sectPr>
          <w:type w:val="continuous"/>
          <w:pgSz w:w="11910" w:h="16850"/>
          <w:pgMar w:top="1580" w:bottom="280" w:left="0" w:right="0"/>
          <w:cols w:num="2" w:equalWidth="0">
            <w:col w:w="4846" w:space="40"/>
            <w:col w:w="7024"/>
          </w:cols>
        </w:sectPr>
      </w:pPr>
    </w:p>
    <w:p>
      <w:pPr>
        <w:spacing w:after="0"/>
        <w:jc w:val="center"/>
        <w:rPr>
          <w:sz w:val="21"/>
        </w:rPr>
        <w:sectPr>
          <w:type w:val="continuous"/>
          <w:pgSz w:w="11910" w:h="16850"/>
          <w:pgMar w:top="1580" w:bottom="280" w:left="0" w:right="0"/>
        </w:sectPr>
      </w:pPr>
    </w:p>
    <w:p>
      <w:pPr>
        <w:pStyle w:val="BodyText"/>
        <w:rPr>
          <w:sz w:val="20"/>
        </w:rPr>
      </w:pPr>
    </w:p>
    <w:p>
      <w:pPr>
        <w:pStyle w:val="BodyText"/>
        <w:rPr>
          <w:sz w:val="20"/>
        </w:rPr>
      </w:pPr>
    </w:p>
    <w:p>
      <w:pPr>
        <w:pStyle w:val="BodyText"/>
        <w:rPr>
          <w:sz w:val="20"/>
        </w:rPr>
      </w:pPr>
    </w:p>
    <w:p>
      <w:pPr>
        <w:pStyle w:val="BodyText"/>
        <w:rPr>
          <w:sz w:val="20"/>
        </w:rPr>
      </w:pPr>
    </w:p>
    <w:p>
      <w:pPr>
        <w:pStyle w:val="Heading1"/>
        <w:spacing w:before="216"/>
        <w:jc w:val="both"/>
      </w:pPr>
      <w:r>
        <w:rPr/>
        <w:t>BEYAN</w:t>
      </w:r>
    </w:p>
    <w:p>
      <w:pPr>
        <w:pStyle w:val="BodyText"/>
        <w:rPr>
          <w:b/>
          <w:sz w:val="30"/>
        </w:rPr>
      </w:pPr>
    </w:p>
    <w:p>
      <w:pPr>
        <w:pStyle w:val="BodyText"/>
        <w:rPr>
          <w:b/>
          <w:sz w:val="30"/>
        </w:rPr>
      </w:pPr>
    </w:p>
    <w:p>
      <w:pPr>
        <w:pStyle w:val="BodyText"/>
        <w:spacing w:before="8"/>
        <w:rPr>
          <w:b/>
          <w:sz w:val="37"/>
        </w:rPr>
      </w:pPr>
    </w:p>
    <w:p>
      <w:pPr>
        <w:pStyle w:val="BodyText"/>
        <w:spacing w:line="360" w:lineRule="auto" w:before="1"/>
        <w:ind w:left="588" w:right="118"/>
        <w:jc w:val="both"/>
      </w:pPr>
      <w:r>
        <w:rPr/>
        <w:t>Tez içindeki tüm verilerin akademik kurallar çerçevesinde tarafımdan elde edildiğini, görsel ve yazılı tüm bilgi ve sonuçların akademik ve etik kurallara uygun şekilde sunulduğunu, kullanılan verilerde herhangi bir tahrifat yapılmadığını, başkalarının eserlerinden yararlanılması durumunda bilimsel normlara uygun olarak atıfta bulunulduğunu, tezde yer alan verilerin bu üniversite veya başka bir üniversitede herhangi bir tez çalışmasında kullanılmadığını beyan ederim.</w:t>
      </w:r>
    </w:p>
    <w:p>
      <w:pPr>
        <w:pStyle w:val="BodyText"/>
        <w:rPr>
          <w:sz w:val="26"/>
        </w:rPr>
      </w:pPr>
    </w:p>
    <w:p>
      <w:pPr>
        <w:pStyle w:val="BodyText"/>
        <w:rPr>
          <w:sz w:val="26"/>
        </w:rPr>
      </w:pPr>
    </w:p>
    <w:p>
      <w:pPr>
        <w:pStyle w:val="BodyText"/>
        <w:rPr>
          <w:sz w:val="26"/>
        </w:rPr>
      </w:pPr>
    </w:p>
    <w:p>
      <w:pPr>
        <w:pStyle w:val="BodyText"/>
        <w:spacing w:before="2"/>
        <w:rPr>
          <w:sz w:val="35"/>
        </w:rPr>
      </w:pPr>
    </w:p>
    <w:p>
      <w:pPr>
        <w:spacing w:before="0"/>
        <w:ind w:left="0" w:right="117" w:firstLine="0"/>
        <w:jc w:val="right"/>
        <w:rPr>
          <w:sz w:val="20"/>
        </w:rPr>
      </w:pPr>
      <w:r>
        <w:rPr>
          <w:sz w:val="20"/>
        </w:rPr>
        <w:t>Kevser OVAZ AKPINAR</w:t>
      </w:r>
    </w:p>
    <w:p>
      <w:pPr>
        <w:spacing w:before="120"/>
        <w:ind w:left="0" w:right="113" w:firstLine="0"/>
        <w:jc w:val="right"/>
        <w:rPr>
          <w:sz w:val="20"/>
        </w:rPr>
      </w:pPr>
      <w:r>
        <w:rPr>
          <w:w w:val="95"/>
          <w:sz w:val="20"/>
        </w:rPr>
        <w:t>29.05.2019</w:t>
      </w:r>
    </w:p>
    <w:p>
      <w:pPr>
        <w:spacing w:after="0"/>
        <w:jc w:val="right"/>
        <w:rPr>
          <w:sz w:val="20"/>
        </w:rPr>
        <w:sectPr>
          <w:pgSz w:w="11910" w:h="16840"/>
          <w:pgMar w:top="1580" w:bottom="280" w:left="1680" w:right="1300"/>
        </w:sectPr>
      </w:pPr>
    </w:p>
    <w:p>
      <w:pPr>
        <w:pStyle w:val="BodyText"/>
        <w:rPr>
          <w:sz w:val="20"/>
        </w:rPr>
      </w:pPr>
    </w:p>
    <w:p>
      <w:pPr>
        <w:pStyle w:val="BodyText"/>
        <w:rPr>
          <w:sz w:val="20"/>
        </w:rPr>
      </w:pPr>
    </w:p>
    <w:p>
      <w:pPr>
        <w:pStyle w:val="BodyText"/>
        <w:rPr>
          <w:sz w:val="20"/>
        </w:rPr>
      </w:pPr>
    </w:p>
    <w:p>
      <w:pPr>
        <w:pStyle w:val="BodyText"/>
        <w:spacing w:before="8"/>
        <w:rPr>
          <w:sz w:val="29"/>
        </w:rPr>
      </w:pPr>
    </w:p>
    <w:p>
      <w:pPr>
        <w:pStyle w:val="BodyText"/>
        <w:spacing w:line="360" w:lineRule="auto" w:before="90"/>
        <w:ind w:left="588" w:right="113"/>
        <w:jc w:val="both"/>
      </w:pPr>
      <w:r>
        <w:rPr/>
        <w:t>Doktora eğitimim boyunca değerli bilgi ve deneyimlerinden yararlandığım, her konuda bilgi ve desteğini almaktan çekinmediğim, araştırmanın planlanmasından yazılmasına kadar tüm aşamalarında yardımlarını esirgemeyen, teşvik eden, bilgi ve deneyimlerinden yararlandığım, aynı titizlikte beni yönlendiren değerli danışman hocam Doç. Dr. İbrahim ÖZÇELİK’e teşekkürlerimi sunarım.</w:t>
      </w:r>
    </w:p>
    <w:p>
      <w:pPr>
        <w:pStyle w:val="BodyText"/>
        <w:spacing w:before="5"/>
        <w:rPr>
          <w:sz w:val="36"/>
        </w:rPr>
      </w:pPr>
    </w:p>
    <w:p>
      <w:pPr>
        <w:pStyle w:val="BodyText"/>
        <w:spacing w:line="360" w:lineRule="auto"/>
        <w:ind w:left="588" w:right="114"/>
        <w:jc w:val="both"/>
      </w:pPr>
      <w:r>
        <w:rPr/>
        <w:t>Anlayış ve yardımlarını esirgemeyen sevgili annem, babam ve kardeşim Samet OVAZ’a, kızlarım Azra ve Sare AKPINAR’a, ayrıca sonsuz desteğinden ötürü çok değerli eşim Mustafa AKPINAR’a teşekkür ederim.</w:t>
      </w:r>
    </w:p>
    <w:p>
      <w:pPr>
        <w:pStyle w:val="BodyText"/>
        <w:spacing w:before="5"/>
        <w:rPr>
          <w:sz w:val="36"/>
        </w:rPr>
      </w:pPr>
    </w:p>
    <w:p>
      <w:pPr>
        <w:pStyle w:val="BodyText"/>
        <w:spacing w:line="360" w:lineRule="auto"/>
        <w:ind w:left="588" w:right="114"/>
        <w:jc w:val="both"/>
      </w:pPr>
      <w:r>
        <w:rPr/>
        <w:t>Ayrıca</w:t>
      </w:r>
      <w:r>
        <w:rPr>
          <w:spacing w:val="-16"/>
        </w:rPr>
        <w:t> </w:t>
      </w:r>
      <w:r>
        <w:rPr/>
        <w:t>bu</w:t>
      </w:r>
      <w:r>
        <w:rPr>
          <w:spacing w:val="-15"/>
        </w:rPr>
        <w:t> </w:t>
      </w:r>
      <w:r>
        <w:rPr/>
        <w:t>çalışmanın</w:t>
      </w:r>
      <w:r>
        <w:rPr>
          <w:spacing w:val="-15"/>
        </w:rPr>
        <w:t> </w:t>
      </w:r>
      <w:r>
        <w:rPr/>
        <w:t>maddi</w:t>
      </w:r>
      <w:r>
        <w:rPr>
          <w:spacing w:val="-15"/>
        </w:rPr>
        <w:t> </w:t>
      </w:r>
      <w:r>
        <w:rPr/>
        <w:t>açıdan</w:t>
      </w:r>
      <w:r>
        <w:rPr>
          <w:spacing w:val="-16"/>
        </w:rPr>
        <w:t> </w:t>
      </w:r>
      <w:r>
        <w:rPr/>
        <w:t>desteklenmesine</w:t>
      </w:r>
      <w:r>
        <w:rPr>
          <w:spacing w:val="-16"/>
        </w:rPr>
        <w:t> </w:t>
      </w:r>
      <w:r>
        <w:rPr/>
        <w:t>olanak</w:t>
      </w:r>
      <w:r>
        <w:rPr>
          <w:spacing w:val="-15"/>
        </w:rPr>
        <w:t> </w:t>
      </w:r>
      <w:r>
        <w:rPr/>
        <w:t>sağlayan</w:t>
      </w:r>
      <w:r>
        <w:rPr>
          <w:spacing w:val="-15"/>
        </w:rPr>
        <w:t> </w:t>
      </w:r>
      <w:r>
        <w:rPr/>
        <w:t>Türkiye</w:t>
      </w:r>
      <w:r>
        <w:rPr>
          <w:spacing w:val="-12"/>
        </w:rPr>
        <w:t> </w:t>
      </w:r>
      <w:r>
        <w:rPr/>
        <w:t>Bilimsel ve Teknolojik Araştırma Kurumuna (TÜBİTAK) (Proje No: 118E263) ve Sakarya Üniversitesi Bilimsel Araştırma Projeleri (BAP) Komisyon Başkanlığına (Proje No: 2015-50-02-025) teşekkür</w:t>
      </w:r>
      <w:r>
        <w:rPr>
          <w:spacing w:val="-5"/>
        </w:rPr>
        <w:t> </w:t>
      </w:r>
      <w:r>
        <w:rPr/>
        <w:t>ederim.</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18"/>
        </w:rPr>
      </w:pPr>
    </w:p>
    <w:p>
      <w:pPr>
        <w:spacing w:before="0"/>
        <w:ind w:left="471" w:right="0" w:firstLine="0"/>
        <w:jc w:val="center"/>
        <w:rPr>
          <w:rFonts w:ascii="Calibri"/>
          <w:b/>
          <w:sz w:val="22"/>
        </w:rPr>
      </w:pPr>
      <w:r>
        <w:rPr>
          <w:rFonts w:ascii="Calibri"/>
          <w:b/>
          <w:w w:val="100"/>
          <w:sz w:val="22"/>
        </w:rPr>
        <w:t>i</w:t>
      </w:r>
    </w:p>
    <w:p>
      <w:pPr>
        <w:spacing w:after="0"/>
        <w:jc w:val="center"/>
        <w:rPr>
          <w:rFonts w:ascii="Calibri"/>
          <w:sz w:val="22"/>
        </w:rPr>
        <w:sectPr>
          <w:headerReference w:type="default" r:id="rId14"/>
          <w:pgSz w:w="11910" w:h="16840"/>
          <w:pgMar w:header="3091" w:footer="0" w:top="3400" w:bottom="280" w:left="1680" w:right="130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4" w:after="1"/>
        <w:rPr>
          <w:rFonts w:ascii="Calibri"/>
          <w:b/>
          <w:sz w:val="19"/>
        </w:rPr>
      </w:pPr>
    </w:p>
    <w:tbl>
      <w:tblPr>
        <w:tblW w:w="0" w:type="auto"/>
        <w:jc w:val="left"/>
        <w:tblInd w:w="3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970"/>
        <w:gridCol w:w="550"/>
      </w:tblGrid>
      <w:tr>
        <w:trPr>
          <w:trHeight w:val="339" w:hRule="exact"/>
        </w:trPr>
        <w:tc>
          <w:tcPr>
            <w:tcW w:w="7970" w:type="dxa"/>
          </w:tcPr>
          <w:p>
            <w:pPr>
              <w:pStyle w:val="TableParagraph"/>
              <w:spacing w:line="266" w:lineRule="exact" w:before="0"/>
              <w:ind w:right="154"/>
              <w:jc w:val="right"/>
              <w:rPr>
                <w:sz w:val="24"/>
              </w:rPr>
            </w:pPr>
            <w:r>
              <w:rPr>
                <w:sz w:val="24"/>
              </w:rPr>
              <w:t>TEŞEKKÜR ..………………………………………………………...................</w:t>
            </w:r>
          </w:p>
        </w:tc>
        <w:tc>
          <w:tcPr>
            <w:tcW w:w="550" w:type="dxa"/>
          </w:tcPr>
          <w:p>
            <w:pPr>
              <w:pStyle w:val="TableParagraph"/>
              <w:spacing w:line="266" w:lineRule="exact" w:before="0"/>
              <w:ind w:right="212"/>
              <w:jc w:val="right"/>
              <w:rPr>
                <w:sz w:val="24"/>
              </w:rPr>
            </w:pPr>
            <w:r>
              <w:rPr>
                <w:sz w:val="24"/>
              </w:rPr>
              <w:t>i</w:t>
            </w:r>
          </w:p>
        </w:tc>
      </w:tr>
      <w:tr>
        <w:trPr>
          <w:trHeight w:val="414" w:hRule="exact"/>
        </w:trPr>
        <w:tc>
          <w:tcPr>
            <w:tcW w:w="7970" w:type="dxa"/>
          </w:tcPr>
          <w:p>
            <w:pPr>
              <w:pStyle w:val="TableParagraph"/>
              <w:spacing w:before="63"/>
              <w:ind w:right="130"/>
              <w:jc w:val="right"/>
              <w:rPr>
                <w:sz w:val="24"/>
              </w:rPr>
            </w:pPr>
            <w:r>
              <w:rPr>
                <w:sz w:val="24"/>
              </w:rPr>
              <w:t>İÇİNDEKİLER ……………………………………………………………….....</w:t>
            </w:r>
          </w:p>
        </w:tc>
        <w:tc>
          <w:tcPr>
            <w:tcW w:w="550" w:type="dxa"/>
          </w:tcPr>
          <w:p>
            <w:pPr>
              <w:pStyle w:val="TableParagraph"/>
              <w:spacing w:before="63"/>
              <w:ind w:right="204"/>
              <w:jc w:val="right"/>
              <w:rPr>
                <w:sz w:val="24"/>
              </w:rPr>
            </w:pPr>
            <w:r>
              <w:rPr>
                <w:sz w:val="24"/>
              </w:rPr>
              <w:t>ii</w:t>
            </w:r>
          </w:p>
        </w:tc>
      </w:tr>
      <w:tr>
        <w:trPr>
          <w:trHeight w:val="414" w:hRule="exact"/>
        </w:trPr>
        <w:tc>
          <w:tcPr>
            <w:tcW w:w="7970" w:type="dxa"/>
          </w:tcPr>
          <w:p>
            <w:pPr>
              <w:pStyle w:val="TableParagraph"/>
              <w:spacing w:before="64"/>
              <w:ind w:right="122"/>
              <w:jc w:val="right"/>
              <w:rPr>
                <w:sz w:val="24"/>
              </w:rPr>
            </w:pPr>
            <w:r>
              <w:rPr>
                <w:sz w:val="24"/>
              </w:rPr>
              <w:t>SİMGELER VE KISALTMALAR LİSTESİ ……………………………...........</w:t>
            </w:r>
          </w:p>
        </w:tc>
        <w:tc>
          <w:tcPr>
            <w:tcW w:w="550" w:type="dxa"/>
          </w:tcPr>
          <w:p>
            <w:pPr>
              <w:pStyle w:val="TableParagraph"/>
              <w:spacing w:before="64"/>
              <w:ind w:right="219"/>
              <w:jc w:val="right"/>
              <w:rPr>
                <w:sz w:val="24"/>
              </w:rPr>
            </w:pPr>
            <w:r>
              <w:rPr>
                <w:sz w:val="24"/>
              </w:rPr>
              <w:t>v</w:t>
            </w:r>
          </w:p>
        </w:tc>
      </w:tr>
      <w:tr>
        <w:trPr>
          <w:trHeight w:val="414" w:hRule="exact"/>
        </w:trPr>
        <w:tc>
          <w:tcPr>
            <w:tcW w:w="7970" w:type="dxa"/>
          </w:tcPr>
          <w:p>
            <w:pPr>
              <w:pStyle w:val="TableParagraph"/>
              <w:spacing w:before="63"/>
              <w:ind w:right="130"/>
              <w:jc w:val="right"/>
              <w:rPr>
                <w:sz w:val="24"/>
              </w:rPr>
            </w:pPr>
            <w:r>
              <w:rPr>
                <w:sz w:val="24"/>
              </w:rPr>
              <w:t>ŞEKİLLER LİSTESİ …………………………………………………………....</w:t>
            </w:r>
          </w:p>
        </w:tc>
        <w:tc>
          <w:tcPr>
            <w:tcW w:w="550" w:type="dxa"/>
          </w:tcPr>
          <w:p>
            <w:pPr>
              <w:pStyle w:val="TableParagraph"/>
              <w:spacing w:before="63"/>
              <w:ind w:right="205"/>
              <w:jc w:val="right"/>
              <w:rPr>
                <w:sz w:val="24"/>
              </w:rPr>
            </w:pPr>
            <w:r>
              <w:rPr>
                <w:sz w:val="24"/>
              </w:rPr>
              <w:t>vii</w:t>
            </w:r>
          </w:p>
        </w:tc>
      </w:tr>
      <w:tr>
        <w:trPr>
          <w:trHeight w:val="414" w:hRule="exact"/>
        </w:trPr>
        <w:tc>
          <w:tcPr>
            <w:tcW w:w="7970" w:type="dxa"/>
          </w:tcPr>
          <w:p>
            <w:pPr>
              <w:pStyle w:val="TableParagraph"/>
              <w:spacing w:before="64"/>
              <w:ind w:right="101"/>
              <w:jc w:val="right"/>
              <w:rPr>
                <w:sz w:val="24"/>
              </w:rPr>
            </w:pPr>
            <w:r>
              <w:rPr>
                <w:sz w:val="24"/>
              </w:rPr>
              <w:t>TABLOLAR LİSTESİ …………………………………………………………..</w:t>
            </w:r>
          </w:p>
        </w:tc>
        <w:tc>
          <w:tcPr>
            <w:tcW w:w="550" w:type="dxa"/>
          </w:tcPr>
          <w:p>
            <w:pPr>
              <w:pStyle w:val="TableParagraph"/>
              <w:spacing w:before="64"/>
              <w:ind w:right="211"/>
              <w:jc w:val="right"/>
              <w:rPr>
                <w:sz w:val="24"/>
              </w:rPr>
            </w:pPr>
            <w:r>
              <w:rPr>
                <w:sz w:val="24"/>
              </w:rPr>
              <w:t>ix</w:t>
            </w:r>
          </w:p>
        </w:tc>
      </w:tr>
      <w:tr>
        <w:trPr>
          <w:trHeight w:val="414" w:hRule="exact"/>
        </w:trPr>
        <w:tc>
          <w:tcPr>
            <w:tcW w:w="7970" w:type="dxa"/>
          </w:tcPr>
          <w:p>
            <w:pPr>
              <w:pStyle w:val="TableParagraph"/>
              <w:spacing w:before="63"/>
              <w:ind w:right="134"/>
              <w:jc w:val="right"/>
              <w:rPr>
                <w:sz w:val="24"/>
              </w:rPr>
            </w:pPr>
            <w:r>
              <w:rPr>
                <w:sz w:val="24"/>
              </w:rPr>
              <w:t>ÖZET ……………………………………………………………………………</w:t>
            </w:r>
          </w:p>
        </w:tc>
        <w:tc>
          <w:tcPr>
            <w:tcW w:w="550" w:type="dxa"/>
          </w:tcPr>
          <w:p>
            <w:pPr>
              <w:pStyle w:val="TableParagraph"/>
              <w:spacing w:before="63"/>
              <w:ind w:right="219"/>
              <w:jc w:val="right"/>
              <w:rPr>
                <w:sz w:val="24"/>
              </w:rPr>
            </w:pPr>
            <w:r>
              <w:rPr>
                <w:sz w:val="24"/>
              </w:rPr>
              <w:t>x</w:t>
            </w:r>
          </w:p>
        </w:tc>
      </w:tr>
      <w:tr>
        <w:trPr>
          <w:trHeight w:val="828" w:hRule="exact"/>
        </w:trPr>
        <w:tc>
          <w:tcPr>
            <w:tcW w:w="7970" w:type="dxa"/>
          </w:tcPr>
          <w:p>
            <w:pPr>
              <w:pStyle w:val="TableParagraph"/>
              <w:spacing w:before="64"/>
              <w:ind w:left="200"/>
              <w:rPr>
                <w:sz w:val="24"/>
              </w:rPr>
            </w:pPr>
            <w:r>
              <w:rPr>
                <w:sz w:val="24"/>
              </w:rPr>
              <w:t>SUMMARY …………………………………………………………………….</w:t>
            </w:r>
          </w:p>
        </w:tc>
        <w:tc>
          <w:tcPr>
            <w:tcW w:w="550" w:type="dxa"/>
          </w:tcPr>
          <w:p>
            <w:pPr>
              <w:pStyle w:val="TableParagraph"/>
              <w:spacing w:before="64"/>
              <w:ind w:right="198"/>
              <w:jc w:val="right"/>
              <w:rPr>
                <w:sz w:val="24"/>
              </w:rPr>
            </w:pPr>
            <w:r>
              <w:rPr>
                <w:sz w:val="24"/>
              </w:rPr>
              <w:t>xi</w:t>
            </w:r>
          </w:p>
        </w:tc>
      </w:tr>
      <w:tr>
        <w:trPr>
          <w:trHeight w:val="1310" w:hRule="exact"/>
        </w:trPr>
        <w:tc>
          <w:tcPr>
            <w:tcW w:w="7970" w:type="dxa"/>
          </w:tcPr>
          <w:p>
            <w:pPr>
              <w:pStyle w:val="TableParagraph"/>
              <w:spacing w:before="0"/>
              <w:rPr>
                <w:rFonts w:ascii="Calibri"/>
                <w:b/>
                <w:sz w:val="26"/>
              </w:rPr>
            </w:pPr>
          </w:p>
          <w:p>
            <w:pPr>
              <w:pStyle w:val="TableParagraph"/>
              <w:spacing w:before="160"/>
              <w:ind w:left="200"/>
              <w:rPr>
                <w:sz w:val="24"/>
              </w:rPr>
            </w:pPr>
            <w:r>
              <w:rPr>
                <w:sz w:val="24"/>
              </w:rPr>
              <w:t>BÖLÜM 1.</w:t>
            </w:r>
          </w:p>
          <w:p>
            <w:pPr>
              <w:pStyle w:val="TableParagraph"/>
              <w:spacing w:before="137"/>
              <w:ind w:left="200"/>
              <w:rPr>
                <w:sz w:val="22"/>
              </w:rPr>
            </w:pPr>
            <w:r>
              <w:rPr>
                <w:sz w:val="24"/>
              </w:rPr>
              <w:t>GİRİŞ </w:t>
            </w:r>
            <w:r>
              <w:rPr>
                <w:sz w:val="22"/>
              </w:rPr>
              <w:t>……………………………………………………………..................................</w:t>
            </w:r>
          </w:p>
        </w:tc>
        <w:tc>
          <w:tcPr>
            <w:tcW w:w="550" w:type="dxa"/>
          </w:tcPr>
          <w:p>
            <w:pPr>
              <w:pStyle w:val="TableParagraph"/>
              <w:spacing w:before="0"/>
              <w:rPr>
                <w:rFonts w:ascii="Calibri"/>
                <w:b/>
                <w:sz w:val="26"/>
              </w:rPr>
            </w:pPr>
          </w:p>
          <w:p>
            <w:pPr>
              <w:pStyle w:val="TableParagraph"/>
              <w:spacing w:before="0"/>
              <w:rPr>
                <w:rFonts w:ascii="Calibri"/>
                <w:b/>
                <w:sz w:val="26"/>
              </w:rPr>
            </w:pPr>
          </w:p>
          <w:p>
            <w:pPr>
              <w:pStyle w:val="TableParagraph"/>
              <w:spacing w:before="7"/>
              <w:rPr>
                <w:rFonts w:ascii="Calibri"/>
                <w:b/>
                <w:sz w:val="26"/>
              </w:rPr>
            </w:pPr>
          </w:p>
          <w:p>
            <w:pPr>
              <w:pStyle w:val="TableParagraph"/>
              <w:spacing w:before="0"/>
              <w:ind w:right="233"/>
              <w:jc w:val="right"/>
              <w:rPr>
                <w:sz w:val="24"/>
              </w:rPr>
            </w:pPr>
            <w:r>
              <w:rPr>
                <w:sz w:val="24"/>
              </w:rPr>
              <w:t>1</w:t>
            </w:r>
          </w:p>
        </w:tc>
      </w:tr>
      <w:tr>
        <w:trPr>
          <w:trHeight w:val="414" w:hRule="exact"/>
        </w:trPr>
        <w:tc>
          <w:tcPr>
            <w:tcW w:w="7970" w:type="dxa"/>
          </w:tcPr>
          <w:p>
            <w:pPr>
              <w:pStyle w:val="TableParagraph"/>
              <w:spacing w:before="64"/>
              <w:ind w:right="113"/>
              <w:jc w:val="right"/>
              <w:rPr>
                <w:sz w:val="24"/>
              </w:rPr>
            </w:pPr>
            <w:r>
              <w:rPr>
                <w:sz w:val="24"/>
              </w:rPr>
              <w:t>1.1. Endüstriyel Kontrol Sistemleri ve Güvenlik ………………………..</w:t>
            </w:r>
          </w:p>
        </w:tc>
        <w:tc>
          <w:tcPr>
            <w:tcW w:w="550" w:type="dxa"/>
          </w:tcPr>
          <w:p>
            <w:pPr>
              <w:pStyle w:val="TableParagraph"/>
              <w:spacing w:before="64"/>
              <w:ind w:right="233"/>
              <w:jc w:val="right"/>
              <w:rPr>
                <w:sz w:val="24"/>
              </w:rPr>
            </w:pPr>
            <w:r>
              <w:rPr>
                <w:sz w:val="24"/>
              </w:rPr>
              <w:t>1</w:t>
            </w:r>
          </w:p>
        </w:tc>
      </w:tr>
      <w:tr>
        <w:trPr>
          <w:trHeight w:val="414" w:hRule="exact"/>
        </w:trPr>
        <w:tc>
          <w:tcPr>
            <w:tcW w:w="7970" w:type="dxa"/>
          </w:tcPr>
          <w:p>
            <w:pPr>
              <w:pStyle w:val="TableParagraph"/>
              <w:spacing w:before="63"/>
              <w:ind w:right="87"/>
              <w:jc w:val="right"/>
              <w:rPr>
                <w:sz w:val="24"/>
              </w:rPr>
            </w:pPr>
            <w:r>
              <w:rPr>
                <w:sz w:val="24"/>
              </w:rPr>
              <w:t>1.2. Çalışmanın Amacı ve Önerilen Çözüm Yöntemi……………………</w:t>
            </w:r>
          </w:p>
        </w:tc>
        <w:tc>
          <w:tcPr>
            <w:tcW w:w="550" w:type="dxa"/>
          </w:tcPr>
          <w:p>
            <w:pPr>
              <w:pStyle w:val="TableParagraph"/>
              <w:spacing w:before="63"/>
              <w:ind w:right="204"/>
              <w:jc w:val="right"/>
              <w:rPr>
                <w:sz w:val="24"/>
              </w:rPr>
            </w:pPr>
            <w:r>
              <w:rPr>
                <w:sz w:val="24"/>
              </w:rPr>
              <w:t>12</w:t>
            </w:r>
          </w:p>
        </w:tc>
      </w:tr>
      <w:tr>
        <w:trPr>
          <w:trHeight w:val="817" w:hRule="exact"/>
        </w:trPr>
        <w:tc>
          <w:tcPr>
            <w:tcW w:w="7970" w:type="dxa"/>
          </w:tcPr>
          <w:p>
            <w:pPr>
              <w:pStyle w:val="TableParagraph"/>
              <w:spacing w:before="64"/>
              <w:ind w:right="89"/>
              <w:jc w:val="right"/>
              <w:rPr>
                <w:sz w:val="24"/>
              </w:rPr>
            </w:pPr>
            <w:r>
              <w:rPr>
                <w:sz w:val="24"/>
              </w:rPr>
              <w:t>1.3. Tez Organizasyonu ……………………….…………………………</w:t>
            </w:r>
          </w:p>
        </w:tc>
        <w:tc>
          <w:tcPr>
            <w:tcW w:w="550" w:type="dxa"/>
          </w:tcPr>
          <w:p>
            <w:pPr>
              <w:pStyle w:val="TableParagraph"/>
              <w:spacing w:before="64"/>
              <w:ind w:right="204"/>
              <w:jc w:val="right"/>
              <w:rPr>
                <w:sz w:val="24"/>
              </w:rPr>
            </w:pPr>
            <w:r>
              <w:rPr>
                <w:sz w:val="24"/>
              </w:rPr>
              <w:t>13</w:t>
            </w:r>
          </w:p>
        </w:tc>
      </w:tr>
      <w:tr>
        <w:trPr>
          <w:trHeight w:val="816" w:hRule="exact"/>
        </w:trPr>
        <w:tc>
          <w:tcPr>
            <w:tcW w:w="7970" w:type="dxa"/>
          </w:tcPr>
          <w:p>
            <w:pPr>
              <w:pStyle w:val="TableParagraph"/>
              <w:spacing w:before="2"/>
              <w:rPr>
                <w:rFonts w:ascii="Calibri"/>
                <w:b/>
                <w:sz w:val="38"/>
              </w:rPr>
            </w:pPr>
          </w:p>
          <w:p>
            <w:pPr>
              <w:pStyle w:val="TableParagraph"/>
              <w:spacing w:before="0"/>
              <w:ind w:left="200"/>
              <w:rPr>
                <w:sz w:val="24"/>
              </w:rPr>
            </w:pPr>
            <w:r>
              <w:rPr>
                <w:sz w:val="24"/>
              </w:rPr>
              <w:t>BÖLÜM 2.</w:t>
            </w:r>
          </w:p>
        </w:tc>
        <w:tc>
          <w:tcPr>
            <w:tcW w:w="550" w:type="dxa"/>
          </w:tcPr>
          <w:p>
            <w:pPr/>
          </w:p>
        </w:tc>
      </w:tr>
      <w:tr>
        <w:trPr>
          <w:trHeight w:val="414" w:hRule="exact"/>
        </w:trPr>
        <w:tc>
          <w:tcPr>
            <w:tcW w:w="7970" w:type="dxa"/>
          </w:tcPr>
          <w:p>
            <w:pPr>
              <w:pStyle w:val="TableParagraph"/>
              <w:spacing w:before="63"/>
              <w:ind w:right="120"/>
              <w:jc w:val="right"/>
              <w:rPr>
                <w:sz w:val="24"/>
              </w:rPr>
            </w:pPr>
            <w:r>
              <w:rPr>
                <w:sz w:val="24"/>
              </w:rPr>
              <w:t>ENDÜSTRİYEL İLETİŞİM SİSTEMLERİ VE İLİŞKİLİ ÇALIŞMALAR........</w:t>
            </w:r>
          </w:p>
        </w:tc>
        <w:tc>
          <w:tcPr>
            <w:tcW w:w="550" w:type="dxa"/>
          </w:tcPr>
          <w:p>
            <w:pPr>
              <w:pStyle w:val="TableParagraph"/>
              <w:spacing w:before="63"/>
              <w:ind w:right="204"/>
              <w:jc w:val="right"/>
              <w:rPr>
                <w:sz w:val="24"/>
              </w:rPr>
            </w:pPr>
            <w:r>
              <w:rPr>
                <w:sz w:val="24"/>
              </w:rPr>
              <w:t>15</w:t>
            </w:r>
          </w:p>
        </w:tc>
      </w:tr>
      <w:tr>
        <w:trPr>
          <w:trHeight w:val="414" w:hRule="exact"/>
        </w:trPr>
        <w:tc>
          <w:tcPr>
            <w:tcW w:w="7970" w:type="dxa"/>
          </w:tcPr>
          <w:p>
            <w:pPr>
              <w:pStyle w:val="TableParagraph"/>
              <w:spacing w:before="64"/>
              <w:ind w:right="134"/>
              <w:jc w:val="right"/>
              <w:rPr>
                <w:sz w:val="24"/>
              </w:rPr>
            </w:pPr>
            <w:r>
              <w:rPr>
                <w:sz w:val="24"/>
              </w:rPr>
              <w:t>2.1. EtherCAT Protokolü …………..……………………………………</w:t>
            </w:r>
          </w:p>
        </w:tc>
        <w:tc>
          <w:tcPr>
            <w:tcW w:w="550" w:type="dxa"/>
          </w:tcPr>
          <w:p>
            <w:pPr>
              <w:pStyle w:val="TableParagraph"/>
              <w:spacing w:before="64"/>
              <w:ind w:right="204"/>
              <w:jc w:val="right"/>
              <w:rPr>
                <w:sz w:val="24"/>
              </w:rPr>
            </w:pPr>
            <w:r>
              <w:rPr>
                <w:sz w:val="24"/>
              </w:rPr>
              <w:t>18</w:t>
            </w:r>
          </w:p>
        </w:tc>
      </w:tr>
      <w:tr>
        <w:trPr>
          <w:trHeight w:val="413" w:hRule="exact"/>
        </w:trPr>
        <w:tc>
          <w:tcPr>
            <w:tcW w:w="7970" w:type="dxa"/>
          </w:tcPr>
          <w:p>
            <w:pPr>
              <w:pStyle w:val="TableParagraph"/>
              <w:spacing w:before="63"/>
              <w:ind w:right="86"/>
              <w:jc w:val="right"/>
              <w:rPr>
                <w:sz w:val="24"/>
              </w:rPr>
            </w:pPr>
            <w:r>
              <w:rPr>
                <w:sz w:val="24"/>
              </w:rPr>
              <w:t>2.1.1. Tüm Seviyelerde EtherCAT …………………….….………...</w:t>
            </w:r>
          </w:p>
        </w:tc>
        <w:tc>
          <w:tcPr>
            <w:tcW w:w="550" w:type="dxa"/>
          </w:tcPr>
          <w:p>
            <w:pPr>
              <w:pStyle w:val="TableParagraph"/>
              <w:spacing w:before="63"/>
              <w:ind w:right="204"/>
              <w:jc w:val="right"/>
              <w:rPr>
                <w:sz w:val="24"/>
              </w:rPr>
            </w:pPr>
            <w:r>
              <w:rPr>
                <w:sz w:val="24"/>
              </w:rPr>
              <w:t>19</w:t>
            </w:r>
          </w:p>
        </w:tc>
      </w:tr>
      <w:tr>
        <w:trPr>
          <w:trHeight w:val="414" w:hRule="exact"/>
        </w:trPr>
        <w:tc>
          <w:tcPr>
            <w:tcW w:w="7970" w:type="dxa"/>
          </w:tcPr>
          <w:p>
            <w:pPr>
              <w:pStyle w:val="TableParagraph"/>
              <w:spacing w:before="63"/>
              <w:ind w:right="111"/>
              <w:jc w:val="right"/>
              <w:rPr>
                <w:sz w:val="24"/>
              </w:rPr>
            </w:pPr>
            <w:r>
              <w:rPr>
                <w:sz w:val="24"/>
              </w:rPr>
              <w:t>2.1.1. EtherCAT köle bilgisi/ağ bilgisi dosyaları (ENI-ESI)….….…</w:t>
            </w:r>
          </w:p>
        </w:tc>
        <w:tc>
          <w:tcPr>
            <w:tcW w:w="550" w:type="dxa"/>
          </w:tcPr>
          <w:p>
            <w:pPr>
              <w:pStyle w:val="TableParagraph"/>
              <w:spacing w:before="63"/>
              <w:ind w:right="204"/>
              <w:jc w:val="right"/>
              <w:rPr>
                <w:sz w:val="24"/>
              </w:rPr>
            </w:pPr>
            <w:r>
              <w:rPr>
                <w:sz w:val="24"/>
              </w:rPr>
              <w:t>23</w:t>
            </w:r>
          </w:p>
        </w:tc>
      </w:tr>
      <w:tr>
        <w:trPr>
          <w:trHeight w:val="829" w:hRule="exact"/>
        </w:trPr>
        <w:tc>
          <w:tcPr>
            <w:tcW w:w="7970" w:type="dxa"/>
          </w:tcPr>
          <w:p>
            <w:pPr>
              <w:pStyle w:val="TableParagraph"/>
              <w:spacing w:before="64"/>
              <w:ind w:left="907"/>
              <w:rPr>
                <w:sz w:val="24"/>
              </w:rPr>
            </w:pPr>
            <w:r>
              <w:rPr>
                <w:sz w:val="24"/>
              </w:rPr>
              <w:t>2.2. EKS’ne Yapılan Saldırıların Tespit ve Önlenmesine</w:t>
            </w:r>
          </w:p>
          <w:p>
            <w:pPr>
              <w:pStyle w:val="TableParagraph"/>
              <w:spacing w:before="137"/>
              <w:ind w:left="1327"/>
              <w:rPr>
                <w:sz w:val="24"/>
              </w:rPr>
            </w:pPr>
            <w:r>
              <w:rPr>
                <w:sz w:val="24"/>
              </w:rPr>
              <w:t>Yönelik Çalışmalar……..…………………………………………...</w:t>
            </w:r>
          </w:p>
        </w:tc>
        <w:tc>
          <w:tcPr>
            <w:tcW w:w="550" w:type="dxa"/>
          </w:tcPr>
          <w:p>
            <w:pPr>
              <w:pStyle w:val="TableParagraph"/>
              <w:spacing w:before="0"/>
              <w:rPr>
                <w:rFonts w:ascii="Calibri"/>
                <w:b/>
                <w:sz w:val="26"/>
              </w:rPr>
            </w:pPr>
          </w:p>
          <w:p>
            <w:pPr>
              <w:pStyle w:val="TableParagraph"/>
              <w:spacing w:before="160"/>
              <w:ind w:right="204"/>
              <w:jc w:val="right"/>
              <w:rPr>
                <w:sz w:val="24"/>
              </w:rPr>
            </w:pPr>
            <w:r>
              <w:rPr>
                <w:sz w:val="24"/>
              </w:rPr>
              <w:t>24</w:t>
            </w:r>
          </w:p>
        </w:tc>
      </w:tr>
      <w:tr>
        <w:trPr>
          <w:trHeight w:val="414" w:hRule="exact"/>
        </w:trPr>
        <w:tc>
          <w:tcPr>
            <w:tcW w:w="7970" w:type="dxa"/>
          </w:tcPr>
          <w:p>
            <w:pPr>
              <w:pStyle w:val="TableParagraph"/>
              <w:spacing w:before="64"/>
              <w:ind w:right="115"/>
              <w:jc w:val="right"/>
              <w:rPr>
                <w:sz w:val="24"/>
              </w:rPr>
            </w:pPr>
            <w:r>
              <w:rPr>
                <w:sz w:val="24"/>
              </w:rPr>
              <w:t>2.2.1. EtherCAT harici protokol tabanlı çalışmalar ….….………….</w:t>
            </w:r>
          </w:p>
        </w:tc>
        <w:tc>
          <w:tcPr>
            <w:tcW w:w="550" w:type="dxa"/>
          </w:tcPr>
          <w:p>
            <w:pPr>
              <w:pStyle w:val="TableParagraph"/>
              <w:spacing w:before="64"/>
              <w:ind w:right="204"/>
              <w:jc w:val="right"/>
              <w:rPr>
                <w:sz w:val="24"/>
              </w:rPr>
            </w:pPr>
            <w:r>
              <w:rPr>
                <w:sz w:val="24"/>
              </w:rPr>
              <w:t>24</w:t>
            </w:r>
          </w:p>
        </w:tc>
      </w:tr>
      <w:tr>
        <w:trPr>
          <w:trHeight w:val="414" w:hRule="exact"/>
        </w:trPr>
        <w:tc>
          <w:tcPr>
            <w:tcW w:w="7970" w:type="dxa"/>
          </w:tcPr>
          <w:p>
            <w:pPr>
              <w:pStyle w:val="TableParagraph"/>
              <w:spacing w:before="63"/>
              <w:ind w:right="94"/>
              <w:jc w:val="right"/>
              <w:rPr>
                <w:sz w:val="24"/>
              </w:rPr>
            </w:pPr>
            <w:r>
              <w:rPr>
                <w:sz w:val="24"/>
              </w:rPr>
              <w:t>2.2.2. EtherCAT tabanlı çalışmalar ….….…......................................</w:t>
            </w:r>
          </w:p>
        </w:tc>
        <w:tc>
          <w:tcPr>
            <w:tcW w:w="550" w:type="dxa"/>
          </w:tcPr>
          <w:p>
            <w:pPr>
              <w:pStyle w:val="TableParagraph"/>
              <w:spacing w:before="63"/>
              <w:ind w:right="204"/>
              <w:jc w:val="right"/>
              <w:rPr>
                <w:sz w:val="24"/>
              </w:rPr>
            </w:pPr>
            <w:r>
              <w:rPr>
                <w:sz w:val="24"/>
              </w:rPr>
              <w:t>27</w:t>
            </w:r>
          </w:p>
        </w:tc>
      </w:tr>
      <w:tr>
        <w:trPr>
          <w:trHeight w:val="340" w:hRule="exact"/>
        </w:trPr>
        <w:tc>
          <w:tcPr>
            <w:tcW w:w="7970" w:type="dxa"/>
          </w:tcPr>
          <w:p>
            <w:pPr>
              <w:pStyle w:val="TableParagraph"/>
              <w:spacing w:before="64"/>
              <w:ind w:left="907"/>
              <w:rPr>
                <w:sz w:val="24"/>
              </w:rPr>
            </w:pPr>
            <w:r>
              <w:rPr>
                <w:sz w:val="24"/>
              </w:rPr>
              <w:t>2.3. Periyodiklik Tabanlı ve Makine Öğrenmesi Tabanlı</w:t>
            </w:r>
          </w:p>
        </w:tc>
        <w:tc>
          <w:tcPr>
            <w:tcW w:w="550" w:type="dxa"/>
          </w:tcPr>
          <w:p>
            <w:pPr/>
          </w:p>
        </w:tc>
      </w:tr>
    </w:tbl>
    <w:p>
      <w:pPr>
        <w:pStyle w:val="BodyText"/>
        <w:rPr>
          <w:rFonts w:ascii="Calibri"/>
          <w:b/>
          <w:sz w:val="20"/>
        </w:rPr>
      </w:pPr>
    </w:p>
    <w:p>
      <w:pPr>
        <w:pStyle w:val="BodyText"/>
        <w:rPr>
          <w:rFonts w:ascii="Calibri"/>
          <w:b/>
          <w:sz w:val="20"/>
        </w:rPr>
      </w:pPr>
    </w:p>
    <w:p>
      <w:pPr>
        <w:spacing w:before="193"/>
        <w:ind w:left="3746" w:right="3372" w:firstLine="0"/>
        <w:jc w:val="center"/>
        <w:rPr>
          <w:rFonts w:ascii="Calibri"/>
          <w:b/>
          <w:sz w:val="22"/>
        </w:rPr>
      </w:pPr>
      <w:r>
        <w:rPr>
          <w:rFonts w:ascii="Calibri"/>
          <w:b/>
          <w:sz w:val="22"/>
        </w:rPr>
        <w:t>ii</w:t>
      </w:r>
    </w:p>
    <w:p>
      <w:pPr>
        <w:spacing w:after="0"/>
        <w:jc w:val="center"/>
        <w:rPr>
          <w:rFonts w:ascii="Calibri"/>
          <w:sz w:val="22"/>
        </w:rPr>
        <w:sectPr>
          <w:headerReference w:type="default" r:id="rId15"/>
          <w:pgSz w:w="11910" w:h="16840"/>
          <w:pgMar w:header="2724" w:footer="0" w:top="3020" w:bottom="280" w:left="1680" w:right="1200"/>
        </w:sectPr>
      </w:pPr>
    </w:p>
    <w:p>
      <w:pPr>
        <w:pStyle w:val="BodyText"/>
        <w:spacing w:before="10"/>
        <w:rPr>
          <w:rFonts w:ascii="Calibri"/>
          <w:b/>
          <w:sz w:val="8"/>
        </w:rPr>
      </w:pPr>
    </w:p>
    <w:tbl>
      <w:tblPr>
        <w:tblW w:w="0" w:type="auto"/>
        <w:jc w:val="left"/>
        <w:tblInd w:w="3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8021"/>
        <w:gridCol w:w="493"/>
      </w:tblGrid>
      <w:tr>
        <w:trPr>
          <w:trHeight w:val="339" w:hRule="exact"/>
        </w:trPr>
        <w:tc>
          <w:tcPr>
            <w:tcW w:w="8021" w:type="dxa"/>
          </w:tcPr>
          <w:p>
            <w:pPr>
              <w:pStyle w:val="TableParagraph"/>
              <w:spacing w:line="266" w:lineRule="exact" w:before="0"/>
              <w:ind w:left="1327"/>
              <w:rPr>
                <w:sz w:val="24"/>
              </w:rPr>
            </w:pPr>
            <w:r>
              <w:rPr>
                <w:sz w:val="24"/>
              </w:rPr>
              <w:t>Anomali Tespitine Yönelik Çalışmalar ……………………………</w:t>
            </w:r>
          </w:p>
        </w:tc>
        <w:tc>
          <w:tcPr>
            <w:tcW w:w="493" w:type="dxa"/>
          </w:tcPr>
          <w:p>
            <w:pPr>
              <w:pStyle w:val="TableParagraph"/>
              <w:spacing w:line="266" w:lineRule="exact" w:before="0"/>
              <w:ind w:left="52"/>
              <w:rPr>
                <w:sz w:val="24"/>
              </w:rPr>
            </w:pPr>
            <w:r>
              <w:rPr>
                <w:sz w:val="24"/>
              </w:rPr>
              <w:t>29</w:t>
            </w:r>
          </w:p>
        </w:tc>
      </w:tr>
      <w:tr>
        <w:trPr>
          <w:trHeight w:val="414" w:hRule="exact"/>
        </w:trPr>
        <w:tc>
          <w:tcPr>
            <w:tcW w:w="8021" w:type="dxa"/>
          </w:tcPr>
          <w:p>
            <w:pPr>
              <w:pStyle w:val="TableParagraph"/>
              <w:spacing w:before="63"/>
              <w:ind w:left="1332"/>
              <w:rPr>
                <w:sz w:val="24"/>
              </w:rPr>
            </w:pPr>
            <w:r>
              <w:rPr>
                <w:sz w:val="24"/>
              </w:rPr>
              <w:t>2.3.1. Periyot tespiti çalışmaları ….….…………………………….</w:t>
            </w:r>
          </w:p>
        </w:tc>
        <w:tc>
          <w:tcPr>
            <w:tcW w:w="493" w:type="dxa"/>
          </w:tcPr>
          <w:p>
            <w:pPr>
              <w:pStyle w:val="TableParagraph"/>
              <w:spacing w:before="63"/>
              <w:ind w:left="52"/>
              <w:rPr>
                <w:sz w:val="24"/>
              </w:rPr>
            </w:pPr>
            <w:r>
              <w:rPr>
                <w:sz w:val="24"/>
              </w:rPr>
              <w:t>30</w:t>
            </w:r>
          </w:p>
        </w:tc>
      </w:tr>
      <w:tr>
        <w:trPr>
          <w:trHeight w:val="828" w:hRule="exact"/>
        </w:trPr>
        <w:tc>
          <w:tcPr>
            <w:tcW w:w="8021" w:type="dxa"/>
          </w:tcPr>
          <w:p>
            <w:pPr>
              <w:pStyle w:val="TableParagraph"/>
              <w:spacing w:before="64"/>
              <w:ind w:left="1332"/>
              <w:rPr>
                <w:sz w:val="24"/>
              </w:rPr>
            </w:pPr>
            <w:r>
              <w:rPr>
                <w:sz w:val="24"/>
              </w:rPr>
              <w:t>2.3.2. Anomali tespiti çalışmaları ….….…......................................</w:t>
            </w:r>
          </w:p>
        </w:tc>
        <w:tc>
          <w:tcPr>
            <w:tcW w:w="493" w:type="dxa"/>
          </w:tcPr>
          <w:p>
            <w:pPr>
              <w:pStyle w:val="TableParagraph"/>
              <w:spacing w:before="64"/>
              <w:ind w:left="52"/>
              <w:rPr>
                <w:sz w:val="24"/>
              </w:rPr>
            </w:pPr>
            <w:r>
              <w:rPr>
                <w:sz w:val="24"/>
              </w:rPr>
              <w:t>31</w:t>
            </w:r>
          </w:p>
        </w:tc>
      </w:tr>
      <w:tr>
        <w:trPr>
          <w:trHeight w:val="828" w:hRule="exact"/>
        </w:trPr>
        <w:tc>
          <w:tcPr>
            <w:tcW w:w="8021" w:type="dxa"/>
          </w:tcPr>
          <w:p>
            <w:pPr>
              <w:pStyle w:val="TableParagraph"/>
              <w:spacing w:before="0"/>
              <w:rPr>
                <w:rFonts w:ascii="Calibri"/>
                <w:b/>
                <w:sz w:val="26"/>
              </w:rPr>
            </w:pPr>
          </w:p>
          <w:p>
            <w:pPr>
              <w:pStyle w:val="TableParagraph"/>
              <w:spacing w:before="160"/>
              <w:ind w:left="200"/>
              <w:rPr>
                <w:sz w:val="24"/>
              </w:rPr>
            </w:pPr>
            <w:r>
              <w:rPr>
                <w:sz w:val="24"/>
              </w:rPr>
              <w:t>BÖLÜM 3.</w:t>
            </w:r>
          </w:p>
        </w:tc>
        <w:tc>
          <w:tcPr>
            <w:tcW w:w="493" w:type="dxa"/>
          </w:tcPr>
          <w:p>
            <w:pPr/>
          </w:p>
        </w:tc>
      </w:tr>
      <w:tr>
        <w:trPr>
          <w:trHeight w:val="414" w:hRule="exact"/>
        </w:trPr>
        <w:tc>
          <w:tcPr>
            <w:tcW w:w="8021" w:type="dxa"/>
          </w:tcPr>
          <w:p>
            <w:pPr>
              <w:pStyle w:val="TableParagraph"/>
              <w:spacing w:before="64"/>
              <w:ind w:right="50"/>
              <w:jc w:val="right"/>
              <w:rPr>
                <w:sz w:val="24"/>
              </w:rPr>
            </w:pPr>
            <w:r>
              <w:rPr>
                <w:sz w:val="24"/>
              </w:rPr>
              <w:t>ETHERCAT PROTOKOLÜNDE ZAFİYET TESPİTİ.………..………………...</w:t>
            </w:r>
          </w:p>
        </w:tc>
        <w:tc>
          <w:tcPr>
            <w:tcW w:w="493" w:type="dxa"/>
          </w:tcPr>
          <w:p>
            <w:pPr>
              <w:pStyle w:val="TableParagraph"/>
              <w:spacing w:before="64"/>
              <w:ind w:left="52"/>
              <w:rPr>
                <w:sz w:val="24"/>
              </w:rPr>
            </w:pPr>
            <w:r>
              <w:rPr>
                <w:sz w:val="24"/>
              </w:rPr>
              <w:t>37</w:t>
            </w:r>
          </w:p>
        </w:tc>
      </w:tr>
      <w:tr>
        <w:trPr>
          <w:trHeight w:val="414" w:hRule="exact"/>
        </w:trPr>
        <w:tc>
          <w:tcPr>
            <w:tcW w:w="8021" w:type="dxa"/>
          </w:tcPr>
          <w:p>
            <w:pPr>
              <w:pStyle w:val="TableParagraph"/>
              <w:spacing w:before="63"/>
              <w:ind w:left="907"/>
              <w:rPr>
                <w:sz w:val="24"/>
              </w:rPr>
            </w:pPr>
            <w:r>
              <w:rPr>
                <w:sz w:val="24"/>
              </w:rPr>
              <w:t>3.1. Test Ortamı …………………………………………………..……..</w:t>
            </w:r>
          </w:p>
        </w:tc>
        <w:tc>
          <w:tcPr>
            <w:tcW w:w="493" w:type="dxa"/>
          </w:tcPr>
          <w:p>
            <w:pPr>
              <w:pStyle w:val="TableParagraph"/>
              <w:spacing w:before="63"/>
              <w:ind w:left="52"/>
              <w:rPr>
                <w:sz w:val="24"/>
              </w:rPr>
            </w:pPr>
            <w:r>
              <w:rPr>
                <w:sz w:val="24"/>
              </w:rPr>
              <w:t>37</w:t>
            </w:r>
          </w:p>
        </w:tc>
      </w:tr>
      <w:tr>
        <w:trPr>
          <w:trHeight w:val="414" w:hRule="exact"/>
        </w:trPr>
        <w:tc>
          <w:tcPr>
            <w:tcW w:w="8021" w:type="dxa"/>
          </w:tcPr>
          <w:p>
            <w:pPr>
              <w:pStyle w:val="TableParagraph"/>
              <w:spacing w:before="64"/>
              <w:ind w:right="156"/>
              <w:jc w:val="right"/>
              <w:rPr>
                <w:sz w:val="24"/>
              </w:rPr>
            </w:pPr>
            <w:r>
              <w:rPr>
                <w:sz w:val="24"/>
              </w:rPr>
              <w:t>3.2. EtherCAT Protokolünde Zafiyet Tespiti ……………………………</w:t>
            </w:r>
          </w:p>
        </w:tc>
        <w:tc>
          <w:tcPr>
            <w:tcW w:w="493" w:type="dxa"/>
          </w:tcPr>
          <w:p>
            <w:pPr>
              <w:pStyle w:val="TableParagraph"/>
              <w:spacing w:before="64"/>
              <w:ind w:left="52"/>
              <w:rPr>
                <w:sz w:val="24"/>
              </w:rPr>
            </w:pPr>
            <w:r>
              <w:rPr>
                <w:sz w:val="24"/>
              </w:rPr>
              <w:t>40</w:t>
            </w:r>
          </w:p>
        </w:tc>
      </w:tr>
      <w:tr>
        <w:trPr>
          <w:trHeight w:val="414" w:hRule="exact"/>
        </w:trPr>
        <w:tc>
          <w:tcPr>
            <w:tcW w:w="8021" w:type="dxa"/>
          </w:tcPr>
          <w:p>
            <w:pPr>
              <w:pStyle w:val="TableParagraph"/>
              <w:spacing w:before="63"/>
              <w:ind w:left="1332"/>
              <w:rPr>
                <w:sz w:val="24"/>
              </w:rPr>
            </w:pPr>
            <w:r>
              <w:rPr>
                <w:sz w:val="24"/>
              </w:rPr>
              <w:t>3.2.1. Bulanıklaştırma ………………………………………………</w:t>
            </w:r>
          </w:p>
        </w:tc>
        <w:tc>
          <w:tcPr>
            <w:tcW w:w="493" w:type="dxa"/>
          </w:tcPr>
          <w:p>
            <w:pPr>
              <w:pStyle w:val="TableParagraph"/>
              <w:spacing w:before="63"/>
              <w:ind w:left="52"/>
              <w:rPr>
                <w:sz w:val="24"/>
              </w:rPr>
            </w:pPr>
            <w:r>
              <w:rPr>
                <w:sz w:val="24"/>
              </w:rPr>
              <w:t>40</w:t>
            </w:r>
          </w:p>
        </w:tc>
      </w:tr>
      <w:tr>
        <w:trPr>
          <w:trHeight w:val="414" w:hRule="exact"/>
        </w:trPr>
        <w:tc>
          <w:tcPr>
            <w:tcW w:w="8021" w:type="dxa"/>
          </w:tcPr>
          <w:p>
            <w:pPr>
              <w:pStyle w:val="TableParagraph"/>
              <w:spacing w:before="65"/>
              <w:ind w:left="1938"/>
              <w:rPr>
                <w:sz w:val="24"/>
              </w:rPr>
            </w:pPr>
            <w:r>
              <w:rPr>
                <w:sz w:val="24"/>
              </w:rPr>
              <w:t>3.2.1.1. Gri-kutu EtherCAT bulanıklaştırıcı geliştirilmesi ….</w:t>
            </w:r>
          </w:p>
        </w:tc>
        <w:tc>
          <w:tcPr>
            <w:tcW w:w="493" w:type="dxa"/>
          </w:tcPr>
          <w:p>
            <w:pPr>
              <w:pStyle w:val="TableParagraph"/>
              <w:spacing w:before="65"/>
              <w:ind w:left="52"/>
              <w:rPr>
                <w:sz w:val="24"/>
              </w:rPr>
            </w:pPr>
            <w:r>
              <w:rPr>
                <w:sz w:val="24"/>
              </w:rPr>
              <w:t>43</w:t>
            </w:r>
          </w:p>
        </w:tc>
      </w:tr>
      <w:tr>
        <w:trPr>
          <w:trHeight w:val="828" w:hRule="exact"/>
        </w:trPr>
        <w:tc>
          <w:tcPr>
            <w:tcW w:w="8021" w:type="dxa"/>
          </w:tcPr>
          <w:p>
            <w:pPr>
              <w:pStyle w:val="TableParagraph"/>
              <w:spacing w:before="63"/>
              <w:ind w:left="1332"/>
              <w:rPr>
                <w:sz w:val="24"/>
              </w:rPr>
            </w:pPr>
            <w:r>
              <w:rPr>
                <w:sz w:val="24"/>
              </w:rPr>
              <w:t>3.2.2. Saldırı Vektörü Oluşturulması ………………………………</w:t>
            </w:r>
          </w:p>
        </w:tc>
        <w:tc>
          <w:tcPr>
            <w:tcW w:w="493" w:type="dxa"/>
          </w:tcPr>
          <w:p>
            <w:pPr>
              <w:pStyle w:val="TableParagraph"/>
              <w:spacing w:before="63"/>
              <w:ind w:left="52"/>
              <w:rPr>
                <w:sz w:val="24"/>
              </w:rPr>
            </w:pPr>
            <w:r>
              <w:rPr>
                <w:sz w:val="24"/>
              </w:rPr>
              <w:t>50</w:t>
            </w:r>
          </w:p>
        </w:tc>
      </w:tr>
      <w:tr>
        <w:trPr>
          <w:trHeight w:val="828" w:hRule="exact"/>
        </w:trPr>
        <w:tc>
          <w:tcPr>
            <w:tcW w:w="8021" w:type="dxa"/>
          </w:tcPr>
          <w:p>
            <w:pPr>
              <w:pStyle w:val="TableParagraph"/>
              <w:spacing w:before="0"/>
              <w:rPr>
                <w:rFonts w:ascii="Calibri"/>
                <w:b/>
                <w:sz w:val="26"/>
              </w:rPr>
            </w:pPr>
          </w:p>
          <w:p>
            <w:pPr>
              <w:pStyle w:val="TableParagraph"/>
              <w:spacing w:before="161"/>
              <w:ind w:left="200"/>
              <w:rPr>
                <w:sz w:val="24"/>
              </w:rPr>
            </w:pPr>
            <w:r>
              <w:rPr>
                <w:sz w:val="24"/>
              </w:rPr>
              <w:t>BÖLÜM 4.</w:t>
            </w:r>
          </w:p>
        </w:tc>
        <w:tc>
          <w:tcPr>
            <w:tcW w:w="493" w:type="dxa"/>
          </w:tcPr>
          <w:p>
            <w:pPr/>
          </w:p>
        </w:tc>
      </w:tr>
      <w:tr>
        <w:trPr>
          <w:trHeight w:val="414" w:hRule="exact"/>
        </w:trPr>
        <w:tc>
          <w:tcPr>
            <w:tcW w:w="8021" w:type="dxa"/>
          </w:tcPr>
          <w:p>
            <w:pPr>
              <w:pStyle w:val="TableParagraph"/>
              <w:spacing w:before="63"/>
              <w:ind w:left="200"/>
              <w:rPr>
                <w:sz w:val="24"/>
              </w:rPr>
            </w:pPr>
            <w:r>
              <w:rPr>
                <w:sz w:val="24"/>
              </w:rPr>
              <w:t>ETHERCAT ÖNİŞLEMCİSİ GELİŞTİRİLMESİ VE</w:t>
            </w:r>
          </w:p>
        </w:tc>
        <w:tc>
          <w:tcPr>
            <w:tcW w:w="493" w:type="dxa"/>
          </w:tcPr>
          <w:p>
            <w:pPr/>
          </w:p>
        </w:tc>
      </w:tr>
      <w:tr>
        <w:trPr>
          <w:trHeight w:val="414" w:hRule="exact"/>
        </w:trPr>
        <w:tc>
          <w:tcPr>
            <w:tcW w:w="8021" w:type="dxa"/>
          </w:tcPr>
          <w:p>
            <w:pPr>
              <w:pStyle w:val="TableParagraph"/>
              <w:spacing w:before="64"/>
              <w:ind w:left="200"/>
              <w:rPr>
                <w:sz w:val="24"/>
              </w:rPr>
            </w:pPr>
            <w:r>
              <w:rPr>
                <w:sz w:val="24"/>
              </w:rPr>
              <w:t>GÜVENLİ DÜĞÜM YAKLAŞIMI ……………………………………………</w:t>
            </w:r>
          </w:p>
        </w:tc>
        <w:tc>
          <w:tcPr>
            <w:tcW w:w="493" w:type="dxa"/>
          </w:tcPr>
          <w:p>
            <w:pPr>
              <w:pStyle w:val="TableParagraph"/>
              <w:spacing w:before="64"/>
              <w:ind w:left="52"/>
              <w:rPr>
                <w:sz w:val="24"/>
              </w:rPr>
            </w:pPr>
            <w:r>
              <w:rPr>
                <w:sz w:val="24"/>
              </w:rPr>
              <w:t>55</w:t>
            </w:r>
          </w:p>
        </w:tc>
      </w:tr>
      <w:tr>
        <w:trPr>
          <w:trHeight w:val="413" w:hRule="exact"/>
        </w:trPr>
        <w:tc>
          <w:tcPr>
            <w:tcW w:w="8021" w:type="dxa"/>
          </w:tcPr>
          <w:p>
            <w:pPr>
              <w:pStyle w:val="TableParagraph"/>
              <w:spacing w:before="63"/>
              <w:ind w:left="907"/>
              <w:rPr>
                <w:sz w:val="24"/>
              </w:rPr>
            </w:pPr>
            <w:r>
              <w:rPr>
                <w:sz w:val="24"/>
              </w:rPr>
              <w:t>4.1. SNORT Üzerine EtherCAT Önişlemcisi Geliştirilmesi …………...</w:t>
            </w:r>
          </w:p>
        </w:tc>
        <w:tc>
          <w:tcPr>
            <w:tcW w:w="493" w:type="dxa"/>
          </w:tcPr>
          <w:p>
            <w:pPr>
              <w:pStyle w:val="TableParagraph"/>
              <w:spacing w:before="63"/>
              <w:ind w:left="52"/>
              <w:rPr>
                <w:sz w:val="24"/>
              </w:rPr>
            </w:pPr>
            <w:r>
              <w:rPr>
                <w:sz w:val="24"/>
              </w:rPr>
              <w:t>55</w:t>
            </w:r>
          </w:p>
        </w:tc>
      </w:tr>
      <w:tr>
        <w:trPr>
          <w:trHeight w:val="414" w:hRule="exact"/>
        </w:trPr>
        <w:tc>
          <w:tcPr>
            <w:tcW w:w="8021" w:type="dxa"/>
          </w:tcPr>
          <w:p>
            <w:pPr>
              <w:pStyle w:val="TableParagraph"/>
              <w:spacing w:before="63"/>
              <w:ind w:left="1332"/>
              <w:rPr>
                <w:sz w:val="24"/>
              </w:rPr>
            </w:pPr>
            <w:r>
              <w:rPr>
                <w:sz w:val="24"/>
              </w:rPr>
              <w:t>4.1.1. Snort yapısı …………………………………….....................</w:t>
            </w:r>
          </w:p>
        </w:tc>
        <w:tc>
          <w:tcPr>
            <w:tcW w:w="493" w:type="dxa"/>
          </w:tcPr>
          <w:p>
            <w:pPr>
              <w:pStyle w:val="TableParagraph"/>
              <w:spacing w:before="63"/>
              <w:ind w:left="52"/>
              <w:rPr>
                <w:sz w:val="24"/>
              </w:rPr>
            </w:pPr>
            <w:r>
              <w:rPr>
                <w:sz w:val="24"/>
              </w:rPr>
              <w:t>56</w:t>
            </w:r>
          </w:p>
        </w:tc>
      </w:tr>
      <w:tr>
        <w:trPr>
          <w:trHeight w:val="414" w:hRule="exact"/>
        </w:trPr>
        <w:tc>
          <w:tcPr>
            <w:tcW w:w="8021" w:type="dxa"/>
          </w:tcPr>
          <w:p>
            <w:pPr>
              <w:pStyle w:val="TableParagraph"/>
              <w:spacing w:before="64"/>
              <w:ind w:left="1332"/>
              <w:rPr>
                <w:sz w:val="24"/>
              </w:rPr>
            </w:pPr>
            <w:r>
              <w:rPr>
                <w:sz w:val="24"/>
              </w:rPr>
              <w:t>4.1.2. EtherCAT önişlemcisi geliştirilmesi ………………………...</w:t>
            </w:r>
          </w:p>
        </w:tc>
        <w:tc>
          <w:tcPr>
            <w:tcW w:w="493" w:type="dxa"/>
          </w:tcPr>
          <w:p>
            <w:pPr>
              <w:pStyle w:val="TableParagraph"/>
              <w:spacing w:before="64"/>
              <w:ind w:left="52"/>
              <w:rPr>
                <w:sz w:val="24"/>
              </w:rPr>
            </w:pPr>
            <w:r>
              <w:rPr>
                <w:sz w:val="24"/>
              </w:rPr>
              <w:t>57</w:t>
            </w:r>
          </w:p>
        </w:tc>
      </w:tr>
      <w:tr>
        <w:trPr>
          <w:trHeight w:val="414" w:hRule="exact"/>
        </w:trPr>
        <w:tc>
          <w:tcPr>
            <w:tcW w:w="8021" w:type="dxa"/>
          </w:tcPr>
          <w:p>
            <w:pPr>
              <w:pStyle w:val="TableParagraph"/>
              <w:spacing w:before="63"/>
              <w:ind w:left="1938"/>
              <w:rPr>
                <w:sz w:val="24"/>
              </w:rPr>
            </w:pPr>
            <w:r>
              <w:rPr>
                <w:sz w:val="24"/>
              </w:rPr>
              <w:t>4.1.2.1. EtherCAT çözümleyici ……………………………..</w:t>
            </w:r>
          </w:p>
        </w:tc>
        <w:tc>
          <w:tcPr>
            <w:tcW w:w="493" w:type="dxa"/>
          </w:tcPr>
          <w:p>
            <w:pPr>
              <w:pStyle w:val="TableParagraph"/>
              <w:spacing w:before="63"/>
              <w:ind w:left="52"/>
              <w:rPr>
                <w:sz w:val="24"/>
              </w:rPr>
            </w:pPr>
            <w:r>
              <w:rPr>
                <w:sz w:val="24"/>
              </w:rPr>
              <w:t>58</w:t>
            </w:r>
          </w:p>
        </w:tc>
      </w:tr>
      <w:tr>
        <w:trPr>
          <w:trHeight w:val="414" w:hRule="exact"/>
        </w:trPr>
        <w:tc>
          <w:tcPr>
            <w:tcW w:w="8021" w:type="dxa"/>
          </w:tcPr>
          <w:p>
            <w:pPr>
              <w:pStyle w:val="TableParagraph"/>
              <w:spacing w:before="64"/>
              <w:ind w:left="1938"/>
              <w:rPr>
                <w:sz w:val="24"/>
              </w:rPr>
            </w:pPr>
            <w:r>
              <w:rPr>
                <w:sz w:val="24"/>
              </w:rPr>
              <w:t>4.1.2.2. EtherCAT önişlemci ………………………………..</w:t>
            </w:r>
          </w:p>
        </w:tc>
        <w:tc>
          <w:tcPr>
            <w:tcW w:w="493" w:type="dxa"/>
          </w:tcPr>
          <w:p>
            <w:pPr>
              <w:pStyle w:val="TableParagraph"/>
              <w:spacing w:before="64"/>
              <w:ind w:left="52"/>
              <w:rPr>
                <w:sz w:val="24"/>
              </w:rPr>
            </w:pPr>
            <w:r>
              <w:rPr>
                <w:sz w:val="24"/>
              </w:rPr>
              <w:t>59</w:t>
            </w:r>
          </w:p>
        </w:tc>
      </w:tr>
      <w:tr>
        <w:trPr>
          <w:trHeight w:val="414" w:hRule="exact"/>
        </w:trPr>
        <w:tc>
          <w:tcPr>
            <w:tcW w:w="8021" w:type="dxa"/>
          </w:tcPr>
          <w:p>
            <w:pPr>
              <w:pStyle w:val="TableParagraph"/>
              <w:spacing w:before="63"/>
              <w:ind w:left="1938"/>
              <w:rPr>
                <w:sz w:val="24"/>
              </w:rPr>
            </w:pPr>
            <w:r>
              <w:rPr>
                <w:sz w:val="24"/>
              </w:rPr>
              <w:t>4.1.2.3. Güvenli düğüm yaklaşımı …………………………..</w:t>
            </w:r>
          </w:p>
        </w:tc>
        <w:tc>
          <w:tcPr>
            <w:tcW w:w="493" w:type="dxa"/>
          </w:tcPr>
          <w:p>
            <w:pPr>
              <w:pStyle w:val="TableParagraph"/>
              <w:spacing w:before="63"/>
              <w:ind w:left="52"/>
              <w:rPr>
                <w:sz w:val="24"/>
              </w:rPr>
            </w:pPr>
            <w:r>
              <w:rPr>
                <w:sz w:val="24"/>
              </w:rPr>
              <w:t>60</w:t>
            </w:r>
          </w:p>
        </w:tc>
      </w:tr>
      <w:tr>
        <w:trPr>
          <w:trHeight w:val="414" w:hRule="exact"/>
        </w:trPr>
        <w:tc>
          <w:tcPr>
            <w:tcW w:w="8021" w:type="dxa"/>
          </w:tcPr>
          <w:p>
            <w:pPr>
              <w:pStyle w:val="TableParagraph"/>
              <w:spacing w:before="64"/>
              <w:ind w:left="1938"/>
              <w:rPr>
                <w:sz w:val="24"/>
              </w:rPr>
            </w:pPr>
            <w:r>
              <w:rPr>
                <w:sz w:val="24"/>
              </w:rPr>
              <w:t>4.1.2.4. Önişlemcinin test edilmesi ………………………….</w:t>
            </w:r>
          </w:p>
        </w:tc>
        <w:tc>
          <w:tcPr>
            <w:tcW w:w="493" w:type="dxa"/>
          </w:tcPr>
          <w:p>
            <w:pPr>
              <w:pStyle w:val="TableParagraph"/>
              <w:spacing w:before="64"/>
              <w:ind w:left="52"/>
              <w:rPr>
                <w:sz w:val="24"/>
              </w:rPr>
            </w:pPr>
            <w:r>
              <w:rPr>
                <w:sz w:val="24"/>
              </w:rPr>
              <w:t>62</w:t>
            </w:r>
          </w:p>
        </w:tc>
      </w:tr>
      <w:tr>
        <w:trPr>
          <w:trHeight w:val="828" w:hRule="exact"/>
        </w:trPr>
        <w:tc>
          <w:tcPr>
            <w:tcW w:w="8021" w:type="dxa"/>
          </w:tcPr>
          <w:p>
            <w:pPr>
              <w:pStyle w:val="TableParagraph"/>
              <w:spacing w:before="63"/>
              <w:ind w:left="907"/>
              <w:rPr>
                <w:sz w:val="24"/>
              </w:rPr>
            </w:pPr>
            <w:r>
              <w:rPr>
                <w:sz w:val="24"/>
              </w:rPr>
              <w:t>4.2. Sonuçlar………………………………………………..……………</w:t>
            </w:r>
          </w:p>
        </w:tc>
        <w:tc>
          <w:tcPr>
            <w:tcW w:w="493" w:type="dxa"/>
          </w:tcPr>
          <w:p>
            <w:pPr>
              <w:pStyle w:val="TableParagraph"/>
              <w:spacing w:before="63"/>
              <w:ind w:left="52"/>
              <w:rPr>
                <w:sz w:val="24"/>
              </w:rPr>
            </w:pPr>
            <w:r>
              <w:rPr>
                <w:sz w:val="24"/>
              </w:rPr>
              <w:t>67</w:t>
            </w:r>
          </w:p>
        </w:tc>
      </w:tr>
      <w:tr>
        <w:trPr>
          <w:trHeight w:val="828" w:hRule="exact"/>
        </w:trPr>
        <w:tc>
          <w:tcPr>
            <w:tcW w:w="8021" w:type="dxa"/>
          </w:tcPr>
          <w:p>
            <w:pPr>
              <w:pStyle w:val="TableParagraph"/>
              <w:spacing w:before="0"/>
              <w:rPr>
                <w:rFonts w:ascii="Calibri"/>
                <w:b/>
                <w:sz w:val="26"/>
              </w:rPr>
            </w:pPr>
          </w:p>
          <w:p>
            <w:pPr>
              <w:pStyle w:val="TableParagraph"/>
              <w:spacing w:before="161"/>
              <w:ind w:left="200"/>
              <w:rPr>
                <w:sz w:val="24"/>
              </w:rPr>
            </w:pPr>
            <w:r>
              <w:rPr>
                <w:sz w:val="24"/>
              </w:rPr>
              <w:t>BÖLÜM 5.</w:t>
            </w:r>
          </w:p>
        </w:tc>
        <w:tc>
          <w:tcPr>
            <w:tcW w:w="493" w:type="dxa"/>
          </w:tcPr>
          <w:p>
            <w:pPr/>
          </w:p>
        </w:tc>
      </w:tr>
      <w:tr>
        <w:trPr>
          <w:trHeight w:val="828" w:hRule="exact"/>
        </w:trPr>
        <w:tc>
          <w:tcPr>
            <w:tcW w:w="8021" w:type="dxa"/>
          </w:tcPr>
          <w:p>
            <w:pPr>
              <w:pStyle w:val="TableParagraph"/>
              <w:tabs>
                <w:tab w:pos="1766" w:val="left" w:leader="none"/>
                <w:tab w:pos="3129" w:val="left" w:leader="none"/>
                <w:tab w:pos="5072" w:val="left" w:leader="none"/>
                <w:tab w:pos="6038" w:val="left" w:leader="none"/>
              </w:tabs>
              <w:spacing w:line="360" w:lineRule="auto" w:before="63"/>
              <w:ind w:left="200" w:right="168"/>
              <w:rPr>
                <w:sz w:val="24"/>
              </w:rPr>
            </w:pPr>
            <w:r>
              <w:rPr>
                <w:sz w:val="24"/>
              </w:rPr>
              <w:t>ETHERCAT</w:t>
              <w:tab/>
              <w:t>TABANLI</w:t>
              <w:tab/>
              <w:t>SİSTEMLERDE</w:t>
              <w:tab/>
              <w:t>SAHA</w:t>
              <w:tab/>
            </w:r>
            <w:r>
              <w:rPr>
                <w:spacing w:val="-1"/>
                <w:sz w:val="24"/>
              </w:rPr>
              <w:t>SEVİYESİNDEKİ </w:t>
            </w:r>
            <w:r>
              <w:rPr>
                <w:sz w:val="24"/>
              </w:rPr>
              <w:t>ANOMALİLERİN PERİYOT TESPİTİ İLE BULUNMASI</w:t>
            </w:r>
            <w:r>
              <w:rPr>
                <w:spacing w:val="-10"/>
                <w:sz w:val="24"/>
              </w:rPr>
              <w:t> </w:t>
            </w:r>
            <w:r>
              <w:rPr>
                <w:sz w:val="24"/>
              </w:rPr>
              <w:t>…………………..</w:t>
            </w:r>
          </w:p>
        </w:tc>
        <w:tc>
          <w:tcPr>
            <w:tcW w:w="493" w:type="dxa"/>
          </w:tcPr>
          <w:p>
            <w:pPr>
              <w:pStyle w:val="TableParagraph"/>
              <w:spacing w:before="0"/>
              <w:rPr>
                <w:rFonts w:ascii="Calibri"/>
                <w:b/>
                <w:sz w:val="26"/>
              </w:rPr>
            </w:pPr>
          </w:p>
          <w:p>
            <w:pPr>
              <w:pStyle w:val="TableParagraph"/>
              <w:spacing w:before="161"/>
              <w:ind w:left="52"/>
              <w:rPr>
                <w:sz w:val="24"/>
              </w:rPr>
            </w:pPr>
            <w:r>
              <w:rPr>
                <w:sz w:val="24"/>
              </w:rPr>
              <w:t>70</w:t>
            </w:r>
          </w:p>
        </w:tc>
      </w:tr>
      <w:tr>
        <w:trPr>
          <w:trHeight w:val="414" w:hRule="exact"/>
        </w:trPr>
        <w:tc>
          <w:tcPr>
            <w:tcW w:w="8021" w:type="dxa"/>
          </w:tcPr>
          <w:p>
            <w:pPr>
              <w:pStyle w:val="TableParagraph"/>
              <w:spacing w:before="63"/>
              <w:ind w:right="156"/>
              <w:jc w:val="right"/>
              <w:rPr>
                <w:sz w:val="24"/>
              </w:rPr>
            </w:pPr>
            <w:r>
              <w:rPr>
                <w:sz w:val="24"/>
              </w:rPr>
              <w:t>5.1. Çevrimli İletişimde Periyot Tespiti …………………………………</w:t>
            </w:r>
          </w:p>
        </w:tc>
        <w:tc>
          <w:tcPr>
            <w:tcW w:w="493" w:type="dxa"/>
          </w:tcPr>
          <w:p>
            <w:pPr>
              <w:pStyle w:val="TableParagraph"/>
              <w:spacing w:before="63"/>
              <w:ind w:left="52"/>
              <w:rPr>
                <w:sz w:val="24"/>
              </w:rPr>
            </w:pPr>
            <w:r>
              <w:rPr>
                <w:sz w:val="24"/>
              </w:rPr>
              <w:t>70</w:t>
            </w:r>
          </w:p>
        </w:tc>
      </w:tr>
      <w:tr>
        <w:trPr>
          <w:trHeight w:val="340" w:hRule="exact"/>
        </w:trPr>
        <w:tc>
          <w:tcPr>
            <w:tcW w:w="8021" w:type="dxa"/>
          </w:tcPr>
          <w:p>
            <w:pPr>
              <w:pStyle w:val="TableParagraph"/>
              <w:spacing w:before="64"/>
              <w:ind w:left="1332"/>
              <w:rPr>
                <w:sz w:val="24"/>
              </w:rPr>
            </w:pPr>
            <w:r>
              <w:rPr>
                <w:sz w:val="24"/>
              </w:rPr>
              <w:t>5.1.1. Otokorelasyon fonksiyonu …………………………………...</w:t>
            </w:r>
          </w:p>
        </w:tc>
        <w:tc>
          <w:tcPr>
            <w:tcW w:w="493" w:type="dxa"/>
          </w:tcPr>
          <w:p>
            <w:pPr>
              <w:pStyle w:val="TableParagraph"/>
              <w:spacing w:before="64"/>
              <w:ind w:left="52"/>
              <w:rPr>
                <w:sz w:val="24"/>
              </w:rPr>
            </w:pPr>
            <w:r>
              <w:rPr>
                <w:sz w:val="24"/>
              </w:rPr>
              <w:t>71</w:t>
            </w:r>
          </w:p>
        </w:tc>
      </w:tr>
    </w:tbl>
    <w:p>
      <w:pPr>
        <w:pStyle w:val="BodyText"/>
        <w:rPr>
          <w:rFonts w:ascii="Calibri"/>
          <w:b/>
          <w:sz w:val="20"/>
        </w:rPr>
      </w:pPr>
    </w:p>
    <w:p>
      <w:pPr>
        <w:pStyle w:val="BodyText"/>
        <w:rPr>
          <w:rFonts w:ascii="Calibri"/>
          <w:b/>
          <w:sz w:val="20"/>
        </w:rPr>
      </w:pPr>
    </w:p>
    <w:p>
      <w:pPr>
        <w:pStyle w:val="BodyText"/>
        <w:spacing w:before="8"/>
        <w:rPr>
          <w:rFonts w:ascii="Calibri"/>
          <w:b/>
          <w:sz w:val="19"/>
        </w:rPr>
      </w:pPr>
    </w:p>
    <w:p>
      <w:pPr>
        <w:spacing w:before="56"/>
        <w:ind w:left="4599" w:right="4208" w:firstLine="0"/>
        <w:jc w:val="center"/>
        <w:rPr>
          <w:rFonts w:ascii="Calibri"/>
          <w:b/>
          <w:sz w:val="22"/>
        </w:rPr>
      </w:pPr>
      <w:r>
        <w:rPr>
          <w:rFonts w:ascii="Calibri"/>
          <w:b/>
          <w:sz w:val="22"/>
        </w:rPr>
        <w:t>iii</w:t>
      </w:r>
    </w:p>
    <w:p>
      <w:pPr>
        <w:spacing w:after="0"/>
        <w:jc w:val="center"/>
        <w:rPr>
          <w:rFonts w:ascii="Calibri"/>
          <w:sz w:val="22"/>
        </w:rPr>
        <w:sectPr>
          <w:headerReference w:type="default" r:id="rId16"/>
          <w:pgSz w:w="11910" w:h="16840"/>
          <w:pgMar w:header="0" w:footer="0" w:top="1580" w:bottom="280" w:left="1680" w:right="1220"/>
        </w:sectPr>
      </w:pPr>
    </w:p>
    <w:p>
      <w:pPr>
        <w:pStyle w:val="BodyText"/>
        <w:spacing w:before="10"/>
        <w:rPr>
          <w:rFonts w:ascii="Calibri"/>
          <w:b/>
          <w:sz w:val="8"/>
        </w:rPr>
      </w:pPr>
    </w:p>
    <w:tbl>
      <w:tblPr>
        <w:tblW w:w="0" w:type="auto"/>
        <w:jc w:val="left"/>
        <w:tblInd w:w="3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943"/>
        <w:gridCol w:w="631"/>
      </w:tblGrid>
      <w:tr>
        <w:trPr>
          <w:trHeight w:val="339" w:hRule="exact"/>
        </w:trPr>
        <w:tc>
          <w:tcPr>
            <w:tcW w:w="7943" w:type="dxa"/>
          </w:tcPr>
          <w:p>
            <w:pPr>
              <w:pStyle w:val="TableParagraph"/>
              <w:spacing w:line="266" w:lineRule="exact" w:before="0"/>
              <w:ind w:right="114"/>
              <w:jc w:val="right"/>
              <w:rPr>
                <w:sz w:val="24"/>
              </w:rPr>
            </w:pPr>
            <w:r>
              <w:rPr>
                <w:sz w:val="24"/>
              </w:rPr>
              <w:t>5.1.2. Periyot analizi ………………………………………………..</w:t>
            </w:r>
          </w:p>
        </w:tc>
        <w:tc>
          <w:tcPr>
            <w:tcW w:w="631" w:type="dxa"/>
          </w:tcPr>
          <w:p>
            <w:pPr>
              <w:pStyle w:val="TableParagraph"/>
              <w:spacing w:line="266" w:lineRule="exact" w:before="0"/>
              <w:ind w:left="131"/>
              <w:rPr>
                <w:sz w:val="24"/>
              </w:rPr>
            </w:pPr>
            <w:r>
              <w:rPr>
                <w:sz w:val="24"/>
              </w:rPr>
              <w:t>73</w:t>
            </w:r>
          </w:p>
        </w:tc>
      </w:tr>
      <w:tr>
        <w:trPr>
          <w:trHeight w:val="414" w:hRule="exact"/>
        </w:trPr>
        <w:tc>
          <w:tcPr>
            <w:tcW w:w="7943" w:type="dxa"/>
          </w:tcPr>
          <w:p>
            <w:pPr>
              <w:pStyle w:val="TableParagraph"/>
              <w:spacing w:before="63"/>
              <w:ind w:right="102"/>
              <w:jc w:val="right"/>
              <w:rPr>
                <w:sz w:val="24"/>
              </w:rPr>
            </w:pPr>
            <w:r>
              <w:rPr>
                <w:sz w:val="24"/>
              </w:rPr>
              <w:t>5.1.2.1. Test ortamı …………………………………………..</w:t>
            </w:r>
          </w:p>
        </w:tc>
        <w:tc>
          <w:tcPr>
            <w:tcW w:w="631" w:type="dxa"/>
          </w:tcPr>
          <w:p>
            <w:pPr>
              <w:pStyle w:val="TableParagraph"/>
              <w:spacing w:before="63"/>
              <w:ind w:left="131"/>
              <w:rPr>
                <w:sz w:val="24"/>
              </w:rPr>
            </w:pPr>
            <w:r>
              <w:rPr>
                <w:sz w:val="24"/>
              </w:rPr>
              <w:t>74</w:t>
            </w:r>
          </w:p>
        </w:tc>
      </w:tr>
      <w:tr>
        <w:trPr>
          <w:trHeight w:val="414" w:hRule="exact"/>
        </w:trPr>
        <w:tc>
          <w:tcPr>
            <w:tcW w:w="7943" w:type="dxa"/>
          </w:tcPr>
          <w:p>
            <w:pPr>
              <w:pStyle w:val="TableParagraph"/>
              <w:spacing w:before="64"/>
              <w:ind w:right="102"/>
              <w:jc w:val="right"/>
              <w:rPr>
                <w:sz w:val="24"/>
              </w:rPr>
            </w:pPr>
            <w:r>
              <w:rPr>
                <w:sz w:val="24"/>
              </w:rPr>
              <w:t>5.1.2.2. Paketlerin işlenmesi …………………………………</w:t>
            </w:r>
          </w:p>
        </w:tc>
        <w:tc>
          <w:tcPr>
            <w:tcW w:w="631" w:type="dxa"/>
          </w:tcPr>
          <w:p>
            <w:pPr>
              <w:pStyle w:val="TableParagraph"/>
              <w:spacing w:before="64"/>
              <w:ind w:left="131"/>
              <w:rPr>
                <w:sz w:val="24"/>
              </w:rPr>
            </w:pPr>
            <w:r>
              <w:rPr>
                <w:sz w:val="24"/>
              </w:rPr>
              <w:t>74</w:t>
            </w:r>
          </w:p>
        </w:tc>
      </w:tr>
      <w:tr>
        <w:trPr>
          <w:trHeight w:val="414" w:hRule="exact"/>
        </w:trPr>
        <w:tc>
          <w:tcPr>
            <w:tcW w:w="7943" w:type="dxa"/>
          </w:tcPr>
          <w:p>
            <w:pPr>
              <w:pStyle w:val="TableParagraph"/>
              <w:spacing w:before="63"/>
              <w:ind w:right="109"/>
              <w:jc w:val="right"/>
              <w:rPr>
                <w:sz w:val="24"/>
              </w:rPr>
            </w:pPr>
            <w:r>
              <w:rPr>
                <w:sz w:val="24"/>
              </w:rPr>
              <w:t>5.1.2.3. Periyot analizi ……………………………………….</w:t>
            </w:r>
          </w:p>
        </w:tc>
        <w:tc>
          <w:tcPr>
            <w:tcW w:w="631" w:type="dxa"/>
          </w:tcPr>
          <w:p>
            <w:pPr>
              <w:pStyle w:val="TableParagraph"/>
              <w:spacing w:before="63"/>
              <w:ind w:left="131"/>
              <w:rPr>
                <w:sz w:val="24"/>
              </w:rPr>
            </w:pPr>
            <w:r>
              <w:rPr>
                <w:sz w:val="24"/>
              </w:rPr>
              <w:t>77</w:t>
            </w:r>
          </w:p>
        </w:tc>
      </w:tr>
      <w:tr>
        <w:trPr>
          <w:trHeight w:val="414" w:hRule="exact"/>
        </w:trPr>
        <w:tc>
          <w:tcPr>
            <w:tcW w:w="7943" w:type="dxa"/>
          </w:tcPr>
          <w:p>
            <w:pPr>
              <w:pStyle w:val="TableParagraph"/>
              <w:spacing w:before="64"/>
              <w:ind w:right="117"/>
              <w:jc w:val="right"/>
              <w:rPr>
                <w:sz w:val="24"/>
              </w:rPr>
            </w:pPr>
            <w:r>
              <w:rPr>
                <w:sz w:val="24"/>
              </w:rPr>
              <w:t>5.2. Sonuçlar …………………………………………………………….</w:t>
            </w:r>
          </w:p>
        </w:tc>
        <w:tc>
          <w:tcPr>
            <w:tcW w:w="631" w:type="dxa"/>
          </w:tcPr>
          <w:p>
            <w:pPr>
              <w:pStyle w:val="TableParagraph"/>
              <w:spacing w:before="64"/>
              <w:ind w:left="131"/>
              <w:rPr>
                <w:sz w:val="24"/>
              </w:rPr>
            </w:pPr>
            <w:r>
              <w:rPr>
                <w:sz w:val="24"/>
              </w:rPr>
              <w:t>81</w:t>
            </w:r>
          </w:p>
        </w:tc>
      </w:tr>
      <w:tr>
        <w:trPr>
          <w:trHeight w:val="414" w:hRule="exact"/>
        </w:trPr>
        <w:tc>
          <w:tcPr>
            <w:tcW w:w="7943" w:type="dxa"/>
          </w:tcPr>
          <w:p>
            <w:pPr>
              <w:pStyle w:val="TableParagraph"/>
              <w:spacing w:before="63"/>
              <w:ind w:right="69"/>
              <w:jc w:val="right"/>
              <w:rPr>
                <w:sz w:val="24"/>
              </w:rPr>
            </w:pPr>
            <w:r>
              <w:rPr>
                <w:sz w:val="24"/>
              </w:rPr>
              <w:t>5.2.1. Periyot tespiti sonuçları……………………………………….</w:t>
            </w:r>
          </w:p>
        </w:tc>
        <w:tc>
          <w:tcPr>
            <w:tcW w:w="631" w:type="dxa"/>
          </w:tcPr>
          <w:p>
            <w:pPr>
              <w:pStyle w:val="TableParagraph"/>
              <w:spacing w:before="63"/>
              <w:ind w:left="131"/>
              <w:rPr>
                <w:sz w:val="24"/>
              </w:rPr>
            </w:pPr>
            <w:r>
              <w:rPr>
                <w:sz w:val="24"/>
              </w:rPr>
              <w:t>81</w:t>
            </w:r>
          </w:p>
        </w:tc>
      </w:tr>
      <w:tr>
        <w:trPr>
          <w:trHeight w:val="828" w:hRule="exact"/>
        </w:trPr>
        <w:tc>
          <w:tcPr>
            <w:tcW w:w="7943" w:type="dxa"/>
          </w:tcPr>
          <w:p>
            <w:pPr>
              <w:pStyle w:val="TableParagraph"/>
              <w:spacing w:before="64"/>
              <w:ind w:right="102"/>
              <w:jc w:val="right"/>
              <w:rPr>
                <w:sz w:val="24"/>
              </w:rPr>
            </w:pPr>
            <w:r>
              <w:rPr>
                <w:sz w:val="24"/>
              </w:rPr>
              <w:t>5.2.2. Anomali tespiti sonuçları …………………………………….</w:t>
            </w:r>
          </w:p>
        </w:tc>
        <w:tc>
          <w:tcPr>
            <w:tcW w:w="631" w:type="dxa"/>
          </w:tcPr>
          <w:p>
            <w:pPr>
              <w:pStyle w:val="TableParagraph"/>
              <w:spacing w:before="64"/>
              <w:ind w:left="131"/>
              <w:rPr>
                <w:sz w:val="24"/>
              </w:rPr>
            </w:pPr>
            <w:r>
              <w:rPr>
                <w:sz w:val="24"/>
              </w:rPr>
              <w:t>85</w:t>
            </w:r>
          </w:p>
        </w:tc>
      </w:tr>
      <w:tr>
        <w:trPr>
          <w:trHeight w:val="828" w:hRule="exact"/>
        </w:trPr>
        <w:tc>
          <w:tcPr>
            <w:tcW w:w="7943" w:type="dxa"/>
          </w:tcPr>
          <w:p>
            <w:pPr>
              <w:pStyle w:val="TableParagraph"/>
              <w:spacing w:before="0"/>
              <w:rPr>
                <w:rFonts w:ascii="Calibri"/>
                <w:b/>
                <w:sz w:val="26"/>
              </w:rPr>
            </w:pPr>
          </w:p>
          <w:p>
            <w:pPr>
              <w:pStyle w:val="TableParagraph"/>
              <w:spacing w:before="160"/>
              <w:ind w:left="200"/>
              <w:rPr>
                <w:sz w:val="24"/>
              </w:rPr>
            </w:pPr>
            <w:r>
              <w:rPr>
                <w:sz w:val="24"/>
              </w:rPr>
              <w:t>BÖLÜM 6.</w:t>
            </w:r>
          </w:p>
        </w:tc>
        <w:tc>
          <w:tcPr>
            <w:tcW w:w="631" w:type="dxa"/>
          </w:tcPr>
          <w:p>
            <w:pPr/>
          </w:p>
        </w:tc>
      </w:tr>
      <w:tr>
        <w:trPr>
          <w:trHeight w:val="828" w:hRule="exact"/>
        </w:trPr>
        <w:tc>
          <w:tcPr>
            <w:tcW w:w="7943" w:type="dxa"/>
          </w:tcPr>
          <w:p>
            <w:pPr>
              <w:pStyle w:val="TableParagraph"/>
              <w:spacing w:before="65"/>
              <w:ind w:left="200"/>
              <w:rPr>
                <w:sz w:val="24"/>
              </w:rPr>
            </w:pPr>
            <w:r>
              <w:rPr>
                <w:sz w:val="24"/>
              </w:rPr>
              <w:t>ETHERCAT TABANLI ANOMALİ TESPİTİNDE MAKİNE</w:t>
            </w:r>
          </w:p>
          <w:p>
            <w:pPr>
              <w:pStyle w:val="TableParagraph"/>
              <w:spacing w:before="137"/>
              <w:ind w:left="200"/>
              <w:rPr>
                <w:sz w:val="24"/>
              </w:rPr>
            </w:pPr>
            <w:r>
              <w:rPr>
                <w:sz w:val="24"/>
              </w:rPr>
              <w:t>ÖĞRENMESİ YÖNTEMLERİ……………………………………………….....</w:t>
            </w:r>
          </w:p>
        </w:tc>
        <w:tc>
          <w:tcPr>
            <w:tcW w:w="631" w:type="dxa"/>
          </w:tcPr>
          <w:p>
            <w:pPr>
              <w:pStyle w:val="TableParagraph"/>
              <w:spacing w:before="0"/>
              <w:rPr>
                <w:rFonts w:ascii="Calibri"/>
                <w:b/>
                <w:sz w:val="26"/>
              </w:rPr>
            </w:pPr>
          </w:p>
          <w:p>
            <w:pPr>
              <w:pStyle w:val="TableParagraph"/>
              <w:spacing w:before="160"/>
              <w:ind w:left="131"/>
              <w:rPr>
                <w:sz w:val="24"/>
              </w:rPr>
            </w:pPr>
            <w:r>
              <w:rPr>
                <w:sz w:val="24"/>
              </w:rPr>
              <w:t>92</w:t>
            </w:r>
          </w:p>
        </w:tc>
      </w:tr>
      <w:tr>
        <w:trPr>
          <w:trHeight w:val="414" w:hRule="exact"/>
        </w:trPr>
        <w:tc>
          <w:tcPr>
            <w:tcW w:w="7943" w:type="dxa"/>
          </w:tcPr>
          <w:p>
            <w:pPr>
              <w:pStyle w:val="TableParagraph"/>
              <w:spacing w:before="64"/>
              <w:ind w:right="119"/>
              <w:jc w:val="right"/>
              <w:rPr>
                <w:sz w:val="24"/>
              </w:rPr>
            </w:pPr>
            <w:r>
              <w:rPr>
                <w:sz w:val="24"/>
              </w:rPr>
              <w:t>6.1. Test Ortamı …………………………………………………………</w:t>
            </w:r>
          </w:p>
        </w:tc>
        <w:tc>
          <w:tcPr>
            <w:tcW w:w="631" w:type="dxa"/>
          </w:tcPr>
          <w:p>
            <w:pPr>
              <w:pStyle w:val="TableParagraph"/>
              <w:spacing w:before="64"/>
              <w:ind w:left="131"/>
              <w:rPr>
                <w:sz w:val="24"/>
              </w:rPr>
            </w:pPr>
            <w:r>
              <w:rPr>
                <w:sz w:val="24"/>
              </w:rPr>
              <w:t>93</w:t>
            </w:r>
          </w:p>
        </w:tc>
      </w:tr>
      <w:tr>
        <w:trPr>
          <w:trHeight w:val="414" w:hRule="exact"/>
        </w:trPr>
        <w:tc>
          <w:tcPr>
            <w:tcW w:w="7943" w:type="dxa"/>
          </w:tcPr>
          <w:p>
            <w:pPr>
              <w:pStyle w:val="TableParagraph"/>
              <w:spacing w:before="63"/>
              <w:ind w:right="136"/>
              <w:jc w:val="right"/>
              <w:rPr>
                <w:sz w:val="24"/>
              </w:rPr>
            </w:pPr>
            <w:r>
              <w:rPr>
                <w:sz w:val="24"/>
              </w:rPr>
              <w:t>6.2. Su Seviyesi Kontrol Otomasyonu PLC Programı ………………….</w:t>
            </w:r>
          </w:p>
        </w:tc>
        <w:tc>
          <w:tcPr>
            <w:tcW w:w="631" w:type="dxa"/>
          </w:tcPr>
          <w:p>
            <w:pPr>
              <w:pStyle w:val="TableParagraph"/>
              <w:spacing w:before="63"/>
              <w:ind w:left="131"/>
              <w:rPr>
                <w:sz w:val="24"/>
              </w:rPr>
            </w:pPr>
            <w:r>
              <w:rPr>
                <w:sz w:val="24"/>
              </w:rPr>
              <w:t>95</w:t>
            </w:r>
          </w:p>
        </w:tc>
      </w:tr>
      <w:tr>
        <w:trPr>
          <w:trHeight w:val="414" w:hRule="exact"/>
        </w:trPr>
        <w:tc>
          <w:tcPr>
            <w:tcW w:w="7943" w:type="dxa"/>
          </w:tcPr>
          <w:p>
            <w:pPr>
              <w:pStyle w:val="TableParagraph"/>
              <w:spacing w:before="64"/>
              <w:ind w:right="112"/>
              <w:jc w:val="right"/>
              <w:rPr>
                <w:sz w:val="24"/>
              </w:rPr>
            </w:pPr>
            <w:r>
              <w:rPr>
                <w:sz w:val="24"/>
              </w:rPr>
              <w:t>6.3. Olay Oluşturması……………………………………………………</w:t>
            </w:r>
          </w:p>
        </w:tc>
        <w:tc>
          <w:tcPr>
            <w:tcW w:w="631" w:type="dxa"/>
          </w:tcPr>
          <w:p>
            <w:pPr>
              <w:pStyle w:val="TableParagraph"/>
              <w:spacing w:before="64"/>
              <w:ind w:left="131"/>
              <w:rPr>
                <w:sz w:val="24"/>
              </w:rPr>
            </w:pPr>
            <w:r>
              <w:rPr>
                <w:sz w:val="24"/>
              </w:rPr>
              <w:t>96</w:t>
            </w:r>
          </w:p>
        </w:tc>
      </w:tr>
      <w:tr>
        <w:trPr>
          <w:trHeight w:val="828" w:hRule="exact"/>
        </w:trPr>
        <w:tc>
          <w:tcPr>
            <w:tcW w:w="7943" w:type="dxa"/>
          </w:tcPr>
          <w:p>
            <w:pPr>
              <w:pStyle w:val="TableParagraph"/>
              <w:spacing w:before="63"/>
              <w:ind w:left="907"/>
              <w:rPr>
                <w:sz w:val="24"/>
              </w:rPr>
            </w:pPr>
            <w:r>
              <w:rPr>
                <w:sz w:val="24"/>
              </w:rPr>
              <w:t>6.4. Öznitelik Belirlenmesi, Tanımlayıcı İstatistikleri ve</w:t>
            </w:r>
          </w:p>
          <w:p>
            <w:pPr>
              <w:pStyle w:val="TableParagraph"/>
              <w:spacing w:before="139"/>
              <w:ind w:left="1327"/>
              <w:rPr>
                <w:sz w:val="24"/>
              </w:rPr>
            </w:pPr>
            <w:r>
              <w:rPr>
                <w:sz w:val="24"/>
              </w:rPr>
              <w:t>Özniteliklerin Azaltılması (Regresyon Analizi)………………….....</w:t>
            </w:r>
          </w:p>
        </w:tc>
        <w:tc>
          <w:tcPr>
            <w:tcW w:w="631" w:type="dxa"/>
          </w:tcPr>
          <w:p>
            <w:pPr>
              <w:pStyle w:val="TableParagraph"/>
              <w:spacing w:before="0"/>
              <w:rPr>
                <w:rFonts w:ascii="Calibri"/>
                <w:b/>
                <w:sz w:val="26"/>
              </w:rPr>
            </w:pPr>
          </w:p>
          <w:p>
            <w:pPr>
              <w:pStyle w:val="TableParagraph"/>
              <w:spacing w:before="161"/>
              <w:ind w:left="131"/>
              <w:rPr>
                <w:sz w:val="24"/>
              </w:rPr>
            </w:pPr>
            <w:r>
              <w:rPr>
                <w:sz w:val="24"/>
              </w:rPr>
              <w:t>98</w:t>
            </w:r>
          </w:p>
        </w:tc>
      </w:tr>
      <w:tr>
        <w:trPr>
          <w:trHeight w:val="413" w:hRule="exact"/>
        </w:trPr>
        <w:tc>
          <w:tcPr>
            <w:tcW w:w="7943" w:type="dxa"/>
          </w:tcPr>
          <w:p>
            <w:pPr>
              <w:pStyle w:val="TableParagraph"/>
              <w:spacing w:before="63"/>
              <w:ind w:right="160"/>
              <w:jc w:val="right"/>
              <w:rPr>
                <w:sz w:val="24"/>
              </w:rPr>
            </w:pPr>
            <w:r>
              <w:rPr>
                <w:sz w:val="24"/>
              </w:rPr>
              <w:t>6.5. Makine Öğrenmesi ile EtherCAT Anomali Tespiti ………………..</w:t>
            </w:r>
          </w:p>
        </w:tc>
        <w:tc>
          <w:tcPr>
            <w:tcW w:w="631" w:type="dxa"/>
          </w:tcPr>
          <w:p>
            <w:pPr>
              <w:pStyle w:val="TableParagraph"/>
              <w:spacing w:before="63"/>
              <w:ind w:left="71"/>
              <w:rPr>
                <w:sz w:val="24"/>
              </w:rPr>
            </w:pPr>
            <w:r>
              <w:rPr>
                <w:sz w:val="24"/>
              </w:rPr>
              <w:t>105</w:t>
            </w:r>
          </w:p>
        </w:tc>
      </w:tr>
      <w:tr>
        <w:trPr>
          <w:trHeight w:val="828" w:hRule="exact"/>
        </w:trPr>
        <w:tc>
          <w:tcPr>
            <w:tcW w:w="7943" w:type="dxa"/>
          </w:tcPr>
          <w:p>
            <w:pPr>
              <w:pStyle w:val="TableParagraph"/>
              <w:spacing w:before="63"/>
              <w:ind w:right="117"/>
              <w:jc w:val="right"/>
              <w:rPr>
                <w:sz w:val="24"/>
              </w:rPr>
            </w:pPr>
            <w:r>
              <w:rPr>
                <w:sz w:val="24"/>
              </w:rPr>
              <w:t>6.6. Sonuçlar …………………………………………………………….</w:t>
            </w:r>
          </w:p>
        </w:tc>
        <w:tc>
          <w:tcPr>
            <w:tcW w:w="631" w:type="dxa"/>
          </w:tcPr>
          <w:p>
            <w:pPr>
              <w:pStyle w:val="TableParagraph"/>
              <w:spacing w:before="63"/>
              <w:ind w:left="71"/>
              <w:rPr>
                <w:sz w:val="24"/>
              </w:rPr>
            </w:pPr>
            <w:r>
              <w:rPr>
                <w:sz w:val="24"/>
              </w:rPr>
              <w:t>107</w:t>
            </w:r>
          </w:p>
        </w:tc>
      </w:tr>
      <w:tr>
        <w:trPr>
          <w:trHeight w:val="1312" w:hRule="exact"/>
        </w:trPr>
        <w:tc>
          <w:tcPr>
            <w:tcW w:w="7943" w:type="dxa"/>
          </w:tcPr>
          <w:p>
            <w:pPr>
              <w:pStyle w:val="TableParagraph"/>
              <w:spacing w:before="0"/>
              <w:rPr>
                <w:rFonts w:ascii="Calibri"/>
                <w:b/>
                <w:sz w:val="26"/>
              </w:rPr>
            </w:pPr>
          </w:p>
          <w:p>
            <w:pPr>
              <w:pStyle w:val="TableParagraph"/>
              <w:spacing w:before="161"/>
              <w:ind w:left="200"/>
              <w:rPr>
                <w:sz w:val="24"/>
              </w:rPr>
            </w:pPr>
            <w:r>
              <w:rPr>
                <w:sz w:val="24"/>
              </w:rPr>
              <w:t>BÖLÜM 7.</w:t>
            </w:r>
          </w:p>
          <w:p>
            <w:pPr>
              <w:pStyle w:val="TableParagraph"/>
              <w:spacing w:before="136"/>
              <w:ind w:left="200"/>
              <w:rPr>
                <w:sz w:val="22"/>
              </w:rPr>
            </w:pPr>
            <w:r>
              <w:rPr>
                <w:sz w:val="24"/>
              </w:rPr>
              <w:t>TARTIŞMA VE SONUÇ </w:t>
            </w:r>
            <w:r>
              <w:rPr>
                <w:sz w:val="22"/>
              </w:rPr>
              <w:t>………………………………………...............................</w:t>
            </w:r>
          </w:p>
        </w:tc>
        <w:tc>
          <w:tcPr>
            <w:tcW w:w="631" w:type="dxa"/>
          </w:tcPr>
          <w:p>
            <w:pPr>
              <w:pStyle w:val="TableParagraph"/>
              <w:spacing w:before="0"/>
              <w:rPr>
                <w:rFonts w:ascii="Calibri"/>
                <w:b/>
                <w:sz w:val="26"/>
              </w:rPr>
            </w:pPr>
          </w:p>
          <w:p>
            <w:pPr>
              <w:pStyle w:val="TableParagraph"/>
              <w:spacing w:before="0"/>
              <w:rPr>
                <w:rFonts w:ascii="Calibri"/>
                <w:b/>
                <w:sz w:val="26"/>
              </w:rPr>
            </w:pPr>
          </w:p>
          <w:p>
            <w:pPr>
              <w:pStyle w:val="TableParagraph"/>
              <w:spacing w:before="8"/>
              <w:rPr>
                <w:rFonts w:ascii="Calibri"/>
                <w:b/>
                <w:sz w:val="26"/>
              </w:rPr>
            </w:pPr>
          </w:p>
          <w:p>
            <w:pPr>
              <w:pStyle w:val="TableParagraph"/>
              <w:spacing w:before="1"/>
              <w:ind w:left="71"/>
              <w:rPr>
                <w:sz w:val="24"/>
              </w:rPr>
            </w:pPr>
            <w:r>
              <w:rPr>
                <w:sz w:val="24"/>
              </w:rPr>
              <w:t>111</w:t>
            </w:r>
          </w:p>
        </w:tc>
      </w:tr>
      <w:tr>
        <w:trPr>
          <w:trHeight w:val="414" w:hRule="exact"/>
        </w:trPr>
        <w:tc>
          <w:tcPr>
            <w:tcW w:w="7943" w:type="dxa"/>
          </w:tcPr>
          <w:p>
            <w:pPr>
              <w:pStyle w:val="TableParagraph"/>
              <w:spacing w:before="64"/>
              <w:ind w:right="177"/>
              <w:jc w:val="right"/>
              <w:rPr>
                <w:sz w:val="24"/>
              </w:rPr>
            </w:pPr>
            <w:r>
              <w:rPr>
                <w:sz w:val="24"/>
              </w:rPr>
              <w:t>7.1. Sonuçlar ……………………………………………………………</w:t>
            </w:r>
          </w:p>
        </w:tc>
        <w:tc>
          <w:tcPr>
            <w:tcW w:w="631" w:type="dxa"/>
          </w:tcPr>
          <w:p>
            <w:pPr>
              <w:pStyle w:val="TableParagraph"/>
              <w:spacing w:before="64"/>
              <w:ind w:left="71"/>
              <w:rPr>
                <w:sz w:val="24"/>
              </w:rPr>
            </w:pPr>
            <w:r>
              <w:rPr>
                <w:sz w:val="24"/>
              </w:rPr>
              <w:t>112</w:t>
            </w:r>
          </w:p>
        </w:tc>
      </w:tr>
      <w:tr>
        <w:trPr>
          <w:trHeight w:val="414" w:hRule="exact"/>
        </w:trPr>
        <w:tc>
          <w:tcPr>
            <w:tcW w:w="7943" w:type="dxa"/>
          </w:tcPr>
          <w:p>
            <w:pPr>
              <w:pStyle w:val="TableParagraph"/>
              <w:spacing w:before="63"/>
              <w:ind w:right="150"/>
              <w:jc w:val="right"/>
              <w:rPr>
                <w:sz w:val="24"/>
              </w:rPr>
            </w:pPr>
            <w:r>
              <w:rPr>
                <w:sz w:val="24"/>
              </w:rPr>
              <w:t>7.2. Çalışmanın Bilime Katkısı …………………………………………</w:t>
            </w:r>
          </w:p>
        </w:tc>
        <w:tc>
          <w:tcPr>
            <w:tcW w:w="631" w:type="dxa"/>
          </w:tcPr>
          <w:p>
            <w:pPr>
              <w:pStyle w:val="TableParagraph"/>
              <w:spacing w:before="63"/>
              <w:ind w:left="71"/>
              <w:rPr>
                <w:sz w:val="24"/>
              </w:rPr>
            </w:pPr>
            <w:r>
              <w:rPr>
                <w:sz w:val="24"/>
              </w:rPr>
              <w:t>117</w:t>
            </w:r>
          </w:p>
        </w:tc>
      </w:tr>
      <w:tr>
        <w:trPr>
          <w:trHeight w:val="828" w:hRule="exact"/>
        </w:trPr>
        <w:tc>
          <w:tcPr>
            <w:tcW w:w="7943" w:type="dxa"/>
          </w:tcPr>
          <w:p>
            <w:pPr>
              <w:pStyle w:val="TableParagraph"/>
              <w:spacing w:before="64"/>
              <w:ind w:right="183"/>
              <w:jc w:val="right"/>
              <w:rPr>
                <w:sz w:val="24"/>
              </w:rPr>
            </w:pPr>
            <w:r>
              <w:rPr>
                <w:sz w:val="24"/>
              </w:rPr>
              <w:t>7.3. İleriki Çalışmalar ……………………….………………………….</w:t>
            </w:r>
          </w:p>
        </w:tc>
        <w:tc>
          <w:tcPr>
            <w:tcW w:w="631" w:type="dxa"/>
          </w:tcPr>
          <w:p>
            <w:pPr>
              <w:pStyle w:val="TableParagraph"/>
              <w:spacing w:before="64"/>
              <w:ind w:left="71"/>
              <w:rPr>
                <w:sz w:val="24"/>
              </w:rPr>
            </w:pPr>
            <w:r>
              <w:rPr>
                <w:sz w:val="24"/>
              </w:rPr>
              <w:t>119</w:t>
            </w:r>
          </w:p>
        </w:tc>
      </w:tr>
      <w:tr>
        <w:trPr>
          <w:trHeight w:val="828" w:hRule="exact"/>
        </w:trPr>
        <w:tc>
          <w:tcPr>
            <w:tcW w:w="7943" w:type="dxa"/>
          </w:tcPr>
          <w:p>
            <w:pPr>
              <w:pStyle w:val="TableParagraph"/>
              <w:spacing w:before="0"/>
              <w:rPr>
                <w:rFonts w:ascii="Calibri"/>
                <w:b/>
                <w:sz w:val="26"/>
              </w:rPr>
            </w:pPr>
          </w:p>
          <w:p>
            <w:pPr>
              <w:pStyle w:val="TableParagraph"/>
              <w:spacing w:before="160"/>
              <w:ind w:left="200"/>
              <w:rPr>
                <w:sz w:val="24"/>
              </w:rPr>
            </w:pPr>
            <w:r>
              <w:rPr>
                <w:sz w:val="24"/>
              </w:rPr>
              <w:t>KAYNAKLAR ………………………………………………………………….</w:t>
            </w:r>
          </w:p>
        </w:tc>
        <w:tc>
          <w:tcPr>
            <w:tcW w:w="631" w:type="dxa"/>
          </w:tcPr>
          <w:p>
            <w:pPr>
              <w:pStyle w:val="TableParagraph"/>
              <w:spacing w:before="0"/>
              <w:rPr>
                <w:rFonts w:ascii="Calibri"/>
                <w:b/>
                <w:sz w:val="26"/>
              </w:rPr>
            </w:pPr>
          </w:p>
          <w:p>
            <w:pPr>
              <w:pStyle w:val="TableParagraph"/>
              <w:spacing w:before="160"/>
              <w:ind w:left="68"/>
              <w:rPr>
                <w:sz w:val="24"/>
              </w:rPr>
            </w:pPr>
            <w:r>
              <w:rPr>
                <w:sz w:val="24"/>
              </w:rPr>
              <w:t>121</w:t>
            </w:r>
          </w:p>
        </w:tc>
      </w:tr>
      <w:tr>
        <w:trPr>
          <w:trHeight w:val="414" w:hRule="exact"/>
        </w:trPr>
        <w:tc>
          <w:tcPr>
            <w:tcW w:w="7943" w:type="dxa"/>
          </w:tcPr>
          <w:p>
            <w:pPr>
              <w:pStyle w:val="TableParagraph"/>
              <w:spacing w:before="64"/>
              <w:ind w:right="66"/>
              <w:jc w:val="right"/>
              <w:rPr>
                <w:sz w:val="24"/>
              </w:rPr>
            </w:pPr>
            <w:r>
              <w:rPr>
                <w:sz w:val="24"/>
              </w:rPr>
              <w:t>EKLER …………………………………………………………………………..</w:t>
            </w:r>
          </w:p>
        </w:tc>
        <w:tc>
          <w:tcPr>
            <w:tcW w:w="631" w:type="dxa"/>
          </w:tcPr>
          <w:p>
            <w:pPr>
              <w:pStyle w:val="TableParagraph"/>
              <w:spacing w:before="64"/>
              <w:ind w:left="68"/>
              <w:rPr>
                <w:sz w:val="24"/>
              </w:rPr>
            </w:pPr>
            <w:r>
              <w:rPr>
                <w:sz w:val="24"/>
              </w:rPr>
              <w:t>135</w:t>
            </w:r>
          </w:p>
        </w:tc>
      </w:tr>
      <w:tr>
        <w:trPr>
          <w:trHeight w:val="339" w:hRule="exact"/>
        </w:trPr>
        <w:tc>
          <w:tcPr>
            <w:tcW w:w="7943" w:type="dxa"/>
          </w:tcPr>
          <w:p>
            <w:pPr>
              <w:pStyle w:val="TableParagraph"/>
              <w:spacing w:before="63"/>
              <w:ind w:left="200"/>
              <w:rPr>
                <w:sz w:val="24"/>
              </w:rPr>
            </w:pPr>
            <w:r>
              <w:rPr>
                <w:sz w:val="24"/>
              </w:rPr>
              <w:t>ÖZGEÇMİŞ ……………………………………………………………………..</w:t>
            </w:r>
          </w:p>
        </w:tc>
        <w:tc>
          <w:tcPr>
            <w:tcW w:w="631" w:type="dxa"/>
          </w:tcPr>
          <w:p>
            <w:pPr>
              <w:pStyle w:val="TableParagraph"/>
              <w:spacing w:before="63"/>
              <w:ind w:left="71"/>
              <w:rPr>
                <w:sz w:val="24"/>
              </w:rPr>
            </w:pPr>
            <w:r>
              <w:rPr>
                <w:sz w:val="24"/>
              </w:rPr>
              <w:t>143</w:t>
            </w:r>
          </w:p>
        </w:tc>
      </w:tr>
    </w:tbl>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8"/>
        </w:rPr>
      </w:pPr>
    </w:p>
    <w:p>
      <w:pPr>
        <w:spacing w:before="56"/>
        <w:ind w:left="4573" w:right="4242" w:firstLine="0"/>
        <w:jc w:val="center"/>
        <w:rPr>
          <w:rFonts w:ascii="Calibri"/>
          <w:b/>
          <w:sz w:val="22"/>
        </w:rPr>
      </w:pPr>
      <w:r>
        <w:rPr>
          <w:rFonts w:ascii="Calibri"/>
          <w:b/>
          <w:sz w:val="22"/>
        </w:rPr>
        <w:t>iv</w:t>
      </w:r>
    </w:p>
    <w:p>
      <w:pPr>
        <w:spacing w:after="0"/>
        <w:jc w:val="center"/>
        <w:rPr>
          <w:rFonts w:ascii="Calibri"/>
          <w:sz w:val="22"/>
        </w:rPr>
        <w:sectPr>
          <w:headerReference w:type="default" r:id="rId17"/>
          <w:pgSz w:w="11910" w:h="16840"/>
          <w:pgMar w:header="0" w:footer="0" w:top="1580" w:bottom="280" w:left="1680" w:right="116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11"/>
        <w:rPr>
          <w:rFonts w:ascii="Calibri"/>
          <w:b/>
          <w:sz w:val="19"/>
        </w:rPr>
      </w:pPr>
    </w:p>
    <w:p>
      <w:pPr>
        <w:pStyle w:val="Heading1"/>
      </w:pPr>
      <w:r>
        <w:rPr/>
        <w:t>SİMGELER VE KISALTMALAR LİSTESİ</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7"/>
        <w:rPr>
          <w:b/>
          <w:sz w:val="18"/>
        </w:rPr>
      </w:pPr>
    </w:p>
    <w:tbl>
      <w:tblPr>
        <w:tblW w:w="0" w:type="auto"/>
        <w:jc w:val="left"/>
        <w:tblInd w:w="3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537"/>
        <w:gridCol w:w="5016"/>
      </w:tblGrid>
      <w:tr>
        <w:trPr>
          <w:trHeight w:val="339" w:hRule="exact"/>
        </w:trPr>
        <w:tc>
          <w:tcPr>
            <w:tcW w:w="1537" w:type="dxa"/>
          </w:tcPr>
          <w:p>
            <w:pPr>
              <w:pStyle w:val="TableParagraph"/>
              <w:spacing w:line="266" w:lineRule="exact" w:before="0"/>
              <w:ind w:left="200"/>
              <w:rPr>
                <w:sz w:val="24"/>
              </w:rPr>
            </w:pPr>
            <w:r>
              <w:rPr>
                <w:sz w:val="24"/>
              </w:rPr>
              <w:t>AAKR</w:t>
            </w:r>
          </w:p>
        </w:tc>
        <w:tc>
          <w:tcPr>
            <w:tcW w:w="5016" w:type="dxa"/>
          </w:tcPr>
          <w:p>
            <w:pPr>
              <w:pStyle w:val="TableParagraph"/>
              <w:spacing w:line="266" w:lineRule="exact" w:before="0"/>
              <w:ind w:left="364"/>
              <w:rPr>
                <w:sz w:val="24"/>
              </w:rPr>
            </w:pPr>
            <w:r>
              <w:rPr>
                <w:sz w:val="24"/>
              </w:rPr>
              <w:t>: Otomatik ilişkili çekirdek regresyonu</w:t>
            </w:r>
          </w:p>
        </w:tc>
      </w:tr>
      <w:tr>
        <w:trPr>
          <w:trHeight w:val="414" w:hRule="exact"/>
        </w:trPr>
        <w:tc>
          <w:tcPr>
            <w:tcW w:w="1537" w:type="dxa"/>
          </w:tcPr>
          <w:p>
            <w:pPr>
              <w:pStyle w:val="TableParagraph"/>
              <w:spacing w:before="63"/>
              <w:ind w:left="200"/>
              <w:rPr>
                <w:sz w:val="24"/>
              </w:rPr>
            </w:pPr>
            <w:r>
              <w:rPr>
                <w:sz w:val="24"/>
              </w:rPr>
              <w:t>ACF</w:t>
            </w:r>
          </w:p>
        </w:tc>
        <w:tc>
          <w:tcPr>
            <w:tcW w:w="5016" w:type="dxa"/>
          </w:tcPr>
          <w:p>
            <w:pPr>
              <w:pStyle w:val="TableParagraph"/>
              <w:spacing w:before="63"/>
              <w:ind w:left="364"/>
              <w:rPr>
                <w:sz w:val="24"/>
              </w:rPr>
            </w:pPr>
            <w:r>
              <w:rPr>
                <w:sz w:val="24"/>
              </w:rPr>
              <w:t>: Otokorelasyon fonksiyonu</w:t>
            </w:r>
          </w:p>
        </w:tc>
      </w:tr>
      <w:tr>
        <w:trPr>
          <w:trHeight w:val="414" w:hRule="exact"/>
        </w:trPr>
        <w:tc>
          <w:tcPr>
            <w:tcW w:w="1537" w:type="dxa"/>
          </w:tcPr>
          <w:p>
            <w:pPr>
              <w:pStyle w:val="TableParagraph"/>
              <w:spacing w:before="64"/>
              <w:ind w:left="200"/>
              <w:rPr>
                <w:sz w:val="24"/>
              </w:rPr>
            </w:pPr>
            <w:r>
              <w:rPr>
                <w:sz w:val="24"/>
              </w:rPr>
              <w:t>ANN</w:t>
            </w:r>
          </w:p>
        </w:tc>
        <w:tc>
          <w:tcPr>
            <w:tcW w:w="5016" w:type="dxa"/>
          </w:tcPr>
          <w:p>
            <w:pPr>
              <w:pStyle w:val="TableParagraph"/>
              <w:spacing w:before="64"/>
              <w:ind w:left="364"/>
              <w:rPr>
                <w:sz w:val="24"/>
              </w:rPr>
            </w:pPr>
            <w:r>
              <w:rPr>
                <w:sz w:val="24"/>
              </w:rPr>
              <w:t>: Yapay sinir ağları</w:t>
            </w:r>
          </w:p>
        </w:tc>
      </w:tr>
      <w:tr>
        <w:trPr>
          <w:trHeight w:val="414" w:hRule="exact"/>
        </w:trPr>
        <w:tc>
          <w:tcPr>
            <w:tcW w:w="1537" w:type="dxa"/>
          </w:tcPr>
          <w:p>
            <w:pPr>
              <w:pStyle w:val="TableParagraph"/>
              <w:spacing w:before="63"/>
              <w:ind w:left="200"/>
              <w:rPr>
                <w:sz w:val="24"/>
              </w:rPr>
            </w:pPr>
            <w:r>
              <w:rPr>
                <w:sz w:val="24"/>
              </w:rPr>
              <w:t>BT</w:t>
            </w:r>
          </w:p>
        </w:tc>
        <w:tc>
          <w:tcPr>
            <w:tcW w:w="5016" w:type="dxa"/>
          </w:tcPr>
          <w:p>
            <w:pPr>
              <w:pStyle w:val="TableParagraph"/>
              <w:spacing w:before="63"/>
              <w:ind w:left="364"/>
              <w:rPr>
                <w:sz w:val="24"/>
              </w:rPr>
            </w:pPr>
            <w:r>
              <w:rPr>
                <w:sz w:val="24"/>
              </w:rPr>
              <w:t>: Bilişim teknolojileri</w:t>
            </w:r>
          </w:p>
        </w:tc>
      </w:tr>
      <w:tr>
        <w:trPr>
          <w:trHeight w:val="414" w:hRule="exact"/>
        </w:trPr>
        <w:tc>
          <w:tcPr>
            <w:tcW w:w="1537" w:type="dxa"/>
          </w:tcPr>
          <w:p>
            <w:pPr>
              <w:pStyle w:val="TableParagraph"/>
              <w:spacing w:before="64"/>
              <w:ind w:left="200"/>
              <w:rPr>
                <w:sz w:val="24"/>
              </w:rPr>
            </w:pPr>
            <w:r>
              <w:rPr>
                <w:sz w:val="24"/>
              </w:rPr>
              <w:t>CIA</w:t>
            </w:r>
          </w:p>
        </w:tc>
        <w:tc>
          <w:tcPr>
            <w:tcW w:w="5016" w:type="dxa"/>
          </w:tcPr>
          <w:p>
            <w:pPr>
              <w:pStyle w:val="TableParagraph"/>
              <w:spacing w:before="64"/>
              <w:ind w:left="364"/>
              <w:rPr>
                <w:sz w:val="24"/>
              </w:rPr>
            </w:pPr>
            <w:r>
              <w:rPr>
                <w:sz w:val="24"/>
              </w:rPr>
              <w:t>: Gizlilik, bütünlük, erişilebilirlik</w:t>
            </w:r>
          </w:p>
        </w:tc>
      </w:tr>
      <w:tr>
        <w:trPr>
          <w:trHeight w:val="414" w:hRule="exact"/>
        </w:trPr>
        <w:tc>
          <w:tcPr>
            <w:tcW w:w="1537" w:type="dxa"/>
          </w:tcPr>
          <w:p>
            <w:pPr>
              <w:pStyle w:val="TableParagraph"/>
              <w:spacing w:before="63"/>
              <w:ind w:left="200"/>
              <w:rPr>
                <w:sz w:val="24"/>
              </w:rPr>
            </w:pPr>
            <w:r>
              <w:rPr>
                <w:sz w:val="24"/>
              </w:rPr>
              <w:t>DCS</w:t>
            </w:r>
          </w:p>
        </w:tc>
        <w:tc>
          <w:tcPr>
            <w:tcW w:w="5016" w:type="dxa"/>
          </w:tcPr>
          <w:p>
            <w:pPr>
              <w:pStyle w:val="TableParagraph"/>
              <w:spacing w:before="63"/>
              <w:ind w:left="364"/>
              <w:rPr>
                <w:sz w:val="24"/>
              </w:rPr>
            </w:pPr>
            <w:r>
              <w:rPr>
                <w:sz w:val="24"/>
              </w:rPr>
              <w:t>: Dağıtılmış kontrol sistemleri</w:t>
            </w:r>
          </w:p>
        </w:tc>
      </w:tr>
      <w:tr>
        <w:trPr>
          <w:trHeight w:val="414" w:hRule="exact"/>
        </w:trPr>
        <w:tc>
          <w:tcPr>
            <w:tcW w:w="1537" w:type="dxa"/>
          </w:tcPr>
          <w:p>
            <w:pPr>
              <w:pStyle w:val="TableParagraph"/>
              <w:spacing w:before="64"/>
              <w:ind w:left="200"/>
              <w:rPr>
                <w:sz w:val="24"/>
              </w:rPr>
            </w:pPr>
            <w:r>
              <w:rPr>
                <w:sz w:val="24"/>
              </w:rPr>
              <w:t>DDOS</w:t>
            </w:r>
          </w:p>
        </w:tc>
        <w:tc>
          <w:tcPr>
            <w:tcW w:w="5016" w:type="dxa"/>
          </w:tcPr>
          <w:p>
            <w:pPr>
              <w:pStyle w:val="TableParagraph"/>
              <w:spacing w:before="64"/>
              <w:ind w:left="364"/>
              <w:rPr>
                <w:sz w:val="24"/>
              </w:rPr>
            </w:pPr>
            <w:r>
              <w:rPr>
                <w:sz w:val="24"/>
              </w:rPr>
              <w:t>: Dağıtık servis durdurma</w:t>
            </w:r>
          </w:p>
        </w:tc>
      </w:tr>
      <w:tr>
        <w:trPr>
          <w:trHeight w:val="414" w:hRule="exact"/>
        </w:trPr>
        <w:tc>
          <w:tcPr>
            <w:tcW w:w="1537" w:type="dxa"/>
          </w:tcPr>
          <w:p>
            <w:pPr>
              <w:pStyle w:val="TableParagraph"/>
              <w:spacing w:before="63"/>
              <w:ind w:left="200"/>
              <w:rPr>
                <w:sz w:val="24"/>
              </w:rPr>
            </w:pPr>
            <w:r>
              <w:rPr>
                <w:sz w:val="24"/>
              </w:rPr>
              <w:t>DL</w:t>
            </w:r>
          </w:p>
        </w:tc>
        <w:tc>
          <w:tcPr>
            <w:tcW w:w="5016" w:type="dxa"/>
          </w:tcPr>
          <w:p>
            <w:pPr>
              <w:pStyle w:val="TableParagraph"/>
              <w:spacing w:before="63"/>
              <w:ind w:left="364"/>
              <w:rPr>
                <w:sz w:val="24"/>
              </w:rPr>
            </w:pPr>
            <w:r>
              <w:rPr>
                <w:sz w:val="24"/>
              </w:rPr>
              <w:t>: Veri bağlantısı</w:t>
            </w:r>
          </w:p>
        </w:tc>
      </w:tr>
      <w:tr>
        <w:trPr>
          <w:trHeight w:val="414" w:hRule="exact"/>
        </w:trPr>
        <w:tc>
          <w:tcPr>
            <w:tcW w:w="1537" w:type="dxa"/>
          </w:tcPr>
          <w:p>
            <w:pPr>
              <w:pStyle w:val="TableParagraph"/>
              <w:spacing w:before="64"/>
              <w:ind w:left="200"/>
              <w:rPr>
                <w:sz w:val="24"/>
              </w:rPr>
            </w:pPr>
            <w:r>
              <w:rPr>
                <w:sz w:val="24"/>
              </w:rPr>
              <w:t>DNS</w:t>
            </w:r>
          </w:p>
        </w:tc>
        <w:tc>
          <w:tcPr>
            <w:tcW w:w="5016" w:type="dxa"/>
          </w:tcPr>
          <w:p>
            <w:pPr>
              <w:pStyle w:val="TableParagraph"/>
              <w:spacing w:before="64"/>
              <w:ind w:left="364"/>
              <w:rPr>
                <w:sz w:val="24"/>
              </w:rPr>
            </w:pPr>
            <w:r>
              <w:rPr>
                <w:sz w:val="24"/>
              </w:rPr>
              <w:t>: Alan adı sistemi</w:t>
            </w:r>
          </w:p>
        </w:tc>
      </w:tr>
      <w:tr>
        <w:trPr>
          <w:trHeight w:val="414" w:hRule="exact"/>
        </w:trPr>
        <w:tc>
          <w:tcPr>
            <w:tcW w:w="1537" w:type="dxa"/>
          </w:tcPr>
          <w:p>
            <w:pPr>
              <w:pStyle w:val="TableParagraph"/>
              <w:spacing w:before="63"/>
              <w:ind w:left="200"/>
              <w:rPr>
                <w:sz w:val="24"/>
              </w:rPr>
            </w:pPr>
            <w:r>
              <w:rPr>
                <w:sz w:val="24"/>
              </w:rPr>
              <w:t>DOS</w:t>
            </w:r>
          </w:p>
        </w:tc>
        <w:tc>
          <w:tcPr>
            <w:tcW w:w="5016" w:type="dxa"/>
          </w:tcPr>
          <w:p>
            <w:pPr>
              <w:pStyle w:val="TableParagraph"/>
              <w:spacing w:before="63"/>
              <w:ind w:left="364"/>
              <w:rPr>
                <w:sz w:val="24"/>
              </w:rPr>
            </w:pPr>
            <w:r>
              <w:rPr>
                <w:sz w:val="24"/>
              </w:rPr>
              <w:t>: Servis durdurma</w:t>
            </w:r>
          </w:p>
        </w:tc>
      </w:tr>
      <w:tr>
        <w:trPr>
          <w:trHeight w:val="414" w:hRule="exact"/>
        </w:trPr>
        <w:tc>
          <w:tcPr>
            <w:tcW w:w="1537" w:type="dxa"/>
          </w:tcPr>
          <w:p>
            <w:pPr>
              <w:pStyle w:val="TableParagraph"/>
              <w:spacing w:before="64"/>
              <w:ind w:left="200"/>
              <w:rPr>
                <w:sz w:val="24"/>
              </w:rPr>
            </w:pPr>
            <w:r>
              <w:rPr>
                <w:sz w:val="24"/>
              </w:rPr>
              <w:t>DT</w:t>
            </w:r>
          </w:p>
        </w:tc>
        <w:tc>
          <w:tcPr>
            <w:tcW w:w="5016" w:type="dxa"/>
          </w:tcPr>
          <w:p>
            <w:pPr>
              <w:pStyle w:val="TableParagraph"/>
              <w:spacing w:before="64"/>
              <w:ind w:left="364"/>
              <w:rPr>
                <w:sz w:val="24"/>
              </w:rPr>
            </w:pPr>
            <w:r>
              <w:rPr>
                <w:sz w:val="24"/>
              </w:rPr>
              <w:t>: Karar ağaçları</w:t>
            </w:r>
          </w:p>
        </w:tc>
      </w:tr>
      <w:tr>
        <w:trPr>
          <w:trHeight w:val="414" w:hRule="exact"/>
        </w:trPr>
        <w:tc>
          <w:tcPr>
            <w:tcW w:w="1537" w:type="dxa"/>
          </w:tcPr>
          <w:p>
            <w:pPr>
              <w:pStyle w:val="TableParagraph"/>
              <w:spacing w:before="63"/>
              <w:ind w:left="200"/>
              <w:rPr>
                <w:sz w:val="24"/>
              </w:rPr>
            </w:pPr>
            <w:r>
              <w:rPr>
                <w:sz w:val="24"/>
              </w:rPr>
              <w:t>ECAT</w:t>
            </w:r>
          </w:p>
        </w:tc>
        <w:tc>
          <w:tcPr>
            <w:tcW w:w="5016" w:type="dxa"/>
          </w:tcPr>
          <w:p>
            <w:pPr>
              <w:pStyle w:val="TableParagraph"/>
              <w:spacing w:before="63"/>
              <w:ind w:left="364"/>
              <w:rPr>
                <w:sz w:val="24"/>
              </w:rPr>
            </w:pPr>
            <w:r>
              <w:rPr>
                <w:sz w:val="24"/>
              </w:rPr>
              <w:t>: EtherCAT protokolü</w:t>
            </w:r>
          </w:p>
        </w:tc>
      </w:tr>
      <w:tr>
        <w:trPr>
          <w:trHeight w:val="414" w:hRule="exact"/>
        </w:trPr>
        <w:tc>
          <w:tcPr>
            <w:tcW w:w="1537" w:type="dxa"/>
          </w:tcPr>
          <w:p>
            <w:pPr>
              <w:pStyle w:val="TableParagraph"/>
              <w:spacing w:before="64"/>
              <w:ind w:left="200"/>
              <w:rPr>
                <w:sz w:val="24"/>
              </w:rPr>
            </w:pPr>
            <w:r>
              <w:rPr>
                <w:sz w:val="24"/>
              </w:rPr>
              <w:t>EKS</w:t>
            </w:r>
          </w:p>
        </w:tc>
        <w:tc>
          <w:tcPr>
            <w:tcW w:w="5016" w:type="dxa"/>
          </w:tcPr>
          <w:p>
            <w:pPr>
              <w:pStyle w:val="TableParagraph"/>
              <w:spacing w:before="64"/>
              <w:ind w:left="364"/>
              <w:rPr>
                <w:sz w:val="24"/>
              </w:rPr>
            </w:pPr>
            <w:r>
              <w:rPr>
                <w:sz w:val="24"/>
              </w:rPr>
              <w:t>: Endüstriyel kontrol sistemleri</w:t>
            </w:r>
          </w:p>
        </w:tc>
      </w:tr>
      <w:tr>
        <w:trPr>
          <w:trHeight w:val="414" w:hRule="exact"/>
        </w:trPr>
        <w:tc>
          <w:tcPr>
            <w:tcW w:w="1537" w:type="dxa"/>
          </w:tcPr>
          <w:p>
            <w:pPr>
              <w:pStyle w:val="TableParagraph"/>
              <w:spacing w:before="63"/>
              <w:ind w:left="200"/>
              <w:rPr>
                <w:sz w:val="24"/>
              </w:rPr>
            </w:pPr>
            <w:r>
              <w:rPr>
                <w:sz w:val="24"/>
              </w:rPr>
              <w:t>ELK</w:t>
            </w:r>
          </w:p>
        </w:tc>
        <w:tc>
          <w:tcPr>
            <w:tcW w:w="5016" w:type="dxa"/>
          </w:tcPr>
          <w:p>
            <w:pPr>
              <w:pStyle w:val="TableParagraph"/>
              <w:spacing w:before="63"/>
              <w:ind w:left="364"/>
              <w:rPr>
                <w:sz w:val="24"/>
              </w:rPr>
            </w:pPr>
            <w:r>
              <w:rPr>
                <w:sz w:val="24"/>
              </w:rPr>
              <w:t>: Elasticsearch, Logstash, Kibana yığını</w:t>
            </w:r>
          </w:p>
        </w:tc>
      </w:tr>
      <w:tr>
        <w:trPr>
          <w:trHeight w:val="414" w:hRule="exact"/>
        </w:trPr>
        <w:tc>
          <w:tcPr>
            <w:tcW w:w="1537" w:type="dxa"/>
          </w:tcPr>
          <w:p>
            <w:pPr>
              <w:pStyle w:val="TableParagraph"/>
              <w:spacing w:before="64"/>
              <w:ind w:left="200"/>
              <w:rPr>
                <w:sz w:val="24"/>
              </w:rPr>
            </w:pPr>
            <w:r>
              <w:rPr>
                <w:sz w:val="24"/>
              </w:rPr>
              <w:t>ENI</w:t>
            </w:r>
          </w:p>
        </w:tc>
        <w:tc>
          <w:tcPr>
            <w:tcW w:w="5016" w:type="dxa"/>
          </w:tcPr>
          <w:p>
            <w:pPr>
              <w:pStyle w:val="TableParagraph"/>
              <w:spacing w:before="64"/>
              <w:ind w:left="364"/>
              <w:rPr>
                <w:sz w:val="24"/>
              </w:rPr>
            </w:pPr>
            <w:r>
              <w:rPr>
                <w:sz w:val="24"/>
              </w:rPr>
              <w:t>: EtherCAT ağ bilgisi</w:t>
            </w:r>
          </w:p>
        </w:tc>
      </w:tr>
      <w:tr>
        <w:trPr>
          <w:trHeight w:val="414" w:hRule="exact"/>
        </w:trPr>
        <w:tc>
          <w:tcPr>
            <w:tcW w:w="1537" w:type="dxa"/>
          </w:tcPr>
          <w:p>
            <w:pPr>
              <w:pStyle w:val="TableParagraph"/>
              <w:spacing w:before="63"/>
              <w:ind w:left="200"/>
              <w:rPr>
                <w:sz w:val="24"/>
              </w:rPr>
            </w:pPr>
            <w:r>
              <w:rPr>
                <w:sz w:val="24"/>
              </w:rPr>
              <w:t>ESI</w:t>
            </w:r>
          </w:p>
        </w:tc>
        <w:tc>
          <w:tcPr>
            <w:tcW w:w="5016" w:type="dxa"/>
          </w:tcPr>
          <w:p>
            <w:pPr>
              <w:pStyle w:val="TableParagraph"/>
              <w:spacing w:before="63"/>
              <w:ind w:left="364"/>
              <w:rPr>
                <w:sz w:val="24"/>
              </w:rPr>
            </w:pPr>
            <w:r>
              <w:rPr>
                <w:sz w:val="24"/>
              </w:rPr>
              <w:t>: EtherCAT köle bilgisi</w:t>
            </w:r>
          </w:p>
        </w:tc>
      </w:tr>
      <w:tr>
        <w:trPr>
          <w:trHeight w:val="414" w:hRule="exact"/>
        </w:trPr>
        <w:tc>
          <w:tcPr>
            <w:tcW w:w="1537" w:type="dxa"/>
          </w:tcPr>
          <w:p>
            <w:pPr>
              <w:pStyle w:val="TableParagraph"/>
              <w:spacing w:before="64"/>
              <w:ind w:left="200"/>
              <w:rPr>
                <w:sz w:val="24"/>
              </w:rPr>
            </w:pPr>
            <w:r>
              <w:rPr>
                <w:sz w:val="24"/>
              </w:rPr>
              <w:t>ESL</w:t>
            </w:r>
          </w:p>
        </w:tc>
        <w:tc>
          <w:tcPr>
            <w:tcW w:w="5016" w:type="dxa"/>
          </w:tcPr>
          <w:p>
            <w:pPr>
              <w:pStyle w:val="TableParagraph"/>
              <w:spacing w:before="64"/>
              <w:ind w:left="364"/>
              <w:rPr>
                <w:sz w:val="24"/>
              </w:rPr>
            </w:pPr>
            <w:r>
              <w:rPr>
                <w:sz w:val="24"/>
              </w:rPr>
              <w:t>: EtherCAT anahtar bağlantısı</w:t>
            </w:r>
          </w:p>
        </w:tc>
      </w:tr>
      <w:tr>
        <w:trPr>
          <w:trHeight w:val="414" w:hRule="exact"/>
        </w:trPr>
        <w:tc>
          <w:tcPr>
            <w:tcW w:w="1537" w:type="dxa"/>
          </w:tcPr>
          <w:p>
            <w:pPr>
              <w:pStyle w:val="TableParagraph"/>
              <w:spacing w:before="63"/>
              <w:ind w:left="200"/>
              <w:rPr>
                <w:sz w:val="24"/>
              </w:rPr>
            </w:pPr>
            <w:r>
              <w:rPr>
                <w:sz w:val="24"/>
              </w:rPr>
              <w:t>EtherCAT</w:t>
            </w:r>
          </w:p>
        </w:tc>
        <w:tc>
          <w:tcPr>
            <w:tcW w:w="5016" w:type="dxa"/>
          </w:tcPr>
          <w:p>
            <w:pPr>
              <w:pStyle w:val="TableParagraph"/>
              <w:spacing w:before="63"/>
              <w:ind w:left="364"/>
              <w:rPr>
                <w:sz w:val="24"/>
              </w:rPr>
            </w:pPr>
            <w:r>
              <w:rPr>
                <w:sz w:val="24"/>
              </w:rPr>
              <w:t>: Ethernet for Control Automation Technology</w:t>
            </w:r>
          </w:p>
        </w:tc>
      </w:tr>
      <w:tr>
        <w:trPr>
          <w:trHeight w:val="414" w:hRule="exact"/>
        </w:trPr>
        <w:tc>
          <w:tcPr>
            <w:tcW w:w="1537" w:type="dxa"/>
          </w:tcPr>
          <w:p>
            <w:pPr>
              <w:pStyle w:val="TableParagraph"/>
              <w:spacing w:before="64"/>
              <w:ind w:left="200"/>
              <w:rPr>
                <w:sz w:val="24"/>
              </w:rPr>
            </w:pPr>
            <w:r>
              <w:rPr>
                <w:sz w:val="24"/>
              </w:rPr>
              <w:t>FCS</w:t>
            </w:r>
          </w:p>
        </w:tc>
        <w:tc>
          <w:tcPr>
            <w:tcW w:w="5016" w:type="dxa"/>
          </w:tcPr>
          <w:p>
            <w:pPr>
              <w:pStyle w:val="TableParagraph"/>
              <w:spacing w:before="64"/>
              <w:ind w:left="364"/>
              <w:rPr>
                <w:sz w:val="24"/>
              </w:rPr>
            </w:pPr>
            <w:r>
              <w:rPr>
                <w:sz w:val="24"/>
              </w:rPr>
              <w:t>: Çerçeve kontrol dizisi</w:t>
            </w:r>
          </w:p>
        </w:tc>
      </w:tr>
      <w:tr>
        <w:trPr>
          <w:trHeight w:val="414" w:hRule="exact"/>
        </w:trPr>
        <w:tc>
          <w:tcPr>
            <w:tcW w:w="1537" w:type="dxa"/>
          </w:tcPr>
          <w:p>
            <w:pPr>
              <w:pStyle w:val="TableParagraph"/>
              <w:spacing w:before="63"/>
              <w:ind w:left="200"/>
              <w:rPr>
                <w:sz w:val="24"/>
              </w:rPr>
            </w:pPr>
            <w:r>
              <w:rPr>
                <w:sz w:val="24"/>
              </w:rPr>
              <w:t>FN</w:t>
            </w:r>
          </w:p>
        </w:tc>
        <w:tc>
          <w:tcPr>
            <w:tcW w:w="5016" w:type="dxa"/>
          </w:tcPr>
          <w:p>
            <w:pPr>
              <w:pStyle w:val="TableParagraph"/>
              <w:spacing w:before="63"/>
              <w:ind w:left="364"/>
              <w:rPr>
                <w:sz w:val="24"/>
              </w:rPr>
            </w:pPr>
            <w:r>
              <w:rPr>
                <w:sz w:val="24"/>
              </w:rPr>
              <w:t>: Yanlış negatif</w:t>
            </w:r>
          </w:p>
        </w:tc>
      </w:tr>
      <w:tr>
        <w:trPr>
          <w:trHeight w:val="414" w:hRule="exact"/>
        </w:trPr>
        <w:tc>
          <w:tcPr>
            <w:tcW w:w="1537" w:type="dxa"/>
          </w:tcPr>
          <w:p>
            <w:pPr>
              <w:pStyle w:val="TableParagraph"/>
              <w:spacing w:before="64"/>
              <w:ind w:left="200"/>
              <w:rPr>
                <w:sz w:val="24"/>
              </w:rPr>
            </w:pPr>
            <w:r>
              <w:rPr>
                <w:sz w:val="24"/>
              </w:rPr>
              <w:t>FNR</w:t>
            </w:r>
          </w:p>
        </w:tc>
        <w:tc>
          <w:tcPr>
            <w:tcW w:w="5016" w:type="dxa"/>
          </w:tcPr>
          <w:p>
            <w:pPr>
              <w:pStyle w:val="TableParagraph"/>
              <w:spacing w:before="64"/>
              <w:ind w:left="364"/>
              <w:rPr>
                <w:sz w:val="24"/>
              </w:rPr>
            </w:pPr>
            <w:r>
              <w:rPr>
                <w:sz w:val="24"/>
              </w:rPr>
              <w:t>: Yanlış negatiflik oranı</w:t>
            </w:r>
          </w:p>
        </w:tc>
      </w:tr>
      <w:tr>
        <w:trPr>
          <w:trHeight w:val="414" w:hRule="exact"/>
        </w:trPr>
        <w:tc>
          <w:tcPr>
            <w:tcW w:w="1537" w:type="dxa"/>
          </w:tcPr>
          <w:p>
            <w:pPr>
              <w:pStyle w:val="TableParagraph"/>
              <w:spacing w:before="63"/>
              <w:ind w:left="200"/>
              <w:rPr>
                <w:sz w:val="24"/>
              </w:rPr>
            </w:pPr>
            <w:r>
              <w:rPr>
                <w:sz w:val="24"/>
              </w:rPr>
              <w:t>FP</w:t>
            </w:r>
          </w:p>
        </w:tc>
        <w:tc>
          <w:tcPr>
            <w:tcW w:w="5016" w:type="dxa"/>
          </w:tcPr>
          <w:p>
            <w:pPr>
              <w:pStyle w:val="TableParagraph"/>
              <w:spacing w:before="63"/>
              <w:ind w:left="364"/>
              <w:rPr>
                <w:sz w:val="24"/>
              </w:rPr>
            </w:pPr>
            <w:r>
              <w:rPr>
                <w:sz w:val="24"/>
              </w:rPr>
              <w:t>: Yanlış pozitif</w:t>
            </w:r>
          </w:p>
        </w:tc>
      </w:tr>
      <w:tr>
        <w:trPr>
          <w:trHeight w:val="414" w:hRule="exact"/>
        </w:trPr>
        <w:tc>
          <w:tcPr>
            <w:tcW w:w="1537" w:type="dxa"/>
          </w:tcPr>
          <w:p>
            <w:pPr>
              <w:pStyle w:val="TableParagraph"/>
              <w:spacing w:before="64"/>
              <w:ind w:left="200"/>
              <w:rPr>
                <w:sz w:val="24"/>
              </w:rPr>
            </w:pPr>
            <w:r>
              <w:rPr>
                <w:sz w:val="24"/>
              </w:rPr>
              <w:t>FPGA</w:t>
            </w:r>
          </w:p>
        </w:tc>
        <w:tc>
          <w:tcPr>
            <w:tcW w:w="5016" w:type="dxa"/>
          </w:tcPr>
          <w:p>
            <w:pPr>
              <w:pStyle w:val="TableParagraph"/>
              <w:spacing w:before="64"/>
              <w:ind w:left="364"/>
              <w:rPr>
                <w:sz w:val="24"/>
              </w:rPr>
            </w:pPr>
            <w:r>
              <w:rPr>
                <w:sz w:val="24"/>
              </w:rPr>
              <w:t>: Alanda programlanabilir kapı dizileri</w:t>
            </w:r>
          </w:p>
        </w:tc>
      </w:tr>
      <w:tr>
        <w:trPr>
          <w:trHeight w:val="414" w:hRule="exact"/>
        </w:trPr>
        <w:tc>
          <w:tcPr>
            <w:tcW w:w="1537" w:type="dxa"/>
          </w:tcPr>
          <w:p>
            <w:pPr>
              <w:pStyle w:val="TableParagraph"/>
              <w:spacing w:before="63"/>
              <w:ind w:left="200"/>
              <w:rPr>
                <w:sz w:val="24"/>
              </w:rPr>
            </w:pPr>
            <w:r>
              <w:rPr>
                <w:sz w:val="24"/>
              </w:rPr>
              <w:t>FSM</w:t>
            </w:r>
          </w:p>
        </w:tc>
        <w:tc>
          <w:tcPr>
            <w:tcW w:w="5016" w:type="dxa"/>
          </w:tcPr>
          <w:p>
            <w:pPr>
              <w:pStyle w:val="TableParagraph"/>
              <w:spacing w:before="63"/>
              <w:ind w:left="364"/>
              <w:rPr>
                <w:sz w:val="24"/>
              </w:rPr>
            </w:pPr>
            <w:r>
              <w:rPr>
                <w:sz w:val="24"/>
              </w:rPr>
              <w:t>: Sonlu durum makinesi</w:t>
            </w:r>
          </w:p>
        </w:tc>
      </w:tr>
      <w:tr>
        <w:trPr>
          <w:trHeight w:val="414" w:hRule="exact"/>
        </w:trPr>
        <w:tc>
          <w:tcPr>
            <w:tcW w:w="1537" w:type="dxa"/>
          </w:tcPr>
          <w:p>
            <w:pPr>
              <w:pStyle w:val="TableParagraph"/>
              <w:spacing w:before="64"/>
              <w:ind w:left="200"/>
              <w:rPr>
                <w:sz w:val="24"/>
              </w:rPr>
            </w:pPr>
            <w:r>
              <w:rPr>
                <w:sz w:val="24"/>
              </w:rPr>
              <w:t>HMI</w:t>
            </w:r>
          </w:p>
        </w:tc>
        <w:tc>
          <w:tcPr>
            <w:tcW w:w="5016" w:type="dxa"/>
          </w:tcPr>
          <w:p>
            <w:pPr>
              <w:pStyle w:val="TableParagraph"/>
              <w:spacing w:before="64"/>
              <w:ind w:left="364"/>
              <w:rPr>
                <w:sz w:val="24"/>
              </w:rPr>
            </w:pPr>
            <w:r>
              <w:rPr>
                <w:sz w:val="24"/>
              </w:rPr>
              <w:t>: İnsan makine arabirimi</w:t>
            </w:r>
          </w:p>
        </w:tc>
      </w:tr>
      <w:tr>
        <w:trPr>
          <w:trHeight w:val="339" w:hRule="exact"/>
        </w:trPr>
        <w:tc>
          <w:tcPr>
            <w:tcW w:w="1537" w:type="dxa"/>
          </w:tcPr>
          <w:p>
            <w:pPr>
              <w:pStyle w:val="TableParagraph"/>
              <w:spacing w:before="63"/>
              <w:ind w:left="200"/>
              <w:rPr>
                <w:sz w:val="24"/>
              </w:rPr>
            </w:pPr>
            <w:r>
              <w:rPr>
                <w:sz w:val="24"/>
              </w:rPr>
              <w:t>IDS</w:t>
            </w:r>
          </w:p>
        </w:tc>
        <w:tc>
          <w:tcPr>
            <w:tcW w:w="5016" w:type="dxa"/>
          </w:tcPr>
          <w:p>
            <w:pPr>
              <w:pStyle w:val="TableParagraph"/>
              <w:spacing w:before="63"/>
              <w:ind w:left="364"/>
              <w:rPr>
                <w:sz w:val="24"/>
              </w:rPr>
            </w:pPr>
            <w:r>
              <w:rPr>
                <w:sz w:val="24"/>
              </w:rPr>
              <w:t>: Saldırı engelleme sistemi</w:t>
            </w:r>
          </w:p>
        </w:tc>
      </w:tr>
    </w:tbl>
    <w:p>
      <w:pPr>
        <w:pStyle w:val="BodyText"/>
        <w:rPr>
          <w:b/>
          <w:sz w:val="20"/>
        </w:rPr>
      </w:pPr>
    </w:p>
    <w:p>
      <w:pPr>
        <w:pStyle w:val="BodyText"/>
        <w:spacing w:before="4"/>
        <w:rPr>
          <w:b/>
          <w:sz w:val="28"/>
        </w:rPr>
      </w:pPr>
    </w:p>
    <w:p>
      <w:pPr>
        <w:spacing w:before="56"/>
        <w:ind w:left="852" w:right="0" w:firstLine="0"/>
        <w:jc w:val="center"/>
        <w:rPr>
          <w:rFonts w:ascii="Calibri"/>
          <w:b/>
          <w:sz w:val="22"/>
        </w:rPr>
      </w:pPr>
      <w:r>
        <w:rPr>
          <w:rFonts w:ascii="Calibri"/>
          <w:b/>
          <w:w w:val="100"/>
          <w:sz w:val="22"/>
        </w:rPr>
        <w:t>v</w:t>
      </w:r>
    </w:p>
    <w:p>
      <w:pPr>
        <w:spacing w:after="0"/>
        <w:jc w:val="center"/>
        <w:rPr>
          <w:rFonts w:ascii="Calibri"/>
          <w:sz w:val="22"/>
        </w:rPr>
        <w:sectPr>
          <w:headerReference w:type="default" r:id="rId18"/>
          <w:pgSz w:w="11910" w:h="16840"/>
          <w:pgMar w:header="0" w:footer="0" w:top="1580" w:bottom="280" w:left="1680" w:right="1680"/>
        </w:sectPr>
      </w:pPr>
    </w:p>
    <w:p>
      <w:pPr>
        <w:pStyle w:val="BodyText"/>
        <w:spacing w:before="10"/>
        <w:rPr>
          <w:rFonts w:ascii="Calibri"/>
          <w:b/>
          <w:sz w:val="8"/>
        </w:rPr>
      </w:pPr>
    </w:p>
    <w:tbl>
      <w:tblPr>
        <w:tblW w:w="0" w:type="auto"/>
        <w:jc w:val="left"/>
        <w:tblInd w:w="3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731"/>
        <w:gridCol w:w="5529"/>
      </w:tblGrid>
      <w:tr>
        <w:trPr>
          <w:trHeight w:val="339" w:hRule="exact"/>
        </w:trPr>
        <w:tc>
          <w:tcPr>
            <w:tcW w:w="1731" w:type="dxa"/>
          </w:tcPr>
          <w:p>
            <w:pPr>
              <w:pStyle w:val="TableParagraph"/>
              <w:spacing w:line="266" w:lineRule="exact" w:before="0"/>
              <w:ind w:left="200"/>
              <w:rPr>
                <w:sz w:val="24"/>
              </w:rPr>
            </w:pPr>
            <w:r>
              <w:rPr>
                <w:sz w:val="24"/>
              </w:rPr>
              <w:t>IPS</w:t>
            </w:r>
          </w:p>
        </w:tc>
        <w:tc>
          <w:tcPr>
            <w:tcW w:w="5529" w:type="dxa"/>
          </w:tcPr>
          <w:p>
            <w:pPr>
              <w:pStyle w:val="TableParagraph"/>
              <w:spacing w:line="266" w:lineRule="exact" w:before="0"/>
              <w:ind w:left="170"/>
              <w:rPr>
                <w:sz w:val="24"/>
              </w:rPr>
            </w:pPr>
            <w:r>
              <w:rPr>
                <w:sz w:val="24"/>
              </w:rPr>
              <w:t>: Saldırı önleme sistemi</w:t>
            </w:r>
          </w:p>
        </w:tc>
      </w:tr>
      <w:tr>
        <w:trPr>
          <w:trHeight w:val="414" w:hRule="exact"/>
        </w:trPr>
        <w:tc>
          <w:tcPr>
            <w:tcW w:w="1731" w:type="dxa"/>
          </w:tcPr>
          <w:p>
            <w:pPr>
              <w:pStyle w:val="TableParagraph"/>
              <w:spacing w:before="63"/>
              <w:ind w:left="200"/>
              <w:rPr>
                <w:sz w:val="24"/>
              </w:rPr>
            </w:pPr>
            <w:r>
              <w:rPr>
                <w:sz w:val="24"/>
              </w:rPr>
              <w:t>IRQ</w:t>
            </w:r>
          </w:p>
        </w:tc>
        <w:tc>
          <w:tcPr>
            <w:tcW w:w="5529" w:type="dxa"/>
          </w:tcPr>
          <w:p>
            <w:pPr>
              <w:pStyle w:val="TableParagraph"/>
              <w:spacing w:before="63"/>
              <w:ind w:left="170"/>
              <w:rPr>
                <w:sz w:val="24"/>
              </w:rPr>
            </w:pPr>
            <w:r>
              <w:rPr>
                <w:sz w:val="24"/>
              </w:rPr>
              <w:t>: Kesme isteği</w:t>
            </w:r>
          </w:p>
        </w:tc>
      </w:tr>
      <w:tr>
        <w:trPr>
          <w:trHeight w:val="414" w:hRule="exact"/>
        </w:trPr>
        <w:tc>
          <w:tcPr>
            <w:tcW w:w="1731" w:type="dxa"/>
          </w:tcPr>
          <w:p>
            <w:pPr>
              <w:pStyle w:val="TableParagraph"/>
              <w:spacing w:before="64"/>
              <w:ind w:left="200"/>
              <w:rPr>
                <w:sz w:val="24"/>
              </w:rPr>
            </w:pPr>
            <w:r>
              <w:rPr>
                <w:sz w:val="24"/>
              </w:rPr>
              <w:t>k-NN</w:t>
            </w:r>
          </w:p>
        </w:tc>
        <w:tc>
          <w:tcPr>
            <w:tcW w:w="5529" w:type="dxa"/>
          </w:tcPr>
          <w:p>
            <w:pPr>
              <w:pStyle w:val="TableParagraph"/>
              <w:spacing w:before="64"/>
              <w:ind w:left="170"/>
              <w:rPr>
                <w:sz w:val="24"/>
              </w:rPr>
            </w:pPr>
            <w:r>
              <w:rPr>
                <w:sz w:val="24"/>
              </w:rPr>
              <w:t>: k en yakın komşu</w:t>
            </w:r>
          </w:p>
        </w:tc>
      </w:tr>
      <w:tr>
        <w:trPr>
          <w:trHeight w:val="414" w:hRule="exact"/>
        </w:trPr>
        <w:tc>
          <w:tcPr>
            <w:tcW w:w="1731" w:type="dxa"/>
          </w:tcPr>
          <w:p>
            <w:pPr>
              <w:pStyle w:val="TableParagraph"/>
              <w:spacing w:before="63"/>
              <w:ind w:left="200"/>
              <w:rPr>
                <w:sz w:val="24"/>
              </w:rPr>
            </w:pPr>
            <w:r>
              <w:rPr>
                <w:sz w:val="24"/>
              </w:rPr>
              <w:t>L-Critical/LL</w:t>
            </w:r>
          </w:p>
        </w:tc>
        <w:tc>
          <w:tcPr>
            <w:tcW w:w="5529" w:type="dxa"/>
          </w:tcPr>
          <w:p>
            <w:pPr>
              <w:pStyle w:val="TableParagraph"/>
              <w:spacing w:before="63"/>
              <w:ind w:left="170"/>
              <w:rPr>
                <w:sz w:val="24"/>
              </w:rPr>
            </w:pPr>
            <w:r>
              <w:rPr>
                <w:sz w:val="24"/>
              </w:rPr>
              <w:t>: Alt kritik değer</w:t>
            </w:r>
          </w:p>
        </w:tc>
      </w:tr>
      <w:tr>
        <w:trPr>
          <w:trHeight w:val="414" w:hRule="exact"/>
        </w:trPr>
        <w:tc>
          <w:tcPr>
            <w:tcW w:w="1731" w:type="dxa"/>
          </w:tcPr>
          <w:p>
            <w:pPr>
              <w:pStyle w:val="TableParagraph"/>
              <w:spacing w:before="64"/>
              <w:ind w:left="200"/>
              <w:rPr>
                <w:sz w:val="24"/>
              </w:rPr>
            </w:pPr>
            <w:r>
              <w:rPr>
                <w:sz w:val="24"/>
              </w:rPr>
              <w:t>LLDP</w:t>
            </w:r>
          </w:p>
        </w:tc>
        <w:tc>
          <w:tcPr>
            <w:tcW w:w="5529" w:type="dxa"/>
          </w:tcPr>
          <w:p>
            <w:pPr>
              <w:pStyle w:val="TableParagraph"/>
              <w:spacing w:before="64"/>
              <w:ind w:left="170"/>
              <w:rPr>
                <w:sz w:val="24"/>
              </w:rPr>
            </w:pPr>
            <w:r>
              <w:rPr>
                <w:sz w:val="24"/>
              </w:rPr>
              <w:t>: Bağlantı katmanı keşif protokolü</w:t>
            </w:r>
          </w:p>
        </w:tc>
      </w:tr>
      <w:tr>
        <w:trPr>
          <w:trHeight w:val="414" w:hRule="exact"/>
        </w:trPr>
        <w:tc>
          <w:tcPr>
            <w:tcW w:w="1731" w:type="dxa"/>
          </w:tcPr>
          <w:p>
            <w:pPr>
              <w:pStyle w:val="TableParagraph"/>
              <w:spacing w:before="63"/>
              <w:ind w:left="200"/>
              <w:rPr>
                <w:sz w:val="24"/>
              </w:rPr>
            </w:pPr>
            <w:r>
              <w:rPr>
                <w:sz w:val="24"/>
              </w:rPr>
              <w:t>MDNS</w:t>
            </w:r>
          </w:p>
        </w:tc>
        <w:tc>
          <w:tcPr>
            <w:tcW w:w="5529" w:type="dxa"/>
          </w:tcPr>
          <w:p>
            <w:pPr>
              <w:pStyle w:val="TableParagraph"/>
              <w:spacing w:before="63"/>
              <w:ind w:left="170"/>
              <w:rPr>
                <w:sz w:val="24"/>
              </w:rPr>
            </w:pPr>
            <w:r>
              <w:rPr>
                <w:sz w:val="24"/>
              </w:rPr>
              <w:t>: Çok yöne yayınlı alan adı sistemi</w:t>
            </w:r>
          </w:p>
        </w:tc>
      </w:tr>
      <w:tr>
        <w:trPr>
          <w:trHeight w:val="414" w:hRule="exact"/>
        </w:trPr>
        <w:tc>
          <w:tcPr>
            <w:tcW w:w="1731" w:type="dxa"/>
          </w:tcPr>
          <w:p>
            <w:pPr>
              <w:pStyle w:val="TableParagraph"/>
              <w:spacing w:before="64"/>
              <w:ind w:left="200"/>
              <w:rPr>
                <w:sz w:val="24"/>
              </w:rPr>
            </w:pPr>
            <w:r>
              <w:rPr>
                <w:sz w:val="24"/>
              </w:rPr>
              <w:t>MITM</w:t>
            </w:r>
          </w:p>
        </w:tc>
        <w:tc>
          <w:tcPr>
            <w:tcW w:w="5529" w:type="dxa"/>
          </w:tcPr>
          <w:p>
            <w:pPr>
              <w:pStyle w:val="TableParagraph"/>
              <w:spacing w:before="64"/>
              <w:ind w:left="170"/>
              <w:rPr>
                <w:sz w:val="24"/>
              </w:rPr>
            </w:pPr>
            <w:r>
              <w:rPr>
                <w:sz w:val="24"/>
              </w:rPr>
              <w:t>: Ortadaki adam</w:t>
            </w:r>
          </w:p>
        </w:tc>
      </w:tr>
      <w:tr>
        <w:trPr>
          <w:trHeight w:val="414" w:hRule="exact"/>
        </w:trPr>
        <w:tc>
          <w:tcPr>
            <w:tcW w:w="1731" w:type="dxa"/>
          </w:tcPr>
          <w:p>
            <w:pPr>
              <w:pStyle w:val="TableParagraph"/>
              <w:spacing w:before="63"/>
              <w:ind w:left="200"/>
              <w:rPr>
                <w:sz w:val="24"/>
              </w:rPr>
            </w:pPr>
            <w:r>
              <w:rPr>
                <w:sz w:val="24"/>
              </w:rPr>
              <w:t>PLC</w:t>
            </w:r>
          </w:p>
        </w:tc>
        <w:tc>
          <w:tcPr>
            <w:tcW w:w="5529" w:type="dxa"/>
          </w:tcPr>
          <w:p>
            <w:pPr>
              <w:pStyle w:val="TableParagraph"/>
              <w:spacing w:before="63"/>
              <w:ind w:left="170"/>
              <w:rPr>
                <w:sz w:val="24"/>
              </w:rPr>
            </w:pPr>
            <w:r>
              <w:rPr>
                <w:sz w:val="24"/>
              </w:rPr>
              <w:t>: Programlanabilir lojik kontrolör</w:t>
            </w:r>
          </w:p>
        </w:tc>
      </w:tr>
      <w:tr>
        <w:trPr>
          <w:trHeight w:val="414" w:hRule="exact"/>
        </w:trPr>
        <w:tc>
          <w:tcPr>
            <w:tcW w:w="1731" w:type="dxa"/>
          </w:tcPr>
          <w:p>
            <w:pPr>
              <w:pStyle w:val="TableParagraph"/>
              <w:spacing w:before="64"/>
              <w:ind w:left="200"/>
              <w:rPr>
                <w:sz w:val="24"/>
              </w:rPr>
            </w:pPr>
            <w:r>
              <w:rPr>
                <w:sz w:val="24"/>
              </w:rPr>
              <w:t>RTU</w:t>
            </w:r>
          </w:p>
        </w:tc>
        <w:tc>
          <w:tcPr>
            <w:tcW w:w="5529" w:type="dxa"/>
          </w:tcPr>
          <w:p>
            <w:pPr>
              <w:pStyle w:val="TableParagraph"/>
              <w:spacing w:before="64"/>
              <w:ind w:left="170"/>
              <w:rPr>
                <w:sz w:val="24"/>
              </w:rPr>
            </w:pPr>
            <w:r>
              <w:rPr>
                <w:sz w:val="24"/>
              </w:rPr>
              <w:t>: Uzak terminal birimi</w:t>
            </w:r>
          </w:p>
        </w:tc>
      </w:tr>
      <w:tr>
        <w:trPr>
          <w:trHeight w:val="414" w:hRule="exact"/>
        </w:trPr>
        <w:tc>
          <w:tcPr>
            <w:tcW w:w="1731" w:type="dxa"/>
          </w:tcPr>
          <w:p>
            <w:pPr>
              <w:pStyle w:val="TableParagraph"/>
              <w:spacing w:before="63"/>
              <w:ind w:left="200"/>
              <w:rPr>
                <w:sz w:val="24"/>
              </w:rPr>
            </w:pPr>
            <w:r>
              <w:rPr>
                <w:sz w:val="24"/>
              </w:rPr>
              <w:t>SCADA</w:t>
            </w:r>
          </w:p>
        </w:tc>
        <w:tc>
          <w:tcPr>
            <w:tcW w:w="5529" w:type="dxa"/>
          </w:tcPr>
          <w:p>
            <w:pPr>
              <w:pStyle w:val="TableParagraph"/>
              <w:spacing w:before="63"/>
              <w:ind w:left="170"/>
              <w:rPr>
                <w:sz w:val="24"/>
              </w:rPr>
            </w:pPr>
            <w:r>
              <w:rPr>
                <w:sz w:val="24"/>
              </w:rPr>
              <w:t>: Merkezi denetleme kontrol ve veri toplama</w:t>
            </w:r>
          </w:p>
        </w:tc>
      </w:tr>
      <w:tr>
        <w:trPr>
          <w:trHeight w:val="414" w:hRule="exact"/>
        </w:trPr>
        <w:tc>
          <w:tcPr>
            <w:tcW w:w="1731" w:type="dxa"/>
          </w:tcPr>
          <w:p>
            <w:pPr>
              <w:pStyle w:val="TableParagraph"/>
              <w:spacing w:before="65"/>
              <w:ind w:left="200"/>
              <w:rPr>
                <w:sz w:val="24"/>
              </w:rPr>
            </w:pPr>
            <w:r>
              <w:rPr>
                <w:sz w:val="24"/>
              </w:rPr>
              <w:t>SPRT</w:t>
            </w:r>
          </w:p>
        </w:tc>
        <w:tc>
          <w:tcPr>
            <w:tcW w:w="5529" w:type="dxa"/>
          </w:tcPr>
          <w:p>
            <w:pPr>
              <w:pStyle w:val="TableParagraph"/>
              <w:spacing w:before="65"/>
              <w:ind w:left="170"/>
              <w:rPr>
                <w:sz w:val="24"/>
              </w:rPr>
            </w:pPr>
            <w:r>
              <w:rPr>
                <w:sz w:val="24"/>
              </w:rPr>
              <w:t>: İstatistiksel olasılık oran testi</w:t>
            </w:r>
          </w:p>
        </w:tc>
      </w:tr>
      <w:tr>
        <w:trPr>
          <w:trHeight w:val="414" w:hRule="exact"/>
        </w:trPr>
        <w:tc>
          <w:tcPr>
            <w:tcW w:w="1731" w:type="dxa"/>
          </w:tcPr>
          <w:p>
            <w:pPr>
              <w:pStyle w:val="TableParagraph"/>
              <w:spacing w:before="63"/>
              <w:ind w:left="200"/>
              <w:rPr>
                <w:sz w:val="24"/>
              </w:rPr>
            </w:pPr>
            <w:r>
              <w:rPr>
                <w:sz w:val="24"/>
              </w:rPr>
              <w:t>SVM GA</w:t>
            </w:r>
          </w:p>
        </w:tc>
        <w:tc>
          <w:tcPr>
            <w:tcW w:w="5529" w:type="dxa"/>
          </w:tcPr>
          <w:p>
            <w:pPr>
              <w:pStyle w:val="TableParagraph"/>
              <w:spacing w:before="63"/>
              <w:ind w:left="170"/>
              <w:rPr>
                <w:sz w:val="24"/>
              </w:rPr>
            </w:pPr>
            <w:r>
              <w:rPr>
                <w:sz w:val="24"/>
              </w:rPr>
              <w:t>: Genetik algoritma kullanılmış karar destek makinesi</w:t>
            </w:r>
          </w:p>
        </w:tc>
      </w:tr>
      <w:tr>
        <w:trPr>
          <w:trHeight w:val="414" w:hRule="exact"/>
        </w:trPr>
        <w:tc>
          <w:tcPr>
            <w:tcW w:w="1731" w:type="dxa"/>
          </w:tcPr>
          <w:p>
            <w:pPr>
              <w:pStyle w:val="TableParagraph"/>
              <w:spacing w:before="64"/>
              <w:ind w:left="200"/>
              <w:rPr>
                <w:sz w:val="24"/>
              </w:rPr>
            </w:pPr>
            <w:r>
              <w:rPr>
                <w:sz w:val="24"/>
              </w:rPr>
              <w:t>TN</w:t>
            </w:r>
          </w:p>
        </w:tc>
        <w:tc>
          <w:tcPr>
            <w:tcW w:w="5529" w:type="dxa"/>
          </w:tcPr>
          <w:p>
            <w:pPr>
              <w:pStyle w:val="TableParagraph"/>
              <w:spacing w:before="64"/>
              <w:ind w:left="170"/>
              <w:rPr>
                <w:sz w:val="24"/>
              </w:rPr>
            </w:pPr>
            <w:r>
              <w:rPr>
                <w:sz w:val="24"/>
              </w:rPr>
              <w:t>: Gerçek negatif</w:t>
            </w:r>
          </w:p>
        </w:tc>
      </w:tr>
      <w:tr>
        <w:trPr>
          <w:trHeight w:val="414" w:hRule="exact"/>
        </w:trPr>
        <w:tc>
          <w:tcPr>
            <w:tcW w:w="1731" w:type="dxa"/>
          </w:tcPr>
          <w:p>
            <w:pPr>
              <w:pStyle w:val="TableParagraph"/>
              <w:spacing w:before="63"/>
              <w:ind w:left="200"/>
              <w:rPr>
                <w:sz w:val="24"/>
              </w:rPr>
            </w:pPr>
            <w:r>
              <w:rPr>
                <w:sz w:val="24"/>
              </w:rPr>
              <w:t>TP</w:t>
            </w:r>
          </w:p>
        </w:tc>
        <w:tc>
          <w:tcPr>
            <w:tcW w:w="5529" w:type="dxa"/>
          </w:tcPr>
          <w:p>
            <w:pPr>
              <w:pStyle w:val="TableParagraph"/>
              <w:spacing w:before="63"/>
              <w:ind w:left="170"/>
              <w:rPr>
                <w:sz w:val="24"/>
              </w:rPr>
            </w:pPr>
            <w:r>
              <w:rPr>
                <w:sz w:val="24"/>
              </w:rPr>
              <w:t>: Gerçek pozitif</w:t>
            </w:r>
          </w:p>
        </w:tc>
      </w:tr>
      <w:tr>
        <w:trPr>
          <w:trHeight w:val="414" w:hRule="exact"/>
        </w:trPr>
        <w:tc>
          <w:tcPr>
            <w:tcW w:w="1731" w:type="dxa"/>
          </w:tcPr>
          <w:p>
            <w:pPr>
              <w:pStyle w:val="TableParagraph"/>
              <w:spacing w:before="64"/>
              <w:ind w:left="200"/>
              <w:rPr>
                <w:sz w:val="24"/>
              </w:rPr>
            </w:pPr>
            <w:r>
              <w:rPr>
                <w:sz w:val="24"/>
              </w:rPr>
              <w:t>U-Critical/UL</w:t>
            </w:r>
          </w:p>
        </w:tc>
        <w:tc>
          <w:tcPr>
            <w:tcW w:w="5529" w:type="dxa"/>
          </w:tcPr>
          <w:p>
            <w:pPr>
              <w:pStyle w:val="TableParagraph"/>
              <w:spacing w:before="64"/>
              <w:ind w:left="170"/>
              <w:rPr>
                <w:sz w:val="24"/>
              </w:rPr>
            </w:pPr>
            <w:r>
              <w:rPr>
                <w:sz w:val="24"/>
              </w:rPr>
              <w:t>: Üst kritik değer</w:t>
            </w:r>
          </w:p>
        </w:tc>
      </w:tr>
      <w:tr>
        <w:trPr>
          <w:trHeight w:val="414" w:hRule="exact"/>
        </w:trPr>
        <w:tc>
          <w:tcPr>
            <w:tcW w:w="1731" w:type="dxa"/>
          </w:tcPr>
          <w:p>
            <w:pPr>
              <w:pStyle w:val="TableParagraph"/>
              <w:spacing w:before="63"/>
              <w:ind w:left="200"/>
              <w:rPr>
                <w:sz w:val="24"/>
              </w:rPr>
            </w:pPr>
            <w:r>
              <w:rPr>
                <w:sz w:val="24"/>
              </w:rPr>
              <w:t>VPN</w:t>
            </w:r>
          </w:p>
        </w:tc>
        <w:tc>
          <w:tcPr>
            <w:tcW w:w="5529" w:type="dxa"/>
          </w:tcPr>
          <w:p>
            <w:pPr>
              <w:pStyle w:val="TableParagraph"/>
              <w:spacing w:before="63"/>
              <w:ind w:left="170"/>
              <w:rPr>
                <w:sz w:val="24"/>
              </w:rPr>
            </w:pPr>
            <w:r>
              <w:rPr>
                <w:sz w:val="24"/>
              </w:rPr>
              <w:t>: Özel sanal ağ</w:t>
            </w:r>
          </w:p>
        </w:tc>
      </w:tr>
      <w:tr>
        <w:trPr>
          <w:trHeight w:val="414" w:hRule="exact"/>
        </w:trPr>
        <w:tc>
          <w:tcPr>
            <w:tcW w:w="1731" w:type="dxa"/>
          </w:tcPr>
          <w:p>
            <w:pPr>
              <w:pStyle w:val="TableParagraph"/>
              <w:spacing w:before="64"/>
              <w:ind w:left="200"/>
              <w:rPr>
                <w:sz w:val="24"/>
              </w:rPr>
            </w:pPr>
            <w:r>
              <w:rPr>
                <w:sz w:val="24"/>
              </w:rPr>
              <w:t>WKC</w:t>
            </w:r>
          </w:p>
        </w:tc>
        <w:tc>
          <w:tcPr>
            <w:tcW w:w="5529" w:type="dxa"/>
          </w:tcPr>
          <w:p>
            <w:pPr>
              <w:pStyle w:val="TableParagraph"/>
              <w:spacing w:before="64"/>
              <w:ind w:left="170"/>
              <w:rPr>
                <w:sz w:val="24"/>
              </w:rPr>
            </w:pPr>
            <w:r>
              <w:rPr>
                <w:sz w:val="24"/>
              </w:rPr>
              <w:t>: Çalışma sayacı</w:t>
            </w:r>
          </w:p>
        </w:tc>
      </w:tr>
      <w:tr>
        <w:trPr>
          <w:trHeight w:val="339" w:hRule="exact"/>
        </w:trPr>
        <w:tc>
          <w:tcPr>
            <w:tcW w:w="1731" w:type="dxa"/>
          </w:tcPr>
          <w:p>
            <w:pPr>
              <w:pStyle w:val="TableParagraph"/>
              <w:spacing w:before="63"/>
              <w:ind w:left="200"/>
              <w:rPr>
                <w:sz w:val="24"/>
              </w:rPr>
            </w:pPr>
            <w:r>
              <w:rPr>
                <w:sz w:val="24"/>
              </w:rPr>
              <w:t>YSA</w:t>
            </w:r>
          </w:p>
        </w:tc>
        <w:tc>
          <w:tcPr>
            <w:tcW w:w="5529" w:type="dxa"/>
          </w:tcPr>
          <w:p>
            <w:pPr>
              <w:pStyle w:val="TableParagraph"/>
              <w:spacing w:before="63"/>
              <w:ind w:left="170"/>
              <w:rPr>
                <w:sz w:val="24"/>
              </w:rPr>
            </w:pPr>
            <w:r>
              <w:rPr>
                <w:sz w:val="24"/>
              </w:rPr>
              <w:t>: Yapay sinir ağları</w:t>
            </w:r>
          </w:p>
        </w:tc>
      </w:tr>
    </w:tbl>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2"/>
        <w:rPr>
          <w:rFonts w:ascii="Calibri"/>
          <w:b/>
          <w:sz w:val="19"/>
        </w:rPr>
      </w:pPr>
    </w:p>
    <w:p>
      <w:pPr>
        <w:spacing w:before="0"/>
        <w:ind w:left="4601" w:right="3750" w:firstLine="0"/>
        <w:jc w:val="center"/>
        <w:rPr>
          <w:rFonts w:ascii="Calibri"/>
          <w:b/>
          <w:sz w:val="22"/>
        </w:rPr>
      </w:pPr>
      <w:r>
        <w:rPr>
          <w:rFonts w:ascii="Calibri"/>
          <w:b/>
          <w:sz w:val="22"/>
        </w:rPr>
        <w:t>vi</w:t>
      </w:r>
    </w:p>
    <w:p>
      <w:pPr>
        <w:spacing w:after="0"/>
        <w:jc w:val="center"/>
        <w:rPr>
          <w:rFonts w:ascii="Calibri"/>
          <w:sz w:val="22"/>
        </w:rPr>
        <w:sectPr>
          <w:headerReference w:type="default" r:id="rId19"/>
          <w:pgSz w:w="11910" w:h="16840"/>
          <w:pgMar w:header="0" w:footer="0" w:top="1580" w:bottom="280" w:left="1680" w:right="168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8"/>
        <w:rPr>
          <w:rFonts w:ascii="Calibri"/>
          <w:b/>
          <w:sz w:val="21"/>
        </w:rPr>
      </w:pPr>
    </w:p>
    <w:p>
      <w:pPr>
        <w:pStyle w:val="Heading1"/>
      </w:pPr>
      <w:r>
        <w:rPr/>
        <w:t>ŞEKİLLER LİSTESİ</w:t>
      </w:r>
    </w:p>
    <w:p>
      <w:pPr>
        <w:pStyle w:val="BodyText"/>
        <w:rPr>
          <w:b/>
          <w:sz w:val="20"/>
        </w:rPr>
      </w:pPr>
    </w:p>
    <w:p>
      <w:pPr>
        <w:pStyle w:val="BodyText"/>
        <w:rPr>
          <w:b/>
          <w:sz w:val="20"/>
        </w:rPr>
      </w:pPr>
    </w:p>
    <w:p>
      <w:pPr>
        <w:pStyle w:val="BodyText"/>
        <w:rPr>
          <w:b/>
          <w:sz w:val="20"/>
        </w:rPr>
      </w:pPr>
    </w:p>
    <w:p>
      <w:pPr>
        <w:pStyle w:val="BodyText"/>
        <w:spacing w:before="7"/>
        <w:rPr>
          <w:b/>
        </w:rPr>
      </w:pPr>
    </w:p>
    <w:tbl>
      <w:tblPr>
        <w:tblW w:w="0" w:type="auto"/>
        <w:jc w:val="left"/>
        <w:tblInd w:w="3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994"/>
        <w:gridCol w:w="575"/>
      </w:tblGrid>
      <w:tr>
        <w:trPr>
          <w:trHeight w:val="339" w:hRule="exact"/>
        </w:trPr>
        <w:tc>
          <w:tcPr>
            <w:tcW w:w="7994" w:type="dxa"/>
          </w:tcPr>
          <w:p>
            <w:pPr>
              <w:pStyle w:val="TableParagraph"/>
              <w:spacing w:line="266" w:lineRule="exact" w:before="0"/>
              <w:ind w:left="200"/>
              <w:rPr>
                <w:sz w:val="24"/>
              </w:rPr>
            </w:pPr>
            <w:r>
              <w:rPr>
                <w:sz w:val="24"/>
              </w:rPr>
              <w:t>Şekil 1.1. Purdue referans modeli (b) Güvenli ağ mimarisi .……………………</w:t>
            </w:r>
          </w:p>
        </w:tc>
        <w:tc>
          <w:tcPr>
            <w:tcW w:w="575" w:type="dxa"/>
          </w:tcPr>
          <w:p>
            <w:pPr>
              <w:pStyle w:val="TableParagraph"/>
              <w:spacing w:line="266" w:lineRule="exact" w:before="0"/>
              <w:ind w:right="231"/>
              <w:jc w:val="right"/>
              <w:rPr>
                <w:sz w:val="24"/>
              </w:rPr>
            </w:pPr>
            <w:r>
              <w:rPr>
                <w:sz w:val="24"/>
              </w:rPr>
              <w:t>2</w:t>
            </w:r>
          </w:p>
        </w:tc>
      </w:tr>
      <w:tr>
        <w:trPr>
          <w:trHeight w:val="414" w:hRule="exact"/>
        </w:trPr>
        <w:tc>
          <w:tcPr>
            <w:tcW w:w="7994" w:type="dxa"/>
          </w:tcPr>
          <w:p>
            <w:pPr>
              <w:pStyle w:val="TableParagraph"/>
              <w:spacing w:before="63"/>
              <w:ind w:left="200"/>
              <w:rPr>
                <w:sz w:val="24"/>
              </w:rPr>
            </w:pPr>
            <w:r>
              <w:rPr>
                <w:sz w:val="24"/>
              </w:rPr>
              <w:t>Şekil 1.2. EKS tabanlı zafiyetlerin seviye etki dağılımı [8]……………………..</w:t>
            </w:r>
          </w:p>
        </w:tc>
        <w:tc>
          <w:tcPr>
            <w:tcW w:w="575" w:type="dxa"/>
          </w:tcPr>
          <w:p>
            <w:pPr>
              <w:pStyle w:val="TableParagraph"/>
              <w:spacing w:before="63"/>
              <w:ind w:right="226"/>
              <w:jc w:val="right"/>
              <w:rPr>
                <w:sz w:val="24"/>
              </w:rPr>
            </w:pPr>
            <w:r>
              <w:rPr>
                <w:sz w:val="24"/>
              </w:rPr>
              <w:t>5</w:t>
            </w:r>
          </w:p>
        </w:tc>
      </w:tr>
      <w:tr>
        <w:trPr>
          <w:trHeight w:val="414" w:hRule="exact"/>
        </w:trPr>
        <w:tc>
          <w:tcPr>
            <w:tcW w:w="7994" w:type="dxa"/>
          </w:tcPr>
          <w:p>
            <w:pPr>
              <w:pStyle w:val="TableParagraph"/>
              <w:spacing w:before="64"/>
              <w:ind w:left="200"/>
              <w:rPr>
                <w:sz w:val="24"/>
              </w:rPr>
            </w:pPr>
            <w:r>
              <w:rPr>
                <w:sz w:val="24"/>
              </w:rPr>
              <w:t>Şekil 2.1. Tüm seviyelerde EtherCAT …………………………………………..</w:t>
            </w:r>
          </w:p>
        </w:tc>
        <w:tc>
          <w:tcPr>
            <w:tcW w:w="575" w:type="dxa"/>
          </w:tcPr>
          <w:p>
            <w:pPr>
              <w:pStyle w:val="TableParagraph"/>
              <w:spacing w:before="64"/>
              <w:ind w:right="198"/>
              <w:jc w:val="right"/>
              <w:rPr>
                <w:sz w:val="24"/>
              </w:rPr>
            </w:pPr>
            <w:r>
              <w:rPr>
                <w:sz w:val="24"/>
              </w:rPr>
              <w:t>20</w:t>
            </w:r>
          </w:p>
        </w:tc>
      </w:tr>
      <w:tr>
        <w:trPr>
          <w:trHeight w:val="413" w:hRule="exact"/>
        </w:trPr>
        <w:tc>
          <w:tcPr>
            <w:tcW w:w="7994" w:type="dxa"/>
          </w:tcPr>
          <w:p>
            <w:pPr>
              <w:pStyle w:val="TableParagraph"/>
              <w:spacing w:before="63"/>
              <w:ind w:left="200"/>
              <w:rPr>
                <w:sz w:val="24"/>
              </w:rPr>
            </w:pPr>
            <w:r>
              <w:rPr>
                <w:sz w:val="24"/>
              </w:rPr>
              <w:t>Şekil 2.2. EtherCAT başlığı ………………………………………...…………...</w:t>
            </w:r>
          </w:p>
        </w:tc>
        <w:tc>
          <w:tcPr>
            <w:tcW w:w="575" w:type="dxa"/>
          </w:tcPr>
          <w:p>
            <w:pPr>
              <w:pStyle w:val="TableParagraph"/>
              <w:spacing w:before="63"/>
              <w:ind w:right="198"/>
              <w:jc w:val="right"/>
              <w:rPr>
                <w:sz w:val="24"/>
              </w:rPr>
            </w:pPr>
            <w:r>
              <w:rPr>
                <w:sz w:val="24"/>
              </w:rPr>
              <w:t>21</w:t>
            </w:r>
          </w:p>
        </w:tc>
      </w:tr>
      <w:tr>
        <w:trPr>
          <w:trHeight w:val="414" w:hRule="exact"/>
        </w:trPr>
        <w:tc>
          <w:tcPr>
            <w:tcW w:w="7994" w:type="dxa"/>
          </w:tcPr>
          <w:p>
            <w:pPr>
              <w:pStyle w:val="TableParagraph"/>
              <w:spacing w:before="63"/>
              <w:ind w:left="200"/>
              <w:rPr>
                <w:sz w:val="24"/>
              </w:rPr>
            </w:pPr>
            <w:r>
              <w:rPr>
                <w:sz w:val="24"/>
              </w:rPr>
              <w:t>Şekil 2.3. Saha iletişimi paket yapısı ……………………………………………</w:t>
            </w:r>
          </w:p>
        </w:tc>
        <w:tc>
          <w:tcPr>
            <w:tcW w:w="575" w:type="dxa"/>
          </w:tcPr>
          <w:p>
            <w:pPr>
              <w:pStyle w:val="TableParagraph"/>
              <w:spacing w:before="63"/>
              <w:ind w:right="198"/>
              <w:jc w:val="right"/>
              <w:rPr>
                <w:sz w:val="24"/>
              </w:rPr>
            </w:pPr>
            <w:r>
              <w:rPr>
                <w:sz w:val="24"/>
              </w:rPr>
              <w:t>21</w:t>
            </w:r>
          </w:p>
        </w:tc>
      </w:tr>
      <w:tr>
        <w:trPr>
          <w:trHeight w:val="414" w:hRule="exact"/>
        </w:trPr>
        <w:tc>
          <w:tcPr>
            <w:tcW w:w="7994" w:type="dxa"/>
          </w:tcPr>
          <w:p>
            <w:pPr>
              <w:pStyle w:val="TableParagraph"/>
              <w:spacing w:before="64"/>
              <w:ind w:left="200"/>
              <w:rPr>
                <w:sz w:val="24"/>
              </w:rPr>
            </w:pPr>
            <w:r>
              <w:rPr>
                <w:sz w:val="24"/>
              </w:rPr>
              <w:t>Şekil 2.4. Örnek ENI.xml ve ESI.xml dosyaları (EL1xxx modülü)…………….</w:t>
            </w:r>
          </w:p>
        </w:tc>
        <w:tc>
          <w:tcPr>
            <w:tcW w:w="575" w:type="dxa"/>
          </w:tcPr>
          <w:p>
            <w:pPr>
              <w:pStyle w:val="TableParagraph"/>
              <w:spacing w:before="64"/>
              <w:ind w:right="198"/>
              <w:jc w:val="right"/>
              <w:rPr>
                <w:sz w:val="24"/>
              </w:rPr>
            </w:pPr>
            <w:r>
              <w:rPr>
                <w:sz w:val="24"/>
              </w:rPr>
              <w:t>24</w:t>
            </w:r>
          </w:p>
        </w:tc>
      </w:tr>
      <w:tr>
        <w:trPr>
          <w:trHeight w:val="414" w:hRule="exact"/>
        </w:trPr>
        <w:tc>
          <w:tcPr>
            <w:tcW w:w="7994" w:type="dxa"/>
          </w:tcPr>
          <w:p>
            <w:pPr>
              <w:pStyle w:val="TableParagraph"/>
              <w:spacing w:before="63"/>
              <w:ind w:left="200"/>
              <w:rPr>
                <w:sz w:val="24"/>
              </w:rPr>
            </w:pPr>
            <w:r>
              <w:rPr>
                <w:sz w:val="24"/>
              </w:rPr>
              <w:t>Şekil 2.5. Tez çalışmasının özeti ………………………………………………..</w:t>
            </w:r>
          </w:p>
        </w:tc>
        <w:tc>
          <w:tcPr>
            <w:tcW w:w="575" w:type="dxa"/>
          </w:tcPr>
          <w:p>
            <w:pPr>
              <w:pStyle w:val="TableParagraph"/>
              <w:spacing w:before="63"/>
              <w:ind w:right="198"/>
              <w:jc w:val="right"/>
              <w:rPr>
                <w:sz w:val="24"/>
              </w:rPr>
            </w:pPr>
            <w:r>
              <w:rPr>
                <w:sz w:val="24"/>
              </w:rPr>
              <w:t>36</w:t>
            </w:r>
          </w:p>
        </w:tc>
      </w:tr>
      <w:tr>
        <w:trPr>
          <w:trHeight w:val="414" w:hRule="exact"/>
        </w:trPr>
        <w:tc>
          <w:tcPr>
            <w:tcW w:w="7994" w:type="dxa"/>
          </w:tcPr>
          <w:p>
            <w:pPr>
              <w:pStyle w:val="TableParagraph"/>
              <w:spacing w:before="64"/>
              <w:ind w:left="200"/>
              <w:rPr>
                <w:sz w:val="24"/>
              </w:rPr>
            </w:pPr>
            <w:r>
              <w:rPr>
                <w:sz w:val="24"/>
              </w:rPr>
              <w:t>Şekil 3.1. Test ortamı……………………………………………………………</w:t>
            </w:r>
          </w:p>
        </w:tc>
        <w:tc>
          <w:tcPr>
            <w:tcW w:w="575" w:type="dxa"/>
          </w:tcPr>
          <w:p>
            <w:pPr>
              <w:pStyle w:val="TableParagraph"/>
              <w:spacing w:before="64"/>
              <w:ind w:right="198"/>
              <w:jc w:val="right"/>
              <w:rPr>
                <w:sz w:val="24"/>
              </w:rPr>
            </w:pPr>
            <w:r>
              <w:rPr>
                <w:sz w:val="24"/>
              </w:rPr>
              <w:t>38</w:t>
            </w:r>
          </w:p>
        </w:tc>
      </w:tr>
      <w:tr>
        <w:trPr>
          <w:trHeight w:val="414" w:hRule="exact"/>
        </w:trPr>
        <w:tc>
          <w:tcPr>
            <w:tcW w:w="7994" w:type="dxa"/>
          </w:tcPr>
          <w:p>
            <w:pPr>
              <w:pStyle w:val="TableParagraph"/>
              <w:spacing w:before="63"/>
              <w:ind w:left="200"/>
              <w:rPr>
                <w:sz w:val="24"/>
              </w:rPr>
            </w:pPr>
            <w:r>
              <w:rPr>
                <w:sz w:val="24"/>
              </w:rPr>
              <w:t>Şekil 3.2. ESL yapısı…………………………………………………………….</w:t>
            </w:r>
          </w:p>
        </w:tc>
        <w:tc>
          <w:tcPr>
            <w:tcW w:w="575" w:type="dxa"/>
          </w:tcPr>
          <w:p>
            <w:pPr>
              <w:pStyle w:val="TableParagraph"/>
              <w:spacing w:before="63"/>
              <w:ind w:right="198"/>
              <w:jc w:val="right"/>
              <w:rPr>
                <w:sz w:val="24"/>
              </w:rPr>
            </w:pPr>
            <w:r>
              <w:rPr>
                <w:sz w:val="24"/>
              </w:rPr>
              <w:t>38</w:t>
            </w:r>
          </w:p>
        </w:tc>
      </w:tr>
      <w:tr>
        <w:trPr>
          <w:trHeight w:val="414" w:hRule="exact"/>
        </w:trPr>
        <w:tc>
          <w:tcPr>
            <w:tcW w:w="7994" w:type="dxa"/>
          </w:tcPr>
          <w:p>
            <w:pPr>
              <w:pStyle w:val="TableParagraph"/>
              <w:spacing w:before="64"/>
              <w:ind w:left="200"/>
              <w:rPr>
                <w:sz w:val="24"/>
              </w:rPr>
            </w:pPr>
            <w:r>
              <w:rPr>
                <w:sz w:val="24"/>
              </w:rPr>
              <w:t>Şekil 3.3. ESL içindeki zaman-damgası çözümlemesi………………………….</w:t>
            </w:r>
          </w:p>
        </w:tc>
        <w:tc>
          <w:tcPr>
            <w:tcW w:w="575" w:type="dxa"/>
          </w:tcPr>
          <w:p>
            <w:pPr>
              <w:pStyle w:val="TableParagraph"/>
              <w:spacing w:before="64"/>
              <w:ind w:right="198"/>
              <w:jc w:val="right"/>
              <w:rPr>
                <w:sz w:val="24"/>
              </w:rPr>
            </w:pPr>
            <w:r>
              <w:rPr>
                <w:sz w:val="24"/>
              </w:rPr>
              <w:t>40</w:t>
            </w:r>
          </w:p>
        </w:tc>
      </w:tr>
      <w:tr>
        <w:trPr>
          <w:trHeight w:val="414" w:hRule="exact"/>
        </w:trPr>
        <w:tc>
          <w:tcPr>
            <w:tcW w:w="7994" w:type="dxa"/>
          </w:tcPr>
          <w:p>
            <w:pPr>
              <w:pStyle w:val="TableParagraph"/>
              <w:spacing w:before="63"/>
              <w:ind w:left="200"/>
              <w:rPr>
                <w:sz w:val="24"/>
              </w:rPr>
            </w:pPr>
            <w:r>
              <w:rPr>
                <w:sz w:val="24"/>
              </w:rPr>
              <w:t>Şekil 3.4. EtherCAT PCAP örneği………………………………………………</w:t>
            </w:r>
          </w:p>
        </w:tc>
        <w:tc>
          <w:tcPr>
            <w:tcW w:w="575" w:type="dxa"/>
          </w:tcPr>
          <w:p>
            <w:pPr>
              <w:pStyle w:val="TableParagraph"/>
              <w:spacing w:before="63"/>
              <w:ind w:right="198"/>
              <w:jc w:val="right"/>
              <w:rPr>
                <w:sz w:val="24"/>
              </w:rPr>
            </w:pPr>
            <w:r>
              <w:rPr>
                <w:sz w:val="24"/>
              </w:rPr>
              <w:t>44</w:t>
            </w:r>
          </w:p>
        </w:tc>
      </w:tr>
      <w:tr>
        <w:trPr>
          <w:trHeight w:val="828" w:hRule="exact"/>
        </w:trPr>
        <w:tc>
          <w:tcPr>
            <w:tcW w:w="7994" w:type="dxa"/>
          </w:tcPr>
          <w:p>
            <w:pPr>
              <w:pStyle w:val="TableParagraph"/>
              <w:spacing w:line="360" w:lineRule="auto" w:before="64"/>
              <w:ind w:left="1159" w:right="275" w:hanging="960"/>
              <w:rPr>
                <w:sz w:val="24"/>
              </w:rPr>
            </w:pPr>
            <w:r>
              <w:rPr>
                <w:sz w:val="24"/>
              </w:rPr>
              <w:t>Şekil 3.5. Bulanıklaştırıcı ile üretilen paketlerin yakalandığı Wireshark ekran görüntüsü………………………………………………………….....</w:t>
            </w:r>
          </w:p>
        </w:tc>
        <w:tc>
          <w:tcPr>
            <w:tcW w:w="575" w:type="dxa"/>
          </w:tcPr>
          <w:p>
            <w:pPr>
              <w:pStyle w:val="TableParagraph"/>
              <w:spacing w:before="0"/>
              <w:rPr>
                <w:b/>
                <w:sz w:val="26"/>
              </w:rPr>
            </w:pPr>
          </w:p>
          <w:p>
            <w:pPr>
              <w:pStyle w:val="TableParagraph"/>
              <w:spacing w:before="178"/>
              <w:ind w:right="198"/>
              <w:jc w:val="right"/>
              <w:rPr>
                <w:sz w:val="24"/>
              </w:rPr>
            </w:pPr>
            <w:r>
              <w:rPr>
                <w:sz w:val="24"/>
              </w:rPr>
              <w:t>46</w:t>
            </w:r>
          </w:p>
        </w:tc>
      </w:tr>
      <w:tr>
        <w:trPr>
          <w:trHeight w:val="414" w:hRule="exact"/>
        </w:trPr>
        <w:tc>
          <w:tcPr>
            <w:tcW w:w="7994" w:type="dxa"/>
          </w:tcPr>
          <w:p>
            <w:pPr>
              <w:pStyle w:val="TableParagraph"/>
              <w:spacing w:before="64"/>
              <w:ind w:left="200"/>
              <w:rPr>
                <w:sz w:val="24"/>
              </w:rPr>
            </w:pPr>
            <w:r>
              <w:rPr>
                <w:sz w:val="24"/>
              </w:rPr>
              <w:t>Şekil 3.6. Bulanıklaştırıcı testi……………………………………………..…...</w:t>
            </w:r>
          </w:p>
        </w:tc>
        <w:tc>
          <w:tcPr>
            <w:tcW w:w="575" w:type="dxa"/>
          </w:tcPr>
          <w:p>
            <w:pPr>
              <w:pStyle w:val="TableParagraph"/>
              <w:spacing w:before="64"/>
              <w:ind w:right="198"/>
              <w:jc w:val="right"/>
              <w:rPr>
                <w:sz w:val="24"/>
              </w:rPr>
            </w:pPr>
            <w:r>
              <w:rPr>
                <w:sz w:val="24"/>
              </w:rPr>
              <w:t>47</w:t>
            </w:r>
          </w:p>
        </w:tc>
      </w:tr>
      <w:tr>
        <w:trPr>
          <w:trHeight w:val="414" w:hRule="exact"/>
        </w:trPr>
        <w:tc>
          <w:tcPr>
            <w:tcW w:w="7994" w:type="dxa"/>
          </w:tcPr>
          <w:p>
            <w:pPr>
              <w:pStyle w:val="TableParagraph"/>
              <w:spacing w:before="63"/>
              <w:ind w:left="200"/>
              <w:rPr>
                <w:sz w:val="24"/>
              </w:rPr>
            </w:pPr>
            <w:r>
              <w:rPr>
                <w:sz w:val="24"/>
              </w:rPr>
              <w:t>Şekil 3.7. Paket sayısı-WKC ve Paket sayısı-CMD grafikleri…………..……...</w:t>
            </w:r>
          </w:p>
        </w:tc>
        <w:tc>
          <w:tcPr>
            <w:tcW w:w="575" w:type="dxa"/>
          </w:tcPr>
          <w:p>
            <w:pPr>
              <w:pStyle w:val="TableParagraph"/>
              <w:spacing w:before="63"/>
              <w:ind w:right="198"/>
              <w:jc w:val="right"/>
              <w:rPr>
                <w:sz w:val="24"/>
              </w:rPr>
            </w:pPr>
            <w:r>
              <w:rPr>
                <w:sz w:val="24"/>
              </w:rPr>
              <w:t>48</w:t>
            </w:r>
          </w:p>
        </w:tc>
      </w:tr>
      <w:tr>
        <w:trPr>
          <w:trHeight w:val="414" w:hRule="exact"/>
        </w:trPr>
        <w:tc>
          <w:tcPr>
            <w:tcW w:w="7994" w:type="dxa"/>
          </w:tcPr>
          <w:p>
            <w:pPr>
              <w:pStyle w:val="TableParagraph"/>
              <w:spacing w:before="64"/>
              <w:ind w:left="200"/>
              <w:rPr>
                <w:sz w:val="24"/>
              </w:rPr>
            </w:pPr>
            <w:r>
              <w:rPr>
                <w:sz w:val="24"/>
              </w:rPr>
              <w:t>Şekil 3.8. Komut-veri alanı:33 grafiği…………………………………………..</w:t>
            </w:r>
          </w:p>
        </w:tc>
        <w:tc>
          <w:tcPr>
            <w:tcW w:w="575" w:type="dxa"/>
          </w:tcPr>
          <w:p>
            <w:pPr>
              <w:pStyle w:val="TableParagraph"/>
              <w:spacing w:before="64"/>
              <w:ind w:right="198"/>
              <w:jc w:val="right"/>
              <w:rPr>
                <w:sz w:val="24"/>
              </w:rPr>
            </w:pPr>
            <w:r>
              <w:rPr>
                <w:sz w:val="24"/>
              </w:rPr>
              <w:t>48</w:t>
            </w:r>
          </w:p>
        </w:tc>
      </w:tr>
      <w:tr>
        <w:trPr>
          <w:trHeight w:val="414" w:hRule="exact"/>
        </w:trPr>
        <w:tc>
          <w:tcPr>
            <w:tcW w:w="7994" w:type="dxa"/>
          </w:tcPr>
          <w:p>
            <w:pPr>
              <w:pStyle w:val="TableParagraph"/>
              <w:spacing w:before="63"/>
              <w:ind w:left="200"/>
              <w:rPr>
                <w:sz w:val="24"/>
              </w:rPr>
            </w:pPr>
            <w:r>
              <w:rPr>
                <w:sz w:val="24"/>
              </w:rPr>
              <w:t>Şekil 3.9. Veri - WKC sayısı grafiği…………………………………………….</w:t>
            </w:r>
          </w:p>
        </w:tc>
        <w:tc>
          <w:tcPr>
            <w:tcW w:w="575" w:type="dxa"/>
          </w:tcPr>
          <w:p>
            <w:pPr>
              <w:pStyle w:val="TableParagraph"/>
              <w:spacing w:before="63"/>
              <w:ind w:right="198"/>
              <w:jc w:val="right"/>
              <w:rPr>
                <w:sz w:val="24"/>
              </w:rPr>
            </w:pPr>
            <w:r>
              <w:rPr>
                <w:sz w:val="24"/>
              </w:rPr>
              <w:t>48</w:t>
            </w:r>
          </w:p>
        </w:tc>
      </w:tr>
      <w:tr>
        <w:trPr>
          <w:trHeight w:val="414" w:hRule="exact"/>
        </w:trPr>
        <w:tc>
          <w:tcPr>
            <w:tcW w:w="7994" w:type="dxa"/>
          </w:tcPr>
          <w:p>
            <w:pPr>
              <w:pStyle w:val="TableParagraph"/>
              <w:spacing w:before="64"/>
              <w:ind w:left="200"/>
              <w:rPr>
                <w:sz w:val="24"/>
              </w:rPr>
            </w:pPr>
            <w:r>
              <w:rPr>
                <w:sz w:val="24"/>
              </w:rPr>
              <w:t>Şekil 3.10. Komut-veri-paket sayısı grafiği……………………………………..</w:t>
            </w:r>
          </w:p>
        </w:tc>
        <w:tc>
          <w:tcPr>
            <w:tcW w:w="575" w:type="dxa"/>
          </w:tcPr>
          <w:p>
            <w:pPr>
              <w:pStyle w:val="TableParagraph"/>
              <w:spacing w:before="64"/>
              <w:ind w:right="198"/>
              <w:jc w:val="right"/>
              <w:rPr>
                <w:sz w:val="24"/>
              </w:rPr>
            </w:pPr>
            <w:r>
              <w:rPr>
                <w:sz w:val="24"/>
              </w:rPr>
              <w:t>49</w:t>
            </w:r>
          </w:p>
        </w:tc>
      </w:tr>
      <w:tr>
        <w:trPr>
          <w:trHeight w:val="414" w:hRule="exact"/>
        </w:trPr>
        <w:tc>
          <w:tcPr>
            <w:tcW w:w="7994" w:type="dxa"/>
          </w:tcPr>
          <w:p>
            <w:pPr>
              <w:pStyle w:val="TableParagraph"/>
              <w:spacing w:before="63"/>
              <w:ind w:left="200"/>
              <w:rPr>
                <w:sz w:val="24"/>
              </w:rPr>
            </w:pPr>
            <w:r>
              <w:rPr>
                <w:sz w:val="24"/>
              </w:rPr>
              <w:t>Şekil 3.11. (a) Geliştirilen PLC programı, (b) MAC aldatma saldırı akışı…...…</w:t>
            </w:r>
          </w:p>
        </w:tc>
        <w:tc>
          <w:tcPr>
            <w:tcW w:w="575" w:type="dxa"/>
          </w:tcPr>
          <w:p>
            <w:pPr>
              <w:pStyle w:val="TableParagraph"/>
              <w:spacing w:before="63"/>
              <w:ind w:right="198"/>
              <w:jc w:val="right"/>
              <w:rPr>
                <w:sz w:val="24"/>
              </w:rPr>
            </w:pPr>
            <w:r>
              <w:rPr>
                <w:sz w:val="24"/>
              </w:rPr>
              <w:t>51</w:t>
            </w:r>
          </w:p>
        </w:tc>
      </w:tr>
      <w:tr>
        <w:trPr>
          <w:trHeight w:val="828" w:hRule="exact"/>
        </w:trPr>
        <w:tc>
          <w:tcPr>
            <w:tcW w:w="7994" w:type="dxa"/>
          </w:tcPr>
          <w:p>
            <w:pPr>
              <w:pStyle w:val="TableParagraph"/>
              <w:spacing w:line="360" w:lineRule="auto" w:before="64"/>
              <w:ind w:left="1339" w:right="181" w:hanging="1140"/>
              <w:rPr>
                <w:sz w:val="24"/>
              </w:rPr>
            </w:pPr>
            <w:r>
              <w:rPr>
                <w:sz w:val="24"/>
              </w:rPr>
              <w:t>Şekil 3.12. (a) Veri enjeksiyonu saldırı akışı, (b) Köle istasyonlar üzerine saldırı akışı………………………………..………………………...</w:t>
            </w:r>
          </w:p>
        </w:tc>
        <w:tc>
          <w:tcPr>
            <w:tcW w:w="575" w:type="dxa"/>
          </w:tcPr>
          <w:p>
            <w:pPr>
              <w:pStyle w:val="TableParagraph"/>
              <w:spacing w:before="0"/>
              <w:rPr>
                <w:b/>
                <w:sz w:val="26"/>
              </w:rPr>
            </w:pPr>
          </w:p>
          <w:p>
            <w:pPr>
              <w:pStyle w:val="TableParagraph"/>
              <w:spacing w:before="178"/>
              <w:ind w:right="198"/>
              <w:jc w:val="right"/>
              <w:rPr>
                <w:sz w:val="24"/>
              </w:rPr>
            </w:pPr>
            <w:r>
              <w:rPr>
                <w:sz w:val="24"/>
              </w:rPr>
              <w:t>52</w:t>
            </w:r>
          </w:p>
        </w:tc>
      </w:tr>
      <w:tr>
        <w:trPr>
          <w:trHeight w:val="414" w:hRule="exact"/>
        </w:trPr>
        <w:tc>
          <w:tcPr>
            <w:tcW w:w="7994" w:type="dxa"/>
          </w:tcPr>
          <w:p>
            <w:pPr>
              <w:pStyle w:val="TableParagraph"/>
              <w:spacing w:before="64"/>
              <w:ind w:left="200"/>
              <w:rPr>
                <w:sz w:val="24"/>
              </w:rPr>
            </w:pPr>
            <w:r>
              <w:rPr>
                <w:sz w:val="24"/>
              </w:rPr>
              <w:t>Şekil 3.13. LWR komutlu değiştirilmiş datagram örneği………………..……..</w:t>
            </w:r>
          </w:p>
        </w:tc>
        <w:tc>
          <w:tcPr>
            <w:tcW w:w="575" w:type="dxa"/>
          </w:tcPr>
          <w:p>
            <w:pPr>
              <w:pStyle w:val="TableParagraph"/>
              <w:spacing w:before="64"/>
              <w:ind w:right="198"/>
              <w:jc w:val="right"/>
              <w:rPr>
                <w:sz w:val="24"/>
              </w:rPr>
            </w:pPr>
            <w:r>
              <w:rPr>
                <w:sz w:val="24"/>
              </w:rPr>
              <w:t>53</w:t>
            </w:r>
          </w:p>
        </w:tc>
      </w:tr>
      <w:tr>
        <w:trPr>
          <w:trHeight w:val="414" w:hRule="exact"/>
        </w:trPr>
        <w:tc>
          <w:tcPr>
            <w:tcW w:w="7994" w:type="dxa"/>
          </w:tcPr>
          <w:p>
            <w:pPr>
              <w:pStyle w:val="TableParagraph"/>
              <w:spacing w:before="63"/>
              <w:ind w:left="200"/>
              <w:rPr>
                <w:sz w:val="24"/>
              </w:rPr>
            </w:pPr>
            <w:r>
              <w:rPr>
                <w:sz w:val="24"/>
              </w:rPr>
              <w:t>Şekil 4.1. Snort içindeki paket akışı…………………………………..………..</w:t>
            </w:r>
          </w:p>
        </w:tc>
        <w:tc>
          <w:tcPr>
            <w:tcW w:w="575" w:type="dxa"/>
          </w:tcPr>
          <w:p>
            <w:pPr>
              <w:pStyle w:val="TableParagraph"/>
              <w:spacing w:before="63"/>
              <w:ind w:right="198"/>
              <w:jc w:val="right"/>
              <w:rPr>
                <w:sz w:val="24"/>
              </w:rPr>
            </w:pPr>
            <w:r>
              <w:rPr>
                <w:sz w:val="24"/>
              </w:rPr>
              <w:t>56</w:t>
            </w:r>
          </w:p>
        </w:tc>
      </w:tr>
      <w:tr>
        <w:trPr>
          <w:trHeight w:val="414" w:hRule="exact"/>
        </w:trPr>
        <w:tc>
          <w:tcPr>
            <w:tcW w:w="7994" w:type="dxa"/>
          </w:tcPr>
          <w:p>
            <w:pPr>
              <w:pStyle w:val="TableParagraph"/>
              <w:spacing w:before="64"/>
              <w:ind w:left="200"/>
              <w:rPr>
                <w:sz w:val="24"/>
              </w:rPr>
            </w:pPr>
            <w:r>
              <w:rPr>
                <w:sz w:val="24"/>
              </w:rPr>
              <w:t>Şekil 4.2. Snort çözücüsü içindeki paket akışı………………………………….</w:t>
            </w:r>
          </w:p>
        </w:tc>
        <w:tc>
          <w:tcPr>
            <w:tcW w:w="575" w:type="dxa"/>
          </w:tcPr>
          <w:p>
            <w:pPr>
              <w:pStyle w:val="TableParagraph"/>
              <w:spacing w:before="64"/>
              <w:ind w:right="198"/>
              <w:jc w:val="right"/>
              <w:rPr>
                <w:sz w:val="24"/>
              </w:rPr>
            </w:pPr>
            <w:r>
              <w:rPr>
                <w:sz w:val="24"/>
              </w:rPr>
              <w:t>59</w:t>
            </w:r>
          </w:p>
        </w:tc>
      </w:tr>
      <w:tr>
        <w:trPr>
          <w:trHeight w:val="414" w:hRule="exact"/>
        </w:trPr>
        <w:tc>
          <w:tcPr>
            <w:tcW w:w="7994" w:type="dxa"/>
          </w:tcPr>
          <w:p>
            <w:pPr>
              <w:pStyle w:val="TableParagraph"/>
              <w:spacing w:before="63"/>
              <w:ind w:left="200"/>
              <w:rPr>
                <w:sz w:val="24"/>
              </w:rPr>
            </w:pPr>
            <w:r>
              <w:rPr>
                <w:sz w:val="24"/>
              </w:rPr>
              <w:t>Şekil 4.3. ECAT önişlemcisi……………………………………………………</w:t>
            </w:r>
          </w:p>
        </w:tc>
        <w:tc>
          <w:tcPr>
            <w:tcW w:w="575" w:type="dxa"/>
          </w:tcPr>
          <w:p>
            <w:pPr>
              <w:pStyle w:val="TableParagraph"/>
              <w:spacing w:before="63"/>
              <w:ind w:right="198"/>
              <w:jc w:val="right"/>
              <w:rPr>
                <w:sz w:val="24"/>
              </w:rPr>
            </w:pPr>
            <w:r>
              <w:rPr>
                <w:sz w:val="24"/>
              </w:rPr>
              <w:t>60</w:t>
            </w:r>
          </w:p>
        </w:tc>
      </w:tr>
      <w:tr>
        <w:trPr>
          <w:trHeight w:val="340" w:hRule="exact"/>
        </w:trPr>
        <w:tc>
          <w:tcPr>
            <w:tcW w:w="7994" w:type="dxa"/>
          </w:tcPr>
          <w:p>
            <w:pPr>
              <w:pStyle w:val="TableParagraph"/>
              <w:spacing w:before="64"/>
              <w:ind w:left="200"/>
              <w:rPr>
                <w:sz w:val="24"/>
              </w:rPr>
            </w:pPr>
            <w:r>
              <w:rPr>
                <w:sz w:val="24"/>
              </w:rPr>
              <w:t>Şekil 4.4. ESI-ENI dosyalarının işlenmesi……………………………………..</w:t>
            </w:r>
          </w:p>
        </w:tc>
        <w:tc>
          <w:tcPr>
            <w:tcW w:w="575" w:type="dxa"/>
          </w:tcPr>
          <w:p>
            <w:pPr>
              <w:pStyle w:val="TableParagraph"/>
              <w:spacing w:before="64"/>
              <w:ind w:right="198"/>
              <w:jc w:val="right"/>
              <w:rPr>
                <w:sz w:val="24"/>
              </w:rPr>
            </w:pPr>
            <w:r>
              <w:rPr>
                <w:sz w:val="24"/>
              </w:rPr>
              <w:t>62</w:t>
            </w:r>
          </w:p>
        </w:tc>
      </w:tr>
    </w:tbl>
    <w:p>
      <w:pPr>
        <w:pStyle w:val="BodyText"/>
        <w:rPr>
          <w:b/>
          <w:sz w:val="20"/>
        </w:rPr>
      </w:pPr>
    </w:p>
    <w:p>
      <w:pPr>
        <w:pStyle w:val="BodyText"/>
        <w:rPr>
          <w:b/>
          <w:sz w:val="20"/>
        </w:rPr>
      </w:pPr>
    </w:p>
    <w:p>
      <w:pPr>
        <w:pStyle w:val="BodyText"/>
        <w:spacing w:before="5"/>
        <w:rPr>
          <w:b/>
          <w:sz w:val="20"/>
        </w:rPr>
      </w:pPr>
    </w:p>
    <w:p>
      <w:pPr>
        <w:spacing w:before="56"/>
        <w:ind w:left="4573" w:right="4243" w:firstLine="0"/>
        <w:jc w:val="center"/>
        <w:rPr>
          <w:rFonts w:ascii="Calibri"/>
          <w:b/>
          <w:sz w:val="22"/>
        </w:rPr>
      </w:pPr>
      <w:r>
        <w:rPr>
          <w:rFonts w:ascii="Calibri"/>
          <w:b/>
          <w:sz w:val="22"/>
        </w:rPr>
        <w:t>vii</w:t>
      </w:r>
    </w:p>
    <w:p>
      <w:pPr>
        <w:spacing w:after="0"/>
        <w:jc w:val="center"/>
        <w:rPr>
          <w:rFonts w:ascii="Calibri"/>
          <w:sz w:val="22"/>
        </w:rPr>
        <w:sectPr>
          <w:headerReference w:type="default" r:id="rId20"/>
          <w:pgSz w:w="11910" w:h="16840"/>
          <w:pgMar w:header="0" w:footer="0" w:top="1580" w:bottom="280" w:left="1680" w:right="1160"/>
        </w:sectPr>
      </w:pPr>
    </w:p>
    <w:p>
      <w:pPr>
        <w:pStyle w:val="BodyText"/>
        <w:spacing w:before="10"/>
        <w:rPr>
          <w:rFonts w:ascii="Calibri"/>
          <w:b/>
          <w:sz w:val="8"/>
        </w:rPr>
      </w:pPr>
    </w:p>
    <w:tbl>
      <w:tblPr>
        <w:tblW w:w="0" w:type="auto"/>
        <w:jc w:val="left"/>
        <w:tblInd w:w="3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979"/>
        <w:gridCol w:w="650"/>
      </w:tblGrid>
      <w:tr>
        <w:trPr>
          <w:trHeight w:val="339" w:hRule="exact"/>
        </w:trPr>
        <w:tc>
          <w:tcPr>
            <w:tcW w:w="7979" w:type="dxa"/>
          </w:tcPr>
          <w:p>
            <w:pPr>
              <w:pStyle w:val="TableParagraph"/>
              <w:spacing w:line="266" w:lineRule="exact" w:before="0"/>
              <w:ind w:left="200"/>
              <w:rPr>
                <w:sz w:val="24"/>
              </w:rPr>
            </w:pPr>
            <w:r>
              <w:rPr>
                <w:sz w:val="24"/>
              </w:rPr>
              <w:t>Şekil 4.5. ECAT önişlemci çalışması, sonuçlar ve günlüklemeler……………..</w:t>
            </w:r>
          </w:p>
        </w:tc>
        <w:tc>
          <w:tcPr>
            <w:tcW w:w="650" w:type="dxa"/>
          </w:tcPr>
          <w:p>
            <w:pPr>
              <w:pStyle w:val="TableParagraph"/>
              <w:spacing w:line="266" w:lineRule="exact" w:before="0"/>
              <w:ind w:left="149"/>
              <w:rPr>
                <w:sz w:val="24"/>
              </w:rPr>
            </w:pPr>
            <w:r>
              <w:rPr>
                <w:sz w:val="24"/>
              </w:rPr>
              <w:t>64</w:t>
            </w:r>
          </w:p>
        </w:tc>
      </w:tr>
      <w:tr>
        <w:trPr>
          <w:trHeight w:val="414" w:hRule="exact"/>
        </w:trPr>
        <w:tc>
          <w:tcPr>
            <w:tcW w:w="7979" w:type="dxa"/>
          </w:tcPr>
          <w:p>
            <w:pPr>
              <w:pStyle w:val="TableParagraph"/>
              <w:spacing w:before="63"/>
              <w:ind w:left="200"/>
              <w:rPr>
                <w:sz w:val="24"/>
              </w:rPr>
            </w:pPr>
            <w:r>
              <w:rPr>
                <w:sz w:val="24"/>
              </w:rPr>
              <w:t>Şekil 4.6. ELK istemci-sunucu entegrasyonu…………………………..……...</w:t>
            </w:r>
          </w:p>
        </w:tc>
        <w:tc>
          <w:tcPr>
            <w:tcW w:w="650" w:type="dxa"/>
          </w:tcPr>
          <w:p>
            <w:pPr>
              <w:pStyle w:val="TableParagraph"/>
              <w:spacing w:before="63"/>
              <w:ind w:left="149"/>
              <w:rPr>
                <w:sz w:val="24"/>
              </w:rPr>
            </w:pPr>
            <w:r>
              <w:rPr>
                <w:sz w:val="24"/>
              </w:rPr>
              <w:t>66</w:t>
            </w:r>
          </w:p>
        </w:tc>
      </w:tr>
      <w:tr>
        <w:trPr>
          <w:trHeight w:val="414" w:hRule="exact"/>
        </w:trPr>
        <w:tc>
          <w:tcPr>
            <w:tcW w:w="7979" w:type="dxa"/>
          </w:tcPr>
          <w:p>
            <w:pPr>
              <w:pStyle w:val="TableParagraph"/>
              <w:spacing w:before="64"/>
              <w:ind w:left="200"/>
              <w:rPr>
                <w:sz w:val="24"/>
              </w:rPr>
            </w:pPr>
            <w:r>
              <w:rPr>
                <w:sz w:val="24"/>
              </w:rPr>
              <w:t>Şekil 4.7. ELK gösterge paneli…………………………………………..…….</w:t>
            </w:r>
          </w:p>
        </w:tc>
        <w:tc>
          <w:tcPr>
            <w:tcW w:w="650" w:type="dxa"/>
          </w:tcPr>
          <w:p>
            <w:pPr>
              <w:pStyle w:val="TableParagraph"/>
              <w:spacing w:before="64"/>
              <w:ind w:right="226"/>
              <w:jc w:val="right"/>
              <w:rPr>
                <w:sz w:val="24"/>
              </w:rPr>
            </w:pPr>
            <w:r>
              <w:rPr>
                <w:sz w:val="24"/>
              </w:rPr>
              <w:t>67</w:t>
            </w:r>
          </w:p>
        </w:tc>
      </w:tr>
      <w:tr>
        <w:trPr>
          <w:trHeight w:val="414" w:hRule="exact"/>
        </w:trPr>
        <w:tc>
          <w:tcPr>
            <w:tcW w:w="7979" w:type="dxa"/>
          </w:tcPr>
          <w:p>
            <w:pPr>
              <w:pStyle w:val="TableParagraph"/>
              <w:spacing w:before="63"/>
              <w:ind w:left="200"/>
              <w:rPr>
                <w:sz w:val="24"/>
              </w:rPr>
            </w:pPr>
            <w:r>
              <w:rPr>
                <w:sz w:val="24"/>
              </w:rPr>
              <w:t>Şekil 5.1. Çalışmanın akışı……………………………………………..………..</w:t>
            </w:r>
          </w:p>
        </w:tc>
        <w:tc>
          <w:tcPr>
            <w:tcW w:w="650" w:type="dxa"/>
          </w:tcPr>
          <w:p>
            <w:pPr>
              <w:pStyle w:val="TableParagraph"/>
              <w:spacing w:before="63"/>
              <w:ind w:right="226"/>
              <w:jc w:val="right"/>
              <w:rPr>
                <w:sz w:val="24"/>
              </w:rPr>
            </w:pPr>
            <w:r>
              <w:rPr>
                <w:sz w:val="24"/>
              </w:rPr>
              <w:t>73</w:t>
            </w:r>
          </w:p>
        </w:tc>
      </w:tr>
      <w:tr>
        <w:trPr>
          <w:trHeight w:val="414" w:hRule="exact"/>
        </w:trPr>
        <w:tc>
          <w:tcPr>
            <w:tcW w:w="7979" w:type="dxa"/>
          </w:tcPr>
          <w:p>
            <w:pPr>
              <w:pStyle w:val="TableParagraph"/>
              <w:spacing w:before="64"/>
              <w:ind w:left="200"/>
              <w:rPr>
                <w:sz w:val="24"/>
              </w:rPr>
            </w:pPr>
            <w:r>
              <w:rPr>
                <w:sz w:val="24"/>
              </w:rPr>
              <w:t>Şekil 5.2. ECAT Post-Dissector Wireshark görünümü…………………..………</w:t>
            </w:r>
          </w:p>
        </w:tc>
        <w:tc>
          <w:tcPr>
            <w:tcW w:w="650" w:type="dxa"/>
          </w:tcPr>
          <w:p>
            <w:pPr>
              <w:pStyle w:val="TableParagraph"/>
              <w:spacing w:before="64"/>
              <w:ind w:right="226"/>
              <w:jc w:val="right"/>
              <w:rPr>
                <w:sz w:val="24"/>
              </w:rPr>
            </w:pPr>
            <w:r>
              <w:rPr>
                <w:sz w:val="24"/>
              </w:rPr>
              <w:t>77</w:t>
            </w:r>
          </w:p>
        </w:tc>
      </w:tr>
      <w:tr>
        <w:trPr>
          <w:trHeight w:val="414" w:hRule="exact"/>
        </w:trPr>
        <w:tc>
          <w:tcPr>
            <w:tcW w:w="7979" w:type="dxa"/>
          </w:tcPr>
          <w:p>
            <w:pPr>
              <w:pStyle w:val="TableParagraph"/>
              <w:spacing w:before="63"/>
              <w:ind w:left="200"/>
              <w:rPr>
                <w:sz w:val="24"/>
              </w:rPr>
            </w:pPr>
            <w:r>
              <w:rPr>
                <w:sz w:val="24"/>
              </w:rPr>
              <w:t>Şekil 5.3. ECAT periyot analizi arayüzü………………………………..……….</w:t>
            </w:r>
          </w:p>
        </w:tc>
        <w:tc>
          <w:tcPr>
            <w:tcW w:w="650" w:type="dxa"/>
          </w:tcPr>
          <w:p>
            <w:pPr>
              <w:pStyle w:val="TableParagraph"/>
              <w:spacing w:before="63"/>
              <w:ind w:right="231"/>
              <w:jc w:val="right"/>
              <w:rPr>
                <w:sz w:val="24"/>
              </w:rPr>
            </w:pPr>
            <w:r>
              <w:rPr>
                <w:sz w:val="24"/>
              </w:rPr>
              <w:t>78</w:t>
            </w:r>
          </w:p>
        </w:tc>
      </w:tr>
      <w:tr>
        <w:trPr>
          <w:trHeight w:val="828" w:hRule="exact"/>
        </w:trPr>
        <w:tc>
          <w:tcPr>
            <w:tcW w:w="7979" w:type="dxa"/>
          </w:tcPr>
          <w:p>
            <w:pPr>
              <w:pStyle w:val="TableParagraph"/>
              <w:spacing w:line="360" w:lineRule="auto" w:before="64"/>
              <w:ind w:left="1219" w:right="101" w:hanging="1020"/>
              <w:rPr>
                <w:sz w:val="24"/>
              </w:rPr>
            </w:pPr>
            <w:r>
              <w:rPr>
                <w:sz w:val="24"/>
              </w:rPr>
              <w:t>Şekil 5.4. Günlükleme1 EtherCAT üzerinden 5sn I/O yakıp söndürme senaryosu – 0,5sn hassasiyet…………………………………….……</w:t>
            </w:r>
          </w:p>
        </w:tc>
        <w:tc>
          <w:tcPr>
            <w:tcW w:w="650" w:type="dxa"/>
          </w:tcPr>
          <w:p>
            <w:pPr>
              <w:pStyle w:val="TableParagraph"/>
              <w:spacing w:before="0"/>
              <w:rPr>
                <w:rFonts w:ascii="Calibri"/>
                <w:b/>
                <w:sz w:val="26"/>
              </w:rPr>
            </w:pPr>
          </w:p>
          <w:p>
            <w:pPr>
              <w:pStyle w:val="TableParagraph"/>
              <w:spacing w:before="160"/>
              <w:ind w:right="198"/>
              <w:jc w:val="right"/>
              <w:rPr>
                <w:sz w:val="24"/>
              </w:rPr>
            </w:pPr>
            <w:r>
              <w:rPr>
                <w:sz w:val="24"/>
              </w:rPr>
              <w:t>83</w:t>
            </w:r>
          </w:p>
        </w:tc>
      </w:tr>
      <w:tr>
        <w:trPr>
          <w:trHeight w:val="828" w:hRule="exact"/>
        </w:trPr>
        <w:tc>
          <w:tcPr>
            <w:tcW w:w="7979" w:type="dxa"/>
          </w:tcPr>
          <w:p>
            <w:pPr>
              <w:pStyle w:val="TableParagraph"/>
              <w:spacing w:line="360" w:lineRule="auto" w:before="64"/>
              <w:ind w:left="1219" w:right="101" w:hanging="1020"/>
              <w:rPr>
                <w:sz w:val="24"/>
              </w:rPr>
            </w:pPr>
            <w:r>
              <w:rPr>
                <w:sz w:val="24"/>
              </w:rPr>
              <w:t>Şekil 5.5. Günlükleme1 EtherCAT üzerinden 5sn I/O yakıp söndürme senaryosu – 0,2sn hassasiyet…..………………………………….…..</w:t>
            </w:r>
          </w:p>
        </w:tc>
        <w:tc>
          <w:tcPr>
            <w:tcW w:w="650" w:type="dxa"/>
          </w:tcPr>
          <w:p>
            <w:pPr>
              <w:pStyle w:val="TableParagraph"/>
              <w:spacing w:before="0"/>
              <w:rPr>
                <w:rFonts w:ascii="Calibri"/>
                <w:b/>
                <w:sz w:val="26"/>
              </w:rPr>
            </w:pPr>
          </w:p>
          <w:p>
            <w:pPr>
              <w:pStyle w:val="TableParagraph"/>
              <w:spacing w:before="160"/>
              <w:ind w:right="198"/>
              <w:jc w:val="right"/>
              <w:rPr>
                <w:sz w:val="24"/>
              </w:rPr>
            </w:pPr>
            <w:r>
              <w:rPr>
                <w:sz w:val="24"/>
              </w:rPr>
              <w:t>83</w:t>
            </w:r>
          </w:p>
        </w:tc>
      </w:tr>
      <w:tr>
        <w:trPr>
          <w:trHeight w:val="828" w:hRule="exact"/>
        </w:trPr>
        <w:tc>
          <w:tcPr>
            <w:tcW w:w="7979" w:type="dxa"/>
          </w:tcPr>
          <w:p>
            <w:pPr>
              <w:pStyle w:val="TableParagraph"/>
              <w:spacing w:line="360" w:lineRule="auto" w:before="65"/>
              <w:ind w:left="1219" w:right="101" w:hanging="1020"/>
              <w:rPr>
                <w:sz w:val="24"/>
              </w:rPr>
            </w:pPr>
            <w:r>
              <w:rPr>
                <w:sz w:val="24"/>
              </w:rPr>
              <w:t>Şekil 5.6. Günlükleme5 EtherCAT üzerinden 2sn I/O yakıp söndürme senaryosu – 0,1sn hassasiyet………..……..…………….……………</w:t>
            </w:r>
          </w:p>
        </w:tc>
        <w:tc>
          <w:tcPr>
            <w:tcW w:w="650" w:type="dxa"/>
          </w:tcPr>
          <w:p>
            <w:pPr>
              <w:pStyle w:val="TableParagraph"/>
              <w:spacing w:before="0"/>
              <w:rPr>
                <w:rFonts w:ascii="Calibri"/>
                <w:b/>
                <w:sz w:val="26"/>
              </w:rPr>
            </w:pPr>
          </w:p>
          <w:p>
            <w:pPr>
              <w:pStyle w:val="TableParagraph"/>
              <w:spacing w:before="160"/>
              <w:ind w:right="198"/>
              <w:jc w:val="right"/>
              <w:rPr>
                <w:sz w:val="24"/>
              </w:rPr>
            </w:pPr>
            <w:r>
              <w:rPr>
                <w:sz w:val="24"/>
              </w:rPr>
              <w:t>84</w:t>
            </w:r>
          </w:p>
        </w:tc>
      </w:tr>
      <w:tr>
        <w:trPr>
          <w:trHeight w:val="828" w:hRule="exact"/>
        </w:trPr>
        <w:tc>
          <w:tcPr>
            <w:tcW w:w="7979" w:type="dxa"/>
          </w:tcPr>
          <w:p>
            <w:pPr>
              <w:pStyle w:val="TableParagraph"/>
              <w:spacing w:line="360" w:lineRule="auto" w:before="64"/>
              <w:ind w:left="1219" w:right="874" w:hanging="1020"/>
              <w:rPr>
                <w:sz w:val="24"/>
              </w:rPr>
            </w:pPr>
            <w:r>
              <w:rPr>
                <w:sz w:val="24"/>
              </w:rPr>
              <w:t>Şekil 5.7. Günlükleme6 EtherCAT üzerinden matkap senaryosu – 0,5sn hassasiyet</w:t>
            </w:r>
          </w:p>
        </w:tc>
        <w:tc>
          <w:tcPr>
            <w:tcW w:w="650" w:type="dxa"/>
          </w:tcPr>
          <w:p>
            <w:pPr>
              <w:pStyle w:val="TableParagraph"/>
              <w:spacing w:before="64"/>
              <w:ind w:right="198"/>
              <w:jc w:val="right"/>
              <w:rPr>
                <w:sz w:val="24"/>
              </w:rPr>
            </w:pPr>
            <w:r>
              <w:rPr>
                <w:sz w:val="24"/>
              </w:rPr>
              <w:t>84</w:t>
            </w:r>
          </w:p>
        </w:tc>
      </w:tr>
      <w:tr>
        <w:trPr>
          <w:trHeight w:val="414" w:hRule="exact"/>
        </w:trPr>
        <w:tc>
          <w:tcPr>
            <w:tcW w:w="7979" w:type="dxa"/>
          </w:tcPr>
          <w:p>
            <w:pPr>
              <w:pStyle w:val="TableParagraph"/>
              <w:spacing w:before="64"/>
              <w:ind w:left="200"/>
              <w:rPr>
                <w:sz w:val="24"/>
              </w:rPr>
            </w:pPr>
            <w:r>
              <w:rPr>
                <w:sz w:val="24"/>
              </w:rPr>
              <w:t>Şekil 5.8. Günlükleme5 Kavşakta trafik ışıkları senaryosu - 1sn hassasiyet.…..</w:t>
            </w:r>
          </w:p>
        </w:tc>
        <w:tc>
          <w:tcPr>
            <w:tcW w:w="650" w:type="dxa"/>
          </w:tcPr>
          <w:p>
            <w:pPr>
              <w:pStyle w:val="TableParagraph"/>
              <w:spacing w:before="64"/>
              <w:ind w:right="198"/>
              <w:jc w:val="right"/>
              <w:rPr>
                <w:sz w:val="24"/>
              </w:rPr>
            </w:pPr>
            <w:r>
              <w:rPr>
                <w:sz w:val="24"/>
              </w:rPr>
              <w:t>85</w:t>
            </w:r>
          </w:p>
        </w:tc>
      </w:tr>
      <w:tr>
        <w:trPr>
          <w:trHeight w:val="414" w:hRule="exact"/>
        </w:trPr>
        <w:tc>
          <w:tcPr>
            <w:tcW w:w="7979" w:type="dxa"/>
          </w:tcPr>
          <w:p>
            <w:pPr>
              <w:pStyle w:val="TableParagraph"/>
              <w:spacing w:before="63"/>
              <w:ind w:left="200"/>
              <w:rPr>
                <w:sz w:val="24"/>
              </w:rPr>
            </w:pPr>
            <w:r>
              <w:rPr>
                <w:sz w:val="24"/>
              </w:rPr>
              <w:t>Şekil 5.9. Kayan pencere tabanlı anomali tespit algoritması…………..……….</w:t>
            </w:r>
          </w:p>
        </w:tc>
        <w:tc>
          <w:tcPr>
            <w:tcW w:w="650" w:type="dxa"/>
          </w:tcPr>
          <w:p>
            <w:pPr>
              <w:pStyle w:val="TableParagraph"/>
              <w:spacing w:before="63"/>
              <w:ind w:right="198"/>
              <w:jc w:val="right"/>
              <w:rPr>
                <w:sz w:val="24"/>
              </w:rPr>
            </w:pPr>
            <w:r>
              <w:rPr>
                <w:sz w:val="24"/>
              </w:rPr>
              <w:t>87</w:t>
            </w:r>
          </w:p>
        </w:tc>
      </w:tr>
      <w:tr>
        <w:trPr>
          <w:trHeight w:val="414" w:hRule="exact"/>
        </w:trPr>
        <w:tc>
          <w:tcPr>
            <w:tcW w:w="7979" w:type="dxa"/>
          </w:tcPr>
          <w:p>
            <w:pPr>
              <w:pStyle w:val="TableParagraph"/>
              <w:spacing w:before="64"/>
              <w:ind w:left="200"/>
              <w:rPr>
                <w:sz w:val="24"/>
              </w:rPr>
            </w:pPr>
            <w:r>
              <w:rPr>
                <w:sz w:val="24"/>
              </w:rPr>
              <w:t>Şekil 5.10. Program 1 - Anomali tespiti…………………………………………</w:t>
            </w:r>
          </w:p>
        </w:tc>
        <w:tc>
          <w:tcPr>
            <w:tcW w:w="650" w:type="dxa"/>
          </w:tcPr>
          <w:p>
            <w:pPr>
              <w:pStyle w:val="TableParagraph"/>
              <w:spacing w:before="64"/>
              <w:ind w:right="198"/>
              <w:jc w:val="right"/>
              <w:rPr>
                <w:sz w:val="24"/>
              </w:rPr>
            </w:pPr>
            <w:r>
              <w:rPr>
                <w:sz w:val="24"/>
              </w:rPr>
              <w:t>88</w:t>
            </w:r>
          </w:p>
        </w:tc>
      </w:tr>
      <w:tr>
        <w:trPr>
          <w:trHeight w:val="413" w:hRule="exact"/>
        </w:trPr>
        <w:tc>
          <w:tcPr>
            <w:tcW w:w="7979" w:type="dxa"/>
          </w:tcPr>
          <w:p>
            <w:pPr>
              <w:pStyle w:val="TableParagraph"/>
              <w:spacing w:before="63"/>
              <w:ind w:left="200"/>
              <w:rPr>
                <w:sz w:val="24"/>
              </w:rPr>
            </w:pPr>
            <w:r>
              <w:rPr>
                <w:sz w:val="24"/>
              </w:rPr>
              <w:t>Şekil 5.11. Program 2 - Anomali tespiti………………………………..………..</w:t>
            </w:r>
          </w:p>
        </w:tc>
        <w:tc>
          <w:tcPr>
            <w:tcW w:w="650" w:type="dxa"/>
          </w:tcPr>
          <w:p>
            <w:pPr>
              <w:pStyle w:val="TableParagraph"/>
              <w:spacing w:before="63"/>
              <w:ind w:right="198"/>
              <w:jc w:val="right"/>
              <w:rPr>
                <w:sz w:val="24"/>
              </w:rPr>
            </w:pPr>
            <w:r>
              <w:rPr>
                <w:sz w:val="24"/>
              </w:rPr>
              <w:t>88</w:t>
            </w:r>
          </w:p>
        </w:tc>
      </w:tr>
      <w:tr>
        <w:trPr>
          <w:trHeight w:val="414" w:hRule="exact"/>
        </w:trPr>
        <w:tc>
          <w:tcPr>
            <w:tcW w:w="7979" w:type="dxa"/>
          </w:tcPr>
          <w:p>
            <w:pPr>
              <w:pStyle w:val="TableParagraph"/>
              <w:spacing w:before="63"/>
              <w:ind w:left="200"/>
              <w:rPr>
                <w:sz w:val="24"/>
              </w:rPr>
            </w:pPr>
            <w:r>
              <w:rPr>
                <w:sz w:val="24"/>
              </w:rPr>
              <w:t>Şekil 5.12. Program 3 - Anomali tespiti………………………………..………..</w:t>
            </w:r>
          </w:p>
        </w:tc>
        <w:tc>
          <w:tcPr>
            <w:tcW w:w="650" w:type="dxa"/>
          </w:tcPr>
          <w:p>
            <w:pPr>
              <w:pStyle w:val="TableParagraph"/>
              <w:spacing w:before="63"/>
              <w:ind w:right="198"/>
              <w:jc w:val="right"/>
              <w:rPr>
                <w:sz w:val="24"/>
              </w:rPr>
            </w:pPr>
            <w:r>
              <w:rPr>
                <w:sz w:val="24"/>
              </w:rPr>
              <w:t>89</w:t>
            </w:r>
          </w:p>
        </w:tc>
      </w:tr>
      <w:tr>
        <w:trPr>
          <w:trHeight w:val="414" w:hRule="exact"/>
        </w:trPr>
        <w:tc>
          <w:tcPr>
            <w:tcW w:w="7979" w:type="dxa"/>
          </w:tcPr>
          <w:p>
            <w:pPr>
              <w:pStyle w:val="TableParagraph"/>
              <w:spacing w:before="64"/>
              <w:ind w:left="200"/>
              <w:rPr>
                <w:sz w:val="24"/>
              </w:rPr>
            </w:pPr>
            <w:r>
              <w:rPr>
                <w:sz w:val="24"/>
              </w:rPr>
              <w:t>Şekil 5.13. Program 4 - Anomali tespiti………………………………………...</w:t>
            </w:r>
          </w:p>
        </w:tc>
        <w:tc>
          <w:tcPr>
            <w:tcW w:w="650" w:type="dxa"/>
          </w:tcPr>
          <w:p>
            <w:pPr>
              <w:pStyle w:val="TableParagraph"/>
              <w:spacing w:before="64"/>
              <w:ind w:right="198"/>
              <w:jc w:val="right"/>
              <w:rPr>
                <w:sz w:val="24"/>
              </w:rPr>
            </w:pPr>
            <w:r>
              <w:rPr>
                <w:sz w:val="24"/>
              </w:rPr>
              <w:t>89</w:t>
            </w:r>
          </w:p>
        </w:tc>
      </w:tr>
      <w:tr>
        <w:trPr>
          <w:trHeight w:val="414" w:hRule="exact"/>
        </w:trPr>
        <w:tc>
          <w:tcPr>
            <w:tcW w:w="7979" w:type="dxa"/>
          </w:tcPr>
          <w:p>
            <w:pPr>
              <w:pStyle w:val="TableParagraph"/>
              <w:spacing w:before="63"/>
              <w:ind w:left="200"/>
              <w:rPr>
                <w:sz w:val="24"/>
              </w:rPr>
            </w:pPr>
            <w:r>
              <w:rPr>
                <w:sz w:val="24"/>
              </w:rPr>
              <w:t>Şekil 5.14. ECAT önişlemcisinde periyodun kullanılması……………………..</w:t>
            </w:r>
          </w:p>
        </w:tc>
        <w:tc>
          <w:tcPr>
            <w:tcW w:w="650" w:type="dxa"/>
          </w:tcPr>
          <w:p>
            <w:pPr>
              <w:pStyle w:val="TableParagraph"/>
              <w:spacing w:before="63"/>
              <w:ind w:right="198"/>
              <w:jc w:val="right"/>
              <w:rPr>
                <w:sz w:val="24"/>
              </w:rPr>
            </w:pPr>
            <w:r>
              <w:rPr>
                <w:sz w:val="24"/>
              </w:rPr>
              <w:t>90</w:t>
            </w:r>
          </w:p>
        </w:tc>
      </w:tr>
      <w:tr>
        <w:trPr>
          <w:trHeight w:val="414" w:hRule="exact"/>
        </w:trPr>
        <w:tc>
          <w:tcPr>
            <w:tcW w:w="7979" w:type="dxa"/>
          </w:tcPr>
          <w:p>
            <w:pPr>
              <w:pStyle w:val="TableParagraph"/>
              <w:spacing w:before="64"/>
              <w:ind w:left="200"/>
              <w:rPr>
                <w:sz w:val="24"/>
              </w:rPr>
            </w:pPr>
            <w:r>
              <w:rPr>
                <w:sz w:val="24"/>
              </w:rPr>
              <w:t>Şekil 6.1. Test ortamı - 1……………………………………………….……....</w:t>
            </w:r>
          </w:p>
        </w:tc>
        <w:tc>
          <w:tcPr>
            <w:tcW w:w="650" w:type="dxa"/>
          </w:tcPr>
          <w:p>
            <w:pPr>
              <w:pStyle w:val="TableParagraph"/>
              <w:spacing w:before="64"/>
              <w:ind w:right="198"/>
              <w:jc w:val="right"/>
              <w:rPr>
                <w:sz w:val="24"/>
              </w:rPr>
            </w:pPr>
            <w:r>
              <w:rPr>
                <w:sz w:val="24"/>
              </w:rPr>
              <w:t>94</w:t>
            </w:r>
          </w:p>
        </w:tc>
      </w:tr>
      <w:tr>
        <w:trPr>
          <w:trHeight w:val="414" w:hRule="exact"/>
        </w:trPr>
        <w:tc>
          <w:tcPr>
            <w:tcW w:w="7979" w:type="dxa"/>
          </w:tcPr>
          <w:p>
            <w:pPr>
              <w:pStyle w:val="TableParagraph"/>
              <w:spacing w:before="63"/>
              <w:ind w:left="200"/>
              <w:rPr>
                <w:sz w:val="24"/>
              </w:rPr>
            </w:pPr>
            <w:r>
              <w:rPr>
                <w:sz w:val="24"/>
              </w:rPr>
              <w:t>Şekil 6.2. Test ortamı - 2………………………………………….…………….</w:t>
            </w:r>
          </w:p>
        </w:tc>
        <w:tc>
          <w:tcPr>
            <w:tcW w:w="650" w:type="dxa"/>
          </w:tcPr>
          <w:p>
            <w:pPr>
              <w:pStyle w:val="TableParagraph"/>
              <w:spacing w:before="63"/>
              <w:ind w:right="198"/>
              <w:jc w:val="right"/>
              <w:rPr>
                <w:sz w:val="24"/>
              </w:rPr>
            </w:pPr>
            <w:r>
              <w:rPr>
                <w:sz w:val="24"/>
              </w:rPr>
              <w:t>94</w:t>
            </w:r>
          </w:p>
        </w:tc>
      </w:tr>
      <w:tr>
        <w:trPr>
          <w:trHeight w:val="414" w:hRule="exact"/>
        </w:trPr>
        <w:tc>
          <w:tcPr>
            <w:tcW w:w="7979" w:type="dxa"/>
          </w:tcPr>
          <w:p>
            <w:pPr>
              <w:pStyle w:val="TableParagraph"/>
              <w:spacing w:before="64"/>
              <w:ind w:left="200"/>
              <w:rPr>
                <w:sz w:val="24"/>
              </w:rPr>
            </w:pPr>
            <w:r>
              <w:rPr>
                <w:sz w:val="24"/>
              </w:rPr>
              <w:t>Şekil 6.3. Su seviye kontrol otomasyon sistemi bileşenler………..……………</w:t>
            </w:r>
          </w:p>
        </w:tc>
        <w:tc>
          <w:tcPr>
            <w:tcW w:w="650" w:type="dxa"/>
          </w:tcPr>
          <w:p>
            <w:pPr>
              <w:pStyle w:val="TableParagraph"/>
              <w:spacing w:before="64"/>
              <w:ind w:right="198"/>
              <w:jc w:val="right"/>
              <w:rPr>
                <w:sz w:val="24"/>
              </w:rPr>
            </w:pPr>
            <w:r>
              <w:rPr>
                <w:sz w:val="24"/>
              </w:rPr>
              <w:t>95</w:t>
            </w:r>
          </w:p>
        </w:tc>
      </w:tr>
      <w:tr>
        <w:trPr>
          <w:trHeight w:val="414" w:hRule="exact"/>
        </w:trPr>
        <w:tc>
          <w:tcPr>
            <w:tcW w:w="7979" w:type="dxa"/>
          </w:tcPr>
          <w:p>
            <w:pPr>
              <w:pStyle w:val="TableParagraph"/>
              <w:spacing w:before="63"/>
              <w:ind w:left="200"/>
              <w:rPr>
                <w:sz w:val="24"/>
              </w:rPr>
            </w:pPr>
            <w:r>
              <w:rPr>
                <w:sz w:val="24"/>
              </w:rPr>
              <w:t>Şekil 6.4. PLC programı ekran görüntüsü………………………..……………..</w:t>
            </w:r>
          </w:p>
        </w:tc>
        <w:tc>
          <w:tcPr>
            <w:tcW w:w="650" w:type="dxa"/>
          </w:tcPr>
          <w:p>
            <w:pPr>
              <w:pStyle w:val="TableParagraph"/>
              <w:spacing w:before="63"/>
              <w:ind w:right="198"/>
              <w:jc w:val="right"/>
              <w:rPr>
                <w:sz w:val="24"/>
              </w:rPr>
            </w:pPr>
            <w:r>
              <w:rPr>
                <w:sz w:val="24"/>
              </w:rPr>
              <w:t>96</w:t>
            </w:r>
          </w:p>
        </w:tc>
      </w:tr>
      <w:tr>
        <w:trPr>
          <w:trHeight w:val="414" w:hRule="exact"/>
        </w:trPr>
        <w:tc>
          <w:tcPr>
            <w:tcW w:w="7979" w:type="dxa"/>
          </w:tcPr>
          <w:p>
            <w:pPr>
              <w:pStyle w:val="TableParagraph"/>
              <w:spacing w:before="64"/>
              <w:ind w:left="200"/>
              <w:rPr>
                <w:sz w:val="24"/>
              </w:rPr>
            </w:pPr>
            <w:r>
              <w:rPr>
                <w:sz w:val="24"/>
              </w:rPr>
              <w:t>Şekil 6.5. Saldırı tipine göre tahmin sonuçları yüzeyi…………………………..</w:t>
            </w:r>
          </w:p>
        </w:tc>
        <w:tc>
          <w:tcPr>
            <w:tcW w:w="650" w:type="dxa"/>
          </w:tcPr>
          <w:p>
            <w:pPr>
              <w:pStyle w:val="TableParagraph"/>
              <w:spacing w:before="64"/>
              <w:ind w:left="89"/>
              <w:rPr>
                <w:sz w:val="24"/>
              </w:rPr>
            </w:pPr>
            <w:r>
              <w:rPr>
                <w:sz w:val="24"/>
              </w:rPr>
              <w:t>110</w:t>
            </w:r>
          </w:p>
        </w:tc>
      </w:tr>
      <w:tr>
        <w:trPr>
          <w:trHeight w:val="339" w:hRule="exact"/>
        </w:trPr>
        <w:tc>
          <w:tcPr>
            <w:tcW w:w="7979" w:type="dxa"/>
          </w:tcPr>
          <w:p>
            <w:pPr>
              <w:pStyle w:val="TableParagraph"/>
              <w:spacing w:before="63"/>
              <w:ind w:left="200"/>
              <w:rPr>
                <w:sz w:val="24"/>
              </w:rPr>
            </w:pPr>
            <w:r>
              <w:rPr>
                <w:sz w:val="24"/>
              </w:rPr>
              <w:t>Şekil 7.1. Tez çalışmasının özeti…………………………………………………</w:t>
            </w:r>
          </w:p>
        </w:tc>
        <w:tc>
          <w:tcPr>
            <w:tcW w:w="650" w:type="dxa"/>
          </w:tcPr>
          <w:p>
            <w:pPr>
              <w:pStyle w:val="TableParagraph"/>
              <w:spacing w:before="63"/>
              <w:ind w:left="89"/>
              <w:rPr>
                <w:sz w:val="24"/>
              </w:rPr>
            </w:pPr>
            <w:r>
              <w:rPr>
                <w:sz w:val="24"/>
              </w:rPr>
              <w:t>113</w:t>
            </w:r>
          </w:p>
        </w:tc>
      </w:tr>
    </w:tbl>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5"/>
        <w:rPr>
          <w:rFonts w:ascii="Calibri"/>
          <w:b/>
          <w:sz w:val="29"/>
        </w:rPr>
      </w:pPr>
    </w:p>
    <w:p>
      <w:pPr>
        <w:spacing w:before="56"/>
        <w:ind w:left="4547" w:right="4275" w:firstLine="0"/>
        <w:jc w:val="center"/>
        <w:rPr>
          <w:rFonts w:ascii="Calibri"/>
          <w:b/>
          <w:sz w:val="22"/>
        </w:rPr>
      </w:pPr>
      <w:r>
        <w:rPr>
          <w:rFonts w:ascii="Calibri"/>
          <w:b/>
          <w:sz w:val="22"/>
        </w:rPr>
        <w:t>viii</w:t>
      </w:r>
    </w:p>
    <w:p>
      <w:pPr>
        <w:spacing w:after="0"/>
        <w:jc w:val="center"/>
        <w:rPr>
          <w:rFonts w:ascii="Calibri"/>
          <w:sz w:val="22"/>
        </w:rPr>
        <w:sectPr>
          <w:headerReference w:type="default" r:id="rId21"/>
          <w:pgSz w:w="11910" w:h="16840"/>
          <w:pgMar w:header="0" w:footer="0" w:top="1580" w:bottom="280" w:left="1680" w:right="110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3"/>
        <w:rPr>
          <w:rFonts w:ascii="Calibri"/>
          <w:b/>
          <w:sz w:val="26"/>
        </w:rPr>
      </w:pPr>
    </w:p>
    <w:p>
      <w:pPr>
        <w:pStyle w:val="BodyText"/>
        <w:tabs>
          <w:tab w:pos="8809" w:val="right" w:leader="dot"/>
        </w:tabs>
        <w:spacing w:line="360" w:lineRule="auto" w:before="90"/>
        <w:ind w:left="588" w:right="112"/>
      </w:pPr>
      <w:r>
        <w:rPr/>
        <w:t>Tablo 1.1. Geçmişten günümüze siber saldırılar [9]–[14] ……………………….</w:t>
      </w:r>
      <w:r>
        <w:rPr>
          <w:spacing w:val="26"/>
        </w:rPr>
        <w:t> </w:t>
      </w:r>
      <w:r>
        <w:rPr/>
        <w:t>6 Tablo 2.1. Ethernet tabanlı endüstriyel</w:t>
      </w:r>
      <w:r>
        <w:rPr>
          <w:spacing w:val="-1"/>
        </w:rPr>
        <w:t> </w:t>
      </w:r>
      <w:r>
        <w:rPr/>
        <w:t>ağ</w:t>
      </w:r>
      <w:r>
        <w:rPr>
          <w:spacing w:val="-4"/>
        </w:rPr>
        <w:t> </w:t>
      </w:r>
      <w:r>
        <w:rPr/>
        <w:t>protokolleri</w:t>
        <w:tab/>
        <w:t>16</w:t>
      </w:r>
    </w:p>
    <w:p>
      <w:pPr>
        <w:pStyle w:val="BodyText"/>
        <w:tabs>
          <w:tab w:pos="8795" w:val="right" w:leader="dot"/>
        </w:tabs>
        <w:spacing w:before="6"/>
        <w:ind w:left="588"/>
      </w:pPr>
      <w:r>
        <w:rPr/>
        <w:t>Tablo 3.1.</w:t>
      </w:r>
      <w:r>
        <w:rPr>
          <w:spacing w:val="-1"/>
        </w:rPr>
        <w:t> </w:t>
      </w:r>
      <w:r>
        <w:rPr/>
        <w:t>Bulanıklaştırıcı</w:t>
      </w:r>
      <w:r>
        <w:rPr>
          <w:spacing w:val="-1"/>
        </w:rPr>
        <w:t> </w:t>
      </w:r>
      <w:r>
        <w:rPr/>
        <w:t>terimleri</w:t>
        <w:tab/>
        <w:t>42</w:t>
      </w:r>
    </w:p>
    <w:p>
      <w:pPr>
        <w:pStyle w:val="BodyText"/>
        <w:tabs>
          <w:tab w:pos="8807" w:val="right" w:leader="dot"/>
        </w:tabs>
        <w:spacing w:before="137"/>
        <w:ind w:left="588"/>
      </w:pPr>
      <w:r>
        <w:rPr/>
        <w:t>Tablo 3.2.</w:t>
      </w:r>
      <w:r>
        <w:rPr>
          <w:spacing w:val="-13"/>
        </w:rPr>
        <w:t> </w:t>
      </w:r>
      <w:r>
        <w:rPr/>
        <w:t>Bulanıklaştırma</w:t>
      </w:r>
      <w:r>
        <w:rPr>
          <w:spacing w:val="-10"/>
        </w:rPr>
        <w:t> </w:t>
      </w:r>
      <w:r>
        <w:rPr/>
        <w:t>altyapıları</w:t>
        <w:tab/>
        <w:t>43</w:t>
      </w:r>
    </w:p>
    <w:p>
      <w:pPr>
        <w:pStyle w:val="BodyText"/>
        <w:tabs>
          <w:tab w:pos="8797" w:val="right" w:leader="dot"/>
        </w:tabs>
        <w:spacing w:before="140"/>
        <w:ind w:left="588"/>
      </w:pPr>
      <w:r>
        <w:rPr/>
        <w:t>Tablo 5.1. Geliştirilen</w:t>
      </w:r>
      <w:r>
        <w:rPr>
          <w:spacing w:val="-1"/>
        </w:rPr>
        <w:t> </w:t>
      </w:r>
      <w:r>
        <w:rPr/>
        <w:t>PLC</w:t>
      </w:r>
      <w:r>
        <w:rPr>
          <w:spacing w:val="-1"/>
        </w:rPr>
        <w:t> </w:t>
      </w:r>
      <w:r>
        <w:rPr/>
        <w:t>programları</w:t>
        <w:tab/>
        <w:t>74</w:t>
      </w:r>
    </w:p>
    <w:p>
      <w:pPr>
        <w:pStyle w:val="BodyText"/>
        <w:tabs>
          <w:tab w:pos="8809" w:val="right" w:leader="dot"/>
        </w:tabs>
        <w:spacing w:before="137"/>
        <w:ind w:left="588"/>
      </w:pPr>
      <w:r>
        <w:rPr/>
        <w:t>Tablo 5.2. Geliştirilen PLC programlarında</w:t>
      </w:r>
      <w:r>
        <w:rPr>
          <w:spacing w:val="-15"/>
        </w:rPr>
        <w:t> </w:t>
      </w:r>
      <w:r>
        <w:rPr/>
        <w:t>alınan</w:t>
      </w:r>
      <w:r>
        <w:rPr>
          <w:spacing w:val="1"/>
        </w:rPr>
        <w:t> </w:t>
      </w:r>
      <w:r>
        <w:rPr/>
        <w:t>parametreler</w:t>
        <w:tab/>
        <w:t>81</w:t>
      </w:r>
    </w:p>
    <w:p>
      <w:pPr>
        <w:pStyle w:val="BodyText"/>
        <w:tabs>
          <w:tab w:pos="8807" w:val="right" w:leader="dot"/>
        </w:tabs>
        <w:spacing w:before="137"/>
        <w:ind w:left="588"/>
      </w:pPr>
      <w:r>
        <w:rPr/>
        <w:t>Tablo 6.1. Test</w:t>
      </w:r>
      <w:r>
        <w:rPr>
          <w:spacing w:val="-23"/>
        </w:rPr>
        <w:t> </w:t>
      </w:r>
      <w:r>
        <w:rPr/>
        <w:t>ortamı</w:t>
      </w:r>
      <w:r>
        <w:rPr>
          <w:spacing w:val="-8"/>
        </w:rPr>
        <w:t> </w:t>
      </w:r>
      <w:r>
        <w:rPr/>
        <w:t>bileşenleri</w:t>
        <w:tab/>
        <w:t>93</w:t>
      </w:r>
    </w:p>
    <w:p>
      <w:pPr>
        <w:pStyle w:val="BodyText"/>
        <w:tabs>
          <w:tab w:pos="8807" w:val="right" w:leader="dot"/>
        </w:tabs>
        <w:spacing w:before="139"/>
        <w:ind w:left="588"/>
      </w:pPr>
      <w:r>
        <w:rPr/>
        <w:t>Tablo 6.2.</w:t>
      </w:r>
      <w:r>
        <w:rPr>
          <w:spacing w:val="-11"/>
        </w:rPr>
        <w:t> </w:t>
      </w:r>
      <w:r>
        <w:rPr/>
        <w:t>Saldırı</w:t>
      </w:r>
      <w:r>
        <w:rPr>
          <w:spacing w:val="-7"/>
        </w:rPr>
        <w:t> </w:t>
      </w:r>
      <w:r>
        <w:rPr/>
        <w:t>türleri</w:t>
        <w:tab/>
        <w:t>97</w:t>
      </w:r>
    </w:p>
    <w:p>
      <w:pPr>
        <w:pStyle w:val="BodyText"/>
        <w:tabs>
          <w:tab w:pos="8809" w:val="right" w:leader="dot"/>
        </w:tabs>
        <w:spacing w:before="136"/>
        <w:ind w:left="588"/>
      </w:pPr>
      <w:r>
        <w:rPr/>
        <w:t>Tablo 6.3. Analizde</w:t>
      </w:r>
      <w:r>
        <w:rPr>
          <w:spacing w:val="-46"/>
        </w:rPr>
        <w:t> </w:t>
      </w:r>
      <w:r>
        <w:rPr/>
        <w:t>kullanılan</w:t>
      </w:r>
      <w:r>
        <w:rPr>
          <w:spacing w:val="-16"/>
        </w:rPr>
        <w:t> </w:t>
      </w:r>
      <w:r>
        <w:rPr/>
        <w:t>öznitelikler</w:t>
        <w:tab/>
      </w:r>
      <w:r>
        <w:rPr>
          <w:spacing w:val="-3"/>
        </w:rPr>
        <w:t>99</w:t>
      </w:r>
    </w:p>
    <w:p>
      <w:pPr>
        <w:pStyle w:val="BodyText"/>
        <w:tabs>
          <w:tab w:pos="8809" w:val="right" w:leader="dot"/>
        </w:tabs>
        <w:spacing w:before="138"/>
        <w:ind w:left="588"/>
      </w:pPr>
      <w:r>
        <w:rPr/>
        <w:t>Tablo</w:t>
      </w:r>
      <w:r>
        <w:rPr>
          <w:spacing w:val="-15"/>
        </w:rPr>
        <w:t> </w:t>
      </w:r>
      <w:r>
        <w:rPr/>
        <w:t>6.4.</w:t>
      </w:r>
      <w:r>
        <w:rPr>
          <w:spacing w:val="-16"/>
        </w:rPr>
        <w:t> </w:t>
      </w:r>
      <w:r>
        <w:rPr/>
        <w:t>Pencere</w:t>
      </w:r>
      <w:r>
        <w:rPr>
          <w:spacing w:val="-15"/>
        </w:rPr>
        <w:t> </w:t>
      </w:r>
      <w:r>
        <w:rPr/>
        <w:t>verisetinin</w:t>
      </w:r>
      <w:r>
        <w:rPr>
          <w:spacing w:val="-15"/>
        </w:rPr>
        <w:t> </w:t>
      </w:r>
      <w:r>
        <w:rPr/>
        <w:t>tanımlayıcı</w:t>
      </w:r>
      <w:r>
        <w:rPr>
          <w:spacing w:val="-15"/>
        </w:rPr>
        <w:t> </w:t>
      </w:r>
      <w:r>
        <w:rPr/>
        <w:t>istatistikleri</w:t>
        <w:tab/>
        <w:t>102</w:t>
      </w:r>
    </w:p>
    <w:p>
      <w:pPr>
        <w:pStyle w:val="BodyText"/>
        <w:tabs>
          <w:tab w:pos="8809" w:val="right" w:leader="dot"/>
        </w:tabs>
        <w:spacing w:before="136"/>
        <w:ind w:left="588"/>
      </w:pPr>
      <w:r>
        <w:rPr/>
        <w:t>Tablo</w:t>
      </w:r>
      <w:r>
        <w:rPr>
          <w:spacing w:val="-15"/>
        </w:rPr>
        <w:t> </w:t>
      </w:r>
      <w:r>
        <w:rPr/>
        <w:t>6.5.</w:t>
      </w:r>
      <w:r>
        <w:rPr>
          <w:spacing w:val="-16"/>
        </w:rPr>
        <w:t> </w:t>
      </w:r>
      <w:r>
        <w:rPr/>
        <w:t>Saldırı</w:t>
      </w:r>
      <w:r>
        <w:rPr>
          <w:spacing w:val="-16"/>
        </w:rPr>
        <w:t> </w:t>
      </w:r>
      <w:r>
        <w:rPr/>
        <w:t>bazlı</w:t>
      </w:r>
      <w:r>
        <w:rPr>
          <w:spacing w:val="-15"/>
        </w:rPr>
        <w:t> </w:t>
      </w:r>
      <w:r>
        <w:rPr/>
        <w:t>etkili</w:t>
      </w:r>
      <w:r>
        <w:rPr>
          <w:spacing w:val="-15"/>
        </w:rPr>
        <w:t> </w:t>
      </w:r>
      <w:r>
        <w:rPr/>
        <w:t>değişkenlerin</w:t>
      </w:r>
      <w:r>
        <w:rPr>
          <w:spacing w:val="-14"/>
        </w:rPr>
        <w:t> </w:t>
      </w:r>
      <w:r>
        <w:rPr/>
        <w:t>anlamlılıkları</w:t>
        <w:tab/>
        <w:t>104</w:t>
      </w:r>
    </w:p>
    <w:p>
      <w:pPr>
        <w:pStyle w:val="BodyText"/>
        <w:spacing w:before="139"/>
        <w:ind w:left="588"/>
      </w:pPr>
      <w:r>
        <w:rPr/>
        <w:t>Tablo 6.6. Örneklem veriseti için regresyon denklemi ve özniteliklerin</w:t>
      </w:r>
    </w:p>
    <w:p>
      <w:pPr>
        <w:pStyle w:val="BodyText"/>
        <w:tabs>
          <w:tab w:pos="8807" w:val="right" w:leader="dot"/>
        </w:tabs>
        <w:spacing w:before="136"/>
        <w:ind w:left="1625"/>
      </w:pPr>
      <w:r>
        <w:rPr/>
        <w:t>anlamlılıkları</w:t>
        <w:tab/>
        <w:t>105</w:t>
      </w:r>
    </w:p>
    <w:p>
      <w:pPr>
        <w:pStyle w:val="BodyText"/>
        <w:tabs>
          <w:tab w:pos="8807" w:val="right" w:leader="dot"/>
        </w:tabs>
        <w:spacing w:before="139"/>
        <w:ind w:left="588"/>
      </w:pPr>
      <w:r>
        <w:rPr/>
        <w:t>Tablo 6.7.</w:t>
      </w:r>
      <w:r>
        <w:rPr>
          <w:spacing w:val="-30"/>
        </w:rPr>
        <w:t> </w:t>
      </w:r>
      <w:r>
        <w:rPr/>
        <w:t>Veriseti</w:t>
      </w:r>
      <w:r>
        <w:rPr>
          <w:spacing w:val="-15"/>
        </w:rPr>
        <w:t> </w:t>
      </w:r>
      <w:r>
        <w:rPr/>
        <w:t>dağılımı</w:t>
        <w:tab/>
        <w:t>105</w:t>
      </w:r>
    </w:p>
    <w:p>
      <w:pPr>
        <w:pStyle w:val="BodyText"/>
        <w:tabs>
          <w:tab w:pos="8807" w:val="right" w:leader="dot"/>
        </w:tabs>
        <w:spacing w:before="137"/>
        <w:ind w:left="588"/>
      </w:pPr>
      <w:r>
        <w:rPr/>
        <w:t>Tablo 6.8. Model</w:t>
      </w:r>
      <w:r>
        <w:rPr>
          <w:spacing w:val="-44"/>
        </w:rPr>
        <w:t> </w:t>
      </w:r>
      <w:r>
        <w:rPr/>
        <w:t>tahmin</w:t>
      </w:r>
      <w:r>
        <w:rPr>
          <w:spacing w:val="-13"/>
        </w:rPr>
        <w:t> </w:t>
      </w:r>
      <w:r>
        <w:rPr/>
        <w:t>sonuçları</w:t>
        <w:tab/>
        <w:t>108</w:t>
      </w:r>
    </w:p>
    <w:p>
      <w:pPr>
        <w:pStyle w:val="BodyText"/>
        <w:tabs>
          <w:tab w:pos="8809" w:val="right" w:leader="dot"/>
        </w:tabs>
        <w:spacing w:before="137"/>
        <w:ind w:left="588"/>
      </w:pPr>
      <w:r>
        <w:rPr/>
        <w:t>Tablo 6.9. Model saldırı türü</w:t>
      </w:r>
      <w:r>
        <w:rPr>
          <w:spacing w:val="-1"/>
        </w:rPr>
        <w:t> </w:t>
      </w:r>
      <w:r>
        <w:rPr/>
        <w:t>tahmin</w:t>
      </w:r>
      <w:r>
        <w:rPr>
          <w:spacing w:val="-1"/>
        </w:rPr>
        <w:t> </w:t>
      </w:r>
      <w:r>
        <w:rPr/>
        <w:t>sonuçları</w:t>
        <w:tab/>
        <w:t>109</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10"/>
        <w:rPr>
          <w:sz w:val="28"/>
        </w:rPr>
      </w:pPr>
    </w:p>
    <w:p>
      <w:pPr>
        <w:spacing w:before="0"/>
        <w:ind w:left="1579" w:right="1106" w:firstLine="0"/>
        <w:jc w:val="center"/>
        <w:rPr>
          <w:rFonts w:ascii="Calibri"/>
          <w:b/>
          <w:sz w:val="22"/>
        </w:rPr>
      </w:pPr>
      <w:r>
        <w:rPr>
          <w:rFonts w:ascii="Calibri"/>
          <w:b/>
          <w:sz w:val="22"/>
        </w:rPr>
        <w:t>ix</w:t>
      </w:r>
    </w:p>
    <w:p>
      <w:pPr>
        <w:spacing w:after="0"/>
        <w:jc w:val="center"/>
        <w:rPr>
          <w:rFonts w:ascii="Calibri"/>
          <w:sz w:val="22"/>
        </w:rPr>
        <w:sectPr>
          <w:headerReference w:type="default" r:id="rId22"/>
          <w:pgSz w:w="11910" w:h="16840"/>
          <w:pgMar w:header="2515" w:footer="0" w:top="2820" w:bottom="280" w:left="1680" w:right="130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228"/>
        <w:ind w:left="588" w:right="119"/>
        <w:jc w:val="both"/>
      </w:pPr>
      <w:r>
        <w:rPr/>
        <w:t>Anahtar kelimeler: Endüstriyel kontrol sistemleri, SCADA, EtherCAT protokolü, Snort, IDS/IPS, önişlemci, sıfırıncı-gün saldırıları, anomali tespiti</w:t>
      </w:r>
    </w:p>
    <w:p>
      <w:pPr>
        <w:pStyle w:val="BodyText"/>
        <w:spacing w:before="11"/>
        <w:rPr>
          <w:sz w:val="23"/>
        </w:rPr>
      </w:pPr>
    </w:p>
    <w:p>
      <w:pPr>
        <w:pStyle w:val="BodyText"/>
        <w:ind w:left="588" w:right="111"/>
        <w:jc w:val="both"/>
      </w:pPr>
      <w:r>
        <w:rPr/>
        <w:t>Endüstriyel kontrol sistemleri (EKS) bulundukları konum ve bileşenleri bakımından kritik altyapıya sahip sistemler olup, bilişim teknolojilerinden (BT) bağımsız olarak uygulama</w:t>
      </w:r>
      <w:r>
        <w:rPr>
          <w:spacing w:val="-13"/>
        </w:rPr>
        <w:t> </w:t>
      </w:r>
      <w:r>
        <w:rPr/>
        <w:t>alanına</w:t>
      </w:r>
      <w:r>
        <w:rPr>
          <w:spacing w:val="-13"/>
        </w:rPr>
        <w:t> </w:t>
      </w:r>
      <w:r>
        <w:rPr/>
        <w:t>göre</w:t>
      </w:r>
      <w:r>
        <w:rPr>
          <w:spacing w:val="-16"/>
        </w:rPr>
        <w:t> </w:t>
      </w:r>
      <w:r>
        <w:rPr/>
        <w:t>kendilerine</w:t>
      </w:r>
      <w:r>
        <w:rPr>
          <w:spacing w:val="-16"/>
        </w:rPr>
        <w:t> </w:t>
      </w:r>
      <w:r>
        <w:rPr/>
        <w:t>ait</w:t>
      </w:r>
      <w:r>
        <w:rPr>
          <w:spacing w:val="-14"/>
        </w:rPr>
        <w:t> </w:t>
      </w:r>
      <w:r>
        <w:rPr/>
        <w:t>kabul</w:t>
      </w:r>
      <w:r>
        <w:rPr>
          <w:spacing w:val="-14"/>
        </w:rPr>
        <w:t> </w:t>
      </w:r>
      <w:r>
        <w:rPr/>
        <w:t>ve</w:t>
      </w:r>
      <w:r>
        <w:rPr>
          <w:spacing w:val="-15"/>
        </w:rPr>
        <w:t> </w:t>
      </w:r>
      <w:r>
        <w:rPr/>
        <w:t>işleyişleri</w:t>
      </w:r>
      <w:r>
        <w:rPr>
          <w:spacing w:val="-14"/>
        </w:rPr>
        <w:t> </w:t>
      </w:r>
      <w:r>
        <w:rPr/>
        <w:t>bulunmaktadır.</w:t>
      </w:r>
      <w:r>
        <w:rPr>
          <w:spacing w:val="-12"/>
        </w:rPr>
        <w:t> </w:t>
      </w:r>
      <w:r>
        <w:rPr/>
        <w:t>Bu</w:t>
      </w:r>
      <w:r>
        <w:rPr>
          <w:spacing w:val="-12"/>
        </w:rPr>
        <w:t> </w:t>
      </w:r>
      <w:r>
        <w:rPr/>
        <w:t>sistemler, günümüzde otomasyon hiyerarşisinde yer alan seviyeler arası yatay ve dikey entegrasyonun tek bir protokolle sağlanması fikrinden yola çıkılarak Ethernet ile de adapte edilmiş durumdadır. Dolayısıyla EKS’ler hem doğalarından hem de Ethernet üzerinden bilişim teknolojilerinin sunduğu hizmetlerin içerisine dahil edildiklerinden dolayı siber saldırılara karşı tehdit altındadır. Bu durum, çoğunlukla iletişim altyapısı üzerinden gelen saldırıların tespiti için özelinde EKS çözümlerini</w:t>
      </w:r>
      <w:r>
        <w:rPr>
          <w:spacing w:val="-16"/>
        </w:rPr>
        <w:t> </w:t>
      </w:r>
      <w:r>
        <w:rPr/>
        <w:t>gerektirir.</w:t>
      </w:r>
    </w:p>
    <w:p>
      <w:pPr>
        <w:pStyle w:val="BodyText"/>
        <w:spacing w:before="11"/>
        <w:rPr>
          <w:sz w:val="23"/>
        </w:rPr>
      </w:pPr>
    </w:p>
    <w:p>
      <w:pPr>
        <w:pStyle w:val="BodyText"/>
        <w:ind w:left="588" w:right="119"/>
        <w:jc w:val="both"/>
      </w:pPr>
      <w:r>
        <w:rPr/>
        <w:t>Bu çalışmada, otomasyon uygulamalarında yaygın bir kullanıma sahip olan, Ethernet tabanlı gerçek zamanlı EtherCAT protokolü için Snort saldırı tespit sistemi üzerinde bilinen ve bilinmeyen saldırıları tespit eden bütüncül bir yapı ve makine öğrenmesi teknikleriyle anomali tespiti olmak üzere ikisi kural biri anomali tespitine dayanan 3 farklı yaklaşım sunulmaktadır. Sistem, geliştirilen önişlemci yardımıyla, bilinen saldırılar için güvenli düğüm yaklaşımı, bilinmeyen saldırılar için ise saha veri yolu tekrar periyodunu tespit ederek istatistiksel tekniklerle ve özgün çözümlerle kural tabanlı olarak saldırı tespitini kapsamaktadır. Tespitler bir günlükleme ve izleme yapısı olan ELK yığını üzerinde kullanıcıya sunulmaktadır. Ayrıca, yine bilinmeyen saldırılar için oluşturulan su seviye kontrol otomasyonu test ortamı üzerinde olaylar gerçeklenerek bir veri seti hazırlanması ve çeşitli öğrenme tekniklerinin veri seti üzerinde anomali tespitini kapsamaktadır.</w:t>
      </w:r>
    </w:p>
    <w:p>
      <w:pPr>
        <w:pStyle w:val="BodyText"/>
        <w:spacing w:before="11"/>
        <w:rPr>
          <w:sz w:val="23"/>
        </w:rPr>
      </w:pPr>
    </w:p>
    <w:p>
      <w:pPr>
        <w:pStyle w:val="BodyText"/>
        <w:ind w:left="588" w:right="114"/>
        <w:jc w:val="both"/>
      </w:pPr>
      <w:r>
        <w:rPr/>
        <w:t>Bilinmeyen saldırıların tespiti kapsamında uygulanan periyot tespitinin %95-%99 doğrulukla</w:t>
      </w:r>
      <w:r>
        <w:rPr>
          <w:spacing w:val="-9"/>
        </w:rPr>
        <w:t> </w:t>
      </w:r>
      <w:r>
        <w:rPr/>
        <w:t>yapılabildiği</w:t>
      </w:r>
      <w:r>
        <w:rPr>
          <w:spacing w:val="-13"/>
        </w:rPr>
        <w:t> </w:t>
      </w:r>
      <w:r>
        <w:rPr/>
        <w:t>görülmüştür.</w:t>
      </w:r>
      <w:r>
        <w:rPr>
          <w:spacing w:val="-14"/>
        </w:rPr>
        <w:t> </w:t>
      </w:r>
      <w:r>
        <w:rPr/>
        <w:t>Önerilen</w:t>
      </w:r>
      <w:r>
        <w:rPr>
          <w:spacing w:val="-13"/>
        </w:rPr>
        <w:t> </w:t>
      </w:r>
      <w:r>
        <w:rPr/>
        <w:t>sistem</w:t>
      </w:r>
      <w:r>
        <w:rPr>
          <w:spacing w:val="-13"/>
        </w:rPr>
        <w:t> </w:t>
      </w:r>
      <w:r>
        <w:rPr/>
        <w:t>üzerinde</w:t>
      </w:r>
      <w:r>
        <w:rPr>
          <w:spacing w:val="-14"/>
        </w:rPr>
        <w:t> </w:t>
      </w:r>
      <w:r>
        <w:rPr/>
        <w:t>ise</w:t>
      </w:r>
      <w:r>
        <w:rPr>
          <w:spacing w:val="-13"/>
        </w:rPr>
        <w:t> </w:t>
      </w:r>
      <w:r>
        <w:rPr/>
        <w:t>MAC</w:t>
      </w:r>
      <w:r>
        <w:rPr>
          <w:spacing w:val="-13"/>
        </w:rPr>
        <w:t> </w:t>
      </w:r>
      <w:r>
        <w:rPr/>
        <w:t>aldatma,</w:t>
      </w:r>
      <w:r>
        <w:rPr>
          <w:spacing w:val="-13"/>
        </w:rPr>
        <w:t> </w:t>
      </w:r>
      <w:r>
        <w:rPr/>
        <w:t>veri enjeksiyonu, DoS, köle saldırıları gibi ataklar gerçeklenmiş, alarm ve günlüklemeler incelendiğinde</w:t>
      </w:r>
      <w:r>
        <w:rPr>
          <w:spacing w:val="-17"/>
        </w:rPr>
        <w:t> </w:t>
      </w:r>
      <w:r>
        <w:rPr/>
        <w:t>saldırıların</w:t>
      </w:r>
      <w:r>
        <w:rPr>
          <w:spacing w:val="-17"/>
        </w:rPr>
        <w:t> </w:t>
      </w:r>
      <w:r>
        <w:rPr/>
        <w:t>başarıyla</w:t>
      </w:r>
      <w:r>
        <w:rPr>
          <w:spacing w:val="-18"/>
        </w:rPr>
        <w:t> </w:t>
      </w:r>
      <w:r>
        <w:rPr/>
        <w:t>tespit</w:t>
      </w:r>
      <w:r>
        <w:rPr>
          <w:spacing w:val="-16"/>
        </w:rPr>
        <w:t> </w:t>
      </w:r>
      <w:r>
        <w:rPr/>
        <w:t>edildiği</w:t>
      </w:r>
      <w:r>
        <w:rPr>
          <w:spacing w:val="-14"/>
        </w:rPr>
        <w:t> </w:t>
      </w:r>
      <w:r>
        <w:rPr/>
        <w:t>görülmüştür.</w:t>
      </w:r>
      <w:r>
        <w:rPr>
          <w:spacing w:val="-18"/>
        </w:rPr>
        <w:t> </w:t>
      </w:r>
      <w:r>
        <w:rPr/>
        <w:t>Ayrıca,</w:t>
      </w:r>
      <w:r>
        <w:rPr>
          <w:spacing w:val="-17"/>
        </w:rPr>
        <w:t> </w:t>
      </w:r>
      <w:r>
        <w:rPr/>
        <w:t>k-NN</w:t>
      </w:r>
      <w:r>
        <w:rPr>
          <w:spacing w:val="-17"/>
        </w:rPr>
        <w:t> </w:t>
      </w:r>
      <w:r>
        <w:rPr/>
        <w:t>ve</w:t>
      </w:r>
      <w:r>
        <w:rPr>
          <w:spacing w:val="-18"/>
        </w:rPr>
        <w:t> </w:t>
      </w:r>
      <w:r>
        <w:rPr/>
        <w:t>SVM GA tekniklerinin olay tespitinde başarılı sonuç verdikleri</w:t>
      </w:r>
      <w:r>
        <w:rPr>
          <w:spacing w:val="-11"/>
        </w:rPr>
        <w:t> </w:t>
      </w:r>
      <w:r>
        <w:rPr/>
        <w:t>belirlenmiştir.</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21"/>
        </w:rPr>
      </w:pPr>
    </w:p>
    <w:p>
      <w:pPr>
        <w:spacing w:before="56"/>
        <w:ind w:left="469" w:right="0" w:firstLine="0"/>
        <w:jc w:val="center"/>
        <w:rPr>
          <w:rFonts w:ascii="Calibri"/>
          <w:b/>
          <w:sz w:val="22"/>
        </w:rPr>
      </w:pPr>
      <w:r>
        <w:rPr>
          <w:rFonts w:ascii="Calibri"/>
          <w:b/>
          <w:w w:val="100"/>
          <w:sz w:val="22"/>
        </w:rPr>
        <w:t>x</w:t>
      </w:r>
    </w:p>
    <w:p>
      <w:pPr>
        <w:spacing w:after="0"/>
        <w:jc w:val="center"/>
        <w:rPr>
          <w:rFonts w:ascii="Calibri"/>
          <w:sz w:val="22"/>
        </w:rPr>
        <w:sectPr>
          <w:headerReference w:type="default" r:id="rId23"/>
          <w:pgSz w:w="11910" w:h="16840"/>
          <w:pgMar w:header="2930" w:footer="0" w:top="3240" w:bottom="280" w:left="1680" w:right="1300"/>
        </w:sect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2"/>
        <w:rPr>
          <w:rFonts w:ascii="Calibri"/>
          <w:b/>
          <w:sz w:val="20"/>
        </w:rPr>
      </w:pPr>
    </w:p>
    <w:p>
      <w:pPr>
        <w:pStyle w:val="Heading1"/>
        <w:spacing w:line="360" w:lineRule="auto" w:before="92"/>
        <w:ind w:left="1855" w:right="1387" w:firstLine="132"/>
        <w:jc w:val="both"/>
        <w:rPr>
          <w:rFonts w:ascii="Arial"/>
        </w:rPr>
      </w:pPr>
      <w:r>
        <w:rPr>
          <w:rFonts w:ascii="Arial"/>
        </w:rPr>
        <w:t>RULE </w:t>
      </w:r>
      <w:r>
        <w:rPr>
          <w:rFonts w:ascii="Arial"/>
          <w:spacing w:val="-3"/>
        </w:rPr>
        <w:t>AND </w:t>
      </w:r>
      <w:r>
        <w:rPr>
          <w:rFonts w:ascii="Arial"/>
        </w:rPr>
        <w:t>MACHINE LEARNING BASED INTRUSION </w:t>
      </w:r>
      <w:r>
        <w:rPr>
          <w:rFonts w:ascii="Arial"/>
          <w:spacing w:val="-3"/>
        </w:rPr>
        <w:t>AND </w:t>
      </w:r>
      <w:r>
        <w:rPr>
          <w:rFonts w:ascii="Arial"/>
          <w:spacing w:val="-5"/>
        </w:rPr>
        <w:t>ANOMALY </w:t>
      </w:r>
      <w:r>
        <w:rPr>
          <w:rFonts w:ascii="Arial"/>
        </w:rPr>
        <w:t>DETECTION IN </w:t>
      </w:r>
      <w:r>
        <w:rPr>
          <w:rFonts w:ascii="Arial"/>
          <w:spacing w:val="-5"/>
        </w:rPr>
        <w:t>AN </w:t>
      </w:r>
      <w:r>
        <w:rPr>
          <w:rFonts w:ascii="Arial"/>
          <w:spacing w:val="-4"/>
        </w:rPr>
        <w:t>ETHERCAT </w:t>
      </w:r>
      <w:r>
        <w:rPr>
          <w:rFonts w:ascii="Arial"/>
        </w:rPr>
        <w:t>BASED SCADA</w:t>
      </w:r>
      <w:r>
        <w:rPr>
          <w:rFonts w:ascii="Arial"/>
          <w:spacing w:val="-4"/>
        </w:rPr>
        <w:t> </w:t>
      </w:r>
      <w:r>
        <w:rPr>
          <w:rFonts w:ascii="Arial"/>
        </w:rPr>
        <w:t>SYSTEM</w:t>
      </w:r>
    </w:p>
    <w:p>
      <w:pPr>
        <w:pStyle w:val="BodyText"/>
        <w:spacing w:before="6"/>
        <w:rPr>
          <w:rFonts w:ascii="Arial"/>
          <w:b/>
          <w:sz w:val="35"/>
        </w:rPr>
      </w:pPr>
    </w:p>
    <w:p>
      <w:pPr>
        <w:spacing w:before="0"/>
        <w:ind w:left="588" w:right="0" w:firstLine="0"/>
        <w:jc w:val="both"/>
        <w:rPr>
          <w:b/>
          <w:sz w:val="28"/>
        </w:rPr>
      </w:pPr>
      <w:r>
        <w:rPr>
          <w:b/>
          <w:sz w:val="28"/>
        </w:rPr>
        <w:t>SUMMARY</w:t>
      </w:r>
    </w:p>
    <w:p>
      <w:pPr>
        <w:pStyle w:val="BodyText"/>
        <w:rPr>
          <w:b/>
          <w:sz w:val="30"/>
        </w:rPr>
      </w:pPr>
    </w:p>
    <w:p>
      <w:pPr>
        <w:pStyle w:val="BodyText"/>
        <w:rPr>
          <w:b/>
          <w:sz w:val="30"/>
        </w:rPr>
      </w:pPr>
    </w:p>
    <w:p>
      <w:pPr>
        <w:pStyle w:val="BodyText"/>
        <w:spacing w:before="190"/>
        <w:ind w:left="588" w:right="150"/>
        <w:jc w:val="both"/>
      </w:pPr>
      <w:r>
        <w:rPr/>
        <w:t>Keywords: Industrial control systems, SCADA, EtherCAT protocol, Snort, IDS/IPS, preprocessor, zero-day attacks, anomaly detection</w:t>
      </w:r>
    </w:p>
    <w:p>
      <w:pPr>
        <w:pStyle w:val="BodyText"/>
      </w:pPr>
    </w:p>
    <w:p>
      <w:pPr>
        <w:pStyle w:val="BodyText"/>
        <w:ind w:left="588" w:right="113"/>
        <w:jc w:val="both"/>
      </w:pPr>
      <w:r>
        <w:rPr/>
        <w:t>Industrial control systems (ICS) are critical infrastructures in terms of their location and components. These systems have their own features and operation related to the application field independent from the information technologies (IT). They are also adapted with the Ethernet technologies based on the idea of providing horizontal and vertical integration between the levels in the automation hierarchy with a single protocol.</w:t>
      </w:r>
      <w:r>
        <w:rPr>
          <w:spacing w:val="-4"/>
        </w:rPr>
        <w:t> </w:t>
      </w:r>
      <w:r>
        <w:rPr/>
        <w:t>Therefore, ICSs</w:t>
      </w:r>
      <w:r>
        <w:rPr>
          <w:spacing w:val="-5"/>
        </w:rPr>
        <w:t> </w:t>
      </w:r>
      <w:r>
        <w:rPr/>
        <w:t>are</w:t>
      </w:r>
      <w:r>
        <w:rPr>
          <w:spacing w:val="-7"/>
        </w:rPr>
        <w:t> </w:t>
      </w:r>
      <w:r>
        <w:rPr/>
        <w:t>threatened</w:t>
      </w:r>
      <w:r>
        <w:rPr>
          <w:spacing w:val="-5"/>
        </w:rPr>
        <w:t> </w:t>
      </w:r>
      <w:r>
        <w:rPr/>
        <w:t>by</w:t>
      </w:r>
      <w:r>
        <w:rPr>
          <w:spacing w:val="-10"/>
        </w:rPr>
        <w:t> </w:t>
      </w:r>
      <w:r>
        <w:rPr/>
        <w:t>cyber</w:t>
      </w:r>
      <w:r>
        <w:rPr>
          <w:spacing w:val="-2"/>
        </w:rPr>
        <w:t> </w:t>
      </w:r>
      <w:r>
        <w:rPr/>
        <w:t>attacks,</w:t>
      </w:r>
      <w:r>
        <w:rPr>
          <w:spacing w:val="-5"/>
        </w:rPr>
        <w:t> </w:t>
      </w:r>
      <w:r>
        <w:rPr/>
        <w:t>due</w:t>
      </w:r>
      <w:r>
        <w:rPr>
          <w:spacing w:val="-6"/>
        </w:rPr>
        <w:t> </w:t>
      </w:r>
      <w:r>
        <w:rPr/>
        <w:t>to</w:t>
      </w:r>
      <w:r>
        <w:rPr>
          <w:spacing w:val="-4"/>
        </w:rPr>
        <w:t> </w:t>
      </w:r>
      <w:r>
        <w:rPr/>
        <w:t>both</w:t>
      </w:r>
      <w:r>
        <w:rPr>
          <w:spacing w:val="-4"/>
        </w:rPr>
        <w:t> </w:t>
      </w:r>
      <w:r>
        <w:rPr/>
        <w:t>their</w:t>
      </w:r>
      <w:r>
        <w:rPr>
          <w:spacing w:val="-3"/>
        </w:rPr>
        <w:t> </w:t>
      </w:r>
      <w:r>
        <w:rPr/>
        <w:t>nature</w:t>
      </w:r>
      <w:r>
        <w:rPr>
          <w:spacing w:val="-6"/>
        </w:rPr>
        <w:t> </w:t>
      </w:r>
      <w:r>
        <w:rPr/>
        <w:t>and support of IT services through Ethernet. This risk requires ICS specific solutions to detect and prevent attacks which use communication</w:t>
      </w:r>
      <w:r>
        <w:rPr>
          <w:spacing w:val="-10"/>
        </w:rPr>
        <w:t> </w:t>
      </w:r>
      <w:r>
        <w:rPr/>
        <w:t>infrastructure.</w:t>
      </w:r>
    </w:p>
    <w:p>
      <w:pPr>
        <w:pStyle w:val="BodyText"/>
      </w:pPr>
    </w:p>
    <w:p>
      <w:pPr>
        <w:pStyle w:val="BodyText"/>
        <w:ind w:left="588" w:right="117"/>
        <w:jc w:val="both"/>
      </w:pPr>
      <w:r>
        <w:rPr/>
        <w:t>In this study, two rule based which detect known and unknown attacks on the Snort system and one anomaly based which uses machine learning techniques, in total of three different approaches were presented as a holistic structure for Ethernet based real-time EtherCAT protocol, which is widely used in automation applications. In the case of rule based intrusion detection, the EtherCAT preprocessor was proposed, which applies the trust node approach for known attacks, and identifies the field bus repetition period for unknown attacks, with statistical techniques and novel solutions. The findings were presented to the user on the ELK stack, which is a logging and monitoring structure. For anomaly based intrusion detection, the water level control automation testbed was developed, a dataset was prepared by generating events and various machine learning techniques were applied on the dataset.</w:t>
      </w:r>
    </w:p>
    <w:p>
      <w:pPr>
        <w:pStyle w:val="BodyText"/>
        <w:spacing w:before="11"/>
        <w:rPr>
          <w:sz w:val="23"/>
        </w:rPr>
      </w:pPr>
    </w:p>
    <w:p>
      <w:pPr>
        <w:pStyle w:val="BodyText"/>
        <w:ind w:left="588" w:right="117"/>
        <w:jc w:val="both"/>
      </w:pPr>
      <w:r>
        <w:rPr/>
        <w:t>According to the findings obtained in this research, it was concluded that the period determination</w:t>
      </w:r>
      <w:r>
        <w:rPr>
          <w:spacing w:val="-6"/>
        </w:rPr>
        <w:t> </w:t>
      </w:r>
      <w:r>
        <w:rPr/>
        <w:t>which</w:t>
      </w:r>
      <w:r>
        <w:rPr>
          <w:spacing w:val="-6"/>
        </w:rPr>
        <w:t> </w:t>
      </w:r>
      <w:r>
        <w:rPr/>
        <w:t>was</w:t>
      </w:r>
      <w:r>
        <w:rPr>
          <w:spacing w:val="-4"/>
        </w:rPr>
        <w:t> </w:t>
      </w:r>
      <w:r>
        <w:rPr/>
        <w:t>applied</w:t>
      </w:r>
      <w:r>
        <w:rPr>
          <w:spacing w:val="-6"/>
        </w:rPr>
        <w:t> </w:t>
      </w:r>
      <w:r>
        <w:rPr/>
        <w:t>within</w:t>
      </w:r>
      <w:r>
        <w:rPr>
          <w:spacing w:val="-6"/>
        </w:rPr>
        <w:t> </w:t>
      </w:r>
      <w:r>
        <w:rPr/>
        <w:t>the</w:t>
      </w:r>
      <w:r>
        <w:rPr>
          <w:spacing w:val="-7"/>
        </w:rPr>
        <w:t> </w:t>
      </w:r>
      <w:r>
        <w:rPr/>
        <w:t>scope</w:t>
      </w:r>
      <w:r>
        <w:rPr>
          <w:spacing w:val="-5"/>
        </w:rPr>
        <w:t> </w:t>
      </w:r>
      <w:r>
        <w:rPr/>
        <w:t>of</w:t>
      </w:r>
      <w:r>
        <w:rPr>
          <w:spacing w:val="-7"/>
        </w:rPr>
        <w:t> </w:t>
      </w:r>
      <w:r>
        <w:rPr/>
        <w:t>unknown</w:t>
      </w:r>
      <w:r>
        <w:rPr>
          <w:spacing w:val="-7"/>
        </w:rPr>
        <w:t> </w:t>
      </w:r>
      <w:r>
        <w:rPr/>
        <w:t>attack</w:t>
      </w:r>
      <w:r>
        <w:rPr>
          <w:spacing w:val="-6"/>
        </w:rPr>
        <w:t> </w:t>
      </w:r>
      <w:r>
        <w:rPr/>
        <w:t>detection</w:t>
      </w:r>
      <w:r>
        <w:rPr>
          <w:spacing w:val="-6"/>
        </w:rPr>
        <w:t> </w:t>
      </w:r>
      <w:r>
        <w:rPr/>
        <w:t>can</w:t>
      </w:r>
      <w:r>
        <w:rPr>
          <w:spacing w:val="-6"/>
        </w:rPr>
        <w:t> </w:t>
      </w:r>
      <w:r>
        <w:rPr/>
        <w:t>be made with 95% - 99% accuracy. When the logs and alerts of the realized MAC spoofing, data injection, DoS, slave attacks were investigated, it was seen that the attacks were able to be detected successfully. For anomaly detection part of the</w:t>
      </w:r>
      <w:r>
        <w:rPr>
          <w:spacing w:val="-40"/>
        </w:rPr>
        <w:t> </w:t>
      </w:r>
      <w:r>
        <w:rPr/>
        <w:t>study, k-NN and SVM GA techniques were found to be successful in detecting</w:t>
      </w:r>
      <w:r>
        <w:rPr>
          <w:spacing w:val="-10"/>
        </w:rPr>
        <w:t> </w:t>
      </w:r>
      <w:r>
        <w:rPr/>
        <w:t>events.</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spacing w:before="191"/>
        <w:ind w:left="1579" w:right="1109" w:firstLine="0"/>
        <w:jc w:val="center"/>
        <w:rPr>
          <w:rFonts w:ascii="Calibri"/>
          <w:b/>
          <w:sz w:val="22"/>
        </w:rPr>
      </w:pPr>
      <w:r>
        <w:rPr>
          <w:rFonts w:ascii="Calibri"/>
          <w:b/>
          <w:sz w:val="22"/>
        </w:rPr>
        <w:t>xi</w:t>
      </w:r>
    </w:p>
    <w:p>
      <w:pPr>
        <w:spacing w:after="0"/>
        <w:jc w:val="center"/>
        <w:rPr>
          <w:rFonts w:ascii="Calibri"/>
          <w:sz w:val="22"/>
        </w:rPr>
        <w:sectPr>
          <w:headerReference w:type="default" r:id="rId24"/>
          <w:pgSz w:w="11910" w:h="16840"/>
          <w:pgMar w:header="0" w:footer="0" w:top="1580" w:bottom="280" w:left="1680" w:right="1300"/>
        </w:sectPr>
      </w:pPr>
    </w:p>
    <w:p>
      <w:pPr>
        <w:pStyle w:val="BodyText"/>
        <w:ind w:left="8530"/>
        <w:rPr>
          <w:rFonts w:ascii="Calibri"/>
          <w:sz w:val="20"/>
        </w:rPr>
      </w:pPr>
      <w:r>
        <w:rPr>
          <w:rFonts w:ascii="Calibri"/>
          <w:sz w:val="20"/>
        </w:rPr>
        <w:pict>
          <v:group style="width:27pt;height:22pt;mso-position-horizontal-relative:char;mso-position-vertical-relative:line" coordorigin="0,0" coordsize="540,440">
            <v:rect style="position:absolute;left:0;top:0;width:540;height:440" filled="true" fillcolor="#ffffff" stroked="false">
              <v:fill type="solid"/>
            </v:rect>
          </v:group>
        </w:pict>
      </w:r>
      <w:r>
        <w:rPr>
          <w:rFonts w:ascii="Calibri"/>
          <w:sz w:val="20"/>
        </w:rPr>
      </w: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rPr>
          <w:rFonts w:ascii="Calibri"/>
          <w:b/>
          <w:sz w:val="20"/>
        </w:rPr>
      </w:pPr>
    </w:p>
    <w:p>
      <w:pPr>
        <w:pStyle w:val="BodyText"/>
        <w:spacing w:before="9"/>
        <w:rPr>
          <w:rFonts w:ascii="Calibri"/>
          <w:b/>
          <w:sz w:val="20"/>
        </w:rPr>
      </w:pPr>
    </w:p>
    <w:p>
      <w:pPr>
        <w:spacing w:before="89"/>
        <w:ind w:left="588" w:right="0" w:firstLine="0"/>
        <w:jc w:val="both"/>
        <w:rPr>
          <w:b/>
          <w:sz w:val="28"/>
        </w:rPr>
      </w:pPr>
      <w:r>
        <w:rPr/>
        <w:pict>
          <v:shape style="position:absolute;margin-left:510.5pt;margin-top:-110.079681pt;width:27pt;height:22pt;mso-position-horizontal-relative:page;mso-position-vertical-relative:paragraph;z-index:-344128" type="#_x0000_t202" filled="false" stroked="false">
            <v:textbox inset="0,0,0,0">
              <w:txbxContent>
                <w:p>
                  <w:pPr>
                    <w:spacing w:before="54"/>
                    <w:ind w:left="160" w:right="0" w:firstLine="0"/>
                    <w:jc w:val="left"/>
                    <w:rPr>
                      <w:b/>
                      <w:sz w:val="24"/>
                    </w:rPr>
                  </w:pPr>
                  <w:r>
                    <w:rPr>
                      <w:b/>
                      <w:sz w:val="24"/>
                    </w:rPr>
                    <w:t>1</w:t>
                  </w:r>
                </w:p>
              </w:txbxContent>
            </v:textbox>
            <w10:wrap type="none"/>
          </v:shape>
        </w:pict>
      </w:r>
      <w:r>
        <w:rPr>
          <w:b/>
          <w:sz w:val="28"/>
        </w:rPr>
        <w:t>BÖLÜM 1. GİRİŞ</w:t>
      </w:r>
    </w:p>
    <w:p>
      <w:pPr>
        <w:pStyle w:val="BodyText"/>
        <w:rPr>
          <w:b/>
          <w:sz w:val="30"/>
        </w:rPr>
      </w:pPr>
    </w:p>
    <w:p>
      <w:pPr>
        <w:pStyle w:val="BodyText"/>
        <w:rPr>
          <w:b/>
          <w:sz w:val="30"/>
        </w:rPr>
      </w:pPr>
    </w:p>
    <w:p>
      <w:pPr>
        <w:pStyle w:val="BodyText"/>
        <w:spacing w:before="2"/>
        <w:rPr>
          <w:b/>
        </w:rPr>
      </w:pPr>
    </w:p>
    <w:p>
      <w:pPr>
        <w:pStyle w:val="ListParagraph"/>
        <w:numPr>
          <w:ilvl w:val="1"/>
          <w:numId w:val="1"/>
        </w:numPr>
        <w:tabs>
          <w:tab w:pos="1016" w:val="left" w:leader="none"/>
        </w:tabs>
        <w:spacing w:line="240" w:lineRule="auto" w:before="0" w:after="0"/>
        <w:ind w:left="1015" w:right="0" w:hanging="427"/>
        <w:jc w:val="both"/>
        <w:rPr>
          <w:b/>
          <w:sz w:val="24"/>
        </w:rPr>
      </w:pPr>
      <w:r>
        <w:rPr>
          <w:b/>
          <w:sz w:val="24"/>
        </w:rPr>
        <w:t>Endüstriyel Kontrol Sistemleri ve</w:t>
      </w:r>
      <w:r>
        <w:rPr>
          <w:b/>
          <w:spacing w:val="-11"/>
          <w:sz w:val="24"/>
        </w:rPr>
        <w:t> </w:t>
      </w:r>
      <w:r>
        <w:rPr>
          <w:b/>
          <w:sz w:val="24"/>
        </w:rPr>
        <w:t>Güvenlik</w:t>
      </w:r>
    </w:p>
    <w:p>
      <w:pPr>
        <w:pStyle w:val="BodyText"/>
        <w:rPr>
          <w:b/>
          <w:sz w:val="26"/>
        </w:rPr>
      </w:pPr>
    </w:p>
    <w:p>
      <w:pPr>
        <w:pStyle w:val="BodyText"/>
        <w:spacing w:before="5"/>
        <w:rPr>
          <w:b/>
          <w:sz w:val="28"/>
        </w:rPr>
      </w:pPr>
    </w:p>
    <w:p>
      <w:pPr>
        <w:pStyle w:val="BodyText"/>
        <w:spacing w:line="360" w:lineRule="auto"/>
        <w:ind w:left="588" w:right="372"/>
        <w:jc w:val="both"/>
      </w:pPr>
      <w:r>
        <w:rPr/>
        <w:t>Sürdürülebilirlik ve güvenliği sağlamak için kritik altyapı ağlarının sürekli işletilmesi ve izlenmesi gerekmektedir. Bu yapıyı sağlayan kritik altyapı varlıklarının tümüne endüstriyel</w:t>
      </w:r>
      <w:r>
        <w:rPr>
          <w:spacing w:val="-7"/>
        </w:rPr>
        <w:t> </w:t>
      </w:r>
      <w:r>
        <w:rPr/>
        <w:t>kontrol</w:t>
      </w:r>
      <w:r>
        <w:rPr>
          <w:spacing w:val="-7"/>
        </w:rPr>
        <w:t> </w:t>
      </w:r>
      <w:r>
        <w:rPr/>
        <w:t>sistemleri</w:t>
      </w:r>
      <w:r>
        <w:rPr>
          <w:spacing w:val="-8"/>
        </w:rPr>
        <w:t> </w:t>
      </w:r>
      <w:r>
        <w:rPr/>
        <w:t>(EKS)</w:t>
      </w:r>
      <w:r>
        <w:rPr>
          <w:spacing w:val="-6"/>
        </w:rPr>
        <w:t> </w:t>
      </w:r>
      <w:r>
        <w:rPr/>
        <w:t>denilmekte</w:t>
      </w:r>
      <w:r>
        <w:rPr>
          <w:spacing w:val="-6"/>
        </w:rPr>
        <w:t> </w:t>
      </w:r>
      <w:r>
        <w:rPr/>
        <w:t>olup,</w:t>
      </w:r>
      <w:r>
        <w:rPr>
          <w:spacing w:val="-6"/>
        </w:rPr>
        <w:t> </w:t>
      </w:r>
      <w:r>
        <w:rPr/>
        <w:t>sistemlerin</w:t>
      </w:r>
      <w:r>
        <w:rPr>
          <w:spacing w:val="-7"/>
        </w:rPr>
        <w:t> </w:t>
      </w:r>
      <w:r>
        <w:rPr/>
        <w:t>kontrolü</w:t>
      </w:r>
      <w:r>
        <w:rPr>
          <w:spacing w:val="-6"/>
        </w:rPr>
        <w:t> </w:t>
      </w:r>
      <w:r>
        <w:rPr/>
        <w:t>denetleyici kontrol ve veri toplama (SCADA) sistemleri tarafından sağlanmaktadır. SCADA sistemlerinin kullanılması 1960’larda başlamıştır. 1990’lı yıllarda ise sunduğu mimariler, merkezi hesaplama birimleri, farklı topoloji desteği, kolay kurulan ağ alt yapısı ve gerçek zamanlı desteği ile SCADA sistemler, kritik altyapı gerektiren ağlar üzerinde ağırlığını iyice hissettirmiş ve yaygınlığını arttırmıştır [1]. Günümüzde ise modern SCADA sistemleri olarak bilinen; açık dağıtık sistem mimarisine sahip, yedekli yapıda çalışan, endüstri standartları, LAN, iş istasyonları ve ağdaki diğer düğümler üzerinde çalışabilen dağıtık fonksiyonları destekleyen, TCP/IP iletişimi kullanan (RISC-UNIX-TCP/IP modelleri) yapılar kullanılmaktadır. Bu sistemler, doğalgaz/petrol boru hatları, enerji sektörü, bina endüstrisi, rüzgâr enerji sistemleri, solar</w:t>
      </w:r>
      <w:r>
        <w:rPr>
          <w:spacing w:val="-8"/>
        </w:rPr>
        <w:t> </w:t>
      </w:r>
      <w:r>
        <w:rPr/>
        <w:t>sistemler,</w:t>
      </w:r>
      <w:r>
        <w:rPr>
          <w:spacing w:val="-7"/>
        </w:rPr>
        <w:t> </w:t>
      </w:r>
      <w:r>
        <w:rPr/>
        <w:t>su</w:t>
      </w:r>
      <w:r>
        <w:rPr>
          <w:spacing w:val="-7"/>
        </w:rPr>
        <w:t> </w:t>
      </w:r>
      <w:r>
        <w:rPr/>
        <w:t>toplama,</w:t>
      </w:r>
      <w:r>
        <w:rPr>
          <w:spacing w:val="-7"/>
        </w:rPr>
        <w:t> </w:t>
      </w:r>
      <w:r>
        <w:rPr/>
        <w:t>dağıtım</w:t>
      </w:r>
      <w:r>
        <w:rPr>
          <w:spacing w:val="-7"/>
        </w:rPr>
        <w:t> </w:t>
      </w:r>
      <w:r>
        <w:rPr/>
        <w:t>ve</w:t>
      </w:r>
      <w:r>
        <w:rPr>
          <w:spacing w:val="-8"/>
        </w:rPr>
        <w:t> </w:t>
      </w:r>
      <w:r>
        <w:rPr/>
        <w:t>arıtım</w:t>
      </w:r>
      <w:r>
        <w:rPr>
          <w:spacing w:val="-6"/>
        </w:rPr>
        <w:t> </w:t>
      </w:r>
      <w:r>
        <w:rPr/>
        <w:t>sistemleri,</w:t>
      </w:r>
      <w:r>
        <w:rPr>
          <w:spacing w:val="-8"/>
        </w:rPr>
        <w:t> </w:t>
      </w:r>
      <w:r>
        <w:rPr/>
        <w:t>kimya,</w:t>
      </w:r>
      <w:r>
        <w:rPr>
          <w:spacing w:val="-7"/>
        </w:rPr>
        <w:t> </w:t>
      </w:r>
      <w:r>
        <w:rPr/>
        <w:t>otomotiv,</w:t>
      </w:r>
      <w:r>
        <w:rPr>
          <w:spacing w:val="-7"/>
        </w:rPr>
        <w:t> </w:t>
      </w:r>
      <w:r>
        <w:rPr/>
        <w:t>çimento</w:t>
      </w:r>
      <w:r>
        <w:rPr>
          <w:spacing w:val="-7"/>
        </w:rPr>
        <w:t> </w:t>
      </w:r>
      <w:r>
        <w:rPr/>
        <w:t>vb. gibi prosesin ve üretimin olduğu birçok endüstri dalında</w:t>
      </w:r>
      <w:r>
        <w:rPr>
          <w:spacing w:val="-13"/>
        </w:rPr>
        <w:t> </w:t>
      </w:r>
      <w:r>
        <w:rPr/>
        <w:t>kullanılmaktadır.</w:t>
      </w:r>
    </w:p>
    <w:p>
      <w:pPr>
        <w:pStyle w:val="BodyText"/>
        <w:spacing w:before="4"/>
        <w:rPr>
          <w:sz w:val="36"/>
        </w:rPr>
      </w:pPr>
    </w:p>
    <w:p>
      <w:pPr>
        <w:pStyle w:val="BodyText"/>
        <w:spacing w:line="360" w:lineRule="auto"/>
        <w:ind w:left="588" w:right="373"/>
        <w:jc w:val="both"/>
      </w:pPr>
      <w:r>
        <w:rPr/>
        <w:t>Bir SCADA sistemi, proses, programlanabilir kontrolör (PLC), döngü kontrolörleri, dağıtılmış kontrol sistemleri (DCS), giriş/çıkış sistemleri, kontrol ünitesi üzerinde bulunan eyleyici ve algılayıcı gibi saha cihazlarından aldığı gerçek verileri periyodik/aperiyodik</w:t>
      </w:r>
      <w:r>
        <w:rPr>
          <w:spacing w:val="-13"/>
        </w:rPr>
        <w:t> </w:t>
      </w:r>
      <w:r>
        <w:rPr/>
        <w:t>ve</w:t>
      </w:r>
      <w:r>
        <w:rPr>
          <w:spacing w:val="-14"/>
        </w:rPr>
        <w:t> </w:t>
      </w:r>
      <w:r>
        <w:rPr/>
        <w:t>gerçek</w:t>
      </w:r>
      <w:r>
        <w:rPr>
          <w:spacing w:val="-13"/>
        </w:rPr>
        <w:t> </w:t>
      </w:r>
      <w:r>
        <w:rPr/>
        <w:t>zamanlı</w:t>
      </w:r>
      <w:r>
        <w:rPr>
          <w:spacing w:val="-13"/>
        </w:rPr>
        <w:t> </w:t>
      </w:r>
      <w:r>
        <w:rPr/>
        <w:t>olarak</w:t>
      </w:r>
      <w:r>
        <w:rPr>
          <w:spacing w:val="-13"/>
        </w:rPr>
        <w:t> </w:t>
      </w:r>
      <w:r>
        <w:rPr/>
        <w:t>telemetri</w:t>
      </w:r>
      <w:r>
        <w:rPr>
          <w:spacing w:val="-13"/>
        </w:rPr>
        <w:t> </w:t>
      </w:r>
      <w:r>
        <w:rPr/>
        <w:t>veya</w:t>
      </w:r>
      <w:r>
        <w:rPr>
          <w:spacing w:val="-14"/>
        </w:rPr>
        <w:t> </w:t>
      </w:r>
      <w:r>
        <w:rPr/>
        <w:t>kablolu</w:t>
      </w:r>
      <w:r>
        <w:rPr>
          <w:spacing w:val="-13"/>
        </w:rPr>
        <w:t> </w:t>
      </w:r>
      <w:r>
        <w:rPr/>
        <w:t>iletişimle</w:t>
      </w:r>
      <w:r>
        <w:rPr>
          <w:spacing w:val="-14"/>
        </w:rPr>
        <w:t> </w:t>
      </w:r>
      <w:r>
        <w:rPr/>
        <w:t>toplar, altyapı ve topoloji hiyerarşisine göre bu bilgileri işler ve gerekli sonuçları saha veya ofis iletişimi yoluyla uygular. SCADA sistemlerde köle-köle, efendi-köle ve topolojiye göre efendi-efendi arası iletişim</w:t>
      </w:r>
      <w:r>
        <w:rPr>
          <w:spacing w:val="-11"/>
        </w:rPr>
        <w:t> </w:t>
      </w:r>
      <w:r>
        <w:rPr/>
        <w:t>yapılmaktadır.</w:t>
      </w:r>
    </w:p>
    <w:p>
      <w:pPr>
        <w:spacing w:after="0" w:line="360" w:lineRule="auto"/>
        <w:jc w:val="both"/>
        <w:sectPr>
          <w:headerReference w:type="default" r:id="rId25"/>
          <w:pgSz w:w="11910" w:h="16840"/>
          <w:pgMar w:header="0" w:footer="0" w:top="640" w:bottom="280" w:left="1680" w:right="1040"/>
        </w:sectPr>
      </w:pPr>
    </w:p>
    <w:p>
      <w:pPr>
        <w:pStyle w:val="BodyText"/>
        <w:rPr>
          <w:sz w:val="20"/>
        </w:rPr>
      </w:pPr>
      <w:r>
        <w:rPr/>
        <w:pict>
          <v:group style="position:absolute;margin-left:430.36377pt;margin-top:382.67395pt;width:6.8pt;height:25.3pt;mso-position-horizontal-relative:page;mso-position-vertical-relative:page;z-index:-344032" coordorigin="8607,7653" coordsize="136,506">
            <v:line style="position:absolute" from="8675,7755" to="8675,8151" stroked="true" strokeweight=".776769pt" strokecolor="#7d639e">
              <v:stroke dashstyle="solid"/>
            </v:line>
            <v:shape style="position:absolute;left:8607;top:7653;width:135;height:134" type="#_x0000_t75" stroked="false">
              <v:imagedata r:id="rId27" o:title=""/>
            </v:shape>
            <w10:wrap type="none"/>
          </v:group>
        </w:pict>
      </w:r>
      <w:r>
        <w:rPr/>
        <w:pict>
          <v:group style="position:absolute;margin-left:430.36377pt;margin-top:421.9375pt;width:6.8pt;height:25.3pt;mso-position-horizontal-relative:page;mso-position-vertical-relative:page;z-index:-344008" coordorigin="8607,8439" coordsize="136,506">
            <v:line style="position:absolute" from="8675,8447" to="8675,8843" stroked="true" strokeweight=".776769pt" strokecolor="#7d639e">
              <v:stroke dashstyle="solid"/>
            </v:line>
            <v:shape style="position:absolute;left:8607;top:8810;width:135;height:134" type="#_x0000_t75" stroked="false">
              <v:imagedata r:id="rId28" o:title=""/>
            </v:shape>
            <w10:wrap type="none"/>
          </v:group>
        </w:pict>
      </w:r>
      <w:r>
        <w:rPr/>
        <w:pict>
          <v:group style="position:absolute;margin-left:430.911102pt;margin-top:499.966858pt;width:6.7pt;height:48.85pt;mso-position-horizontal-relative:page;mso-position-vertical-relative:page;z-index:-343960" coordorigin="8618,9999" coordsize="134,977">
            <v:line style="position:absolute" from="8685,10101" to="8685,10968" stroked="true" strokeweight=".769072pt" strokecolor="#ea6f0d">
              <v:stroke dashstyle="solid"/>
            </v:line>
            <v:shape style="position:absolute;left:8618;top:9999;width:134;height:134" type="#_x0000_t75" stroked="false">
              <v:imagedata r:id="rId29" o:title=""/>
            </v:shape>
            <w10:wrap type="none"/>
          </v:group>
        </w:pict>
      </w:r>
      <w:r>
        <w:rPr/>
        <w:pict>
          <v:group style="position:absolute;margin-left:430.911102pt;margin-top:562.735962pt;width:6.7pt;height:48.9pt;mso-position-horizontal-relative:page;mso-position-vertical-relative:page;z-index:-343936" coordorigin="8618,11255" coordsize="134,978">
            <v:line style="position:absolute" from="8685,11263" to="8685,12131" stroked="true" strokeweight=".769072pt" strokecolor="#ea6f0d">
              <v:stroke dashstyle="solid"/>
            </v:line>
            <v:shape style="position:absolute;left:8618;top:12098;width:134;height:134" type="#_x0000_t75" stroked="false">
              <v:imagedata r:id="rId30" o:title=""/>
            </v:shape>
            <w10:wrap type="none"/>
          </v:group>
        </w:pict>
      </w:r>
    </w:p>
    <w:p>
      <w:pPr>
        <w:pStyle w:val="BodyText"/>
        <w:rPr>
          <w:sz w:val="20"/>
        </w:rPr>
      </w:pPr>
    </w:p>
    <w:p>
      <w:pPr>
        <w:pStyle w:val="BodyText"/>
        <w:spacing w:before="2"/>
        <w:rPr>
          <w:sz w:val="22"/>
        </w:rPr>
      </w:pPr>
    </w:p>
    <w:p>
      <w:pPr>
        <w:pStyle w:val="BodyText"/>
        <w:spacing w:line="360" w:lineRule="auto"/>
        <w:ind w:left="588" w:right="114"/>
        <w:jc w:val="both"/>
      </w:pPr>
      <w:r>
        <w:rPr/>
        <w:pict>
          <v:group style="position:absolute;margin-left:196.308655pt;margin-top:209.529785pt;width:228.8pt;height:173.65pt;mso-position-horizontal-relative:page;mso-position-vertical-relative:paragraph;z-index:-344104" coordorigin="3926,4191" coordsize="4576,3473">
            <v:shape style="position:absolute;left:3926;top:5846;width:4575;height:1460" type="#_x0000_t75" stroked="false">
              <v:imagedata r:id="rId31" o:title=""/>
            </v:shape>
            <v:shape style="position:absolute;left:3926;top:5240;width:4575;height:611" type="#_x0000_t75" stroked="false">
              <v:imagedata r:id="rId32" o:title=""/>
            </v:shape>
            <v:shape style="position:absolute;left:3926;top:4191;width:4575;height:1050" type="#_x0000_t75" stroked="false">
              <v:imagedata r:id="rId33" o:title=""/>
            </v:shape>
            <v:rect style="position:absolute;left:5686;top:4282;width:1642;height:437" filled="true" fillcolor="#ebf0df" stroked="false">
              <v:fill type="solid"/>
            </v:rect>
            <v:rect style="position:absolute;left:5686;top:4719;width:1642;height:437" filled="true" fillcolor="#d6e2be" stroked="false">
              <v:fill type="solid"/>
            </v:rect>
            <v:rect style="position:absolute;left:5686;top:5313;width:1642;height:437" filled="true" fillcolor="#dbedf3" stroked="false">
              <v:fill type="solid"/>
            </v:rect>
            <v:rect style="position:absolute;left:5686;top:5922;width:1642;height:437" filled="true" fillcolor="#fbebdd" stroked="false">
              <v:fill type="solid"/>
            </v:rect>
            <v:rect style="position:absolute;left:5686;top:6359;width:1642;height:437" filled="true" fillcolor="#f8c499" stroked="false">
              <v:fill type="solid"/>
            </v:rect>
            <v:rect style="position:absolute;left:5686;top:6797;width:1642;height:437" filled="true" fillcolor="#ea6f0d" stroked="false">
              <v:fill type="solid"/>
            </v:rect>
            <v:shape style="position:absolute;left:3926;top:7315;width:4575;height:348" type="#_x0000_t75" stroked="false">
              <v:imagedata r:id="rId34" o:title=""/>
            </v:shape>
            <v:shape style="position:absolute;left:3926;top:5836;width:4576;height:1481" coordorigin="3926,5836" coordsize="4576,1481" path="m8502,7297l3926,7297,3926,7317,8502,7317,8502,7297m8502,5836l3926,5836,3926,5857,8502,5857,8502,5836e" filled="true" fillcolor="#bebebe" stroked="false">
              <v:path arrowok="t"/>
              <v:fill type="solid"/>
            </v:shape>
            <v:rect style="position:absolute;left:7328;top:4282;width:1173;height:437" filled="true" fillcolor="#ebf0df" stroked="false">
              <v:fill type="solid"/>
            </v:rect>
            <v:rect style="position:absolute;left:7328;top:4719;width:1173;height:437" filled="true" fillcolor="#d6e2be" stroked="false">
              <v:fill type="solid"/>
            </v:rect>
            <v:rect style="position:absolute;left:7328;top:5313;width:1173;height:437" filled="true" fillcolor="#dbedf3" stroked="false">
              <v:fill type="solid"/>
            </v:rect>
            <v:rect style="position:absolute;left:7328;top:5922;width:1173;height:437" filled="true" fillcolor="#fbebdd" stroked="false">
              <v:fill type="solid"/>
            </v:rect>
            <v:rect style="position:absolute;left:7328;top:6359;width:1173;height:437" filled="true" fillcolor="#f8c499" stroked="false">
              <v:fill type="solid"/>
            </v:rect>
            <v:rect style="position:absolute;left:7328;top:6796;width:1173;height:437" filled="true" fillcolor="#ea6f0d" stroked="false">
              <v:fill type="solid"/>
            </v:rect>
            <v:rect style="position:absolute;left:3926;top:5238;width:4575;height:21" filled="true" fillcolor="#bebebe" stroked="false">
              <v:fill type="solid"/>
            </v:rect>
            <w10:wrap type="none"/>
          </v:group>
        </w:pict>
      </w:r>
      <w:r>
        <w:rPr/>
        <w:pict>
          <v:group style="position:absolute;margin-left:430.36377pt;margin-top:211.809113pt;width:6.8pt;height:32.4500pt;mso-position-horizontal-relative:page;mso-position-vertical-relative:paragraph;z-index:-344080" coordorigin="8607,4236" coordsize="136,649">
            <v:line style="position:absolute" from="8675,4338" to="8675,4877" stroked="true" strokeweight=".776769pt" strokecolor="#ea6f0d">
              <v:stroke dashstyle="solid"/>
            </v:line>
            <v:shape style="position:absolute;left:8607;top:4236;width:135;height:134" type="#_x0000_t75" stroked="false">
              <v:imagedata r:id="rId29" o:title=""/>
            </v:shape>
            <w10:wrap type="none"/>
          </v:group>
        </w:pict>
      </w:r>
      <w:r>
        <w:rPr/>
        <w:pict>
          <v:group style="position:absolute;margin-left:430.36377pt;margin-top:258.238190pt;width:6.8pt;height:32.4500pt;mso-position-horizontal-relative:page;mso-position-vertical-relative:paragraph;z-index:-344056" coordorigin="8607,5165" coordsize="136,649">
            <v:line style="position:absolute" from="8675,5173" to="8675,5712" stroked="true" strokeweight=".776769pt" strokecolor="#ea6f0d">
              <v:stroke dashstyle="solid"/>
            </v:line>
            <v:shape style="position:absolute;left:8607;top:5679;width:135;height:134" type="#_x0000_t75" stroked="false">
              <v:imagedata r:id="rId30" o:title=""/>
            </v:shape>
            <w10:wrap type="none"/>
          </v:group>
        </w:pict>
      </w:r>
      <w:r>
        <w:rPr/>
        <w:t>EKS uygulamalarındaki donanımların otomasyon içinde kullanıldıkları konuma göre farklı gereksinimleri olduğundan, belirli bir hiyerarşik model takip edilerek projelendirilmesi gerekmektedir. Önceleri otomasyon hiyerarşisi veya bilgisayarla tümleşik üretim (CIM) modeli kullanılırken bu yapı sonradan Purdue modeli olarak bilinen, CIM’de tanımlanan seviyelerin bölgelere ayrıldığı ve güvenlik parametrelerinin</w:t>
      </w:r>
      <w:r>
        <w:rPr>
          <w:spacing w:val="-12"/>
        </w:rPr>
        <w:t> </w:t>
      </w:r>
      <w:r>
        <w:rPr/>
        <w:t>eklendiği</w:t>
      </w:r>
      <w:r>
        <w:rPr>
          <w:spacing w:val="-13"/>
        </w:rPr>
        <w:t> </w:t>
      </w:r>
      <w:r>
        <w:rPr/>
        <w:t>bir</w:t>
      </w:r>
      <w:r>
        <w:rPr>
          <w:spacing w:val="-8"/>
        </w:rPr>
        <w:t> </w:t>
      </w:r>
      <w:r>
        <w:rPr/>
        <w:t>yapıya</w:t>
      </w:r>
      <w:r>
        <w:rPr>
          <w:spacing w:val="-13"/>
        </w:rPr>
        <w:t> </w:t>
      </w:r>
      <w:r>
        <w:rPr/>
        <w:t>dönüşmüştür</w:t>
      </w:r>
      <w:r>
        <w:rPr>
          <w:spacing w:val="-13"/>
        </w:rPr>
        <w:t> </w:t>
      </w:r>
      <w:r>
        <w:rPr/>
        <w:t>[2],</w:t>
      </w:r>
      <w:r>
        <w:rPr>
          <w:spacing w:val="-14"/>
        </w:rPr>
        <w:t> </w:t>
      </w:r>
      <w:r>
        <w:rPr/>
        <w:t>[3].</w:t>
      </w:r>
      <w:r>
        <w:rPr>
          <w:spacing w:val="-14"/>
        </w:rPr>
        <w:t> </w:t>
      </w:r>
      <w:r>
        <w:rPr/>
        <w:t>Bu</w:t>
      </w:r>
      <w:r>
        <w:rPr>
          <w:spacing w:val="-14"/>
        </w:rPr>
        <w:t> </w:t>
      </w:r>
      <w:r>
        <w:rPr/>
        <w:t>model,</w:t>
      </w:r>
      <w:r>
        <w:rPr>
          <w:spacing w:val="-14"/>
        </w:rPr>
        <w:t> </w:t>
      </w:r>
      <w:r>
        <w:rPr/>
        <w:t>EKS</w:t>
      </w:r>
      <w:r>
        <w:rPr>
          <w:spacing w:val="-11"/>
        </w:rPr>
        <w:t> </w:t>
      </w:r>
      <w:r>
        <w:rPr/>
        <w:t>ihtiyaçları, bileşenler arası bağlantılar ve bağımlılıklar göz önüne alınarak, operasyonel teknolojiler (OT) altyapılarının birbirinden farklı bölgelerden oluştuğunu ve bölgeler arası ayrım ve iletişimin nasıl olması gerektiğini</w:t>
      </w:r>
      <w:r>
        <w:rPr>
          <w:spacing w:val="-13"/>
        </w:rPr>
        <w:t> </w:t>
      </w:r>
      <w:r>
        <w:rPr/>
        <w:t>tanımlar.</w:t>
      </w:r>
    </w:p>
    <w:p>
      <w:pPr>
        <w:pStyle w:val="BodyText"/>
        <w:rPr>
          <w:sz w:val="20"/>
        </w:rPr>
      </w:pPr>
    </w:p>
    <w:p>
      <w:pPr>
        <w:pStyle w:val="BodyText"/>
        <w:spacing w:before="10"/>
        <w:rPr>
          <w:sz w:val="19"/>
        </w:rPr>
      </w:pPr>
    </w:p>
    <w:tbl>
      <w:tblPr>
        <w:tblW w:w="0" w:type="auto"/>
        <w:jc w:val="left"/>
        <w:tblInd w:w="2246"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5128"/>
      </w:tblGrid>
      <w:tr>
        <w:trPr>
          <w:trHeight w:val="4183" w:hRule="exact"/>
        </w:trPr>
        <w:tc>
          <w:tcPr>
            <w:tcW w:w="5128" w:type="dxa"/>
            <w:tcBorders>
              <w:top w:val="single" w:sz="8" w:space="0" w:color="BEBEBE"/>
              <w:bottom w:val="single" w:sz="8" w:space="0" w:color="BEBEBE"/>
            </w:tcBorders>
          </w:tcPr>
          <w:p>
            <w:pPr>
              <w:pStyle w:val="TableParagraph"/>
              <w:tabs>
                <w:tab w:pos="3930" w:val="left" w:leader="none"/>
              </w:tabs>
              <w:spacing w:before="92"/>
              <w:ind w:left="1848"/>
              <w:rPr>
                <w:sz w:val="17"/>
              </w:rPr>
            </w:pPr>
            <w:r>
              <w:rPr>
                <w:spacing w:val="-3"/>
                <w:position w:val="10"/>
                <w:sz w:val="17"/>
              </w:rPr>
              <w:t>Kurum</w:t>
              <w:tab/>
            </w:r>
            <w:r>
              <w:rPr>
                <w:spacing w:val="-4"/>
                <w:sz w:val="17"/>
              </w:rPr>
              <w:t>Seviye</w:t>
            </w:r>
            <w:r>
              <w:rPr>
                <w:spacing w:val="9"/>
                <w:sz w:val="17"/>
              </w:rPr>
              <w:t> </w:t>
            </w:r>
            <w:r>
              <w:rPr>
                <w:sz w:val="17"/>
              </w:rPr>
              <w:t>5</w:t>
            </w:r>
          </w:p>
          <w:p>
            <w:pPr>
              <w:pStyle w:val="TableParagraph"/>
              <w:spacing w:before="5"/>
              <w:ind w:left="83"/>
              <w:rPr>
                <w:sz w:val="20"/>
              </w:rPr>
            </w:pPr>
            <w:r>
              <w:rPr>
                <w:sz w:val="20"/>
              </w:rPr>
              <w:t>Kurumsal Bölge</w:t>
            </w:r>
          </w:p>
          <w:p>
            <w:pPr>
              <w:pStyle w:val="TableParagraph"/>
              <w:tabs>
                <w:tab w:pos="3930" w:val="left" w:leader="none"/>
              </w:tabs>
              <w:spacing w:before="8"/>
              <w:ind w:left="1848"/>
              <w:rPr>
                <w:rFonts w:ascii="Calibri" w:hAnsi="Calibri"/>
                <w:sz w:val="24"/>
              </w:rPr>
            </w:pPr>
            <w:r>
              <w:rPr>
                <w:sz w:val="17"/>
              </w:rPr>
              <w:t>İş </w:t>
            </w:r>
            <w:r>
              <w:rPr>
                <w:spacing w:val="-3"/>
                <w:sz w:val="17"/>
              </w:rPr>
              <w:t>Planlama</w:t>
            </w:r>
            <w:r>
              <w:rPr>
                <w:spacing w:val="-5"/>
                <w:sz w:val="17"/>
              </w:rPr>
              <w:t> ve</w:t>
            </w:r>
            <w:r>
              <w:rPr>
                <w:spacing w:val="-9"/>
                <w:sz w:val="17"/>
              </w:rPr>
              <w:t> </w:t>
            </w:r>
            <w:r>
              <w:rPr>
                <w:spacing w:val="-3"/>
                <w:sz w:val="17"/>
              </w:rPr>
              <w:t>Lojistik</w:t>
              <w:tab/>
            </w:r>
            <w:r>
              <w:rPr>
                <w:spacing w:val="-4"/>
                <w:sz w:val="17"/>
              </w:rPr>
              <w:t>Seviye </w:t>
            </w:r>
            <w:r>
              <w:rPr>
                <w:sz w:val="17"/>
              </w:rPr>
              <w:t>4   </w:t>
            </w:r>
            <w:r>
              <w:rPr>
                <w:spacing w:val="10"/>
                <w:sz w:val="17"/>
              </w:rPr>
              <w:t> </w:t>
            </w:r>
            <w:r>
              <w:rPr>
                <w:rFonts w:ascii="Calibri" w:hAnsi="Calibri"/>
                <w:color w:val="EA6F0D"/>
                <w:position w:val="-10"/>
                <w:sz w:val="24"/>
              </w:rPr>
              <w:t>IT</w:t>
            </w:r>
          </w:p>
          <w:p>
            <w:pPr>
              <w:pStyle w:val="TableParagraph"/>
              <w:tabs>
                <w:tab w:pos="1848" w:val="left" w:leader="none"/>
                <w:tab w:pos="3930" w:val="left" w:leader="none"/>
              </w:tabs>
              <w:spacing w:before="262"/>
              <w:ind w:left="83"/>
              <w:rPr>
                <w:sz w:val="17"/>
              </w:rPr>
            </w:pPr>
            <w:r>
              <w:rPr>
                <w:position w:val="-2"/>
                <w:sz w:val="20"/>
              </w:rPr>
              <w:t>Üretim</w:t>
            </w:r>
            <w:r>
              <w:rPr>
                <w:spacing w:val="17"/>
                <w:position w:val="-2"/>
                <w:sz w:val="20"/>
              </w:rPr>
              <w:t> </w:t>
            </w:r>
            <w:r>
              <w:rPr>
                <w:position w:val="-2"/>
                <w:sz w:val="20"/>
              </w:rPr>
              <w:t>Bölgesi</w:t>
              <w:tab/>
            </w:r>
            <w:r>
              <w:rPr>
                <w:spacing w:val="-3"/>
                <w:sz w:val="17"/>
              </w:rPr>
              <w:t>Üretim</w:t>
            </w:r>
            <w:r>
              <w:rPr>
                <w:spacing w:val="-2"/>
                <w:sz w:val="17"/>
              </w:rPr>
              <w:t> </w:t>
            </w:r>
            <w:r>
              <w:rPr>
                <w:spacing w:val="-5"/>
                <w:sz w:val="17"/>
              </w:rPr>
              <w:t>ve</w:t>
            </w:r>
            <w:r>
              <w:rPr>
                <w:spacing w:val="9"/>
                <w:sz w:val="17"/>
              </w:rPr>
              <w:t> </w:t>
            </w:r>
            <w:r>
              <w:rPr>
                <w:spacing w:val="-4"/>
                <w:sz w:val="17"/>
              </w:rPr>
              <w:t>Kontrol</w:t>
              <w:tab/>
              <w:t>Seviye</w:t>
            </w:r>
            <w:r>
              <w:rPr>
                <w:spacing w:val="9"/>
                <w:sz w:val="17"/>
              </w:rPr>
              <w:t> </w:t>
            </w:r>
            <w:r>
              <w:rPr>
                <w:sz w:val="17"/>
              </w:rPr>
              <w:t>3</w:t>
            </w:r>
          </w:p>
          <w:p>
            <w:pPr>
              <w:pStyle w:val="TableParagraph"/>
              <w:spacing w:before="11"/>
              <w:rPr>
                <w:sz w:val="32"/>
              </w:rPr>
            </w:pPr>
          </w:p>
          <w:p>
            <w:pPr>
              <w:pStyle w:val="TableParagraph"/>
              <w:tabs>
                <w:tab w:pos="3930" w:val="left" w:leader="none"/>
              </w:tabs>
              <w:spacing w:before="0"/>
              <w:ind w:left="1848"/>
              <w:rPr>
                <w:sz w:val="17"/>
              </w:rPr>
            </w:pPr>
            <w:r>
              <w:rPr>
                <w:spacing w:val="-3"/>
                <w:sz w:val="17"/>
              </w:rPr>
              <w:t>Gözetimli</w:t>
            </w:r>
            <w:r>
              <w:rPr>
                <w:spacing w:val="-12"/>
                <w:sz w:val="17"/>
              </w:rPr>
              <w:t> </w:t>
            </w:r>
            <w:r>
              <w:rPr>
                <w:sz w:val="17"/>
              </w:rPr>
              <w:t>Kontrol</w:t>
              <w:tab/>
            </w:r>
            <w:r>
              <w:rPr>
                <w:spacing w:val="-4"/>
                <w:sz w:val="17"/>
              </w:rPr>
              <w:t>Seviye</w:t>
            </w:r>
            <w:r>
              <w:rPr>
                <w:spacing w:val="9"/>
                <w:sz w:val="17"/>
              </w:rPr>
              <w:t> </w:t>
            </w:r>
            <w:r>
              <w:rPr>
                <w:sz w:val="17"/>
              </w:rPr>
              <w:t>2</w:t>
            </w:r>
          </w:p>
          <w:p>
            <w:pPr>
              <w:pStyle w:val="TableParagraph"/>
              <w:spacing w:before="6"/>
              <w:rPr>
                <w:sz w:val="19"/>
              </w:rPr>
            </w:pPr>
          </w:p>
          <w:p>
            <w:pPr>
              <w:pStyle w:val="TableParagraph"/>
              <w:tabs>
                <w:tab w:pos="3930" w:val="left" w:leader="none"/>
              </w:tabs>
              <w:spacing w:before="0"/>
              <w:ind w:left="83"/>
              <w:rPr>
                <w:rFonts w:ascii="Calibri" w:hAnsi="Calibri"/>
                <w:sz w:val="24"/>
              </w:rPr>
            </w:pPr>
            <w:r>
              <w:rPr>
                <w:sz w:val="20"/>
              </w:rPr>
              <w:t>Hücre/Saha Bölgesi </w:t>
            </w:r>
            <w:r>
              <w:rPr>
                <w:spacing w:val="43"/>
                <w:sz w:val="20"/>
              </w:rPr>
              <w:t> </w:t>
            </w:r>
            <w:r>
              <w:rPr>
                <w:spacing w:val="-4"/>
                <w:position w:val="1"/>
                <w:sz w:val="17"/>
              </w:rPr>
              <w:t>Temel</w:t>
            </w:r>
            <w:r>
              <w:rPr>
                <w:spacing w:val="9"/>
                <w:position w:val="1"/>
                <w:sz w:val="17"/>
              </w:rPr>
              <w:t> </w:t>
            </w:r>
            <w:r>
              <w:rPr>
                <w:spacing w:val="-4"/>
                <w:position w:val="1"/>
                <w:sz w:val="17"/>
              </w:rPr>
              <w:t>Kontrol</w:t>
              <w:tab/>
              <w:t>Seviye </w:t>
            </w:r>
            <w:r>
              <w:rPr>
                <w:position w:val="1"/>
                <w:sz w:val="17"/>
              </w:rPr>
              <w:t>1  </w:t>
            </w:r>
            <w:r>
              <w:rPr>
                <w:spacing w:val="7"/>
                <w:position w:val="1"/>
                <w:sz w:val="17"/>
              </w:rPr>
              <w:t> </w:t>
            </w:r>
            <w:r>
              <w:rPr>
                <w:rFonts w:ascii="Calibri" w:hAnsi="Calibri"/>
                <w:color w:val="7D639E"/>
                <w:spacing w:val="6"/>
                <w:position w:val="-3"/>
                <w:sz w:val="24"/>
              </w:rPr>
              <w:t>OT</w:t>
            </w:r>
          </w:p>
          <w:p>
            <w:pPr>
              <w:pStyle w:val="TableParagraph"/>
              <w:tabs>
                <w:tab w:pos="3930" w:val="left" w:leader="none"/>
              </w:tabs>
              <w:spacing w:before="164"/>
              <w:ind w:left="1848"/>
              <w:rPr>
                <w:sz w:val="17"/>
              </w:rPr>
            </w:pPr>
            <w:r>
              <w:rPr>
                <w:sz w:val="17"/>
              </w:rPr>
              <w:t>Proses</w:t>
              <w:tab/>
            </w:r>
            <w:r>
              <w:rPr>
                <w:spacing w:val="-4"/>
                <w:sz w:val="17"/>
              </w:rPr>
              <w:t>Seviye</w:t>
            </w:r>
            <w:r>
              <w:rPr>
                <w:spacing w:val="9"/>
                <w:sz w:val="17"/>
              </w:rPr>
              <w:t> </w:t>
            </w:r>
            <w:r>
              <w:rPr>
                <w:sz w:val="17"/>
              </w:rPr>
              <w:t>0</w:t>
            </w:r>
          </w:p>
          <w:p>
            <w:pPr>
              <w:pStyle w:val="TableParagraph"/>
              <w:spacing w:before="0"/>
              <w:rPr>
                <w:sz w:val="23"/>
              </w:rPr>
            </w:pPr>
          </w:p>
          <w:p>
            <w:pPr>
              <w:pStyle w:val="TableParagraph"/>
              <w:spacing w:before="0"/>
              <w:ind w:right="540"/>
              <w:jc w:val="center"/>
              <w:rPr>
                <w:sz w:val="20"/>
              </w:rPr>
            </w:pPr>
            <w:r>
              <w:rPr>
                <w:sz w:val="20"/>
              </w:rPr>
              <w:t>Güvenli Bölge</w:t>
            </w:r>
          </w:p>
          <w:p>
            <w:pPr>
              <w:pStyle w:val="TableParagraph"/>
              <w:rPr>
                <w:sz w:val="18"/>
              </w:rPr>
            </w:pPr>
          </w:p>
          <w:p>
            <w:pPr>
              <w:pStyle w:val="TableParagraph"/>
              <w:spacing w:before="0"/>
              <w:ind w:right="231"/>
              <w:jc w:val="center"/>
              <w:rPr>
                <w:sz w:val="24"/>
              </w:rPr>
            </w:pPr>
            <w:r>
              <w:rPr>
                <w:sz w:val="24"/>
              </w:rPr>
              <w:t>(a)</w:t>
            </w:r>
          </w:p>
        </w:tc>
      </w:tr>
      <w:tr>
        <w:trPr>
          <w:trHeight w:val="4444" w:hRule="exact"/>
        </w:trPr>
        <w:tc>
          <w:tcPr>
            <w:tcW w:w="5128" w:type="dxa"/>
            <w:tcBorders>
              <w:top w:val="single" w:sz="8" w:space="0" w:color="BEBEBE"/>
            </w:tcBorders>
          </w:tcPr>
          <w:p>
            <w:pPr>
              <w:pStyle w:val="TableParagraph"/>
              <w:tabs>
                <w:tab w:pos="3907" w:val="left" w:leader="none"/>
              </w:tabs>
              <w:spacing w:before="90"/>
              <w:ind w:left="1846"/>
              <w:rPr>
                <w:sz w:val="17"/>
              </w:rPr>
            </w:pPr>
            <w:r>
              <w:rPr>
                <w:spacing w:val="-3"/>
                <w:position w:val="10"/>
                <w:sz w:val="17"/>
              </w:rPr>
              <w:t>Kurum</w:t>
              <w:tab/>
            </w:r>
            <w:r>
              <w:rPr>
                <w:spacing w:val="-4"/>
                <w:sz w:val="17"/>
              </w:rPr>
              <w:t>Seviye</w:t>
            </w:r>
            <w:r>
              <w:rPr>
                <w:spacing w:val="5"/>
                <w:sz w:val="17"/>
              </w:rPr>
              <w:t> </w:t>
            </w:r>
            <w:r>
              <w:rPr>
                <w:sz w:val="17"/>
              </w:rPr>
              <w:t>5</w:t>
            </w:r>
          </w:p>
          <w:p>
            <w:pPr>
              <w:pStyle w:val="TableParagraph"/>
              <w:ind w:left="99"/>
              <w:rPr>
                <w:sz w:val="20"/>
              </w:rPr>
            </w:pPr>
            <w:r>
              <w:rPr>
                <w:sz w:val="20"/>
              </w:rPr>
              <w:t>Kurumsal Bölge</w:t>
            </w:r>
          </w:p>
          <w:p>
            <w:pPr>
              <w:pStyle w:val="TableParagraph"/>
              <w:tabs>
                <w:tab w:pos="3907" w:val="left" w:leader="none"/>
              </w:tabs>
              <w:spacing w:before="8"/>
              <w:ind w:left="1846"/>
              <w:rPr>
                <w:sz w:val="17"/>
              </w:rPr>
            </w:pPr>
            <w:r>
              <w:rPr>
                <w:sz w:val="17"/>
              </w:rPr>
              <w:t>İş </w:t>
            </w:r>
            <w:r>
              <w:rPr>
                <w:spacing w:val="-3"/>
                <w:sz w:val="17"/>
              </w:rPr>
              <w:t>Planlama</w:t>
            </w:r>
            <w:r>
              <w:rPr>
                <w:spacing w:val="-17"/>
                <w:sz w:val="17"/>
              </w:rPr>
              <w:t> </w:t>
            </w:r>
            <w:r>
              <w:rPr>
                <w:spacing w:val="-4"/>
                <w:sz w:val="17"/>
              </w:rPr>
              <w:t>ve</w:t>
            </w:r>
            <w:r>
              <w:rPr>
                <w:spacing w:val="-13"/>
                <w:sz w:val="17"/>
              </w:rPr>
              <w:t> </w:t>
            </w:r>
            <w:r>
              <w:rPr>
                <w:sz w:val="17"/>
              </w:rPr>
              <w:t>Lojistik</w:t>
              <w:tab/>
            </w:r>
            <w:r>
              <w:rPr>
                <w:spacing w:val="-4"/>
                <w:sz w:val="17"/>
              </w:rPr>
              <w:t>Seviye</w:t>
            </w:r>
            <w:r>
              <w:rPr>
                <w:spacing w:val="5"/>
                <w:sz w:val="17"/>
              </w:rPr>
              <w:t> </w:t>
            </w:r>
            <w:r>
              <w:rPr>
                <w:sz w:val="17"/>
              </w:rPr>
              <w:t>4</w:t>
            </w:r>
          </w:p>
          <w:p>
            <w:pPr>
              <w:pStyle w:val="TableParagraph"/>
              <w:tabs>
                <w:tab w:pos="4583" w:val="left" w:leader="none"/>
              </w:tabs>
              <w:spacing w:line="324" w:lineRule="exact" w:before="153"/>
              <w:ind w:right="163"/>
              <w:jc w:val="center"/>
              <w:rPr>
                <w:rFonts w:ascii="Calibri" w:hAnsi="Calibri"/>
                <w:sz w:val="24"/>
              </w:rPr>
            </w:pPr>
            <w:r>
              <w:rPr>
                <w:sz w:val="20"/>
              </w:rPr>
              <w:t>Arındırılmış Bölge</w:t>
              <w:tab/>
            </w:r>
            <w:r>
              <w:rPr>
                <w:rFonts w:ascii="Calibri" w:hAnsi="Calibri"/>
                <w:color w:val="EA6F0D"/>
                <w:position w:val="11"/>
                <w:sz w:val="24"/>
              </w:rPr>
              <w:t>IT</w:t>
            </w:r>
          </w:p>
          <w:p>
            <w:pPr>
              <w:pStyle w:val="TableParagraph"/>
              <w:spacing w:line="106" w:lineRule="exact" w:before="0"/>
              <w:ind w:right="71"/>
              <w:jc w:val="center"/>
              <w:rPr>
                <w:sz w:val="17"/>
              </w:rPr>
            </w:pPr>
            <w:r>
              <w:rPr>
                <w:sz w:val="17"/>
              </w:rPr>
              <w:t>Paylaşımlı Kullanım</w:t>
            </w:r>
          </w:p>
          <w:p>
            <w:pPr>
              <w:pStyle w:val="TableParagraph"/>
              <w:spacing w:line="198" w:lineRule="exact" w:before="0"/>
              <w:ind w:left="99"/>
              <w:rPr>
                <w:sz w:val="20"/>
              </w:rPr>
            </w:pPr>
            <w:r>
              <w:rPr>
                <w:sz w:val="20"/>
              </w:rPr>
              <w:t>DMZ</w:t>
            </w:r>
          </w:p>
          <w:p>
            <w:pPr>
              <w:pStyle w:val="TableParagraph"/>
              <w:spacing w:before="7"/>
              <w:rPr>
                <w:sz w:val="24"/>
              </w:rPr>
            </w:pPr>
          </w:p>
          <w:p>
            <w:pPr>
              <w:pStyle w:val="TableParagraph"/>
              <w:tabs>
                <w:tab w:pos="1846" w:val="left" w:leader="none"/>
                <w:tab w:pos="3907" w:val="left" w:leader="none"/>
              </w:tabs>
              <w:spacing w:before="1"/>
              <w:ind w:left="99"/>
              <w:rPr>
                <w:sz w:val="17"/>
              </w:rPr>
            </w:pPr>
            <w:r>
              <w:rPr>
                <w:position w:val="-2"/>
                <w:sz w:val="20"/>
              </w:rPr>
              <w:t>Üretim</w:t>
            </w:r>
            <w:r>
              <w:rPr>
                <w:spacing w:val="13"/>
                <w:position w:val="-2"/>
                <w:sz w:val="20"/>
              </w:rPr>
              <w:t> </w:t>
            </w:r>
            <w:r>
              <w:rPr>
                <w:position w:val="-2"/>
                <w:sz w:val="20"/>
              </w:rPr>
              <w:t>Bölgesi</w:t>
              <w:tab/>
            </w:r>
            <w:r>
              <w:rPr>
                <w:sz w:val="17"/>
              </w:rPr>
              <w:t>Üretim</w:t>
            </w:r>
            <w:r>
              <w:rPr>
                <w:spacing w:val="-9"/>
                <w:sz w:val="17"/>
              </w:rPr>
              <w:t> </w:t>
            </w:r>
            <w:r>
              <w:rPr>
                <w:spacing w:val="-4"/>
                <w:sz w:val="17"/>
              </w:rPr>
              <w:t>ve</w:t>
            </w:r>
            <w:r>
              <w:rPr>
                <w:sz w:val="17"/>
              </w:rPr>
              <w:t> </w:t>
            </w:r>
            <w:r>
              <w:rPr>
                <w:spacing w:val="-3"/>
                <w:sz w:val="17"/>
              </w:rPr>
              <w:t>Kontrol</w:t>
              <w:tab/>
            </w:r>
            <w:r>
              <w:rPr>
                <w:spacing w:val="-4"/>
                <w:sz w:val="17"/>
              </w:rPr>
              <w:t>Seviye</w:t>
            </w:r>
            <w:r>
              <w:rPr>
                <w:spacing w:val="5"/>
                <w:sz w:val="17"/>
              </w:rPr>
              <w:t> </w:t>
            </w:r>
            <w:r>
              <w:rPr>
                <w:sz w:val="17"/>
              </w:rPr>
              <w:t>3</w:t>
            </w:r>
          </w:p>
          <w:p>
            <w:pPr>
              <w:pStyle w:val="TableParagraph"/>
              <w:spacing w:before="9"/>
              <w:rPr>
                <w:sz w:val="32"/>
              </w:rPr>
            </w:pPr>
          </w:p>
          <w:p>
            <w:pPr>
              <w:pStyle w:val="TableParagraph"/>
              <w:tabs>
                <w:tab w:pos="3907" w:val="left" w:leader="none"/>
              </w:tabs>
              <w:spacing w:before="0"/>
              <w:ind w:left="1846"/>
              <w:rPr>
                <w:sz w:val="17"/>
              </w:rPr>
            </w:pPr>
            <w:r>
              <w:rPr>
                <w:spacing w:val="-3"/>
                <w:sz w:val="17"/>
              </w:rPr>
              <w:t>Gözetimli</w:t>
            </w:r>
            <w:r>
              <w:rPr>
                <w:spacing w:val="-14"/>
                <w:sz w:val="17"/>
              </w:rPr>
              <w:t> </w:t>
            </w:r>
            <w:r>
              <w:rPr>
                <w:sz w:val="17"/>
              </w:rPr>
              <w:t>Kontrol</w:t>
              <w:tab/>
            </w:r>
            <w:r>
              <w:rPr>
                <w:spacing w:val="-4"/>
                <w:sz w:val="17"/>
              </w:rPr>
              <w:t>Seviye</w:t>
            </w:r>
            <w:r>
              <w:rPr>
                <w:spacing w:val="5"/>
                <w:sz w:val="17"/>
              </w:rPr>
              <w:t> </w:t>
            </w:r>
            <w:r>
              <w:rPr>
                <w:sz w:val="17"/>
              </w:rPr>
              <w:t>2</w:t>
            </w:r>
          </w:p>
          <w:p>
            <w:pPr>
              <w:pStyle w:val="TableParagraph"/>
              <w:spacing w:before="5"/>
              <w:rPr>
                <w:sz w:val="19"/>
              </w:rPr>
            </w:pPr>
          </w:p>
          <w:p>
            <w:pPr>
              <w:pStyle w:val="TableParagraph"/>
              <w:tabs>
                <w:tab w:pos="3808" w:val="left" w:leader="none"/>
              </w:tabs>
              <w:spacing w:before="0"/>
              <w:ind w:right="98"/>
              <w:jc w:val="center"/>
              <w:rPr>
                <w:rFonts w:ascii="Calibri" w:hAnsi="Calibri"/>
                <w:sz w:val="24"/>
              </w:rPr>
            </w:pPr>
            <w:r>
              <w:rPr>
                <w:sz w:val="20"/>
              </w:rPr>
              <w:t>Hücre/Saha Bölgesi </w:t>
            </w:r>
            <w:r>
              <w:rPr>
                <w:spacing w:val="28"/>
                <w:sz w:val="20"/>
              </w:rPr>
              <w:t> </w:t>
            </w:r>
            <w:r>
              <w:rPr>
                <w:spacing w:val="-4"/>
                <w:position w:val="1"/>
                <w:sz w:val="17"/>
              </w:rPr>
              <w:t>Temel</w:t>
            </w:r>
            <w:r>
              <w:rPr>
                <w:spacing w:val="6"/>
                <w:position w:val="1"/>
                <w:sz w:val="17"/>
              </w:rPr>
              <w:t> </w:t>
            </w:r>
            <w:r>
              <w:rPr>
                <w:spacing w:val="-3"/>
                <w:position w:val="1"/>
                <w:sz w:val="17"/>
              </w:rPr>
              <w:t>Kontrol</w:t>
              <w:tab/>
            </w:r>
            <w:r>
              <w:rPr>
                <w:spacing w:val="-4"/>
                <w:position w:val="1"/>
                <w:sz w:val="17"/>
              </w:rPr>
              <w:t>Seviye </w:t>
            </w:r>
            <w:r>
              <w:rPr>
                <w:position w:val="1"/>
                <w:sz w:val="17"/>
              </w:rPr>
              <w:t>1  </w:t>
            </w:r>
            <w:r>
              <w:rPr>
                <w:spacing w:val="39"/>
                <w:position w:val="1"/>
                <w:sz w:val="17"/>
              </w:rPr>
              <w:t> </w:t>
            </w:r>
            <w:r>
              <w:rPr>
                <w:rFonts w:ascii="Calibri" w:hAnsi="Calibri"/>
                <w:color w:val="7D639E"/>
                <w:spacing w:val="6"/>
                <w:position w:val="-5"/>
                <w:sz w:val="24"/>
              </w:rPr>
              <w:t>OT</w:t>
            </w:r>
          </w:p>
          <w:p>
            <w:pPr>
              <w:pStyle w:val="TableParagraph"/>
              <w:tabs>
                <w:tab w:pos="3907" w:val="left" w:leader="none"/>
              </w:tabs>
              <w:spacing w:before="142"/>
              <w:ind w:left="1846"/>
              <w:rPr>
                <w:sz w:val="17"/>
              </w:rPr>
            </w:pPr>
            <w:r>
              <w:rPr>
                <w:sz w:val="17"/>
              </w:rPr>
              <w:t>Proses</w:t>
              <w:tab/>
            </w:r>
            <w:r>
              <w:rPr>
                <w:spacing w:val="-4"/>
                <w:sz w:val="17"/>
              </w:rPr>
              <w:t>Seviye</w:t>
            </w:r>
            <w:r>
              <w:rPr>
                <w:spacing w:val="5"/>
                <w:sz w:val="17"/>
              </w:rPr>
              <w:t> </w:t>
            </w:r>
            <w:r>
              <w:rPr>
                <w:sz w:val="17"/>
              </w:rPr>
              <w:t>0</w:t>
            </w:r>
          </w:p>
          <w:p>
            <w:pPr>
              <w:pStyle w:val="TableParagraph"/>
              <w:spacing w:before="9"/>
              <w:rPr>
                <w:sz w:val="22"/>
              </w:rPr>
            </w:pPr>
          </w:p>
          <w:p>
            <w:pPr>
              <w:pStyle w:val="TableParagraph"/>
              <w:spacing w:before="0"/>
              <w:ind w:right="553"/>
              <w:jc w:val="center"/>
              <w:rPr>
                <w:sz w:val="20"/>
              </w:rPr>
            </w:pPr>
            <w:r>
              <w:rPr>
                <w:sz w:val="20"/>
              </w:rPr>
              <w:t>Güvenli Bölge</w:t>
            </w:r>
          </w:p>
          <w:p>
            <w:pPr>
              <w:pStyle w:val="TableParagraph"/>
              <w:spacing w:before="189"/>
              <w:ind w:right="230"/>
              <w:jc w:val="center"/>
              <w:rPr>
                <w:sz w:val="24"/>
              </w:rPr>
            </w:pPr>
            <w:r>
              <w:rPr>
                <w:sz w:val="24"/>
              </w:rPr>
              <w:t>(b)</w:t>
            </w:r>
          </w:p>
        </w:tc>
      </w:tr>
    </w:tbl>
    <w:p>
      <w:pPr>
        <w:spacing w:before="140"/>
        <w:ind w:left="2458" w:right="0" w:firstLine="0"/>
        <w:jc w:val="left"/>
        <w:rPr>
          <w:sz w:val="18"/>
        </w:rPr>
      </w:pPr>
      <w:r>
        <w:rPr/>
        <w:pict>
          <v:group style="position:absolute;margin-left:197.136856pt;margin-top:-226.763336pt;width:226.5pt;height:206.2pt;mso-position-horizontal-relative:page;mso-position-vertical-relative:paragraph;z-index:-343984" coordorigin="3943,-4535" coordsize="4530,4124">
            <v:shape style="position:absolute;left:3943;top:-2221;width:4530;height:1454" type="#_x0000_t75" stroked="false">
              <v:imagedata r:id="rId35" o:title=""/>
            </v:shape>
            <v:shape style="position:absolute;left:3943;top:-2824;width:4530;height:609" type="#_x0000_t75" stroked="false">
              <v:imagedata r:id="rId36" o:title=""/>
            </v:shape>
            <v:rect style="position:absolute;left:5685;top:-2752;width:1626;height:435" filled="true" fillcolor="#dbedf3" stroked="false">
              <v:fill type="solid"/>
            </v:rect>
            <v:rect style="position:absolute;left:5685;top:-2145;width:1626;height:435" filled="true" fillcolor="#fbebdd" stroked="false">
              <v:fill type="solid"/>
            </v:rect>
            <v:rect style="position:absolute;left:5685;top:-1710;width:1626;height:435" filled="true" fillcolor="#f8c499" stroked="false">
              <v:fill type="solid"/>
            </v:rect>
            <v:rect style="position:absolute;left:5685;top:-1275;width:1626;height:435" filled="true" fillcolor="#ea6f0d" stroked="false">
              <v:fill type="solid"/>
            </v:rect>
            <v:shape style="position:absolute;left:3943;top:-759;width:4530;height:347" type="#_x0000_t75" stroked="false">
              <v:imagedata r:id="rId37" o:title=""/>
            </v:shape>
            <v:shape style="position:absolute;left:3943;top:-2231;width:4531;height:1475" coordorigin="3943,-2231" coordsize="4531,1475" path="m8473,-777l3943,-777,3943,-757,8473,-757,8473,-777m8473,-2231l3943,-2231,3943,-2211,8473,-2211,8473,-2231e" filled="true" fillcolor="#bebebe" stroked="false">
              <v:path arrowok="t"/>
              <v:fill type="solid"/>
            </v:shape>
            <v:rect style="position:absolute;left:7311;top:-2752;width:1162;height:435" filled="true" fillcolor="#dbedf3" stroked="false">
              <v:fill type="solid"/>
            </v:rect>
            <v:rect style="position:absolute;left:7311;top:-2146;width:1162;height:435" filled="true" fillcolor="#fbebdd" stroked="false">
              <v:fill type="solid"/>
            </v:rect>
            <v:rect style="position:absolute;left:7311;top:-1710;width:1162;height:435" filled="true" fillcolor="#f8c499" stroked="false">
              <v:fill type="solid"/>
            </v:rect>
            <v:rect style="position:absolute;left:7311;top:-1275;width:1162;height:435" filled="true" fillcolor="#ea6f0d" stroked="false">
              <v:fill type="solid"/>
            </v:rect>
            <v:rect style="position:absolute;left:3943;top:-2827;width:4530;height:20" filled="true" fillcolor="#bebebe" stroked="false">
              <v:fill type="solid"/>
            </v:rect>
            <v:shape style="position:absolute;left:3943;top:-4535;width:4530;height:1045" type="#_x0000_t75" stroked="false">
              <v:imagedata r:id="rId38" o:title=""/>
            </v:shape>
            <v:rect style="position:absolute;left:5685;top:-4444;width:1626;height:435" filled="true" fillcolor="#ebf0df" stroked="false">
              <v:fill type="solid"/>
            </v:rect>
            <v:rect style="position:absolute;left:5685;top:-4009;width:1626;height:435" filled="true" fillcolor="#d6e2be" stroked="false">
              <v:fill type="solid"/>
            </v:rect>
            <v:rect style="position:absolute;left:7311;top:-4444;width:1162;height:435" filled="true" fillcolor="#ebf0df" stroked="false">
              <v:fill type="solid"/>
            </v:rect>
            <v:rect style="position:absolute;left:7311;top:-4009;width:1162;height:435" filled="true" fillcolor="#d6e2be" stroked="false">
              <v:fill type="solid"/>
            </v:rect>
            <v:shape style="position:absolute;left:3943;top:-3488;width:4530;height:669" type="#_x0000_t75" stroked="false">
              <v:imagedata r:id="rId39" o:title=""/>
            </v:shape>
            <v:rect style="position:absolute;left:5685;top:-3436;width:2788;height:517" filled="true" fillcolor="#e4b8b5" stroked="false">
              <v:fill type="solid"/>
            </v:rect>
            <v:rect style="position:absolute;left:3943;top:-3499;width:4530;height:20" filled="true" fillcolor="#bebebe" stroked="false">
              <v:fill type="solid"/>
            </v:rect>
            <w10:wrap type="none"/>
          </v:group>
        </w:pict>
      </w:r>
      <w:r>
        <w:rPr/>
        <w:pict>
          <v:group style="position:absolute;margin-left:430.911102pt;margin-top:-106.903503pt;width:6.7pt;height:27.4pt;mso-position-horizontal-relative:page;mso-position-vertical-relative:paragraph;z-index:-343912" coordorigin="8618,-2138" coordsize="134,548">
            <v:line style="position:absolute" from="8685,-2037" to="8685,-1598" stroked="true" strokeweight=".769072pt" strokecolor="#7d639e">
              <v:stroke dashstyle="solid"/>
            </v:line>
            <v:shape style="position:absolute;left:8618;top:-2138;width:134;height:134" type="#_x0000_t75" stroked="false">
              <v:imagedata r:id="rId27" o:title=""/>
            </v:shape>
            <w10:wrap type="none"/>
          </v:group>
        </w:pict>
      </w:r>
      <w:r>
        <w:rPr/>
        <w:pict>
          <v:group style="position:absolute;margin-left:430.911102pt;margin-top:-65.583656pt;width:6.7pt;height:27.4pt;mso-position-horizontal-relative:page;mso-position-vertical-relative:paragraph;z-index:-343888" coordorigin="8618,-1312" coordsize="134,548">
            <v:line style="position:absolute" from="8685,-1304" to="8685,-865" stroked="true" strokeweight=".769072pt" strokecolor="#7d639e">
              <v:stroke dashstyle="solid"/>
            </v:line>
            <v:shape style="position:absolute;left:8618;top:-897;width:134;height:134" type="#_x0000_t75" stroked="false">
              <v:imagedata r:id="rId40" o:title=""/>
            </v:shape>
            <w10:wrap type="none"/>
          </v:group>
        </w:pict>
      </w:r>
      <w:bookmarkStart w:name="_bookmark0" w:id="1"/>
      <w:bookmarkEnd w:id="1"/>
      <w:r>
        <w:rPr/>
      </w:r>
      <w:r>
        <w:rPr>
          <w:sz w:val="18"/>
        </w:rPr>
        <w:t>Şekil  1.1. (a) Purdue referans modeli (b) Güvenli ağ mimarisi</w:t>
      </w:r>
    </w:p>
    <w:p>
      <w:pPr>
        <w:spacing w:after="0"/>
        <w:jc w:val="left"/>
        <w:rPr>
          <w:sz w:val="18"/>
        </w:rPr>
        <w:sectPr>
          <w:headerReference w:type="default" r:id="rId26"/>
          <w:pgSz w:w="11910" w:h="16840"/>
          <w:pgMar w:header="715" w:footer="0" w:top="980" w:bottom="280" w:left="1680" w:right="1300"/>
          <w:pgNumType w:start="2"/>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5"/>
        <w:jc w:val="both"/>
      </w:pPr>
      <w:hyperlink w:history="true" w:anchor="_bookmark0">
        <w:r>
          <w:rPr/>
          <w:t>Şekil 1.1</w:t>
        </w:r>
      </w:hyperlink>
      <w:r>
        <w:rPr/>
        <w:t>. (a)’da yer alan kurumsal bölge içerisinde, BT sistem ve uygulamaları ile VPN ve internet erişimlerinin yer aldığı seviye 5 ve raporlama, planlama, lojistik, operasyonel</w:t>
      </w:r>
      <w:r>
        <w:rPr>
          <w:spacing w:val="-8"/>
        </w:rPr>
        <w:t> </w:t>
      </w:r>
      <w:r>
        <w:rPr/>
        <w:t>işler</w:t>
      </w:r>
      <w:r>
        <w:rPr>
          <w:spacing w:val="-9"/>
        </w:rPr>
        <w:t> </w:t>
      </w:r>
      <w:r>
        <w:rPr/>
        <w:t>ile</w:t>
      </w:r>
      <w:r>
        <w:rPr>
          <w:spacing w:val="-9"/>
        </w:rPr>
        <w:t> </w:t>
      </w:r>
      <w:r>
        <w:rPr/>
        <w:t>varlık</w:t>
      </w:r>
      <w:r>
        <w:rPr>
          <w:spacing w:val="-6"/>
        </w:rPr>
        <w:t> </w:t>
      </w:r>
      <w:r>
        <w:rPr/>
        <w:t>yönetimi</w:t>
      </w:r>
      <w:r>
        <w:rPr>
          <w:spacing w:val="-8"/>
        </w:rPr>
        <w:t> </w:t>
      </w:r>
      <w:r>
        <w:rPr/>
        <w:t>ve</w:t>
      </w:r>
      <w:r>
        <w:rPr>
          <w:spacing w:val="-9"/>
        </w:rPr>
        <w:t> </w:t>
      </w:r>
      <w:r>
        <w:rPr/>
        <w:t>bakım</w:t>
      </w:r>
      <w:r>
        <w:rPr>
          <w:spacing w:val="-8"/>
        </w:rPr>
        <w:t> </w:t>
      </w:r>
      <w:r>
        <w:rPr/>
        <w:t>çalışmalarının</w:t>
      </w:r>
      <w:r>
        <w:rPr>
          <w:spacing w:val="-6"/>
        </w:rPr>
        <w:t> </w:t>
      </w:r>
      <w:r>
        <w:rPr/>
        <w:t>yürütüldüğü</w:t>
      </w:r>
      <w:r>
        <w:rPr>
          <w:spacing w:val="-8"/>
        </w:rPr>
        <w:t> </w:t>
      </w:r>
      <w:r>
        <w:rPr/>
        <w:t>seviye</w:t>
      </w:r>
      <w:r>
        <w:rPr>
          <w:spacing w:val="-9"/>
        </w:rPr>
        <w:t> </w:t>
      </w:r>
      <w:r>
        <w:rPr/>
        <w:t>4</w:t>
      </w:r>
      <w:r>
        <w:rPr>
          <w:spacing w:val="-6"/>
        </w:rPr>
        <w:t> </w:t>
      </w:r>
      <w:r>
        <w:rPr/>
        <w:t>yer almaktadır.</w:t>
      </w:r>
    </w:p>
    <w:p>
      <w:pPr>
        <w:pStyle w:val="BodyText"/>
        <w:spacing w:before="4"/>
        <w:rPr>
          <w:sz w:val="36"/>
        </w:rPr>
      </w:pPr>
    </w:p>
    <w:p>
      <w:pPr>
        <w:pStyle w:val="BodyText"/>
        <w:spacing w:line="360" w:lineRule="auto"/>
        <w:ind w:left="588" w:right="116"/>
        <w:jc w:val="both"/>
      </w:pPr>
      <w:r>
        <w:rPr/>
        <w:t>Üretim bölgesinde son ürünün elde edilmesindeki üretim kontrol yönetimi yer almaktadır.</w:t>
      </w:r>
      <w:r>
        <w:rPr>
          <w:spacing w:val="-11"/>
        </w:rPr>
        <w:t> </w:t>
      </w:r>
      <w:r>
        <w:rPr/>
        <w:t>Bu</w:t>
      </w:r>
      <w:r>
        <w:rPr>
          <w:spacing w:val="-13"/>
        </w:rPr>
        <w:t> </w:t>
      </w:r>
      <w:r>
        <w:rPr/>
        <w:t>bölgede</w:t>
      </w:r>
      <w:r>
        <w:rPr>
          <w:spacing w:val="-12"/>
        </w:rPr>
        <w:t> </w:t>
      </w:r>
      <w:r>
        <w:rPr/>
        <w:t>raporlama</w:t>
      </w:r>
      <w:r>
        <w:rPr>
          <w:spacing w:val="-12"/>
        </w:rPr>
        <w:t> </w:t>
      </w:r>
      <w:r>
        <w:rPr/>
        <w:t>ve</w:t>
      </w:r>
      <w:r>
        <w:rPr>
          <w:spacing w:val="-14"/>
        </w:rPr>
        <w:t> </w:t>
      </w:r>
      <w:r>
        <w:rPr/>
        <w:t>planlama</w:t>
      </w:r>
      <w:r>
        <w:rPr>
          <w:spacing w:val="-14"/>
        </w:rPr>
        <w:t> </w:t>
      </w:r>
      <w:r>
        <w:rPr/>
        <w:t>sistemleri,</w:t>
      </w:r>
      <w:r>
        <w:rPr>
          <w:spacing w:val="-13"/>
        </w:rPr>
        <w:t> </w:t>
      </w:r>
      <w:r>
        <w:rPr/>
        <w:t>mühendislik</w:t>
      </w:r>
      <w:r>
        <w:rPr>
          <w:spacing w:val="-13"/>
        </w:rPr>
        <w:t> </w:t>
      </w:r>
      <w:r>
        <w:rPr/>
        <w:t>istasyonları,</w:t>
      </w:r>
      <w:r>
        <w:rPr>
          <w:spacing w:val="-11"/>
        </w:rPr>
        <w:t> </w:t>
      </w:r>
      <w:r>
        <w:rPr/>
        <w:t>ağ dosya sunucuları, DNS, DHCP, Active Directory hizmetleri, üretim yedeklemesi gibi uygulama</w:t>
      </w:r>
      <w:r>
        <w:rPr>
          <w:spacing w:val="-9"/>
        </w:rPr>
        <w:t> </w:t>
      </w:r>
      <w:r>
        <w:rPr/>
        <w:t>ve</w:t>
      </w:r>
      <w:r>
        <w:rPr>
          <w:spacing w:val="-10"/>
        </w:rPr>
        <w:t> </w:t>
      </w:r>
      <w:r>
        <w:rPr/>
        <w:t>servisler</w:t>
      </w:r>
      <w:r>
        <w:rPr>
          <w:spacing w:val="-9"/>
        </w:rPr>
        <w:t> </w:t>
      </w:r>
      <w:r>
        <w:rPr/>
        <w:t>sunulmaktadır</w:t>
      </w:r>
      <w:r>
        <w:rPr>
          <w:spacing w:val="-9"/>
        </w:rPr>
        <w:t> </w:t>
      </w:r>
      <w:r>
        <w:rPr/>
        <w:t>[2].</w:t>
      </w:r>
      <w:r>
        <w:rPr>
          <w:spacing w:val="-11"/>
        </w:rPr>
        <w:t> </w:t>
      </w:r>
      <w:r>
        <w:rPr/>
        <w:t>Hücre/saha</w:t>
      </w:r>
      <w:r>
        <w:rPr>
          <w:spacing w:val="-10"/>
        </w:rPr>
        <w:t> </w:t>
      </w:r>
      <w:r>
        <w:rPr/>
        <w:t>bölgesinde</w:t>
      </w:r>
      <w:r>
        <w:rPr>
          <w:spacing w:val="-9"/>
        </w:rPr>
        <w:t> </w:t>
      </w:r>
      <w:r>
        <w:rPr/>
        <w:t>ise</w:t>
      </w:r>
      <w:r>
        <w:rPr>
          <w:spacing w:val="-9"/>
        </w:rPr>
        <w:t> </w:t>
      </w:r>
      <w:r>
        <w:rPr/>
        <w:t>algılayıcı</w:t>
      </w:r>
      <w:r>
        <w:rPr>
          <w:spacing w:val="-9"/>
        </w:rPr>
        <w:t> </w:t>
      </w:r>
      <w:r>
        <w:rPr/>
        <w:t>(sensör) ve eyleyicilerin (aktuatör) bulunduğu seviye 0, bu elemanların sürekli, yığın ve ayrık olarak kontrol edildiği PLC, RTU, DCS gibi aygıtların bulunduğu seviye 1 ve HMI, alarm/uyarı ve kontrol odasında yer alan iş istasyonların bulunduğu seviye 2 yer almaktadır.</w:t>
      </w:r>
    </w:p>
    <w:p>
      <w:pPr>
        <w:pStyle w:val="BodyText"/>
        <w:spacing w:before="4"/>
        <w:rPr>
          <w:sz w:val="36"/>
        </w:rPr>
      </w:pPr>
    </w:p>
    <w:p>
      <w:pPr>
        <w:pStyle w:val="BodyText"/>
        <w:spacing w:line="360" w:lineRule="auto"/>
        <w:ind w:left="588" w:right="117"/>
        <w:jc w:val="both"/>
      </w:pPr>
      <w:r>
        <w:rPr/>
        <w:t>Güvenlik bölgesindeki sistemler anomali tespiti için izleme ve belirli bir eşik değer üzerine çıkan durumlarda otomatik uyarı sistemlerini barındırmaktadır. Bu sistemler genellikle diğer kontrol sistem elemanlarından ayrı bir ortamda bulunmaktadır.</w:t>
      </w:r>
    </w:p>
    <w:p>
      <w:pPr>
        <w:pStyle w:val="BodyText"/>
        <w:spacing w:before="2"/>
        <w:rPr>
          <w:sz w:val="36"/>
        </w:rPr>
      </w:pPr>
    </w:p>
    <w:p>
      <w:pPr>
        <w:pStyle w:val="BodyText"/>
        <w:spacing w:line="360" w:lineRule="auto"/>
        <w:ind w:left="588" w:right="111"/>
        <w:jc w:val="both"/>
      </w:pPr>
      <w:r>
        <w:rPr/>
        <w:t>Purdue modelde kurum içindeki servis ve hizmetlere yapılacak uzaktan erişim ve internet erişimleri seviye 5 üzerinden yapılması önerilse de EKS ortamında bu şekildeki direkt bir iletişim risk faktörü oluşturmaktadır. Ayrıca, üretim ve kurumsal bölgelerin birbirleri ile doğrudan iletişimi de güvenlik nedeniyle önerilmemektedir. Bu nedenle, modele Arındırılmış Bölge (DMZ) olarak tanımlanan bir tampon katman eklenerek erişimler bu katman üzerinden yapılması önerilmiştir (</w:t>
      </w:r>
      <w:hyperlink w:history="true" w:anchor="_bookmark0">
        <w:r>
          <w:rPr/>
          <w:t>Şekil 1.1</w:t>
        </w:r>
      </w:hyperlink>
      <w:r>
        <w:rPr/>
        <w:t>.(b)). DMZ bölgesi hem seviye 1 içindeki aygıtların üretim ve kurumsal bölge ile iletişimini hem de kurumsal bölgedeki servislere iletişim ihtiyacını karşılamaktadır.</w:t>
      </w:r>
    </w:p>
    <w:p>
      <w:pPr>
        <w:pStyle w:val="BodyText"/>
        <w:spacing w:before="5"/>
        <w:rPr>
          <w:sz w:val="36"/>
        </w:rPr>
      </w:pPr>
    </w:p>
    <w:p>
      <w:pPr>
        <w:pStyle w:val="BodyText"/>
        <w:spacing w:line="360" w:lineRule="auto"/>
        <w:ind w:left="588" w:right="113"/>
        <w:jc w:val="both"/>
      </w:pPr>
      <w:r>
        <w:rPr/>
        <w:t>Yine</w:t>
      </w:r>
      <w:r>
        <w:rPr>
          <w:spacing w:val="-13"/>
        </w:rPr>
        <w:t> </w:t>
      </w:r>
      <w:r>
        <w:rPr/>
        <w:t>günümüzde</w:t>
      </w:r>
      <w:r>
        <w:rPr>
          <w:spacing w:val="-14"/>
        </w:rPr>
        <w:t> </w:t>
      </w:r>
      <w:r>
        <w:rPr/>
        <w:t>EKS’de</w:t>
      </w:r>
      <w:r>
        <w:rPr>
          <w:spacing w:val="-14"/>
        </w:rPr>
        <w:t> </w:t>
      </w:r>
      <w:r>
        <w:rPr/>
        <w:t>sıkça</w:t>
      </w:r>
      <w:r>
        <w:rPr>
          <w:spacing w:val="-15"/>
        </w:rPr>
        <w:t> </w:t>
      </w:r>
      <w:r>
        <w:rPr/>
        <w:t>kullanılan</w:t>
      </w:r>
      <w:r>
        <w:rPr>
          <w:spacing w:val="-13"/>
        </w:rPr>
        <w:t> </w:t>
      </w:r>
      <w:r>
        <w:rPr/>
        <w:t>derinlemesine</w:t>
      </w:r>
      <w:r>
        <w:rPr>
          <w:spacing w:val="-13"/>
        </w:rPr>
        <w:t> </w:t>
      </w:r>
      <w:r>
        <w:rPr/>
        <w:t>güvenlik</w:t>
      </w:r>
      <w:r>
        <w:rPr>
          <w:spacing w:val="-14"/>
        </w:rPr>
        <w:t> </w:t>
      </w:r>
      <w:r>
        <w:rPr/>
        <w:t>kavramı</w:t>
      </w:r>
      <w:r>
        <w:rPr>
          <w:spacing w:val="-14"/>
        </w:rPr>
        <w:t> </w:t>
      </w:r>
      <w:r>
        <w:rPr/>
        <w:t>her</w:t>
      </w:r>
      <w:r>
        <w:rPr>
          <w:spacing w:val="-14"/>
        </w:rPr>
        <w:t> </w:t>
      </w:r>
      <w:r>
        <w:rPr/>
        <w:t>katman için</w:t>
      </w:r>
      <w:r>
        <w:rPr>
          <w:spacing w:val="-6"/>
        </w:rPr>
        <w:t> </w:t>
      </w:r>
      <w:r>
        <w:rPr/>
        <w:t>ilgili</w:t>
      </w:r>
      <w:r>
        <w:rPr>
          <w:spacing w:val="-5"/>
        </w:rPr>
        <w:t> </w:t>
      </w:r>
      <w:r>
        <w:rPr/>
        <w:t>katmanın</w:t>
      </w:r>
      <w:r>
        <w:rPr>
          <w:spacing w:val="-4"/>
        </w:rPr>
        <w:t> </w:t>
      </w:r>
      <w:r>
        <w:rPr/>
        <w:t>gerekliliklerine,</w:t>
      </w:r>
      <w:r>
        <w:rPr>
          <w:spacing w:val="-7"/>
        </w:rPr>
        <w:t> </w:t>
      </w:r>
      <w:r>
        <w:rPr/>
        <w:t>kabullerine</w:t>
      </w:r>
      <w:r>
        <w:rPr>
          <w:spacing w:val="-5"/>
        </w:rPr>
        <w:t> </w:t>
      </w:r>
      <w:r>
        <w:rPr/>
        <w:t>ve</w:t>
      </w:r>
      <w:r>
        <w:rPr>
          <w:spacing w:val="-5"/>
        </w:rPr>
        <w:t> </w:t>
      </w:r>
      <w:r>
        <w:rPr/>
        <w:t>sahip</w:t>
      </w:r>
      <w:r>
        <w:rPr>
          <w:spacing w:val="-6"/>
        </w:rPr>
        <w:t> </w:t>
      </w:r>
      <w:r>
        <w:rPr/>
        <w:t>olduğu</w:t>
      </w:r>
      <w:r>
        <w:rPr>
          <w:spacing w:val="-6"/>
        </w:rPr>
        <w:t> </w:t>
      </w:r>
      <w:r>
        <w:rPr/>
        <w:t>varlıklara</w:t>
      </w:r>
      <w:r>
        <w:rPr>
          <w:spacing w:val="-4"/>
        </w:rPr>
        <w:t> </w:t>
      </w:r>
      <w:r>
        <w:rPr/>
        <w:t>göre</w:t>
      </w:r>
      <w:r>
        <w:rPr>
          <w:spacing w:val="-8"/>
        </w:rPr>
        <w:t> </w:t>
      </w:r>
      <w:r>
        <w:rPr/>
        <w:t>önlem alınıp riskleri aza indirgemenin gerekliliğini tanımlamaktadır. Bu nedenle, değiştirilmiş Purdue modelinde, bölgeler arası iletişim ve bölgeye dışarıdan erişimler için her seviyeye bölge erişim noktası olarak güvenlik duvarı yerleştirilmesi de</w:t>
      </w:r>
      <w:r>
        <w:rPr>
          <w:spacing w:val="25"/>
        </w:rPr>
        <w:t> </w:t>
      </w:r>
      <w:r>
        <w:rPr/>
        <w:t>NIST</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6"/>
        <w:jc w:val="both"/>
      </w:pPr>
      <w:r>
        <w:rPr/>
        <w:t>tarafından önerilmiştir [4]. Seviye 4, 5’e yapılacak erişimlerin kontrolünde, içinde kullanıcı</w:t>
      </w:r>
      <w:r>
        <w:rPr>
          <w:spacing w:val="-7"/>
        </w:rPr>
        <w:t> </w:t>
      </w:r>
      <w:r>
        <w:rPr/>
        <w:t>veritabanının</w:t>
      </w:r>
      <w:r>
        <w:rPr>
          <w:spacing w:val="-2"/>
        </w:rPr>
        <w:t> </w:t>
      </w:r>
      <w:r>
        <w:rPr/>
        <w:t>yer</w:t>
      </w:r>
      <w:r>
        <w:rPr>
          <w:spacing w:val="-8"/>
        </w:rPr>
        <w:t> </w:t>
      </w:r>
      <w:r>
        <w:rPr/>
        <w:t>aldığı</w:t>
      </w:r>
      <w:r>
        <w:rPr>
          <w:spacing w:val="-6"/>
        </w:rPr>
        <w:t> </w:t>
      </w:r>
      <w:r>
        <w:rPr/>
        <w:t>ve</w:t>
      </w:r>
      <w:r>
        <w:rPr>
          <w:spacing w:val="-6"/>
        </w:rPr>
        <w:t> </w:t>
      </w:r>
      <w:r>
        <w:rPr/>
        <w:t>güvenlik</w:t>
      </w:r>
      <w:r>
        <w:rPr>
          <w:spacing w:val="-7"/>
        </w:rPr>
        <w:t> </w:t>
      </w:r>
      <w:r>
        <w:rPr/>
        <w:t>duvarına</w:t>
      </w:r>
      <w:r>
        <w:rPr>
          <w:spacing w:val="-8"/>
        </w:rPr>
        <w:t> </w:t>
      </w:r>
      <w:r>
        <w:rPr/>
        <w:t>doğrudan</w:t>
      </w:r>
      <w:r>
        <w:rPr>
          <w:spacing w:val="-7"/>
        </w:rPr>
        <w:t> </w:t>
      </w:r>
      <w:r>
        <w:rPr/>
        <w:t>bağlı</w:t>
      </w:r>
      <w:r>
        <w:rPr>
          <w:spacing w:val="-7"/>
        </w:rPr>
        <w:t> </w:t>
      </w:r>
      <w:r>
        <w:rPr/>
        <w:t>bir</w:t>
      </w:r>
      <w:r>
        <w:rPr>
          <w:spacing w:val="-8"/>
        </w:rPr>
        <w:t> </w:t>
      </w:r>
      <w:r>
        <w:rPr/>
        <w:t>sunucu</w:t>
      </w:r>
      <w:r>
        <w:rPr>
          <w:spacing w:val="-7"/>
        </w:rPr>
        <w:t> </w:t>
      </w:r>
      <w:r>
        <w:rPr/>
        <w:t>olan veritabanı</w:t>
      </w:r>
      <w:r>
        <w:rPr>
          <w:spacing w:val="-8"/>
        </w:rPr>
        <w:t> </w:t>
      </w:r>
      <w:r>
        <w:rPr/>
        <w:t>bölgesi</w:t>
      </w:r>
      <w:r>
        <w:rPr>
          <w:spacing w:val="-7"/>
        </w:rPr>
        <w:t> </w:t>
      </w:r>
      <w:r>
        <w:rPr/>
        <w:t>de</w:t>
      </w:r>
      <w:r>
        <w:rPr>
          <w:spacing w:val="-7"/>
        </w:rPr>
        <w:t> </w:t>
      </w:r>
      <w:r>
        <w:rPr/>
        <w:t>önerilmiştir.</w:t>
      </w:r>
      <w:r>
        <w:rPr>
          <w:spacing w:val="-9"/>
        </w:rPr>
        <w:t> </w:t>
      </w:r>
      <w:r>
        <w:rPr/>
        <w:t>Bunun</w:t>
      </w:r>
      <w:r>
        <w:rPr>
          <w:spacing w:val="-4"/>
        </w:rPr>
        <w:t> </w:t>
      </w:r>
      <w:r>
        <w:rPr/>
        <w:t>yanı</w:t>
      </w:r>
      <w:r>
        <w:rPr>
          <w:spacing w:val="-6"/>
        </w:rPr>
        <w:t> </w:t>
      </w:r>
      <w:r>
        <w:rPr/>
        <w:t>sıra,</w:t>
      </w:r>
      <w:r>
        <w:rPr>
          <w:spacing w:val="-6"/>
        </w:rPr>
        <w:t> </w:t>
      </w:r>
      <w:r>
        <w:rPr/>
        <w:t>seviye</w:t>
      </w:r>
      <w:r>
        <w:rPr>
          <w:spacing w:val="-10"/>
        </w:rPr>
        <w:t> </w:t>
      </w:r>
      <w:r>
        <w:rPr/>
        <w:t>4</w:t>
      </w:r>
      <w:r>
        <w:rPr>
          <w:spacing w:val="-7"/>
        </w:rPr>
        <w:t> </w:t>
      </w:r>
      <w:r>
        <w:rPr/>
        <w:t>ve</w:t>
      </w:r>
      <w:r>
        <w:rPr>
          <w:spacing w:val="-7"/>
        </w:rPr>
        <w:t> </w:t>
      </w:r>
      <w:r>
        <w:rPr/>
        <w:t>3</w:t>
      </w:r>
      <w:r>
        <w:rPr>
          <w:spacing w:val="-9"/>
        </w:rPr>
        <w:t> </w:t>
      </w:r>
      <w:r>
        <w:rPr/>
        <w:t>içine</w:t>
      </w:r>
      <w:r>
        <w:rPr>
          <w:spacing w:val="-7"/>
        </w:rPr>
        <w:t> </w:t>
      </w:r>
      <w:r>
        <w:rPr/>
        <w:t>güvenlik</w:t>
      </w:r>
      <w:r>
        <w:rPr>
          <w:spacing w:val="-9"/>
        </w:rPr>
        <w:t> </w:t>
      </w:r>
      <w:r>
        <w:rPr/>
        <w:t>duvarı ile ayrılmış, içinde SIEM yazılımları ve günlükleme (log) toplayıcıların yer aldığı izleme bölgesi eklenmesi de öneriler</w:t>
      </w:r>
      <w:r>
        <w:rPr>
          <w:spacing w:val="-6"/>
        </w:rPr>
        <w:t> </w:t>
      </w:r>
      <w:r>
        <w:rPr/>
        <w:t>içindedir.</w:t>
      </w:r>
    </w:p>
    <w:p>
      <w:pPr>
        <w:pStyle w:val="BodyText"/>
        <w:spacing w:before="4"/>
        <w:rPr>
          <w:sz w:val="36"/>
        </w:rPr>
      </w:pPr>
    </w:p>
    <w:p>
      <w:pPr>
        <w:pStyle w:val="BodyText"/>
        <w:spacing w:line="360" w:lineRule="auto"/>
        <w:ind w:left="588" w:right="114"/>
        <w:jc w:val="both"/>
      </w:pPr>
      <w:r>
        <w:rPr/>
        <w:t>Bunlara ek olarak, son kullanıcı tarafında anti-virüs ve anti-zararlı yazılım araçlarının yerleştirilmesi ile sıkılaştırma, ağın konfigürasyonlarının düzenlenmesi ile sıkılaştırma,</w:t>
      </w:r>
      <w:r>
        <w:rPr>
          <w:spacing w:val="-15"/>
        </w:rPr>
        <w:t> </w:t>
      </w:r>
      <w:r>
        <w:rPr/>
        <w:t>fiziksel</w:t>
      </w:r>
      <w:r>
        <w:rPr>
          <w:spacing w:val="-14"/>
        </w:rPr>
        <w:t> </w:t>
      </w:r>
      <w:r>
        <w:rPr/>
        <w:t>güvenlik,</w:t>
      </w:r>
      <w:r>
        <w:rPr>
          <w:spacing w:val="-15"/>
        </w:rPr>
        <w:t> </w:t>
      </w:r>
      <w:r>
        <w:rPr/>
        <w:t>politikaların</w:t>
      </w:r>
      <w:r>
        <w:rPr>
          <w:spacing w:val="-15"/>
        </w:rPr>
        <w:t> </w:t>
      </w:r>
      <w:r>
        <w:rPr/>
        <w:t>iyileştirilmesi</w:t>
      </w:r>
      <w:r>
        <w:rPr>
          <w:spacing w:val="-15"/>
        </w:rPr>
        <w:t> </w:t>
      </w:r>
      <w:r>
        <w:rPr/>
        <w:t>gibi</w:t>
      </w:r>
      <w:r>
        <w:rPr>
          <w:spacing w:val="-15"/>
        </w:rPr>
        <w:t> </w:t>
      </w:r>
      <w:r>
        <w:rPr/>
        <w:t>pratiklerin</w:t>
      </w:r>
      <w:r>
        <w:rPr>
          <w:spacing w:val="-13"/>
        </w:rPr>
        <w:t> </w:t>
      </w:r>
      <w:r>
        <w:rPr/>
        <w:t>uygulanması da</w:t>
      </w:r>
      <w:r>
        <w:rPr>
          <w:spacing w:val="-4"/>
        </w:rPr>
        <w:t> </w:t>
      </w:r>
      <w:r>
        <w:rPr/>
        <w:t>gerekmektedir.</w:t>
      </w:r>
    </w:p>
    <w:p>
      <w:pPr>
        <w:pStyle w:val="BodyText"/>
        <w:spacing w:before="5"/>
        <w:rPr>
          <w:sz w:val="36"/>
        </w:rPr>
      </w:pPr>
    </w:p>
    <w:p>
      <w:pPr>
        <w:pStyle w:val="BodyText"/>
        <w:spacing w:line="360" w:lineRule="auto"/>
        <w:ind w:left="588" w:right="113"/>
        <w:jc w:val="both"/>
      </w:pPr>
      <w:r>
        <w:rPr/>
        <w:t>EKS</w:t>
      </w:r>
      <w:r>
        <w:rPr>
          <w:spacing w:val="-15"/>
        </w:rPr>
        <w:t> </w:t>
      </w:r>
      <w:r>
        <w:rPr/>
        <w:t>üzerinde</w:t>
      </w:r>
      <w:r>
        <w:rPr>
          <w:spacing w:val="-17"/>
        </w:rPr>
        <w:t> </w:t>
      </w:r>
      <w:r>
        <w:rPr/>
        <w:t>erişim</w:t>
      </w:r>
      <w:r>
        <w:rPr>
          <w:spacing w:val="-15"/>
        </w:rPr>
        <w:t> </w:t>
      </w:r>
      <w:r>
        <w:rPr/>
        <w:t>kontrolü,</w:t>
      </w:r>
      <w:r>
        <w:rPr>
          <w:spacing w:val="-16"/>
        </w:rPr>
        <w:t> </w:t>
      </w:r>
      <w:r>
        <w:rPr/>
        <w:t>ağ</w:t>
      </w:r>
      <w:r>
        <w:rPr>
          <w:spacing w:val="-16"/>
        </w:rPr>
        <w:t> </w:t>
      </w:r>
      <w:r>
        <w:rPr/>
        <w:t>güvenliği,</w:t>
      </w:r>
      <w:r>
        <w:rPr>
          <w:spacing w:val="-13"/>
        </w:rPr>
        <w:t> </w:t>
      </w:r>
      <w:r>
        <w:rPr/>
        <w:t>günlükleme</w:t>
      </w:r>
      <w:r>
        <w:rPr>
          <w:spacing w:val="-12"/>
        </w:rPr>
        <w:t> </w:t>
      </w:r>
      <w:r>
        <w:rPr/>
        <w:t>yönetimi</w:t>
      </w:r>
      <w:r>
        <w:rPr>
          <w:spacing w:val="-15"/>
        </w:rPr>
        <w:t> </w:t>
      </w:r>
      <w:r>
        <w:rPr/>
        <w:t>ve</w:t>
      </w:r>
      <w:r>
        <w:rPr>
          <w:spacing w:val="-17"/>
        </w:rPr>
        <w:t> </w:t>
      </w:r>
      <w:r>
        <w:rPr/>
        <w:t>uzaktan</w:t>
      </w:r>
      <w:r>
        <w:rPr>
          <w:spacing w:val="-14"/>
        </w:rPr>
        <w:t> </w:t>
      </w:r>
      <w:r>
        <w:rPr/>
        <w:t>erişimler için önerilen bölgelere ayırma, bölgelerin IDS/IPS ve güvenlik duvarı ile entegrasyonları, izleme sistemlerinin yerleştirilmesi ile tümüyle güvenli bir ağ mimarisi oluşmasını sağlamaktadır. Böylece yetkilendirme, kimlik doğrulama ve izleme (AAA) olarak bilinen güvenlik gereksinimleri de karşılanmış olmaktadır. BT ortamlarında gizlilik, bütünlük ve erişilebilirlik (CIA) gibi 3 güvenlik parametresi olması gerekirken, operasyonel teknolojilerde (OT) bunlara güvenlik parametresi de eklenmelidir [5]. Bu iyileştirmelerle, eskiden soyutlanmış bir yapı halinde olan EKS’lerin, günümüzde OT ile BT’nin uyumlaştırılması sürecinde karşılaşacakları olası siber tehditlere karşı daha gürbüz bir yapıya dönüştürülmesi</w:t>
      </w:r>
      <w:r>
        <w:rPr>
          <w:spacing w:val="-9"/>
        </w:rPr>
        <w:t> </w:t>
      </w:r>
      <w:r>
        <w:rPr/>
        <w:t>hedeflenmektedir.</w:t>
      </w:r>
    </w:p>
    <w:p>
      <w:pPr>
        <w:pStyle w:val="BodyText"/>
        <w:spacing w:before="4"/>
        <w:rPr>
          <w:sz w:val="36"/>
        </w:rPr>
      </w:pPr>
    </w:p>
    <w:p>
      <w:pPr>
        <w:pStyle w:val="BodyText"/>
        <w:spacing w:line="360" w:lineRule="auto" w:before="1"/>
        <w:ind w:left="588" w:right="114"/>
        <w:jc w:val="both"/>
      </w:pPr>
      <w:r>
        <w:rPr/>
        <w:t>Bu kapsamda piyasada ticari olarak sunulmuş farklı güvenlik çözümleri mevcuttur. Mevcut</w:t>
      </w:r>
      <w:r>
        <w:rPr>
          <w:spacing w:val="-15"/>
        </w:rPr>
        <w:t> </w:t>
      </w:r>
      <w:r>
        <w:rPr/>
        <w:t>güvenlik</w:t>
      </w:r>
      <w:r>
        <w:rPr>
          <w:spacing w:val="-15"/>
        </w:rPr>
        <w:t> </w:t>
      </w:r>
      <w:r>
        <w:rPr/>
        <w:t>duvarı</w:t>
      </w:r>
      <w:r>
        <w:rPr>
          <w:spacing w:val="-16"/>
        </w:rPr>
        <w:t> </w:t>
      </w:r>
      <w:r>
        <w:rPr/>
        <w:t>çözümlerinden</w:t>
      </w:r>
      <w:r>
        <w:rPr>
          <w:spacing w:val="-15"/>
        </w:rPr>
        <w:t> </w:t>
      </w:r>
      <w:r>
        <w:rPr/>
        <w:t>bazıları;</w:t>
      </w:r>
      <w:r>
        <w:rPr>
          <w:spacing w:val="-13"/>
        </w:rPr>
        <w:t> </w:t>
      </w:r>
      <w:r>
        <w:rPr/>
        <w:t>3eTI</w:t>
      </w:r>
      <w:r>
        <w:rPr>
          <w:spacing w:val="-20"/>
        </w:rPr>
        <w:t> </w:t>
      </w:r>
      <w:r>
        <w:rPr/>
        <w:t>CyberFence</w:t>
      </w:r>
      <w:r>
        <w:rPr>
          <w:spacing w:val="-16"/>
        </w:rPr>
        <w:t> </w:t>
      </w:r>
      <w:r>
        <w:rPr/>
        <w:t>Family,</w:t>
      </w:r>
      <w:r>
        <w:rPr>
          <w:spacing w:val="-13"/>
        </w:rPr>
        <w:t> </w:t>
      </w:r>
      <w:r>
        <w:rPr/>
        <w:t>WurldTech OpShield, Tofino Xenon, Phoenix Contact mGuard Series, EWon, Moxa EDR</w:t>
      </w:r>
      <w:r>
        <w:rPr>
          <w:spacing w:val="-37"/>
        </w:rPr>
        <w:t> </w:t>
      </w:r>
      <w:r>
        <w:rPr/>
        <w:t>Series, Fortinet, Belden- Hirschmann, data diyot çözümleri; Waterfall Security, Fox-IT, Nexor, Vado, IDS/IPS çözümleri; SecurityMatters, Claroty, Darktrace, Dragos, Indegy, Cyberbit olarak</w:t>
      </w:r>
      <w:r>
        <w:rPr>
          <w:spacing w:val="-5"/>
        </w:rPr>
        <w:t> </w:t>
      </w:r>
      <w:r>
        <w:rPr/>
        <w:t>kullanılmaktadır.</w:t>
      </w:r>
    </w:p>
    <w:p>
      <w:pPr>
        <w:pStyle w:val="BodyText"/>
        <w:spacing w:before="5"/>
        <w:rPr>
          <w:sz w:val="36"/>
        </w:rPr>
      </w:pPr>
    </w:p>
    <w:p>
      <w:pPr>
        <w:pStyle w:val="BodyText"/>
        <w:spacing w:line="360" w:lineRule="auto" w:before="1"/>
        <w:ind w:left="588" w:right="119"/>
        <w:jc w:val="both"/>
      </w:pPr>
      <w:r>
        <w:rPr/>
        <w:t>2009 yılında SCADA sistemleri içerisinde bulunan donanım ve yazılım elemanları maliyeti</w:t>
      </w:r>
      <w:r>
        <w:rPr>
          <w:spacing w:val="-14"/>
        </w:rPr>
        <w:t> </w:t>
      </w:r>
      <w:r>
        <w:rPr/>
        <w:t>40.9</w:t>
      </w:r>
      <w:r>
        <w:rPr>
          <w:spacing w:val="-13"/>
        </w:rPr>
        <w:t> </w:t>
      </w:r>
      <w:r>
        <w:rPr/>
        <w:t>milyar</w:t>
      </w:r>
      <w:r>
        <w:rPr>
          <w:spacing w:val="-15"/>
        </w:rPr>
        <w:t> </w:t>
      </w:r>
      <w:r>
        <w:rPr/>
        <w:t>dolardır.</w:t>
      </w:r>
      <w:r>
        <w:rPr>
          <w:spacing w:val="-13"/>
        </w:rPr>
        <w:t> </w:t>
      </w:r>
      <w:r>
        <w:rPr/>
        <w:t>Bu</w:t>
      </w:r>
      <w:r>
        <w:rPr>
          <w:spacing w:val="-14"/>
        </w:rPr>
        <w:t> </w:t>
      </w:r>
      <w:r>
        <w:rPr/>
        <w:t>elemanlar</w:t>
      </w:r>
      <w:r>
        <w:rPr>
          <w:spacing w:val="-14"/>
        </w:rPr>
        <w:t> </w:t>
      </w:r>
      <w:r>
        <w:rPr/>
        <w:t>eyleyiciler,</w:t>
      </w:r>
      <w:r>
        <w:rPr>
          <w:spacing w:val="-14"/>
        </w:rPr>
        <w:t> </w:t>
      </w:r>
      <w:r>
        <w:rPr/>
        <w:t>algılayıcılar</w:t>
      </w:r>
      <w:r>
        <w:rPr>
          <w:spacing w:val="-11"/>
        </w:rPr>
        <w:t> </w:t>
      </w:r>
      <w:r>
        <w:rPr/>
        <w:t>yoğunlukta</w:t>
      </w:r>
      <w:r>
        <w:rPr>
          <w:spacing w:val="-15"/>
        </w:rPr>
        <w:t> </w:t>
      </w:r>
      <w:r>
        <w:rPr/>
        <w:t>olmak üzere iletişim elemanları, kontrol elemanları ve programlama ünitelerinden </w:t>
      </w:r>
      <w:r>
        <w:rPr>
          <w:spacing w:val="7"/>
        </w:rPr>
        <w:t> </w:t>
      </w:r>
      <w:r>
        <w:rPr/>
        <w:t>meydana</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74"/>
        <w:jc w:val="both"/>
      </w:pPr>
      <w:r>
        <w:rPr/>
        <w:t>gelmektedir [6]. Dolayısıyla otomasyon sistemleri, eleman sayısının oldukça fazla olması ve sistemlerin doğası gereği karmaşıktır. Diğer bir taraftan ise tüm bu elemanların kullanıldıkları sistem içerisinde güvenli bir şekilde iletişim ve veri aktarımının sağlanması da gereklidir. Önerilen güvenli ağ mimarileri ve IDS/IPS/güvenlik duvarı/data diyot çözümleri her ne kadar EKS güvenliğine katkı sağlasa da saldırıların da paralel olarak gelişmesi ve etkileşimli OT ağlarının artışı kritik sistemler üzerindeki risklerin artmasına neden olmuştur. 2016 yılındaki bir çalışmaya göre en fazla zafiyet bulunduran bölgeler sırasıyla hücre/saha bölgesindeki seviye 2, seviye 1 ve DMZ bölgesindeki bileşenler olarak belirtilmiştir [7]. </w:t>
      </w:r>
      <w:r>
        <w:rPr>
          <w:spacing w:val="2"/>
        </w:rPr>
        <w:t>Bu </w:t>
      </w:r>
      <w:r>
        <w:rPr>
          <w:spacing w:val="5"/>
        </w:rPr>
        <w:t>tür </w:t>
      </w:r>
      <w:r>
        <w:rPr>
          <w:spacing w:val="6"/>
        </w:rPr>
        <w:t>saldırıların ortak </w:t>
      </w:r>
      <w:r>
        <w:rPr>
          <w:spacing w:val="5"/>
        </w:rPr>
        <w:t>amacı </w:t>
      </w:r>
      <w:r>
        <w:rPr>
          <w:spacing w:val="7"/>
        </w:rPr>
        <w:t>çalışan </w:t>
      </w:r>
      <w:r>
        <w:rPr>
          <w:spacing w:val="6"/>
        </w:rPr>
        <w:t>prosesi izlemek/kontrol </w:t>
      </w:r>
      <w:r>
        <w:rPr>
          <w:spacing w:val="5"/>
        </w:rPr>
        <w:t>altına </w:t>
      </w:r>
      <w:r>
        <w:rPr>
          <w:spacing w:val="6"/>
        </w:rPr>
        <w:t>almak, PLC’leri </w:t>
      </w:r>
      <w:r>
        <w:rPr>
          <w:spacing w:val="5"/>
        </w:rPr>
        <w:t>kötüye </w:t>
      </w:r>
      <w:r>
        <w:rPr>
          <w:spacing w:val="6"/>
        </w:rPr>
        <w:t>kullanmak, </w:t>
      </w:r>
      <w:r>
        <w:rPr>
          <w:spacing w:val="5"/>
        </w:rPr>
        <w:t>yazılım </w:t>
      </w:r>
      <w:r>
        <w:rPr>
          <w:spacing w:val="4"/>
        </w:rPr>
        <w:t>ve ağ </w:t>
      </w:r>
      <w:r>
        <w:rPr>
          <w:spacing w:val="6"/>
        </w:rPr>
        <w:t>elemanlarının bütünlüğünü bozmaktır. </w:t>
      </w:r>
      <w:r>
        <w:rPr>
          <w:spacing w:val="2"/>
        </w:rPr>
        <w:t>Bu </w:t>
      </w:r>
      <w:r>
        <w:rPr>
          <w:spacing w:val="5"/>
        </w:rPr>
        <w:t>amaca yönelik </w:t>
      </w:r>
      <w:r>
        <w:rPr>
          <w:spacing w:val="6"/>
        </w:rPr>
        <w:t>gerçekleşen </w:t>
      </w:r>
      <w:r>
        <w:rPr>
          <w:spacing w:val="7"/>
        </w:rPr>
        <w:t>saldırıların </w:t>
      </w:r>
      <w:r>
        <w:rPr>
          <w:spacing w:val="6"/>
        </w:rPr>
        <w:t>birçoğu iletişim altyapısı </w:t>
      </w:r>
      <w:r>
        <w:rPr>
          <w:spacing w:val="7"/>
        </w:rPr>
        <w:t>üzerinden, </w:t>
      </w:r>
      <w:r>
        <w:rPr>
          <w:spacing w:val="6"/>
        </w:rPr>
        <w:t>protokollerin</w:t>
      </w:r>
      <w:r>
        <w:rPr>
          <w:spacing w:val="72"/>
        </w:rPr>
        <w:t> </w:t>
      </w:r>
      <w:r>
        <w:rPr>
          <w:spacing w:val="7"/>
        </w:rPr>
        <w:t>sömürülmesiyle </w:t>
      </w:r>
      <w:r>
        <w:rPr>
          <w:spacing w:val="6"/>
        </w:rPr>
        <w:t>gerçekleştirilmekte</w:t>
      </w:r>
      <w:r>
        <w:rPr>
          <w:spacing w:val="72"/>
        </w:rPr>
        <w:t> </w:t>
      </w:r>
      <w:r>
        <w:rPr>
          <w:spacing w:val="5"/>
        </w:rPr>
        <w:t>olup, </w:t>
      </w:r>
      <w:r>
        <w:rPr/>
        <w:t>nihai sonuçlar ise algılayıcı ve eyleyici üzerinden olmaktadır.</w:t>
      </w:r>
    </w:p>
    <w:p>
      <w:pPr>
        <w:pStyle w:val="BodyText"/>
        <w:spacing w:before="5"/>
        <w:rPr>
          <w:sz w:val="21"/>
        </w:rPr>
      </w:pPr>
      <w:r>
        <w:rPr/>
        <w:drawing>
          <wp:anchor distT="0" distB="0" distL="0" distR="0" allowOverlap="1" layoutInCell="1" locked="0" behindDoc="0" simplePos="0" relativeHeight="1552">
            <wp:simplePos x="0" y="0"/>
            <wp:positionH relativeFrom="page">
              <wp:posOffset>1440180</wp:posOffset>
            </wp:positionH>
            <wp:positionV relativeFrom="paragraph">
              <wp:posOffset>181807</wp:posOffset>
            </wp:positionV>
            <wp:extent cx="5260940" cy="2676525"/>
            <wp:effectExtent l="0" t="0" r="0" b="0"/>
            <wp:wrapTopAndBottom/>
            <wp:docPr id="11" name="image24.png" descr=""/>
            <wp:cNvGraphicFramePr>
              <a:graphicFrameLocks noChangeAspect="1"/>
            </wp:cNvGraphicFramePr>
            <a:graphic>
              <a:graphicData uri="http://schemas.openxmlformats.org/drawingml/2006/picture">
                <pic:pic>
                  <pic:nvPicPr>
                    <pic:cNvPr id="12" name="image24.png"/>
                    <pic:cNvPicPr/>
                  </pic:nvPicPr>
                  <pic:blipFill>
                    <a:blip r:embed="rId41" cstate="print"/>
                    <a:stretch>
                      <a:fillRect/>
                    </a:stretch>
                  </pic:blipFill>
                  <pic:spPr>
                    <a:xfrm>
                      <a:off x="0" y="0"/>
                      <a:ext cx="5260940" cy="2676525"/>
                    </a:xfrm>
                    <a:prstGeom prst="rect">
                      <a:avLst/>
                    </a:prstGeom>
                  </pic:spPr>
                </pic:pic>
              </a:graphicData>
            </a:graphic>
          </wp:anchor>
        </w:drawing>
      </w:r>
    </w:p>
    <w:p>
      <w:pPr>
        <w:spacing w:before="101"/>
        <w:ind w:left="2581" w:right="0" w:firstLine="0"/>
        <w:jc w:val="left"/>
        <w:rPr>
          <w:sz w:val="18"/>
        </w:rPr>
      </w:pPr>
      <w:bookmarkStart w:name="_bookmark1" w:id="2"/>
      <w:bookmarkEnd w:id="2"/>
      <w:r>
        <w:rPr/>
      </w:r>
      <w:r>
        <w:rPr>
          <w:sz w:val="18"/>
        </w:rPr>
        <w:t>Şekil  1.2. EKS tabanlı zafiyetlerin seviye etki dağılımı [7]</w:t>
      </w:r>
    </w:p>
    <w:p>
      <w:pPr>
        <w:pStyle w:val="BodyText"/>
        <w:rPr>
          <w:sz w:val="20"/>
        </w:rPr>
      </w:pPr>
    </w:p>
    <w:p>
      <w:pPr>
        <w:pStyle w:val="BodyText"/>
        <w:spacing w:before="1"/>
      </w:pPr>
    </w:p>
    <w:p>
      <w:pPr>
        <w:pStyle w:val="BodyText"/>
        <w:spacing w:line="360" w:lineRule="auto"/>
        <w:ind w:left="588" w:right="187"/>
        <w:jc w:val="both"/>
      </w:pPr>
      <w:hyperlink w:history="true" w:anchor="_bookmark1">
        <w:r>
          <w:rPr>
            <w:spacing w:val="5"/>
          </w:rPr>
          <w:t>Şekil </w:t>
        </w:r>
        <w:r>
          <w:rPr>
            <w:spacing w:val="6"/>
          </w:rPr>
          <w:t>1.2.</w:t>
        </w:r>
      </w:hyperlink>
      <w:r>
        <w:rPr>
          <w:spacing w:val="6"/>
        </w:rPr>
        <w:t>’de, EKS’de bulunan zafiyetlerin Purdue modelde </w:t>
      </w:r>
      <w:r>
        <w:rPr>
          <w:spacing w:val="3"/>
        </w:rPr>
        <w:t>yer </w:t>
      </w:r>
      <w:r>
        <w:rPr>
          <w:spacing w:val="5"/>
        </w:rPr>
        <w:t>alan </w:t>
      </w:r>
      <w:r>
        <w:rPr>
          <w:spacing w:val="6"/>
        </w:rPr>
        <w:t>seviyeler</w:t>
      </w:r>
      <w:r>
        <w:rPr>
          <w:spacing w:val="72"/>
        </w:rPr>
        <w:t> </w:t>
      </w:r>
      <w:r>
        <w:rPr>
          <w:spacing w:val="6"/>
        </w:rPr>
        <w:t>üzerindeki</w:t>
      </w:r>
      <w:r>
        <w:rPr>
          <w:spacing w:val="72"/>
        </w:rPr>
        <w:t> </w:t>
      </w:r>
      <w:r>
        <w:rPr>
          <w:spacing w:val="5"/>
        </w:rPr>
        <w:t>etkisi </w:t>
      </w:r>
      <w:r>
        <w:rPr>
          <w:spacing w:val="6"/>
        </w:rPr>
        <w:t>görülmektedir. </w:t>
      </w:r>
      <w:r>
        <w:rPr>
          <w:spacing w:val="5"/>
        </w:rPr>
        <w:t>Buna göre </w:t>
      </w:r>
      <w:r>
        <w:rPr>
          <w:spacing w:val="6"/>
        </w:rPr>
        <w:t>zafiyetler </w:t>
      </w:r>
      <w:r>
        <w:rPr>
          <w:spacing w:val="3"/>
        </w:rPr>
        <w:t>en </w:t>
      </w:r>
      <w:r>
        <w:rPr>
          <w:spacing w:val="5"/>
        </w:rPr>
        <w:t>fazla </w:t>
      </w:r>
      <w:r>
        <w:rPr>
          <w:spacing w:val="6"/>
        </w:rPr>
        <w:t>gözetimli kontrolün sağlandığı cihazlar üzerinde, sonrasında </w:t>
      </w:r>
      <w:r>
        <w:rPr>
          <w:spacing w:val="8"/>
        </w:rPr>
        <w:t>sırasıyla </w:t>
      </w:r>
      <w:r>
        <w:rPr>
          <w:spacing w:val="5"/>
        </w:rPr>
        <w:t>PLC, RTU, </w:t>
      </w:r>
      <w:r>
        <w:rPr>
          <w:spacing w:val="4"/>
        </w:rPr>
        <w:t>DCS gibi </w:t>
      </w:r>
      <w:r>
        <w:rPr>
          <w:spacing w:val="6"/>
        </w:rPr>
        <w:t>cihazların </w:t>
      </w:r>
      <w:r>
        <w:rPr>
          <w:spacing w:val="3"/>
        </w:rPr>
        <w:t>yer </w:t>
      </w:r>
      <w:r>
        <w:rPr>
          <w:spacing w:val="5"/>
        </w:rPr>
        <w:t>aldığı seviye </w:t>
      </w:r>
      <w:r>
        <w:rPr/>
        <w:t>1 </w:t>
      </w:r>
      <w:r>
        <w:rPr>
          <w:spacing w:val="4"/>
        </w:rPr>
        <w:t>ve </w:t>
      </w:r>
      <w:r>
        <w:rPr>
          <w:spacing w:val="6"/>
        </w:rPr>
        <w:t>üretim </w:t>
      </w:r>
      <w:r>
        <w:rPr>
          <w:spacing w:val="5"/>
        </w:rPr>
        <w:t>bölgesi </w:t>
      </w:r>
      <w:r>
        <w:rPr>
          <w:spacing w:val="6"/>
        </w:rPr>
        <w:t>üzerinde </w:t>
      </w:r>
      <w:r>
        <w:rPr>
          <w:spacing w:val="3"/>
        </w:rPr>
        <w:t>yer </w:t>
      </w:r>
      <w:r>
        <w:rPr>
          <w:spacing w:val="6"/>
        </w:rPr>
        <w:t>almaktadır. Ayrıca  </w:t>
      </w:r>
      <w:r>
        <w:rPr>
          <w:spacing w:val="4"/>
        </w:rPr>
        <w:t>ağ  </w:t>
      </w:r>
      <w:r>
        <w:rPr>
          <w:spacing w:val="6"/>
        </w:rPr>
        <w:t>cihazları  üzerinde  </w:t>
      </w:r>
      <w:r>
        <w:rPr>
          <w:spacing w:val="3"/>
        </w:rPr>
        <w:t>yer  </w:t>
      </w:r>
      <w:r>
        <w:rPr>
          <w:spacing w:val="5"/>
        </w:rPr>
        <w:t>alan  </w:t>
      </w:r>
      <w:r>
        <w:rPr>
          <w:spacing w:val="6"/>
        </w:rPr>
        <w:t>zafiyetlerin  </w:t>
      </w:r>
      <w:r>
        <w:rPr>
          <w:spacing w:val="3"/>
        </w:rPr>
        <w:t>de  </w:t>
      </w:r>
      <w:r>
        <w:rPr>
          <w:spacing w:val="6"/>
        </w:rPr>
        <w:t>oldukça  </w:t>
      </w:r>
      <w:r>
        <w:rPr>
          <w:spacing w:val="5"/>
        </w:rPr>
        <w:t>fazla </w:t>
      </w:r>
      <w:r>
        <w:rPr>
          <w:spacing w:val="66"/>
        </w:rPr>
        <w:t> </w:t>
      </w:r>
      <w:r>
        <w:rPr>
          <w:spacing w:val="5"/>
        </w:rPr>
        <w:t>olduğu</w:t>
      </w:r>
    </w:p>
    <w:p>
      <w:pPr>
        <w:spacing w:after="0" w:line="360" w:lineRule="auto"/>
        <w:jc w:val="both"/>
        <w:sectPr>
          <w:pgSz w:w="11910" w:h="16840"/>
          <w:pgMar w:header="715" w:footer="0" w:top="980" w:bottom="280" w:left="1680" w:right="124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26"/>
        <w:jc w:val="both"/>
      </w:pPr>
      <w:r>
        <w:rPr>
          <w:spacing w:val="6"/>
        </w:rPr>
        <w:t>görülebilmektedir.</w:t>
      </w:r>
      <w:r>
        <w:rPr>
          <w:spacing w:val="72"/>
        </w:rPr>
        <w:t> </w:t>
      </w:r>
      <w:r>
        <w:rPr>
          <w:spacing w:val="2"/>
        </w:rPr>
        <w:t>Bu </w:t>
      </w:r>
      <w:r>
        <w:rPr>
          <w:spacing w:val="3"/>
        </w:rPr>
        <w:t>da </w:t>
      </w:r>
      <w:r>
        <w:rPr>
          <w:spacing w:val="6"/>
        </w:rPr>
        <w:t>iletişim</w:t>
      </w:r>
      <w:r>
        <w:rPr>
          <w:spacing w:val="72"/>
        </w:rPr>
        <w:t> </w:t>
      </w:r>
      <w:r>
        <w:rPr>
          <w:spacing w:val="6"/>
        </w:rPr>
        <w:t>altyapısı</w:t>
      </w:r>
      <w:r>
        <w:rPr>
          <w:spacing w:val="72"/>
        </w:rPr>
        <w:t> </w:t>
      </w:r>
      <w:r>
        <w:rPr>
          <w:spacing w:val="6"/>
        </w:rPr>
        <w:t>üzerinden</w:t>
      </w:r>
      <w:r>
        <w:rPr>
          <w:spacing w:val="72"/>
        </w:rPr>
        <w:t> </w:t>
      </w:r>
      <w:r>
        <w:rPr>
          <w:spacing w:val="6"/>
        </w:rPr>
        <w:t>gelebilecek</w:t>
      </w:r>
      <w:r>
        <w:rPr>
          <w:spacing w:val="72"/>
        </w:rPr>
        <w:t> </w:t>
      </w:r>
      <w:r>
        <w:rPr>
          <w:spacing w:val="5"/>
        </w:rPr>
        <w:t>olası </w:t>
      </w:r>
      <w:r>
        <w:rPr>
          <w:spacing w:val="6"/>
        </w:rPr>
        <w:t>saldırılara </w:t>
      </w:r>
      <w:r>
        <w:rPr>
          <w:spacing w:val="5"/>
        </w:rPr>
        <w:t>açık bir kapı </w:t>
      </w:r>
      <w:r>
        <w:rPr>
          <w:spacing w:val="6"/>
        </w:rPr>
        <w:t>bırakmaktadır.</w:t>
      </w:r>
      <w:r>
        <w:rPr>
          <w:spacing w:val="72"/>
        </w:rPr>
        <w:t> </w:t>
      </w:r>
      <w:r>
        <w:rPr>
          <w:spacing w:val="6"/>
        </w:rPr>
        <w:t>Tablo 1.1.’de </w:t>
      </w:r>
      <w:r>
        <w:rPr>
          <w:spacing w:val="5"/>
        </w:rPr>
        <w:t>ise </w:t>
      </w:r>
      <w:r>
        <w:rPr>
          <w:spacing w:val="3"/>
        </w:rPr>
        <w:t>bu </w:t>
      </w:r>
      <w:r>
        <w:rPr>
          <w:spacing w:val="6"/>
        </w:rPr>
        <w:t>zafiyetleri</w:t>
      </w:r>
      <w:r>
        <w:rPr>
          <w:spacing w:val="72"/>
        </w:rPr>
        <w:t> </w:t>
      </w:r>
      <w:r>
        <w:rPr>
          <w:spacing w:val="6"/>
        </w:rPr>
        <w:t>kullanarak kritik altyapılı sistemler üzerine yapılmış </w:t>
      </w:r>
      <w:r>
        <w:rPr>
          <w:spacing w:val="5"/>
        </w:rPr>
        <w:t>bazı </w:t>
      </w:r>
      <w:r>
        <w:rPr>
          <w:spacing w:val="6"/>
        </w:rPr>
        <w:t>saldırılar </w:t>
      </w:r>
      <w:r>
        <w:rPr>
          <w:spacing w:val="3"/>
        </w:rPr>
        <w:t>ve </w:t>
      </w:r>
      <w:r>
        <w:rPr>
          <w:spacing w:val="6"/>
        </w:rPr>
        <w:t>sonuçları listelenmektedir.</w:t>
      </w:r>
    </w:p>
    <w:p>
      <w:pPr>
        <w:pStyle w:val="BodyText"/>
        <w:spacing w:before="5"/>
        <w:rPr>
          <w:sz w:val="27"/>
        </w:rPr>
      </w:pPr>
    </w:p>
    <w:p>
      <w:pPr>
        <w:spacing w:before="0"/>
        <w:ind w:left="2662" w:right="0" w:firstLine="0"/>
        <w:jc w:val="left"/>
        <w:rPr>
          <w:sz w:val="18"/>
        </w:rPr>
      </w:pPr>
      <w:r>
        <w:rPr>
          <w:sz w:val="18"/>
        </w:rPr>
        <w:t>Tablo 1.1. Geçmişten günümüze siber saldırılar [9]–[14]</w:t>
      </w:r>
    </w:p>
    <w:p>
      <w:pPr>
        <w:pStyle w:val="BodyText"/>
        <w:spacing w:before="3"/>
        <w:rPr>
          <w:sz w:val="9"/>
        </w:rPr>
      </w:pPr>
    </w:p>
    <w:tbl>
      <w:tblPr>
        <w:tblW w:w="0" w:type="auto"/>
        <w:jc w:val="left"/>
        <w:tblInd w:w="5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2066"/>
        <w:gridCol w:w="636"/>
        <w:gridCol w:w="2096"/>
        <w:gridCol w:w="3421"/>
      </w:tblGrid>
      <w:tr>
        <w:trPr>
          <w:trHeight w:val="218" w:hRule="exact"/>
        </w:trPr>
        <w:tc>
          <w:tcPr>
            <w:tcW w:w="2066" w:type="dxa"/>
            <w:tcBorders>
              <w:top w:val="single" w:sz="4" w:space="0" w:color="000000"/>
              <w:bottom w:val="single" w:sz="4" w:space="0" w:color="000000"/>
            </w:tcBorders>
          </w:tcPr>
          <w:p>
            <w:pPr>
              <w:pStyle w:val="TableParagraph"/>
              <w:spacing w:line="205" w:lineRule="exact" w:before="0"/>
              <w:ind w:left="761" w:right="783"/>
              <w:jc w:val="center"/>
              <w:rPr>
                <w:sz w:val="18"/>
              </w:rPr>
            </w:pPr>
            <w:r>
              <w:rPr>
                <w:sz w:val="18"/>
              </w:rPr>
              <w:t>Saldırı</w:t>
            </w:r>
          </w:p>
        </w:tc>
        <w:tc>
          <w:tcPr>
            <w:tcW w:w="636" w:type="dxa"/>
            <w:tcBorders>
              <w:top w:val="single" w:sz="4" w:space="0" w:color="000000"/>
              <w:bottom w:val="single" w:sz="4" w:space="0" w:color="000000"/>
            </w:tcBorders>
          </w:tcPr>
          <w:p>
            <w:pPr>
              <w:pStyle w:val="TableParagraph"/>
              <w:spacing w:line="205" w:lineRule="exact" w:before="0"/>
              <w:ind w:left="136" w:right="136"/>
              <w:jc w:val="center"/>
              <w:rPr>
                <w:sz w:val="18"/>
              </w:rPr>
            </w:pPr>
            <w:r>
              <w:rPr>
                <w:sz w:val="18"/>
              </w:rPr>
              <w:t>Yıl</w:t>
            </w:r>
          </w:p>
        </w:tc>
        <w:tc>
          <w:tcPr>
            <w:tcW w:w="2096" w:type="dxa"/>
            <w:tcBorders>
              <w:top w:val="single" w:sz="4" w:space="0" w:color="000000"/>
              <w:bottom w:val="single" w:sz="4" w:space="0" w:color="000000"/>
            </w:tcBorders>
          </w:tcPr>
          <w:p>
            <w:pPr>
              <w:pStyle w:val="TableParagraph"/>
              <w:spacing w:line="205" w:lineRule="exact" w:before="0"/>
              <w:ind w:left="911" w:right="875"/>
              <w:jc w:val="center"/>
              <w:rPr>
                <w:sz w:val="18"/>
              </w:rPr>
            </w:pPr>
            <w:r>
              <w:rPr>
                <w:sz w:val="18"/>
              </w:rPr>
              <w:t>Yer</w:t>
            </w:r>
          </w:p>
        </w:tc>
        <w:tc>
          <w:tcPr>
            <w:tcW w:w="3421" w:type="dxa"/>
            <w:tcBorders>
              <w:top w:val="single" w:sz="4" w:space="0" w:color="000000"/>
              <w:bottom w:val="single" w:sz="4" w:space="0" w:color="000000"/>
            </w:tcBorders>
          </w:tcPr>
          <w:p>
            <w:pPr>
              <w:pStyle w:val="TableParagraph"/>
              <w:spacing w:line="205" w:lineRule="exact" w:before="0"/>
              <w:ind w:left="1473" w:right="1456"/>
              <w:jc w:val="center"/>
              <w:rPr>
                <w:sz w:val="18"/>
              </w:rPr>
            </w:pPr>
            <w:r>
              <w:rPr>
                <w:sz w:val="18"/>
              </w:rPr>
              <w:t>Sonuç</w:t>
            </w:r>
          </w:p>
        </w:tc>
      </w:tr>
      <w:tr>
        <w:trPr>
          <w:trHeight w:val="414" w:hRule="exact"/>
        </w:trPr>
        <w:tc>
          <w:tcPr>
            <w:tcW w:w="2066" w:type="dxa"/>
            <w:tcBorders>
              <w:top w:val="single" w:sz="4" w:space="0" w:color="000000"/>
            </w:tcBorders>
          </w:tcPr>
          <w:p>
            <w:pPr>
              <w:pStyle w:val="TableParagraph"/>
              <w:spacing w:line="276" w:lineRule="auto" w:before="0"/>
              <w:ind w:left="107" w:right="108"/>
              <w:rPr>
                <w:sz w:val="16"/>
              </w:rPr>
            </w:pPr>
            <w:r>
              <w:rPr>
                <w:sz w:val="16"/>
              </w:rPr>
              <w:t>Trojan sızdırılması (bilinen ilk siber saldırı)</w:t>
            </w:r>
          </w:p>
        </w:tc>
        <w:tc>
          <w:tcPr>
            <w:tcW w:w="636" w:type="dxa"/>
            <w:tcBorders>
              <w:top w:val="single" w:sz="4" w:space="0" w:color="000000"/>
            </w:tcBorders>
          </w:tcPr>
          <w:p>
            <w:pPr>
              <w:pStyle w:val="TableParagraph"/>
              <w:spacing w:line="181" w:lineRule="exact" w:before="0"/>
              <w:ind w:left="139" w:right="136"/>
              <w:jc w:val="center"/>
              <w:rPr>
                <w:sz w:val="16"/>
              </w:rPr>
            </w:pPr>
            <w:r>
              <w:rPr>
                <w:sz w:val="16"/>
              </w:rPr>
              <w:t>1982</w:t>
            </w:r>
          </w:p>
        </w:tc>
        <w:tc>
          <w:tcPr>
            <w:tcW w:w="2096" w:type="dxa"/>
            <w:tcBorders>
              <w:top w:val="single" w:sz="4" w:space="0" w:color="000000"/>
            </w:tcBorders>
          </w:tcPr>
          <w:p>
            <w:pPr>
              <w:pStyle w:val="TableParagraph"/>
              <w:spacing w:line="181" w:lineRule="exact" w:before="0"/>
              <w:ind w:left="130"/>
              <w:rPr>
                <w:sz w:val="16"/>
              </w:rPr>
            </w:pPr>
            <w:r>
              <w:rPr>
                <w:sz w:val="16"/>
              </w:rPr>
              <w:t>Gaz Boru Hattı - Sibirya</w:t>
            </w:r>
          </w:p>
        </w:tc>
        <w:tc>
          <w:tcPr>
            <w:tcW w:w="3421" w:type="dxa"/>
            <w:tcBorders>
              <w:top w:val="single" w:sz="4" w:space="0" w:color="000000"/>
            </w:tcBorders>
          </w:tcPr>
          <w:p>
            <w:pPr>
              <w:pStyle w:val="TableParagraph"/>
              <w:spacing w:line="181" w:lineRule="exact" w:before="0"/>
              <w:ind w:left="125"/>
              <w:rPr>
                <w:sz w:val="16"/>
              </w:rPr>
            </w:pPr>
            <w:r>
              <w:rPr>
                <w:sz w:val="16"/>
              </w:rPr>
              <w:t>TNT patlaması</w:t>
            </w:r>
          </w:p>
        </w:tc>
      </w:tr>
      <w:tr>
        <w:trPr>
          <w:trHeight w:val="424" w:hRule="exact"/>
        </w:trPr>
        <w:tc>
          <w:tcPr>
            <w:tcW w:w="2066" w:type="dxa"/>
          </w:tcPr>
          <w:p>
            <w:pPr>
              <w:pStyle w:val="TableParagraph"/>
              <w:spacing w:line="276" w:lineRule="auto" w:before="10"/>
              <w:ind w:left="107" w:right="108"/>
              <w:rPr>
                <w:sz w:val="16"/>
              </w:rPr>
            </w:pPr>
            <w:r>
              <w:rPr>
                <w:sz w:val="16"/>
              </w:rPr>
              <w:t>Şirket bilgisayarlarına sızma ve alarm</w:t>
            </w:r>
          </w:p>
        </w:tc>
        <w:tc>
          <w:tcPr>
            <w:tcW w:w="636" w:type="dxa"/>
          </w:tcPr>
          <w:p>
            <w:pPr>
              <w:pStyle w:val="TableParagraph"/>
              <w:spacing w:before="10"/>
              <w:ind w:left="139" w:right="136"/>
              <w:jc w:val="center"/>
              <w:rPr>
                <w:sz w:val="16"/>
              </w:rPr>
            </w:pPr>
            <w:r>
              <w:rPr>
                <w:sz w:val="16"/>
              </w:rPr>
              <w:t>1992</w:t>
            </w:r>
          </w:p>
        </w:tc>
        <w:tc>
          <w:tcPr>
            <w:tcW w:w="2096" w:type="dxa"/>
          </w:tcPr>
          <w:p>
            <w:pPr>
              <w:pStyle w:val="TableParagraph"/>
              <w:spacing w:before="10"/>
              <w:ind w:left="130"/>
              <w:rPr>
                <w:sz w:val="16"/>
              </w:rPr>
            </w:pPr>
            <w:r>
              <w:rPr>
                <w:sz w:val="16"/>
              </w:rPr>
              <w:t>Chevron Acil Alarm Sistemi</w:t>
            </w:r>
          </w:p>
          <w:p>
            <w:pPr>
              <w:pStyle w:val="TableParagraph"/>
              <w:spacing w:before="26"/>
              <w:ind w:left="130"/>
              <w:rPr>
                <w:sz w:val="16"/>
              </w:rPr>
            </w:pPr>
            <w:r>
              <w:rPr>
                <w:sz w:val="16"/>
              </w:rPr>
              <w:t>- California</w:t>
            </w:r>
          </w:p>
        </w:tc>
        <w:tc>
          <w:tcPr>
            <w:tcW w:w="3421" w:type="dxa"/>
          </w:tcPr>
          <w:p>
            <w:pPr>
              <w:pStyle w:val="TableParagraph"/>
              <w:spacing w:before="10"/>
              <w:ind w:left="125"/>
              <w:rPr>
                <w:sz w:val="16"/>
              </w:rPr>
            </w:pPr>
            <w:r>
              <w:rPr>
                <w:sz w:val="16"/>
              </w:rPr>
              <w:t>Alarm sistemi kapatılması</w:t>
            </w:r>
          </w:p>
        </w:tc>
      </w:tr>
      <w:tr>
        <w:trPr>
          <w:trHeight w:val="424" w:hRule="exact"/>
        </w:trPr>
        <w:tc>
          <w:tcPr>
            <w:tcW w:w="2066" w:type="dxa"/>
          </w:tcPr>
          <w:p>
            <w:pPr>
              <w:pStyle w:val="TableParagraph"/>
              <w:spacing w:line="276" w:lineRule="auto" w:before="11"/>
              <w:ind w:left="107" w:right="108"/>
              <w:rPr>
                <w:sz w:val="16"/>
              </w:rPr>
            </w:pPr>
            <w:r>
              <w:rPr>
                <w:sz w:val="16"/>
              </w:rPr>
              <w:t>Petrol boru hattı kontrolörü hatası</w:t>
            </w:r>
          </w:p>
        </w:tc>
        <w:tc>
          <w:tcPr>
            <w:tcW w:w="636" w:type="dxa"/>
          </w:tcPr>
          <w:p>
            <w:pPr>
              <w:pStyle w:val="TableParagraph"/>
              <w:spacing w:before="11"/>
              <w:ind w:left="139" w:right="136"/>
              <w:jc w:val="center"/>
              <w:rPr>
                <w:sz w:val="16"/>
              </w:rPr>
            </w:pPr>
            <w:r>
              <w:rPr>
                <w:sz w:val="16"/>
              </w:rPr>
              <w:t>1992</w:t>
            </w:r>
          </w:p>
        </w:tc>
        <w:tc>
          <w:tcPr>
            <w:tcW w:w="2096" w:type="dxa"/>
          </w:tcPr>
          <w:p>
            <w:pPr>
              <w:pStyle w:val="TableParagraph"/>
              <w:spacing w:line="276" w:lineRule="auto" w:before="11"/>
              <w:ind w:left="130"/>
              <w:rPr>
                <w:sz w:val="16"/>
              </w:rPr>
            </w:pPr>
            <w:r>
              <w:rPr>
                <w:sz w:val="16"/>
              </w:rPr>
              <w:t>Doğal Gaz Şirketi - Texas, Amerika</w:t>
            </w:r>
          </w:p>
        </w:tc>
        <w:tc>
          <w:tcPr>
            <w:tcW w:w="3421" w:type="dxa"/>
          </w:tcPr>
          <w:p>
            <w:pPr>
              <w:pStyle w:val="TableParagraph"/>
              <w:spacing w:before="11"/>
              <w:ind w:left="125"/>
              <w:rPr>
                <w:sz w:val="16"/>
              </w:rPr>
            </w:pPr>
            <w:r>
              <w:rPr>
                <w:sz w:val="16"/>
              </w:rPr>
              <w:t>Maddi zarar ve ölümler</w:t>
            </w:r>
          </w:p>
        </w:tc>
      </w:tr>
      <w:tr>
        <w:trPr>
          <w:trHeight w:val="634" w:hRule="exact"/>
        </w:trPr>
        <w:tc>
          <w:tcPr>
            <w:tcW w:w="2066" w:type="dxa"/>
          </w:tcPr>
          <w:p>
            <w:pPr>
              <w:pStyle w:val="TableParagraph"/>
              <w:spacing w:line="276" w:lineRule="auto" w:before="10"/>
              <w:ind w:left="107" w:right="129"/>
              <w:jc w:val="both"/>
              <w:rPr>
                <w:sz w:val="16"/>
              </w:rPr>
            </w:pPr>
            <w:r>
              <w:rPr>
                <w:sz w:val="16"/>
              </w:rPr>
              <w:t>Dialup modem ile Salt</w:t>
            </w:r>
            <w:r>
              <w:rPr>
                <w:spacing w:val="-25"/>
                <w:sz w:val="16"/>
              </w:rPr>
              <w:t> </w:t>
            </w:r>
            <w:r>
              <w:rPr>
                <w:sz w:val="16"/>
              </w:rPr>
              <w:t>River Projesi kapsamındaki fatura sistemine trojan</w:t>
            </w:r>
            <w:r>
              <w:rPr>
                <w:spacing w:val="-11"/>
                <w:sz w:val="16"/>
              </w:rPr>
              <w:t> </w:t>
            </w:r>
            <w:r>
              <w:rPr>
                <w:sz w:val="16"/>
              </w:rPr>
              <w:t>bulaşması</w:t>
            </w:r>
          </w:p>
        </w:tc>
        <w:tc>
          <w:tcPr>
            <w:tcW w:w="636" w:type="dxa"/>
          </w:tcPr>
          <w:p>
            <w:pPr>
              <w:pStyle w:val="TableParagraph"/>
              <w:spacing w:before="10"/>
              <w:ind w:left="139" w:right="136"/>
              <w:jc w:val="center"/>
              <w:rPr>
                <w:sz w:val="16"/>
              </w:rPr>
            </w:pPr>
            <w:r>
              <w:rPr>
                <w:sz w:val="16"/>
              </w:rPr>
              <w:t>1994</w:t>
            </w:r>
          </w:p>
        </w:tc>
        <w:tc>
          <w:tcPr>
            <w:tcW w:w="2096" w:type="dxa"/>
          </w:tcPr>
          <w:p>
            <w:pPr>
              <w:pStyle w:val="TableParagraph"/>
              <w:spacing w:line="276" w:lineRule="auto" w:before="10"/>
              <w:ind w:left="130" w:right="119"/>
              <w:rPr>
                <w:sz w:val="16"/>
              </w:rPr>
            </w:pPr>
            <w:r>
              <w:rPr>
                <w:sz w:val="16"/>
              </w:rPr>
              <w:t>Salt River Projesi - Phoenix, Amerika</w:t>
            </w:r>
          </w:p>
        </w:tc>
        <w:tc>
          <w:tcPr>
            <w:tcW w:w="3421" w:type="dxa"/>
          </w:tcPr>
          <w:p>
            <w:pPr>
              <w:pStyle w:val="TableParagraph"/>
              <w:spacing w:line="276" w:lineRule="auto" w:before="10"/>
              <w:ind w:left="125"/>
              <w:rPr>
                <w:sz w:val="16"/>
              </w:rPr>
            </w:pPr>
            <w:r>
              <w:rPr>
                <w:sz w:val="16"/>
              </w:rPr>
              <w:t>Admin yetkileri, loglar, şifreler ve çeşitli verilerin değiştirilmesi</w:t>
            </w:r>
          </w:p>
        </w:tc>
      </w:tr>
      <w:tr>
        <w:trPr>
          <w:trHeight w:val="425" w:hRule="exact"/>
        </w:trPr>
        <w:tc>
          <w:tcPr>
            <w:tcW w:w="2066" w:type="dxa"/>
          </w:tcPr>
          <w:p>
            <w:pPr>
              <w:pStyle w:val="TableParagraph"/>
              <w:spacing w:before="10"/>
              <w:ind w:left="107"/>
              <w:rPr>
                <w:sz w:val="16"/>
              </w:rPr>
            </w:pPr>
            <w:r>
              <w:rPr>
                <w:sz w:val="16"/>
              </w:rPr>
              <w:t>Telefon sistemine sızılması</w:t>
            </w:r>
          </w:p>
        </w:tc>
        <w:tc>
          <w:tcPr>
            <w:tcW w:w="636" w:type="dxa"/>
          </w:tcPr>
          <w:p>
            <w:pPr>
              <w:pStyle w:val="TableParagraph"/>
              <w:spacing w:before="10"/>
              <w:ind w:left="139" w:right="136"/>
              <w:jc w:val="center"/>
              <w:rPr>
                <w:sz w:val="16"/>
              </w:rPr>
            </w:pPr>
            <w:r>
              <w:rPr>
                <w:sz w:val="16"/>
              </w:rPr>
              <w:t>1997</w:t>
            </w:r>
          </w:p>
        </w:tc>
        <w:tc>
          <w:tcPr>
            <w:tcW w:w="2096" w:type="dxa"/>
          </w:tcPr>
          <w:p>
            <w:pPr>
              <w:pStyle w:val="TableParagraph"/>
              <w:spacing w:line="278" w:lineRule="auto" w:before="10"/>
              <w:ind w:left="130" w:right="119"/>
              <w:rPr>
                <w:sz w:val="16"/>
              </w:rPr>
            </w:pPr>
            <w:r>
              <w:rPr>
                <w:sz w:val="16"/>
              </w:rPr>
              <w:t>Telefon Şirketi - MA, Amerika</w:t>
            </w:r>
          </w:p>
        </w:tc>
        <w:tc>
          <w:tcPr>
            <w:tcW w:w="3421" w:type="dxa"/>
          </w:tcPr>
          <w:p>
            <w:pPr>
              <w:pStyle w:val="TableParagraph"/>
              <w:spacing w:before="10"/>
              <w:ind w:left="125"/>
              <w:rPr>
                <w:sz w:val="16"/>
              </w:rPr>
            </w:pPr>
            <w:r>
              <w:rPr>
                <w:sz w:val="16"/>
              </w:rPr>
              <w:t>Önemli hatların 6 saat servis dışı bırakılması</w:t>
            </w:r>
          </w:p>
        </w:tc>
      </w:tr>
      <w:tr>
        <w:trPr>
          <w:trHeight w:val="211" w:hRule="exact"/>
        </w:trPr>
        <w:tc>
          <w:tcPr>
            <w:tcW w:w="2066" w:type="dxa"/>
          </w:tcPr>
          <w:p>
            <w:pPr>
              <w:pStyle w:val="TableParagraph"/>
              <w:spacing w:before="10"/>
              <w:ind w:left="107"/>
              <w:rPr>
                <w:sz w:val="16"/>
              </w:rPr>
            </w:pPr>
            <w:r>
              <w:rPr>
                <w:sz w:val="16"/>
              </w:rPr>
              <w:t>Trojan bulaştırılması</w:t>
            </w:r>
          </w:p>
        </w:tc>
        <w:tc>
          <w:tcPr>
            <w:tcW w:w="636" w:type="dxa"/>
          </w:tcPr>
          <w:p>
            <w:pPr>
              <w:pStyle w:val="TableParagraph"/>
              <w:spacing w:before="10"/>
              <w:ind w:left="139" w:right="136"/>
              <w:jc w:val="center"/>
              <w:rPr>
                <w:sz w:val="16"/>
              </w:rPr>
            </w:pPr>
            <w:r>
              <w:rPr>
                <w:sz w:val="16"/>
              </w:rPr>
              <w:t>1999</w:t>
            </w:r>
          </w:p>
        </w:tc>
        <w:tc>
          <w:tcPr>
            <w:tcW w:w="2096" w:type="dxa"/>
          </w:tcPr>
          <w:p>
            <w:pPr>
              <w:pStyle w:val="TableParagraph"/>
              <w:spacing w:before="10"/>
              <w:ind w:left="130"/>
              <w:rPr>
                <w:sz w:val="16"/>
              </w:rPr>
            </w:pPr>
            <w:r>
              <w:rPr>
                <w:sz w:val="16"/>
              </w:rPr>
              <w:t>Gaz Şirketi-Rusya</w:t>
            </w:r>
          </w:p>
        </w:tc>
        <w:tc>
          <w:tcPr>
            <w:tcW w:w="3421" w:type="dxa"/>
          </w:tcPr>
          <w:p>
            <w:pPr>
              <w:pStyle w:val="TableParagraph"/>
              <w:spacing w:before="10"/>
              <w:ind w:left="125"/>
              <w:rPr>
                <w:sz w:val="16"/>
              </w:rPr>
            </w:pPr>
            <w:r>
              <w:rPr>
                <w:sz w:val="16"/>
              </w:rPr>
              <w:t>Gaz kontrolünün değiştirilmesi</w:t>
            </w:r>
          </w:p>
        </w:tc>
      </w:tr>
      <w:tr>
        <w:trPr>
          <w:trHeight w:val="422" w:hRule="exact"/>
        </w:trPr>
        <w:tc>
          <w:tcPr>
            <w:tcW w:w="2066" w:type="dxa"/>
          </w:tcPr>
          <w:p>
            <w:pPr>
              <w:pStyle w:val="TableParagraph"/>
              <w:spacing w:before="10"/>
              <w:ind w:left="107"/>
              <w:rPr>
                <w:sz w:val="16"/>
              </w:rPr>
            </w:pPr>
            <w:r>
              <w:rPr>
                <w:sz w:val="16"/>
              </w:rPr>
              <w:t>SCADA sistem hatası</w:t>
            </w:r>
          </w:p>
        </w:tc>
        <w:tc>
          <w:tcPr>
            <w:tcW w:w="636" w:type="dxa"/>
          </w:tcPr>
          <w:p>
            <w:pPr>
              <w:pStyle w:val="TableParagraph"/>
              <w:spacing w:before="10"/>
              <w:ind w:left="139" w:right="136"/>
              <w:jc w:val="center"/>
              <w:rPr>
                <w:sz w:val="16"/>
              </w:rPr>
            </w:pPr>
            <w:r>
              <w:rPr>
                <w:sz w:val="16"/>
              </w:rPr>
              <w:t>1999</w:t>
            </w:r>
          </w:p>
        </w:tc>
        <w:tc>
          <w:tcPr>
            <w:tcW w:w="2096" w:type="dxa"/>
          </w:tcPr>
          <w:p>
            <w:pPr>
              <w:pStyle w:val="TableParagraph"/>
              <w:spacing w:line="276" w:lineRule="auto" w:before="10"/>
              <w:ind w:left="130" w:right="244"/>
              <w:rPr>
                <w:sz w:val="16"/>
              </w:rPr>
            </w:pPr>
            <w:r>
              <w:rPr>
                <w:sz w:val="16"/>
              </w:rPr>
              <w:t>Benzin Depolama Birimi - İngiltere</w:t>
            </w:r>
          </w:p>
        </w:tc>
        <w:tc>
          <w:tcPr>
            <w:tcW w:w="3421" w:type="dxa"/>
          </w:tcPr>
          <w:p>
            <w:pPr>
              <w:pStyle w:val="TableParagraph"/>
              <w:spacing w:before="10"/>
              <w:ind w:left="125"/>
              <w:rPr>
                <w:sz w:val="16"/>
              </w:rPr>
            </w:pPr>
            <w:r>
              <w:rPr>
                <w:sz w:val="16"/>
              </w:rPr>
              <w:t>Patlama sonucu çevre kirliliği ve ölümler</w:t>
            </w:r>
          </w:p>
        </w:tc>
      </w:tr>
      <w:tr>
        <w:trPr>
          <w:trHeight w:val="424" w:hRule="exact"/>
        </w:trPr>
        <w:tc>
          <w:tcPr>
            <w:tcW w:w="2066" w:type="dxa"/>
          </w:tcPr>
          <w:p>
            <w:pPr>
              <w:pStyle w:val="TableParagraph"/>
              <w:spacing w:line="276" w:lineRule="auto" w:before="10"/>
              <w:ind w:left="107" w:right="108"/>
              <w:rPr>
                <w:sz w:val="16"/>
              </w:rPr>
            </w:pPr>
            <w:r>
              <w:rPr>
                <w:sz w:val="16"/>
              </w:rPr>
              <w:t>Kritik sistem altyapısında konfigürasyon hatası</w:t>
            </w:r>
          </w:p>
        </w:tc>
        <w:tc>
          <w:tcPr>
            <w:tcW w:w="636" w:type="dxa"/>
          </w:tcPr>
          <w:p>
            <w:pPr>
              <w:pStyle w:val="TableParagraph"/>
              <w:spacing w:before="10"/>
              <w:ind w:left="139" w:right="136"/>
              <w:jc w:val="center"/>
              <w:rPr>
                <w:sz w:val="16"/>
              </w:rPr>
            </w:pPr>
            <w:r>
              <w:rPr>
                <w:sz w:val="16"/>
              </w:rPr>
              <w:t>1999</w:t>
            </w:r>
          </w:p>
        </w:tc>
        <w:tc>
          <w:tcPr>
            <w:tcW w:w="2096" w:type="dxa"/>
          </w:tcPr>
          <w:p>
            <w:pPr>
              <w:pStyle w:val="TableParagraph"/>
              <w:spacing w:line="276" w:lineRule="auto" w:before="10"/>
              <w:ind w:left="130"/>
              <w:rPr>
                <w:sz w:val="16"/>
              </w:rPr>
            </w:pPr>
            <w:r>
              <w:rPr>
                <w:sz w:val="16"/>
              </w:rPr>
              <w:t>Benzin Boru Hattı - Washington, Amerika</w:t>
            </w:r>
          </w:p>
        </w:tc>
        <w:tc>
          <w:tcPr>
            <w:tcW w:w="3421" w:type="dxa"/>
          </w:tcPr>
          <w:p>
            <w:pPr>
              <w:pStyle w:val="TableParagraph"/>
              <w:spacing w:before="10"/>
              <w:ind w:left="125"/>
              <w:rPr>
                <w:sz w:val="16"/>
              </w:rPr>
            </w:pPr>
            <w:r>
              <w:rPr>
                <w:sz w:val="16"/>
              </w:rPr>
              <w:t>Boru hattı patlaması ve ölümler</w:t>
            </w:r>
          </w:p>
        </w:tc>
      </w:tr>
      <w:tr>
        <w:trPr>
          <w:trHeight w:val="635" w:hRule="exact"/>
        </w:trPr>
        <w:tc>
          <w:tcPr>
            <w:tcW w:w="2066" w:type="dxa"/>
          </w:tcPr>
          <w:p>
            <w:pPr>
              <w:pStyle w:val="TableParagraph"/>
              <w:spacing w:line="276" w:lineRule="auto" w:before="11"/>
              <w:ind w:left="107" w:right="128"/>
              <w:jc w:val="both"/>
              <w:rPr>
                <w:sz w:val="16"/>
              </w:rPr>
            </w:pPr>
            <w:r>
              <w:rPr>
                <w:sz w:val="16"/>
              </w:rPr>
              <w:t>Atık kontrol sistemine kablosuz radyo üzerinden girilmesi</w:t>
            </w:r>
          </w:p>
        </w:tc>
        <w:tc>
          <w:tcPr>
            <w:tcW w:w="636" w:type="dxa"/>
          </w:tcPr>
          <w:p>
            <w:pPr>
              <w:pStyle w:val="TableParagraph"/>
              <w:spacing w:before="11"/>
              <w:ind w:left="139" w:right="136"/>
              <w:jc w:val="center"/>
              <w:rPr>
                <w:sz w:val="16"/>
              </w:rPr>
            </w:pPr>
            <w:r>
              <w:rPr>
                <w:sz w:val="16"/>
              </w:rPr>
              <w:t>2000</w:t>
            </w:r>
          </w:p>
        </w:tc>
        <w:tc>
          <w:tcPr>
            <w:tcW w:w="2096" w:type="dxa"/>
          </w:tcPr>
          <w:p>
            <w:pPr>
              <w:pStyle w:val="TableParagraph"/>
              <w:spacing w:line="276" w:lineRule="auto" w:before="11"/>
              <w:ind w:left="130" w:right="430"/>
              <w:rPr>
                <w:sz w:val="16"/>
              </w:rPr>
            </w:pPr>
            <w:r>
              <w:rPr>
                <w:sz w:val="16"/>
              </w:rPr>
              <w:t>Atık Yönetim Santrali - Avustralya</w:t>
            </w:r>
          </w:p>
        </w:tc>
        <w:tc>
          <w:tcPr>
            <w:tcW w:w="3421" w:type="dxa"/>
          </w:tcPr>
          <w:p>
            <w:pPr>
              <w:pStyle w:val="TableParagraph"/>
              <w:spacing w:before="11"/>
              <w:ind w:left="125"/>
              <w:rPr>
                <w:sz w:val="16"/>
              </w:rPr>
            </w:pPr>
            <w:r>
              <w:rPr>
                <w:sz w:val="16"/>
              </w:rPr>
              <w:t>Ham haldeki atıkların çevreye taşması</w:t>
            </w:r>
          </w:p>
        </w:tc>
      </w:tr>
      <w:tr>
        <w:trPr>
          <w:trHeight w:val="422" w:hRule="exact"/>
        </w:trPr>
        <w:tc>
          <w:tcPr>
            <w:tcW w:w="2066" w:type="dxa"/>
          </w:tcPr>
          <w:p>
            <w:pPr>
              <w:pStyle w:val="TableParagraph"/>
              <w:spacing w:before="10"/>
              <w:ind w:left="107"/>
              <w:rPr>
                <w:sz w:val="16"/>
              </w:rPr>
            </w:pPr>
            <w:r>
              <w:rPr>
                <w:sz w:val="16"/>
              </w:rPr>
              <w:t>SQL sistemine sızılması</w:t>
            </w:r>
          </w:p>
        </w:tc>
        <w:tc>
          <w:tcPr>
            <w:tcW w:w="636" w:type="dxa"/>
          </w:tcPr>
          <w:p>
            <w:pPr>
              <w:pStyle w:val="TableParagraph"/>
              <w:spacing w:before="10"/>
              <w:ind w:left="139" w:right="136"/>
              <w:jc w:val="center"/>
              <w:rPr>
                <w:sz w:val="16"/>
              </w:rPr>
            </w:pPr>
            <w:r>
              <w:rPr>
                <w:sz w:val="16"/>
              </w:rPr>
              <w:t>2003</w:t>
            </w:r>
          </w:p>
        </w:tc>
        <w:tc>
          <w:tcPr>
            <w:tcW w:w="2096" w:type="dxa"/>
          </w:tcPr>
          <w:p>
            <w:pPr>
              <w:pStyle w:val="TableParagraph"/>
              <w:spacing w:line="276" w:lineRule="auto" w:before="10"/>
              <w:ind w:left="130" w:right="532"/>
              <w:rPr>
                <w:sz w:val="16"/>
              </w:rPr>
            </w:pPr>
            <w:r>
              <w:rPr>
                <w:sz w:val="16"/>
              </w:rPr>
              <w:t>CSX Şirketi - Florida, Amerika</w:t>
            </w:r>
          </w:p>
        </w:tc>
        <w:tc>
          <w:tcPr>
            <w:tcW w:w="3421" w:type="dxa"/>
          </w:tcPr>
          <w:p>
            <w:pPr>
              <w:pStyle w:val="TableParagraph"/>
              <w:spacing w:before="10"/>
              <w:ind w:left="125"/>
              <w:rPr>
                <w:sz w:val="16"/>
              </w:rPr>
            </w:pPr>
            <w:r>
              <w:rPr>
                <w:sz w:val="16"/>
              </w:rPr>
              <w:t>Ulaşım sistemi sinyal ve alarmların kapatılması</w:t>
            </w:r>
          </w:p>
        </w:tc>
      </w:tr>
      <w:tr>
        <w:trPr>
          <w:trHeight w:val="424" w:hRule="exact"/>
        </w:trPr>
        <w:tc>
          <w:tcPr>
            <w:tcW w:w="2066" w:type="dxa"/>
          </w:tcPr>
          <w:p>
            <w:pPr>
              <w:pStyle w:val="TableParagraph"/>
              <w:tabs>
                <w:tab w:pos="1197" w:val="left" w:leader="none"/>
              </w:tabs>
              <w:spacing w:line="276" w:lineRule="auto" w:before="10"/>
              <w:ind w:left="107" w:right="129"/>
              <w:rPr>
                <w:sz w:val="16"/>
              </w:rPr>
            </w:pPr>
            <w:r>
              <w:rPr>
                <w:sz w:val="16"/>
              </w:rPr>
              <w:t>Bilgisayar</w:t>
              <w:tab/>
            </w:r>
            <w:r>
              <w:rPr>
                <w:spacing w:val="-1"/>
                <w:sz w:val="16"/>
              </w:rPr>
              <w:t>solucanının </w:t>
            </w:r>
            <w:r>
              <w:rPr>
                <w:sz w:val="16"/>
              </w:rPr>
              <w:t>sisteme</w:t>
            </w:r>
            <w:r>
              <w:rPr>
                <w:spacing w:val="-1"/>
                <w:sz w:val="16"/>
              </w:rPr>
              <w:t> </w:t>
            </w:r>
            <w:r>
              <w:rPr>
                <w:sz w:val="16"/>
              </w:rPr>
              <w:t>sızması</w:t>
            </w:r>
          </w:p>
        </w:tc>
        <w:tc>
          <w:tcPr>
            <w:tcW w:w="636" w:type="dxa"/>
          </w:tcPr>
          <w:p>
            <w:pPr>
              <w:pStyle w:val="TableParagraph"/>
              <w:spacing w:before="10"/>
              <w:ind w:left="139" w:right="136"/>
              <w:jc w:val="center"/>
              <w:rPr>
                <w:sz w:val="16"/>
              </w:rPr>
            </w:pPr>
            <w:r>
              <w:rPr>
                <w:sz w:val="16"/>
              </w:rPr>
              <w:t>2003</w:t>
            </w:r>
          </w:p>
        </w:tc>
        <w:tc>
          <w:tcPr>
            <w:tcW w:w="2096" w:type="dxa"/>
          </w:tcPr>
          <w:p>
            <w:pPr>
              <w:pStyle w:val="TableParagraph"/>
              <w:spacing w:line="276" w:lineRule="auto" w:before="10"/>
              <w:ind w:left="130" w:right="444"/>
              <w:rPr>
                <w:sz w:val="16"/>
              </w:rPr>
            </w:pPr>
            <w:r>
              <w:rPr>
                <w:sz w:val="16"/>
              </w:rPr>
              <w:t>Nükleer Santral - Ohio, Amerika</w:t>
            </w:r>
          </w:p>
        </w:tc>
        <w:tc>
          <w:tcPr>
            <w:tcW w:w="3421" w:type="dxa"/>
          </w:tcPr>
          <w:p>
            <w:pPr>
              <w:pStyle w:val="TableParagraph"/>
              <w:spacing w:before="10"/>
              <w:ind w:left="125"/>
              <w:rPr>
                <w:sz w:val="16"/>
              </w:rPr>
            </w:pPr>
            <w:r>
              <w:rPr>
                <w:sz w:val="16"/>
              </w:rPr>
              <w:t>2 izleme sistemini servis dışı bırakması</w:t>
            </w:r>
          </w:p>
        </w:tc>
      </w:tr>
      <w:tr>
        <w:trPr>
          <w:trHeight w:val="424" w:hRule="exact"/>
        </w:trPr>
        <w:tc>
          <w:tcPr>
            <w:tcW w:w="2066" w:type="dxa"/>
          </w:tcPr>
          <w:p>
            <w:pPr>
              <w:pStyle w:val="TableParagraph"/>
              <w:spacing w:line="276" w:lineRule="auto" w:before="11"/>
              <w:ind w:left="107"/>
              <w:rPr>
                <w:sz w:val="16"/>
              </w:rPr>
            </w:pPr>
            <w:r>
              <w:rPr>
                <w:sz w:val="16"/>
              </w:rPr>
              <w:t>SCADA tabanlı tren koruma sistemine sızılması</w:t>
            </w:r>
          </w:p>
        </w:tc>
        <w:tc>
          <w:tcPr>
            <w:tcW w:w="636" w:type="dxa"/>
          </w:tcPr>
          <w:p>
            <w:pPr>
              <w:pStyle w:val="TableParagraph"/>
              <w:spacing w:before="11"/>
              <w:ind w:left="139" w:right="136"/>
              <w:jc w:val="center"/>
              <w:rPr>
                <w:sz w:val="16"/>
              </w:rPr>
            </w:pPr>
            <w:r>
              <w:rPr>
                <w:sz w:val="16"/>
              </w:rPr>
              <w:t>2009</w:t>
            </w:r>
          </w:p>
        </w:tc>
        <w:tc>
          <w:tcPr>
            <w:tcW w:w="2096" w:type="dxa"/>
          </w:tcPr>
          <w:p>
            <w:pPr>
              <w:pStyle w:val="TableParagraph"/>
              <w:spacing w:line="276" w:lineRule="auto" w:before="11"/>
              <w:ind w:left="130"/>
              <w:rPr>
                <w:sz w:val="16"/>
              </w:rPr>
            </w:pPr>
            <w:r>
              <w:rPr>
                <w:sz w:val="16"/>
              </w:rPr>
              <w:t>Metro Tren Yolu - DC, Amerika</w:t>
            </w:r>
          </w:p>
        </w:tc>
        <w:tc>
          <w:tcPr>
            <w:tcW w:w="3421" w:type="dxa"/>
          </w:tcPr>
          <w:p>
            <w:pPr>
              <w:pStyle w:val="TableParagraph"/>
              <w:spacing w:before="11"/>
              <w:ind w:left="125"/>
              <w:rPr>
                <w:sz w:val="16"/>
              </w:rPr>
            </w:pPr>
            <w:r>
              <w:rPr>
                <w:sz w:val="16"/>
              </w:rPr>
              <w:t>Tren çarpışması ve ölümler</w:t>
            </w:r>
          </w:p>
        </w:tc>
      </w:tr>
      <w:tr>
        <w:trPr>
          <w:trHeight w:val="211" w:hRule="exact"/>
        </w:trPr>
        <w:tc>
          <w:tcPr>
            <w:tcW w:w="2066" w:type="dxa"/>
          </w:tcPr>
          <w:p>
            <w:pPr>
              <w:pStyle w:val="TableParagraph"/>
              <w:spacing w:before="10"/>
              <w:ind w:left="107"/>
              <w:rPr>
                <w:sz w:val="16"/>
              </w:rPr>
            </w:pPr>
            <w:r>
              <w:rPr>
                <w:sz w:val="16"/>
              </w:rPr>
              <w:t>Stuxnet virüsü</w:t>
            </w:r>
          </w:p>
        </w:tc>
        <w:tc>
          <w:tcPr>
            <w:tcW w:w="636" w:type="dxa"/>
          </w:tcPr>
          <w:p>
            <w:pPr>
              <w:pStyle w:val="TableParagraph"/>
              <w:spacing w:before="10"/>
              <w:ind w:left="139" w:right="136"/>
              <w:jc w:val="center"/>
              <w:rPr>
                <w:sz w:val="16"/>
              </w:rPr>
            </w:pPr>
            <w:r>
              <w:rPr>
                <w:sz w:val="16"/>
              </w:rPr>
              <w:t>2010</w:t>
            </w:r>
          </w:p>
        </w:tc>
        <w:tc>
          <w:tcPr>
            <w:tcW w:w="2096" w:type="dxa"/>
          </w:tcPr>
          <w:p>
            <w:pPr>
              <w:pStyle w:val="TableParagraph"/>
              <w:spacing w:before="10"/>
              <w:ind w:left="130"/>
              <w:rPr>
                <w:sz w:val="16"/>
              </w:rPr>
            </w:pPr>
            <w:r>
              <w:rPr>
                <w:sz w:val="16"/>
              </w:rPr>
              <w:t>Nükleer Santrali - İran</w:t>
            </w:r>
          </w:p>
        </w:tc>
        <w:tc>
          <w:tcPr>
            <w:tcW w:w="3421" w:type="dxa"/>
          </w:tcPr>
          <w:p>
            <w:pPr>
              <w:pStyle w:val="TableParagraph"/>
              <w:spacing w:before="10"/>
              <w:ind w:left="125"/>
              <w:rPr>
                <w:sz w:val="16"/>
              </w:rPr>
            </w:pPr>
            <w:r>
              <w:rPr>
                <w:sz w:val="16"/>
              </w:rPr>
              <w:t>Santrifüj seviyelerinde yükselme</w:t>
            </w:r>
          </w:p>
        </w:tc>
      </w:tr>
      <w:tr>
        <w:trPr>
          <w:trHeight w:val="422" w:hRule="exact"/>
        </w:trPr>
        <w:tc>
          <w:tcPr>
            <w:tcW w:w="2066" w:type="dxa"/>
          </w:tcPr>
          <w:p>
            <w:pPr>
              <w:pStyle w:val="TableParagraph"/>
              <w:spacing w:before="10"/>
              <w:ind w:left="107"/>
              <w:rPr>
                <w:sz w:val="16"/>
              </w:rPr>
            </w:pPr>
            <w:r>
              <w:rPr>
                <w:sz w:val="16"/>
              </w:rPr>
              <w:t>Backdoor yerleştirilmesi</w:t>
            </w:r>
          </w:p>
        </w:tc>
        <w:tc>
          <w:tcPr>
            <w:tcW w:w="636" w:type="dxa"/>
          </w:tcPr>
          <w:p>
            <w:pPr>
              <w:pStyle w:val="TableParagraph"/>
              <w:spacing w:before="10"/>
              <w:ind w:left="139" w:right="136"/>
              <w:jc w:val="center"/>
              <w:rPr>
                <w:sz w:val="16"/>
              </w:rPr>
            </w:pPr>
            <w:r>
              <w:rPr>
                <w:sz w:val="16"/>
              </w:rPr>
              <w:t>2012</w:t>
            </w:r>
          </w:p>
        </w:tc>
        <w:tc>
          <w:tcPr>
            <w:tcW w:w="2096" w:type="dxa"/>
          </w:tcPr>
          <w:p>
            <w:pPr>
              <w:pStyle w:val="TableParagraph"/>
              <w:spacing w:line="276" w:lineRule="auto" w:before="10"/>
              <w:ind w:left="130" w:right="439"/>
              <w:rPr>
                <w:sz w:val="16"/>
              </w:rPr>
            </w:pPr>
            <w:r>
              <w:rPr>
                <w:sz w:val="16"/>
              </w:rPr>
              <w:t>Petrol Santralleri - Orta Doğu Ve Kuzey Afrika</w:t>
            </w:r>
          </w:p>
        </w:tc>
        <w:tc>
          <w:tcPr>
            <w:tcW w:w="3421" w:type="dxa"/>
          </w:tcPr>
          <w:p>
            <w:pPr>
              <w:pStyle w:val="TableParagraph"/>
              <w:spacing w:before="10"/>
              <w:ind w:left="125"/>
              <w:rPr>
                <w:sz w:val="16"/>
              </w:rPr>
            </w:pPr>
            <w:r>
              <w:rPr>
                <w:sz w:val="16"/>
              </w:rPr>
              <w:t>Bilgi sızdırılması, fonksiyonların değiştirilmesi</w:t>
            </w:r>
          </w:p>
        </w:tc>
      </w:tr>
      <w:tr>
        <w:trPr>
          <w:trHeight w:val="636" w:hRule="exact"/>
        </w:trPr>
        <w:tc>
          <w:tcPr>
            <w:tcW w:w="2066" w:type="dxa"/>
          </w:tcPr>
          <w:p>
            <w:pPr>
              <w:pStyle w:val="TableParagraph"/>
              <w:spacing w:before="10"/>
              <w:ind w:left="107"/>
              <w:rPr>
                <w:sz w:val="16"/>
              </w:rPr>
            </w:pPr>
            <w:r>
              <w:rPr>
                <w:sz w:val="16"/>
              </w:rPr>
              <w:t>Dragonfly</w:t>
            </w:r>
          </w:p>
        </w:tc>
        <w:tc>
          <w:tcPr>
            <w:tcW w:w="636" w:type="dxa"/>
          </w:tcPr>
          <w:p>
            <w:pPr>
              <w:pStyle w:val="TableParagraph"/>
              <w:spacing w:before="10"/>
              <w:ind w:left="139" w:right="136"/>
              <w:jc w:val="center"/>
              <w:rPr>
                <w:sz w:val="16"/>
              </w:rPr>
            </w:pPr>
            <w:r>
              <w:rPr>
                <w:sz w:val="16"/>
              </w:rPr>
              <w:t>2013</w:t>
            </w:r>
          </w:p>
        </w:tc>
        <w:tc>
          <w:tcPr>
            <w:tcW w:w="2096" w:type="dxa"/>
          </w:tcPr>
          <w:p>
            <w:pPr>
              <w:pStyle w:val="TableParagraph"/>
              <w:spacing w:line="278" w:lineRule="auto" w:before="10"/>
              <w:ind w:left="130"/>
              <w:rPr>
                <w:sz w:val="16"/>
              </w:rPr>
            </w:pPr>
            <w:r>
              <w:rPr>
                <w:sz w:val="16"/>
              </w:rPr>
              <w:t>Abd, İspanya, Fransa, İtalya, Almanya, Türkiye, Polonya</w:t>
            </w:r>
          </w:p>
        </w:tc>
        <w:tc>
          <w:tcPr>
            <w:tcW w:w="3421" w:type="dxa"/>
          </w:tcPr>
          <w:p>
            <w:pPr>
              <w:pStyle w:val="TableParagraph"/>
              <w:spacing w:line="276" w:lineRule="auto" w:before="10"/>
              <w:ind w:left="125" w:right="105"/>
              <w:jc w:val="both"/>
              <w:rPr>
                <w:sz w:val="16"/>
              </w:rPr>
            </w:pPr>
            <w:r>
              <w:rPr>
                <w:sz w:val="16"/>
              </w:rPr>
              <w:t>E-posta üzerinden kimlik avı, Watering Hole ile web siteler üzerinden zararlı bulaştırılması, SCADA yazılımlarının trojan gibi kullanılması</w:t>
            </w:r>
          </w:p>
        </w:tc>
      </w:tr>
      <w:tr>
        <w:trPr>
          <w:trHeight w:val="422" w:hRule="exact"/>
        </w:trPr>
        <w:tc>
          <w:tcPr>
            <w:tcW w:w="2066" w:type="dxa"/>
          </w:tcPr>
          <w:p>
            <w:pPr>
              <w:pStyle w:val="TableParagraph"/>
              <w:spacing w:before="10"/>
              <w:ind w:left="107"/>
              <w:rPr>
                <w:sz w:val="16"/>
              </w:rPr>
            </w:pPr>
            <w:r>
              <w:rPr>
                <w:sz w:val="16"/>
              </w:rPr>
              <w:t>Havex/Energetic Bear RAT</w:t>
            </w:r>
          </w:p>
        </w:tc>
        <w:tc>
          <w:tcPr>
            <w:tcW w:w="636" w:type="dxa"/>
          </w:tcPr>
          <w:p>
            <w:pPr>
              <w:pStyle w:val="TableParagraph"/>
              <w:spacing w:before="10"/>
              <w:ind w:left="139" w:right="136"/>
              <w:jc w:val="center"/>
              <w:rPr>
                <w:sz w:val="16"/>
              </w:rPr>
            </w:pPr>
            <w:r>
              <w:rPr>
                <w:sz w:val="16"/>
              </w:rPr>
              <w:t>2014</w:t>
            </w:r>
          </w:p>
        </w:tc>
        <w:tc>
          <w:tcPr>
            <w:tcW w:w="2096" w:type="dxa"/>
          </w:tcPr>
          <w:p>
            <w:pPr>
              <w:pStyle w:val="TableParagraph"/>
              <w:spacing w:before="10"/>
              <w:ind w:left="130"/>
              <w:rPr>
                <w:sz w:val="16"/>
              </w:rPr>
            </w:pPr>
            <w:r>
              <w:rPr>
                <w:sz w:val="16"/>
              </w:rPr>
              <w:t>Avrupa/ABD</w:t>
            </w:r>
          </w:p>
        </w:tc>
        <w:tc>
          <w:tcPr>
            <w:tcW w:w="3421" w:type="dxa"/>
          </w:tcPr>
          <w:p>
            <w:pPr>
              <w:pStyle w:val="TableParagraph"/>
              <w:spacing w:line="276" w:lineRule="auto" w:before="10"/>
              <w:ind w:left="125"/>
              <w:rPr>
                <w:sz w:val="16"/>
              </w:rPr>
            </w:pPr>
            <w:r>
              <w:rPr>
                <w:sz w:val="16"/>
              </w:rPr>
              <w:t>Hidroelektrik barajların kapatılması, güç üretim santrallerinin aşırı yüklenmesi</w:t>
            </w:r>
          </w:p>
        </w:tc>
      </w:tr>
      <w:tr>
        <w:trPr>
          <w:trHeight w:val="424" w:hRule="exact"/>
        </w:trPr>
        <w:tc>
          <w:tcPr>
            <w:tcW w:w="2066" w:type="dxa"/>
          </w:tcPr>
          <w:p>
            <w:pPr>
              <w:pStyle w:val="TableParagraph"/>
              <w:spacing w:before="10"/>
              <w:ind w:left="107"/>
              <w:rPr>
                <w:sz w:val="16"/>
              </w:rPr>
            </w:pPr>
            <w:r>
              <w:rPr>
                <w:sz w:val="16"/>
              </w:rPr>
              <w:t>Blackenergy 2/3</w:t>
            </w:r>
          </w:p>
        </w:tc>
        <w:tc>
          <w:tcPr>
            <w:tcW w:w="636" w:type="dxa"/>
          </w:tcPr>
          <w:p>
            <w:pPr>
              <w:pStyle w:val="TableParagraph"/>
              <w:spacing w:before="10"/>
              <w:ind w:left="130"/>
              <w:rPr>
                <w:sz w:val="16"/>
              </w:rPr>
            </w:pPr>
            <w:r>
              <w:rPr>
                <w:sz w:val="16"/>
              </w:rPr>
              <w:t>2014-</w:t>
            </w:r>
          </w:p>
          <w:p>
            <w:pPr>
              <w:pStyle w:val="TableParagraph"/>
              <w:spacing w:before="26"/>
              <w:ind w:left="159"/>
              <w:rPr>
                <w:sz w:val="16"/>
              </w:rPr>
            </w:pPr>
            <w:r>
              <w:rPr>
                <w:sz w:val="16"/>
              </w:rPr>
              <w:t>2015</w:t>
            </w:r>
          </w:p>
        </w:tc>
        <w:tc>
          <w:tcPr>
            <w:tcW w:w="2096" w:type="dxa"/>
          </w:tcPr>
          <w:p>
            <w:pPr>
              <w:pStyle w:val="TableParagraph"/>
              <w:spacing w:line="276" w:lineRule="auto" w:before="10"/>
              <w:ind w:left="130" w:right="119"/>
              <w:rPr>
                <w:sz w:val="16"/>
              </w:rPr>
            </w:pPr>
            <w:r>
              <w:rPr>
                <w:sz w:val="16"/>
              </w:rPr>
              <w:t>Ukrayna TV Ve Enerji Sektörü</w:t>
            </w:r>
          </w:p>
        </w:tc>
        <w:tc>
          <w:tcPr>
            <w:tcW w:w="3421" w:type="dxa"/>
          </w:tcPr>
          <w:p>
            <w:pPr>
              <w:pStyle w:val="TableParagraph"/>
              <w:spacing w:line="276" w:lineRule="auto" w:before="10"/>
              <w:ind w:left="125" w:right="94"/>
              <w:rPr>
                <w:sz w:val="16"/>
              </w:rPr>
            </w:pPr>
            <w:r>
              <w:rPr>
                <w:sz w:val="16"/>
              </w:rPr>
              <w:t>HMI yazılımlarının servis dışı bırakılması, şebekelerin ana istasyonla bağlantısının kesilmesi</w:t>
            </w:r>
          </w:p>
        </w:tc>
      </w:tr>
      <w:tr>
        <w:trPr>
          <w:trHeight w:val="318" w:hRule="exact"/>
        </w:trPr>
        <w:tc>
          <w:tcPr>
            <w:tcW w:w="2066" w:type="dxa"/>
          </w:tcPr>
          <w:p>
            <w:pPr>
              <w:pStyle w:val="TableParagraph"/>
              <w:spacing w:before="11"/>
              <w:ind w:left="107"/>
              <w:rPr>
                <w:sz w:val="16"/>
              </w:rPr>
            </w:pPr>
            <w:r>
              <w:rPr>
                <w:sz w:val="16"/>
              </w:rPr>
              <w:t>Crashoverride</w:t>
            </w:r>
          </w:p>
        </w:tc>
        <w:tc>
          <w:tcPr>
            <w:tcW w:w="636" w:type="dxa"/>
          </w:tcPr>
          <w:p>
            <w:pPr>
              <w:pStyle w:val="TableParagraph"/>
              <w:spacing w:before="11"/>
              <w:ind w:left="139" w:right="136"/>
              <w:jc w:val="center"/>
              <w:rPr>
                <w:sz w:val="16"/>
              </w:rPr>
            </w:pPr>
            <w:r>
              <w:rPr>
                <w:sz w:val="16"/>
              </w:rPr>
              <w:t>2016</w:t>
            </w:r>
          </w:p>
        </w:tc>
        <w:tc>
          <w:tcPr>
            <w:tcW w:w="2096" w:type="dxa"/>
          </w:tcPr>
          <w:p>
            <w:pPr>
              <w:pStyle w:val="TableParagraph"/>
              <w:spacing w:before="11"/>
              <w:ind w:left="130"/>
              <w:rPr>
                <w:sz w:val="16"/>
              </w:rPr>
            </w:pPr>
            <w:r>
              <w:rPr>
                <w:sz w:val="16"/>
              </w:rPr>
              <w:t>Ukrayna</w:t>
            </w:r>
          </w:p>
        </w:tc>
        <w:tc>
          <w:tcPr>
            <w:tcW w:w="3421" w:type="dxa"/>
          </w:tcPr>
          <w:p>
            <w:pPr>
              <w:pStyle w:val="TableParagraph"/>
              <w:spacing w:before="11"/>
              <w:ind w:left="125"/>
              <w:rPr>
                <w:sz w:val="16"/>
              </w:rPr>
            </w:pPr>
            <w:r>
              <w:rPr>
                <w:sz w:val="16"/>
              </w:rPr>
              <w:t>Şebeke enerjisinin kesilmesi</w:t>
            </w:r>
          </w:p>
        </w:tc>
      </w:tr>
      <w:tr>
        <w:trPr>
          <w:trHeight w:val="952" w:hRule="exact"/>
        </w:trPr>
        <w:tc>
          <w:tcPr>
            <w:tcW w:w="2066" w:type="dxa"/>
          </w:tcPr>
          <w:p>
            <w:pPr>
              <w:pStyle w:val="TableParagraph"/>
              <w:tabs>
                <w:tab w:pos="890" w:val="left" w:leader="none"/>
                <w:tab w:pos="1429" w:val="left" w:leader="none"/>
              </w:tabs>
              <w:spacing w:line="276" w:lineRule="auto" w:before="116"/>
              <w:ind w:left="107" w:right="128"/>
              <w:rPr>
                <w:sz w:val="16"/>
              </w:rPr>
            </w:pPr>
            <w:r>
              <w:rPr>
                <w:sz w:val="16"/>
              </w:rPr>
              <w:t>Ukrayna</w:t>
              <w:tab/>
              <w:t>siber</w:t>
              <w:tab/>
            </w:r>
            <w:r>
              <w:rPr>
                <w:spacing w:val="-1"/>
                <w:sz w:val="16"/>
              </w:rPr>
              <w:t>saldırısı </w:t>
            </w:r>
            <w:r>
              <w:rPr>
                <w:sz w:val="16"/>
              </w:rPr>
              <w:t>(Petya zararlı yazılımı) </w:t>
            </w:r>
            <w:r>
              <w:rPr>
                <w:spacing w:val="-3"/>
                <w:sz w:val="16"/>
              </w:rPr>
              <w:t>(Wannacry</w:t>
            </w:r>
            <w:r>
              <w:rPr>
                <w:spacing w:val="4"/>
                <w:sz w:val="16"/>
              </w:rPr>
              <w:t> </w:t>
            </w:r>
            <w:r>
              <w:rPr>
                <w:sz w:val="16"/>
              </w:rPr>
              <w:t>benzeri)</w:t>
            </w:r>
          </w:p>
        </w:tc>
        <w:tc>
          <w:tcPr>
            <w:tcW w:w="636" w:type="dxa"/>
          </w:tcPr>
          <w:p>
            <w:pPr>
              <w:pStyle w:val="TableParagraph"/>
              <w:spacing w:before="116"/>
              <w:ind w:left="139" w:right="136"/>
              <w:jc w:val="center"/>
              <w:rPr>
                <w:sz w:val="16"/>
              </w:rPr>
            </w:pPr>
            <w:r>
              <w:rPr>
                <w:sz w:val="16"/>
              </w:rPr>
              <w:t>2017</w:t>
            </w:r>
          </w:p>
        </w:tc>
        <w:tc>
          <w:tcPr>
            <w:tcW w:w="2096" w:type="dxa"/>
          </w:tcPr>
          <w:p>
            <w:pPr>
              <w:pStyle w:val="TableParagraph"/>
              <w:spacing w:before="116"/>
              <w:ind w:left="130"/>
              <w:rPr>
                <w:sz w:val="16"/>
              </w:rPr>
            </w:pPr>
            <w:r>
              <w:rPr>
                <w:sz w:val="16"/>
              </w:rPr>
              <w:t>Ukrayna</w:t>
            </w:r>
          </w:p>
        </w:tc>
        <w:tc>
          <w:tcPr>
            <w:tcW w:w="3421" w:type="dxa"/>
          </w:tcPr>
          <w:p>
            <w:pPr>
              <w:pStyle w:val="TableParagraph"/>
              <w:spacing w:line="276" w:lineRule="auto" w:before="116"/>
              <w:ind w:left="125" w:right="106"/>
              <w:jc w:val="both"/>
              <w:rPr>
                <w:sz w:val="16"/>
              </w:rPr>
            </w:pPr>
            <w:r>
              <w:rPr>
                <w:sz w:val="16"/>
              </w:rPr>
              <w:t>Havaalanındaki panoların, metro bilet otomatlarının devre dışı bırakılması, enerji santrali SCADA bağlantısının çalışmaması, bazı banka hizmetlerinin verilememesi</w:t>
            </w:r>
          </w:p>
        </w:tc>
      </w:tr>
      <w:tr>
        <w:trPr>
          <w:trHeight w:val="442" w:hRule="exact"/>
        </w:trPr>
        <w:tc>
          <w:tcPr>
            <w:tcW w:w="2066" w:type="dxa"/>
            <w:tcBorders>
              <w:bottom w:val="single" w:sz="4" w:space="0" w:color="000000"/>
            </w:tcBorders>
          </w:tcPr>
          <w:p>
            <w:pPr>
              <w:pStyle w:val="TableParagraph"/>
              <w:spacing w:before="11"/>
              <w:ind w:left="107"/>
              <w:rPr>
                <w:sz w:val="16"/>
              </w:rPr>
            </w:pPr>
            <w:r>
              <w:rPr>
                <w:sz w:val="16"/>
              </w:rPr>
              <w:t>Triton/Trisis/Hatman</w:t>
            </w:r>
          </w:p>
        </w:tc>
        <w:tc>
          <w:tcPr>
            <w:tcW w:w="636" w:type="dxa"/>
            <w:tcBorders>
              <w:bottom w:val="single" w:sz="4" w:space="0" w:color="000000"/>
            </w:tcBorders>
          </w:tcPr>
          <w:p>
            <w:pPr>
              <w:pStyle w:val="TableParagraph"/>
              <w:spacing w:before="11"/>
              <w:ind w:left="139" w:right="136"/>
              <w:jc w:val="center"/>
              <w:rPr>
                <w:sz w:val="16"/>
              </w:rPr>
            </w:pPr>
            <w:r>
              <w:rPr>
                <w:sz w:val="16"/>
              </w:rPr>
              <w:t>2017</w:t>
            </w:r>
          </w:p>
        </w:tc>
        <w:tc>
          <w:tcPr>
            <w:tcW w:w="2096" w:type="dxa"/>
            <w:tcBorders>
              <w:bottom w:val="single" w:sz="4" w:space="0" w:color="000000"/>
            </w:tcBorders>
          </w:tcPr>
          <w:p>
            <w:pPr>
              <w:pStyle w:val="TableParagraph"/>
              <w:spacing w:before="11"/>
              <w:ind w:left="130"/>
              <w:rPr>
                <w:sz w:val="16"/>
              </w:rPr>
            </w:pPr>
            <w:r>
              <w:rPr>
                <w:sz w:val="16"/>
              </w:rPr>
              <w:t>Orta Doğu</w:t>
            </w:r>
          </w:p>
        </w:tc>
        <w:tc>
          <w:tcPr>
            <w:tcW w:w="3421" w:type="dxa"/>
            <w:tcBorders>
              <w:bottom w:val="single" w:sz="4" w:space="0" w:color="000000"/>
            </w:tcBorders>
          </w:tcPr>
          <w:p>
            <w:pPr>
              <w:pStyle w:val="TableParagraph"/>
              <w:spacing w:line="276" w:lineRule="auto" w:before="11"/>
              <w:ind w:left="125"/>
              <w:rPr>
                <w:sz w:val="16"/>
              </w:rPr>
            </w:pPr>
            <w:r>
              <w:rPr>
                <w:sz w:val="16"/>
              </w:rPr>
              <w:t>Acil kapatma/güvenlik enstrümanlı sistemlerin devre dışı bırakılmasının hedeflenmesi</w:t>
            </w:r>
          </w:p>
        </w:tc>
      </w:tr>
    </w:tbl>
    <w:p>
      <w:pPr>
        <w:pStyle w:val="BodyText"/>
        <w:rPr>
          <w:sz w:val="20"/>
        </w:rPr>
      </w:pPr>
    </w:p>
    <w:p>
      <w:pPr>
        <w:pStyle w:val="BodyText"/>
        <w:spacing w:line="360" w:lineRule="auto" w:before="177"/>
        <w:ind w:left="588" w:right="112"/>
        <w:jc w:val="both"/>
      </w:pPr>
      <w:r>
        <w:rPr/>
        <w:t>Saldırıların birçoğu programlama üniteleri üzerinden kodların değiştirilmesi, kontrol elemanlarının işlevsiz hale getirilmesi, ağ verilerinin dinlenmesi, sızdırılması, manipüle  edilerek  işleyişin  değiştirilmesi  veya  servis  durdurucu  saldırılar  olarak</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3"/>
        <w:jc w:val="both"/>
      </w:pPr>
      <w:r>
        <w:rPr/>
        <w:t>karşımıza çıkmaktadır. Bunlardan bazıları BT’</w:t>
      </w:r>
      <w:r>
        <w:rPr>
          <w:spacing w:val="-45"/>
        </w:rPr>
        <w:t> </w:t>
      </w:r>
      <w:r>
        <w:rPr/>
        <w:t>de bilinen ve başarı elde edilen, OT ve BT</w:t>
      </w:r>
      <w:r>
        <w:rPr>
          <w:spacing w:val="-18"/>
        </w:rPr>
        <w:t> </w:t>
      </w:r>
      <w:r>
        <w:rPr/>
        <w:t>uyumlaştırılması</w:t>
      </w:r>
      <w:r>
        <w:rPr>
          <w:spacing w:val="-14"/>
        </w:rPr>
        <w:t> </w:t>
      </w:r>
      <w:r>
        <w:rPr/>
        <w:t>neticesinde</w:t>
      </w:r>
      <w:r>
        <w:rPr>
          <w:spacing w:val="-13"/>
        </w:rPr>
        <w:t> </w:t>
      </w:r>
      <w:r>
        <w:rPr/>
        <w:t>ise</w:t>
      </w:r>
      <w:r>
        <w:rPr>
          <w:spacing w:val="-12"/>
        </w:rPr>
        <w:t> </w:t>
      </w:r>
      <w:r>
        <w:rPr/>
        <w:t>EKS</w:t>
      </w:r>
      <w:r>
        <w:rPr>
          <w:spacing w:val="-13"/>
        </w:rPr>
        <w:t> </w:t>
      </w:r>
      <w:r>
        <w:rPr/>
        <w:t>ortamlarına</w:t>
      </w:r>
      <w:r>
        <w:rPr>
          <w:spacing w:val="-15"/>
        </w:rPr>
        <w:t> </w:t>
      </w:r>
      <w:r>
        <w:rPr/>
        <w:t>taşınan</w:t>
      </w:r>
      <w:r>
        <w:rPr>
          <w:spacing w:val="-13"/>
        </w:rPr>
        <w:t> </w:t>
      </w:r>
      <w:r>
        <w:rPr/>
        <w:t>saldırılardır.</w:t>
      </w:r>
      <w:r>
        <w:rPr>
          <w:spacing w:val="-8"/>
        </w:rPr>
        <w:t> </w:t>
      </w:r>
      <w:r>
        <w:rPr/>
        <w:t>Örneğin</w:t>
      </w:r>
      <w:r>
        <w:rPr>
          <w:spacing w:val="-11"/>
        </w:rPr>
        <w:t> </w:t>
      </w:r>
      <w:r>
        <w:rPr/>
        <w:t>BT sistemlerde sıkça yapılan servis durdurma (DoS), dağıtık servis durdurma (DDoS), yeniden oynatma, şifre kırılmasına yönelik kaba kuvvet saldırıları ve fragmantasyon atakları kritik sistemlerde de oldukça etkilidir. Bunlara ek olarak EKS’ye özgün kriptografik ataklar, PLC RAM belleği üzerinde çalışan programın bulunduğu bellek ile program durumunu veya değişkenlerin tutulduğu kaydedici belleği hedef alan saldırılar da literatürde mevcuttur [6],</w:t>
      </w:r>
      <w:r>
        <w:rPr>
          <w:spacing w:val="-5"/>
        </w:rPr>
        <w:t> </w:t>
      </w:r>
      <w:r>
        <w:rPr/>
        <w:t>[8].</w:t>
      </w:r>
    </w:p>
    <w:p>
      <w:pPr>
        <w:pStyle w:val="BodyText"/>
        <w:spacing w:before="4"/>
        <w:rPr>
          <w:sz w:val="36"/>
        </w:rPr>
      </w:pPr>
    </w:p>
    <w:p>
      <w:pPr>
        <w:pStyle w:val="BodyText"/>
        <w:spacing w:line="360" w:lineRule="auto"/>
        <w:ind w:left="588" w:right="111"/>
        <w:jc w:val="both"/>
      </w:pPr>
      <w:r>
        <w:rPr/>
        <w:t>Kritik altyapılı sistemlere yönelik yapılan saldırıların başlıca sebebi zayıflıklardır. Örneğin, sisteme giriş izni sağlanması için SCADA sistemlerde şifreler oldukça güvensiz verildikleri, bazı yapılarda ise varsayılan şifrelerin dahi değiştirilmemesi nedeniyle yönetici yetkilerine erişmek çok güç olmamaktadır. Ek olarak, sistem zafiyetlerinin kapatılmasına yönelik yamaların düzenli yapılmaması, güvenlik duvarı desteği alınmaması, anti-virüs gibi 3. parti yazılımların kullanılmaması, fiziksel güvenliğe önem verilmemesi, sıfırıncı-gün (zero-day exploit) zafiyetleri ve günlükleme/izleme tekniklerinin zayıf olması gibi faktörler bu sistemler üzerine yapılan saldırıları daha da cazip hale getirmiştir. Saldırıların artışı, bir diğer alan olan savunma sistemleri üzerindeki çalışmaları hem akademik hem de ticari boyutta tetiklemiştir. Bu kapsamda, Marquez ve ark. günlükleme/izleme sistemlerinin öneminden yola çıkarak rüzgâr tribünleri takip sistemlerini araştırmışlardır [9]. </w:t>
      </w:r>
      <w:r>
        <w:rPr>
          <w:spacing w:val="-4"/>
        </w:rPr>
        <w:t>Yine</w:t>
      </w:r>
      <w:r>
        <w:rPr>
          <w:spacing w:val="52"/>
        </w:rPr>
        <w:t> </w:t>
      </w:r>
      <w:r>
        <w:rPr/>
        <w:t>2014'te Sclechtingen ve Santos rüzgâr tribünleri üzerine durum izleme sistemi geliştirmiştir. 18 ayrı tribününden gelen sinyaller 35 ay süresince toplanıp veri madenciliği/bulanık mantık teknikleri ile geliştirilen bir metotla test edilmiştir [10]. Bu çalışmalar enerji sektörüne özelleşmiş çözümler olup protokol tabanlı değillerdir. McQueen ve ark. küçük ölçekli SCADA sistemlerde siber risk azaltma metodu geliştirmişlerdir. Çalışmada graf metodu ve yaklaşım algoritmaları ile yönlendirilmiş graf</w:t>
      </w:r>
      <w:r>
        <w:rPr>
          <w:spacing w:val="-18"/>
        </w:rPr>
        <w:t> </w:t>
      </w:r>
      <w:r>
        <w:rPr/>
        <w:t>tasarlanmıştır.</w:t>
      </w:r>
      <w:r>
        <w:rPr>
          <w:spacing w:val="-17"/>
        </w:rPr>
        <w:t> </w:t>
      </w:r>
      <w:r>
        <w:rPr/>
        <w:t>Bu</w:t>
      </w:r>
      <w:r>
        <w:rPr>
          <w:spacing w:val="-11"/>
        </w:rPr>
        <w:t> </w:t>
      </w:r>
      <w:r>
        <w:rPr/>
        <w:t>yaklaşım,</w:t>
      </w:r>
      <w:r>
        <w:rPr>
          <w:spacing w:val="-17"/>
        </w:rPr>
        <w:t> </w:t>
      </w:r>
      <w:r>
        <w:rPr/>
        <w:t>düğümlerin</w:t>
      </w:r>
      <w:r>
        <w:rPr>
          <w:spacing w:val="-18"/>
        </w:rPr>
        <w:t> </w:t>
      </w:r>
      <w:r>
        <w:rPr/>
        <w:t>saldırı</w:t>
      </w:r>
      <w:r>
        <w:rPr>
          <w:spacing w:val="-17"/>
        </w:rPr>
        <w:t> </w:t>
      </w:r>
      <w:r>
        <w:rPr/>
        <w:t>aşamasını,</w:t>
      </w:r>
      <w:r>
        <w:rPr>
          <w:spacing w:val="-17"/>
        </w:rPr>
        <w:t> </w:t>
      </w:r>
      <w:r>
        <w:rPr/>
        <w:t>kenarların</w:t>
      </w:r>
      <w:r>
        <w:rPr>
          <w:spacing w:val="-18"/>
        </w:rPr>
        <w:t> </w:t>
      </w:r>
      <w:r>
        <w:rPr/>
        <w:t>ise</w:t>
      </w:r>
      <w:r>
        <w:rPr>
          <w:spacing w:val="-16"/>
        </w:rPr>
        <w:t> </w:t>
      </w:r>
      <w:r>
        <w:rPr/>
        <w:t>saldırıyla karşılaşma zamanını gösterildiği bir metottur [11]. Çalışmada saldırı tespiti graf üzerinden tanımlanmakta olup karmaşık kritik altyapılarda tespit zorlaşmaktadır. </w:t>
      </w:r>
      <w:r>
        <w:rPr>
          <w:spacing w:val="-4"/>
        </w:rPr>
        <w:t>Yakkali </w:t>
      </w:r>
      <w:r>
        <w:rPr/>
        <w:t>ve Subramanian kritik sistemlerin tasarımı da zafiyet barındırmada önem arz ettiğinden</w:t>
      </w:r>
      <w:r>
        <w:rPr>
          <w:spacing w:val="-8"/>
        </w:rPr>
        <w:t> </w:t>
      </w:r>
      <w:r>
        <w:rPr/>
        <w:t>minimum</w:t>
      </w:r>
      <w:r>
        <w:rPr>
          <w:spacing w:val="-7"/>
        </w:rPr>
        <w:t> </w:t>
      </w:r>
      <w:r>
        <w:rPr/>
        <w:t>karar</w:t>
      </w:r>
      <w:r>
        <w:rPr>
          <w:spacing w:val="-8"/>
        </w:rPr>
        <w:t> </w:t>
      </w:r>
      <w:r>
        <w:rPr/>
        <w:t>ağaçları</w:t>
      </w:r>
      <w:r>
        <w:rPr>
          <w:spacing w:val="-5"/>
        </w:rPr>
        <w:t> </w:t>
      </w:r>
      <w:r>
        <w:rPr/>
        <w:t>kullanarak</w:t>
      </w:r>
      <w:r>
        <w:rPr>
          <w:spacing w:val="-7"/>
        </w:rPr>
        <w:t> </w:t>
      </w:r>
      <w:r>
        <w:rPr/>
        <w:t>verimli</w:t>
      </w:r>
      <w:r>
        <w:rPr>
          <w:spacing w:val="-7"/>
        </w:rPr>
        <w:t> </w:t>
      </w:r>
      <w:r>
        <w:rPr/>
        <w:t>sistem</w:t>
      </w:r>
      <w:r>
        <w:rPr>
          <w:spacing w:val="-7"/>
        </w:rPr>
        <w:t> </w:t>
      </w:r>
      <w:r>
        <w:rPr/>
        <w:t>tasarımını</w:t>
      </w:r>
      <w:r>
        <w:rPr>
          <w:spacing w:val="-7"/>
        </w:rPr>
        <w:t> </w:t>
      </w:r>
      <w:r>
        <w:rPr/>
        <w:t>gerçekleştiren</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bir altyapı geliştirmişlerdir [12]. Bu yapı, sistemin amacına göre ağırlıklandırılmış yapı içerisinde en uygun olanları seçerek işlem yapan bir tasarımdır. Chopade ve Bikdash, yine graf modelleri kullanarak elektrik iletim ve dağıtım grid sistemleri üzerinde çalışmış, topoloji özelliklerini tespit etmiş, saldırı ve hata tolere yüzdelerini hesaplamışlardır</w:t>
      </w:r>
      <w:r>
        <w:rPr>
          <w:spacing w:val="-14"/>
        </w:rPr>
        <w:t> </w:t>
      </w:r>
      <w:r>
        <w:rPr/>
        <w:t>[13].</w:t>
      </w:r>
      <w:r>
        <w:rPr>
          <w:spacing w:val="-14"/>
        </w:rPr>
        <w:t> </w:t>
      </w:r>
      <w:r>
        <w:rPr/>
        <w:t>Bu</w:t>
      </w:r>
      <w:r>
        <w:rPr>
          <w:spacing w:val="-17"/>
        </w:rPr>
        <w:t> </w:t>
      </w:r>
      <w:r>
        <w:rPr/>
        <w:t>çalışma</w:t>
      </w:r>
      <w:r>
        <w:rPr>
          <w:spacing w:val="-15"/>
        </w:rPr>
        <w:t> </w:t>
      </w:r>
      <w:r>
        <w:rPr/>
        <w:t>ise</w:t>
      </w:r>
      <w:r>
        <w:rPr>
          <w:spacing w:val="-15"/>
        </w:rPr>
        <w:t> </w:t>
      </w:r>
      <w:r>
        <w:rPr/>
        <w:t>elektrik</w:t>
      </w:r>
      <w:r>
        <w:rPr>
          <w:spacing w:val="-15"/>
        </w:rPr>
        <w:t> </w:t>
      </w:r>
      <w:r>
        <w:rPr/>
        <w:t>iletim/dağıtım</w:t>
      </w:r>
      <w:r>
        <w:rPr>
          <w:spacing w:val="-14"/>
        </w:rPr>
        <w:t> </w:t>
      </w:r>
      <w:r>
        <w:rPr/>
        <w:t>sektörüne</w:t>
      </w:r>
      <w:r>
        <w:rPr>
          <w:spacing w:val="-16"/>
        </w:rPr>
        <w:t> </w:t>
      </w:r>
      <w:r>
        <w:rPr/>
        <w:t>özel</w:t>
      </w:r>
      <w:r>
        <w:rPr>
          <w:spacing w:val="-14"/>
        </w:rPr>
        <w:t> </w:t>
      </w:r>
      <w:r>
        <w:rPr/>
        <w:t>bir</w:t>
      </w:r>
      <w:r>
        <w:rPr>
          <w:spacing w:val="-15"/>
        </w:rPr>
        <w:t> </w:t>
      </w:r>
      <w:r>
        <w:rPr/>
        <w:t>çalışma olup protokol bilgisi</w:t>
      </w:r>
      <w:r>
        <w:rPr>
          <w:spacing w:val="-21"/>
        </w:rPr>
        <w:t> </w:t>
      </w:r>
      <w:r>
        <w:rPr/>
        <w:t>barındırmamaktadır.</w:t>
      </w:r>
    </w:p>
    <w:p>
      <w:pPr>
        <w:pStyle w:val="BodyText"/>
        <w:spacing w:before="4"/>
        <w:rPr>
          <w:sz w:val="36"/>
        </w:rPr>
      </w:pPr>
    </w:p>
    <w:p>
      <w:pPr>
        <w:pStyle w:val="BodyText"/>
        <w:spacing w:line="360" w:lineRule="auto"/>
        <w:ind w:left="588" w:right="112"/>
        <w:jc w:val="both"/>
      </w:pPr>
      <w:r>
        <w:rPr/>
        <w:t>SCADA sistemler üzerine yapılan saldırıları önlemek de önem arz etmektedir. Bu amaçla IDS, IPS, çeşitli kimlik doğrulama yöntemleri, zararlı yazılımdan korunma amacıyla</w:t>
      </w:r>
      <w:r>
        <w:rPr>
          <w:spacing w:val="-14"/>
        </w:rPr>
        <w:t> </w:t>
      </w:r>
      <w:r>
        <w:rPr/>
        <w:t>3.</w:t>
      </w:r>
      <w:r>
        <w:rPr>
          <w:spacing w:val="-13"/>
        </w:rPr>
        <w:t> </w:t>
      </w:r>
      <w:r>
        <w:rPr/>
        <w:t>Parti</w:t>
      </w:r>
      <w:r>
        <w:rPr>
          <w:spacing w:val="-9"/>
        </w:rPr>
        <w:t> </w:t>
      </w:r>
      <w:r>
        <w:rPr/>
        <w:t>yazılımlar,</w:t>
      </w:r>
      <w:r>
        <w:rPr>
          <w:spacing w:val="-18"/>
        </w:rPr>
        <w:t> </w:t>
      </w:r>
      <w:r>
        <w:rPr/>
        <w:t>TLS</w:t>
      </w:r>
      <w:r>
        <w:rPr>
          <w:spacing w:val="-13"/>
        </w:rPr>
        <w:t> </w:t>
      </w:r>
      <w:r>
        <w:rPr/>
        <w:t>veya</w:t>
      </w:r>
      <w:r>
        <w:rPr>
          <w:spacing w:val="-10"/>
        </w:rPr>
        <w:t> </w:t>
      </w:r>
      <w:r>
        <w:rPr/>
        <w:t>IPSec</w:t>
      </w:r>
      <w:r>
        <w:rPr>
          <w:spacing w:val="-14"/>
        </w:rPr>
        <w:t> </w:t>
      </w:r>
      <w:r>
        <w:rPr/>
        <w:t>kullanımı,</w:t>
      </w:r>
      <w:r>
        <w:rPr>
          <w:spacing w:val="-17"/>
        </w:rPr>
        <w:t> </w:t>
      </w:r>
      <w:r>
        <w:rPr/>
        <w:t>VPN</w:t>
      </w:r>
      <w:r>
        <w:rPr>
          <w:spacing w:val="-13"/>
        </w:rPr>
        <w:t> </w:t>
      </w:r>
      <w:r>
        <w:rPr/>
        <w:t>kullanımı</w:t>
      </w:r>
      <w:r>
        <w:rPr>
          <w:spacing w:val="-13"/>
        </w:rPr>
        <w:t> </w:t>
      </w:r>
      <w:r>
        <w:rPr/>
        <w:t>gibi</w:t>
      </w:r>
      <w:r>
        <w:rPr>
          <w:spacing w:val="-13"/>
        </w:rPr>
        <w:t> </w:t>
      </w:r>
      <w:r>
        <w:rPr/>
        <w:t>muhtemel atakları asgariye indirmeye yönelik çözümler kullanılmaktadır [14]. Çözümler kapsamında</w:t>
      </w:r>
      <w:r>
        <w:rPr>
          <w:spacing w:val="-19"/>
        </w:rPr>
        <w:t> </w:t>
      </w:r>
      <w:r>
        <w:rPr>
          <w:spacing w:val="-7"/>
        </w:rPr>
        <w:t>Wei</w:t>
      </w:r>
      <w:r>
        <w:rPr>
          <w:spacing w:val="-12"/>
        </w:rPr>
        <w:t> </w:t>
      </w:r>
      <w:r>
        <w:rPr/>
        <w:t>ve</w:t>
      </w:r>
      <w:r>
        <w:rPr>
          <w:spacing w:val="-14"/>
        </w:rPr>
        <w:t> </w:t>
      </w:r>
      <w:r>
        <w:rPr/>
        <w:t>ark.</w:t>
      </w:r>
      <w:r>
        <w:rPr>
          <w:spacing w:val="-14"/>
        </w:rPr>
        <w:t> </w:t>
      </w:r>
      <w:r>
        <w:rPr/>
        <w:t>kritik</w:t>
      </w:r>
      <w:r>
        <w:rPr>
          <w:spacing w:val="-13"/>
        </w:rPr>
        <w:t> </w:t>
      </w:r>
      <w:r>
        <w:rPr/>
        <w:t>altyapılı</w:t>
      </w:r>
      <w:r>
        <w:rPr>
          <w:spacing w:val="-13"/>
        </w:rPr>
        <w:t> </w:t>
      </w:r>
      <w:r>
        <w:rPr/>
        <w:t>sistemleri</w:t>
      </w:r>
      <w:r>
        <w:rPr>
          <w:spacing w:val="-13"/>
        </w:rPr>
        <w:t> </w:t>
      </w:r>
      <w:r>
        <w:rPr/>
        <w:t>siber</w:t>
      </w:r>
      <w:r>
        <w:rPr>
          <w:spacing w:val="-14"/>
        </w:rPr>
        <w:t> </w:t>
      </w:r>
      <w:r>
        <w:rPr/>
        <w:t>saldırılardan</w:t>
      </w:r>
      <w:r>
        <w:rPr>
          <w:spacing w:val="-13"/>
        </w:rPr>
        <w:t> </w:t>
      </w:r>
      <w:r>
        <w:rPr/>
        <w:t>korumak</w:t>
      </w:r>
      <w:r>
        <w:rPr>
          <w:spacing w:val="-11"/>
        </w:rPr>
        <w:t> </w:t>
      </w:r>
      <w:r>
        <w:rPr/>
        <w:t>amacıyla elektrik güç sistemlerine entegre katmanlı güvenlik altyapısı önermişlerdir [15]. Bu yapıda</w:t>
      </w:r>
      <w:r>
        <w:rPr>
          <w:spacing w:val="-8"/>
        </w:rPr>
        <w:t> </w:t>
      </w:r>
      <w:r>
        <w:rPr/>
        <w:t>gereksinim,</w:t>
      </w:r>
      <w:r>
        <w:rPr>
          <w:spacing w:val="-8"/>
        </w:rPr>
        <w:t> </w:t>
      </w:r>
      <w:r>
        <w:rPr/>
        <w:t>verimlilik,</w:t>
      </w:r>
      <w:r>
        <w:rPr>
          <w:spacing w:val="-9"/>
        </w:rPr>
        <w:t> </w:t>
      </w:r>
      <w:r>
        <w:rPr/>
        <w:t>birliktelik,</w:t>
      </w:r>
      <w:r>
        <w:rPr>
          <w:spacing w:val="-8"/>
        </w:rPr>
        <w:t> </w:t>
      </w:r>
      <w:r>
        <w:rPr/>
        <w:t>performans,</w:t>
      </w:r>
      <w:r>
        <w:rPr>
          <w:spacing w:val="-6"/>
        </w:rPr>
        <w:t> </w:t>
      </w:r>
      <w:r>
        <w:rPr/>
        <w:t>modülerlik,</w:t>
      </w:r>
      <w:r>
        <w:rPr>
          <w:spacing w:val="-9"/>
        </w:rPr>
        <w:t> </w:t>
      </w:r>
      <w:r>
        <w:rPr/>
        <w:t>ölçeklenebilirlik</w:t>
      </w:r>
      <w:r>
        <w:rPr>
          <w:spacing w:val="-8"/>
        </w:rPr>
        <w:t> </w:t>
      </w:r>
      <w:r>
        <w:rPr/>
        <w:t>ve yönetilebilirlik gibi parametreler bulunmakta olup, bu öneri ancak yeni bir sistemin kurulumunda uygulanabilmektedir. Benzer doğrultuda </w:t>
      </w:r>
      <w:r>
        <w:rPr>
          <w:spacing w:val="-6"/>
        </w:rPr>
        <w:t>Yang </w:t>
      </w:r>
      <w:r>
        <w:rPr/>
        <w:t>ve ark. 2013'te DNP3 protokolü tabanlı çalışan saldırı tespit sistemi geliştirmişlerdir [16]. Sistem kural tabanlı olup, bilinen ataklar için imza bilinmeyen ataklar için ise model tabanlı saldırı tespit</w:t>
      </w:r>
      <w:r>
        <w:rPr>
          <w:spacing w:val="-14"/>
        </w:rPr>
        <w:t> </w:t>
      </w:r>
      <w:r>
        <w:rPr/>
        <w:t>etmektedir.</w:t>
      </w:r>
      <w:r>
        <w:rPr>
          <w:spacing w:val="-13"/>
        </w:rPr>
        <w:t> </w:t>
      </w:r>
      <w:r>
        <w:rPr/>
        <w:t>Önerilen</w:t>
      </w:r>
      <w:r>
        <w:rPr>
          <w:spacing w:val="-13"/>
        </w:rPr>
        <w:t> </w:t>
      </w:r>
      <w:r>
        <w:rPr/>
        <w:t>yapı</w:t>
      </w:r>
      <w:r>
        <w:rPr>
          <w:spacing w:val="-15"/>
        </w:rPr>
        <w:t> </w:t>
      </w:r>
      <w:r>
        <w:rPr/>
        <w:t>ise</w:t>
      </w:r>
      <w:r>
        <w:rPr>
          <w:spacing w:val="-14"/>
        </w:rPr>
        <w:t> </w:t>
      </w:r>
      <w:r>
        <w:rPr/>
        <w:t>Snort</w:t>
      </w:r>
      <w:r>
        <w:rPr>
          <w:spacing w:val="-13"/>
        </w:rPr>
        <w:t> </w:t>
      </w:r>
      <w:r>
        <w:rPr/>
        <w:t>üzerinde</w:t>
      </w:r>
      <w:r>
        <w:rPr>
          <w:spacing w:val="-14"/>
        </w:rPr>
        <w:t> </w:t>
      </w:r>
      <w:r>
        <w:rPr/>
        <w:t>uygulanarak</w:t>
      </w:r>
      <w:r>
        <w:rPr>
          <w:spacing w:val="-12"/>
        </w:rPr>
        <w:t> </w:t>
      </w:r>
      <w:r>
        <w:rPr/>
        <w:t>gösterilmiştir.</w:t>
      </w:r>
      <w:r>
        <w:rPr>
          <w:spacing w:val="-13"/>
        </w:rPr>
        <w:t> </w:t>
      </w:r>
      <w:r>
        <w:rPr/>
        <w:t>Çalışma DNP3 protokolü kabulleriyle geliştirilmiş olup Snort üzerinde hâlihazırda yer alan DNP3 önişlemcisi kullanılmıştır. Benzer şekilde Sayegh ve ark. SCADA sistemler üzerinde çalışan genel amaçlı bir saldırı tespit sistemi önermişlerdir [17]. Bu önerinin diğer çalışmalardan farkı öğrenme algoritmaları ile ağ trafiği davranışlarını analiz etmesi</w:t>
      </w:r>
      <w:r>
        <w:rPr>
          <w:spacing w:val="-14"/>
        </w:rPr>
        <w:t> </w:t>
      </w:r>
      <w:r>
        <w:rPr/>
        <w:t>sıklıkla</w:t>
      </w:r>
      <w:r>
        <w:rPr>
          <w:spacing w:val="-15"/>
        </w:rPr>
        <w:t> </w:t>
      </w:r>
      <w:r>
        <w:rPr/>
        <w:t>oluşan</w:t>
      </w:r>
      <w:r>
        <w:rPr>
          <w:spacing w:val="-15"/>
        </w:rPr>
        <w:t> </w:t>
      </w:r>
      <w:r>
        <w:rPr/>
        <w:t>örüntüler</w:t>
      </w:r>
      <w:r>
        <w:rPr>
          <w:spacing w:val="-15"/>
        </w:rPr>
        <w:t> </w:t>
      </w:r>
      <w:r>
        <w:rPr/>
        <w:t>dışına</w:t>
      </w:r>
      <w:r>
        <w:rPr>
          <w:spacing w:val="-15"/>
        </w:rPr>
        <w:t> </w:t>
      </w:r>
      <w:r>
        <w:rPr/>
        <w:t>çıkılması</w:t>
      </w:r>
      <w:r>
        <w:rPr>
          <w:spacing w:val="-14"/>
        </w:rPr>
        <w:t> </w:t>
      </w:r>
      <w:r>
        <w:rPr/>
        <w:t>halinde</w:t>
      </w:r>
      <w:r>
        <w:rPr>
          <w:spacing w:val="-15"/>
        </w:rPr>
        <w:t> </w:t>
      </w:r>
      <w:r>
        <w:rPr/>
        <w:t>alarm</w:t>
      </w:r>
      <w:r>
        <w:rPr>
          <w:spacing w:val="-12"/>
        </w:rPr>
        <w:t> </w:t>
      </w:r>
      <w:r>
        <w:rPr/>
        <w:t>üretmesidir.</w:t>
      </w:r>
      <w:r>
        <w:rPr>
          <w:spacing w:val="-19"/>
        </w:rPr>
        <w:t> </w:t>
      </w:r>
      <w:r>
        <w:rPr>
          <w:spacing w:val="-4"/>
        </w:rPr>
        <w:t>Yine</w:t>
      </w:r>
      <w:r>
        <w:rPr>
          <w:spacing w:val="-15"/>
        </w:rPr>
        <w:t> </w:t>
      </w:r>
      <w:r>
        <w:rPr/>
        <w:t>saldırı tespit</w:t>
      </w:r>
      <w:r>
        <w:rPr>
          <w:spacing w:val="-18"/>
        </w:rPr>
        <w:t> </w:t>
      </w:r>
      <w:r>
        <w:rPr/>
        <w:t>metodu</w:t>
      </w:r>
      <w:r>
        <w:rPr>
          <w:spacing w:val="-19"/>
        </w:rPr>
        <w:t> </w:t>
      </w:r>
      <w:r>
        <w:rPr/>
        <w:t>öneren</w:t>
      </w:r>
      <w:r>
        <w:rPr>
          <w:spacing w:val="-19"/>
        </w:rPr>
        <w:t> </w:t>
      </w:r>
      <w:r>
        <w:rPr/>
        <w:t>bir</w:t>
      </w:r>
      <w:r>
        <w:rPr>
          <w:spacing w:val="-18"/>
        </w:rPr>
        <w:t> </w:t>
      </w:r>
      <w:r>
        <w:rPr/>
        <w:t>diğer</w:t>
      </w:r>
      <w:r>
        <w:rPr>
          <w:spacing w:val="-18"/>
        </w:rPr>
        <w:t> </w:t>
      </w:r>
      <w:r>
        <w:rPr/>
        <w:t>araştırmacılar</w:t>
      </w:r>
      <w:r>
        <w:rPr>
          <w:spacing w:val="-18"/>
        </w:rPr>
        <w:t> </w:t>
      </w:r>
      <w:r>
        <w:rPr/>
        <w:t>Buckner,</w:t>
      </w:r>
      <w:r>
        <w:rPr>
          <w:spacing w:val="-17"/>
        </w:rPr>
        <w:t> </w:t>
      </w:r>
      <w:r>
        <w:rPr/>
        <w:t>Beaver</w:t>
      </w:r>
      <w:r>
        <w:rPr>
          <w:spacing w:val="-20"/>
        </w:rPr>
        <w:t> </w:t>
      </w:r>
      <w:r>
        <w:rPr/>
        <w:t>ve</w:t>
      </w:r>
      <w:r>
        <w:rPr>
          <w:spacing w:val="-20"/>
        </w:rPr>
        <w:t> </w:t>
      </w:r>
      <w:r>
        <w:rPr/>
        <w:t>Borges-Hink'tir.</w:t>
      </w:r>
      <w:r>
        <w:rPr>
          <w:spacing w:val="-18"/>
        </w:rPr>
        <w:t> </w:t>
      </w:r>
      <w:r>
        <w:rPr/>
        <w:t>2013 yılında Naive Bayes, Rastsal Forests, J48, NNge, OneR, SVM gibi makine</w:t>
      </w:r>
      <w:r>
        <w:rPr>
          <w:spacing w:val="-35"/>
        </w:rPr>
        <w:t> </w:t>
      </w:r>
      <w:r>
        <w:rPr/>
        <w:t>öğrenmesi yöntemlerini</w:t>
      </w:r>
      <w:r>
        <w:rPr>
          <w:spacing w:val="-10"/>
        </w:rPr>
        <w:t> </w:t>
      </w:r>
      <w:r>
        <w:rPr/>
        <w:t>kullanarak</w:t>
      </w:r>
      <w:r>
        <w:rPr>
          <w:spacing w:val="-9"/>
        </w:rPr>
        <w:t> </w:t>
      </w:r>
      <w:r>
        <w:rPr/>
        <w:t>Uzak</w:t>
      </w:r>
      <w:r>
        <w:rPr>
          <w:spacing w:val="-16"/>
        </w:rPr>
        <w:t> </w:t>
      </w:r>
      <w:r>
        <w:rPr>
          <w:spacing w:val="-3"/>
        </w:rPr>
        <w:t>Terminal</w:t>
      </w:r>
      <w:r>
        <w:rPr>
          <w:spacing w:val="-6"/>
        </w:rPr>
        <w:t> </w:t>
      </w:r>
      <w:r>
        <w:rPr/>
        <w:t>Birimleri</w:t>
      </w:r>
      <w:r>
        <w:rPr>
          <w:spacing w:val="-8"/>
        </w:rPr>
        <w:t> </w:t>
      </w:r>
      <w:r>
        <w:rPr>
          <w:spacing w:val="-4"/>
        </w:rPr>
        <w:t>(RTU)</w:t>
      </w:r>
      <w:r>
        <w:rPr>
          <w:spacing w:val="-12"/>
        </w:rPr>
        <w:t> </w:t>
      </w:r>
      <w:r>
        <w:rPr/>
        <w:t>üzerine</w:t>
      </w:r>
      <w:r>
        <w:rPr>
          <w:spacing w:val="-7"/>
        </w:rPr>
        <w:t> </w:t>
      </w:r>
      <w:r>
        <w:rPr/>
        <w:t>yapılan</w:t>
      </w:r>
      <w:r>
        <w:rPr>
          <w:spacing w:val="-11"/>
        </w:rPr>
        <w:t> </w:t>
      </w:r>
      <w:r>
        <w:rPr/>
        <w:t>komut</w:t>
      </w:r>
      <w:r>
        <w:rPr>
          <w:spacing w:val="-10"/>
        </w:rPr>
        <w:t> </w:t>
      </w:r>
      <w:r>
        <w:rPr/>
        <w:t>işleme ve veri enjeksiyonu gibi saldırıları tespit etmeye çalışmışlardır [18]. Linda ve ark. ise yapay sinir ağlarından faydalanarak 2009 yılında hata geri yayılım algoritması ve Levenberg-Marquardt algoritmaları kullanılarak belirlenmiş bir pencere içindeki verileri inceleyerek, rastsal şekilde üretilmiş saldırıları tespit etmeyi</w:t>
      </w:r>
      <w:r>
        <w:rPr>
          <w:spacing w:val="49"/>
        </w:rPr>
        <w:t> </w:t>
      </w:r>
      <w:r>
        <w:rPr/>
        <w:t>hedeflemişlerdir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8"/>
        <w:jc w:val="both"/>
      </w:pPr>
      <w:r>
        <w:rPr/>
        <w:t>[19].</w:t>
      </w:r>
      <w:r>
        <w:rPr>
          <w:spacing w:val="-7"/>
        </w:rPr>
        <w:t> </w:t>
      </w:r>
      <w:r>
        <w:rPr/>
        <w:t>Bu</w:t>
      </w:r>
      <w:r>
        <w:rPr>
          <w:spacing w:val="-7"/>
        </w:rPr>
        <w:t> </w:t>
      </w:r>
      <w:r>
        <w:rPr/>
        <w:t>iki</w:t>
      </w:r>
      <w:r>
        <w:rPr>
          <w:spacing w:val="-7"/>
        </w:rPr>
        <w:t> </w:t>
      </w:r>
      <w:r>
        <w:rPr/>
        <w:t>çalışma</w:t>
      </w:r>
      <w:r>
        <w:rPr>
          <w:spacing w:val="-8"/>
        </w:rPr>
        <w:t> </w:t>
      </w:r>
      <w:r>
        <w:rPr/>
        <w:t>ise</w:t>
      </w:r>
      <w:r>
        <w:rPr>
          <w:spacing w:val="-8"/>
        </w:rPr>
        <w:t> </w:t>
      </w:r>
      <w:r>
        <w:rPr/>
        <w:t>loglar</w:t>
      </w:r>
      <w:r>
        <w:rPr>
          <w:spacing w:val="-8"/>
        </w:rPr>
        <w:t> </w:t>
      </w:r>
      <w:r>
        <w:rPr/>
        <w:t>üzerinden</w:t>
      </w:r>
      <w:r>
        <w:rPr>
          <w:spacing w:val="-2"/>
        </w:rPr>
        <w:t> </w:t>
      </w:r>
      <w:r>
        <w:rPr/>
        <w:t>yapılmış</w:t>
      </w:r>
      <w:r>
        <w:rPr>
          <w:spacing w:val="-7"/>
        </w:rPr>
        <w:t> </w:t>
      </w:r>
      <w:r>
        <w:rPr/>
        <w:t>olup,</w:t>
      </w:r>
      <w:r>
        <w:rPr>
          <w:spacing w:val="-7"/>
        </w:rPr>
        <w:t> </w:t>
      </w:r>
      <w:r>
        <w:rPr/>
        <w:t>sadece</w:t>
      </w:r>
      <w:r>
        <w:rPr>
          <w:spacing w:val="-8"/>
        </w:rPr>
        <w:t> </w:t>
      </w:r>
      <w:r>
        <w:rPr/>
        <w:t>bilinen</w:t>
      </w:r>
      <w:r>
        <w:rPr>
          <w:spacing w:val="-8"/>
        </w:rPr>
        <w:t> </w:t>
      </w:r>
      <w:r>
        <w:rPr/>
        <w:t>saldırıları</w:t>
      </w:r>
      <w:r>
        <w:rPr>
          <w:spacing w:val="-7"/>
        </w:rPr>
        <w:t> </w:t>
      </w:r>
      <w:r>
        <w:rPr/>
        <w:t>tespit edebilmektedir.</w:t>
      </w:r>
    </w:p>
    <w:p>
      <w:pPr>
        <w:pStyle w:val="BodyText"/>
        <w:spacing w:before="4"/>
        <w:rPr>
          <w:sz w:val="36"/>
        </w:rPr>
      </w:pPr>
    </w:p>
    <w:p>
      <w:pPr>
        <w:pStyle w:val="BodyText"/>
        <w:spacing w:line="360" w:lineRule="auto"/>
        <w:ind w:left="588" w:right="106"/>
        <w:jc w:val="both"/>
      </w:pPr>
      <w:r>
        <w:rPr/>
        <w:t>Saldırıları tespit ve önleme yolunun yanı sıra, önceden saldırı ihtimallerini gözeterek sistemin bunlara olan tepkisini ölçmek ve sistemde var olan fakat bilinmeyen zafiyetleri</w:t>
      </w:r>
      <w:r>
        <w:rPr>
          <w:spacing w:val="-8"/>
        </w:rPr>
        <w:t> </w:t>
      </w:r>
      <w:r>
        <w:rPr/>
        <w:t>tespit</w:t>
      </w:r>
      <w:r>
        <w:rPr>
          <w:spacing w:val="-7"/>
        </w:rPr>
        <w:t> </w:t>
      </w:r>
      <w:r>
        <w:rPr/>
        <w:t>etmek</w:t>
      </w:r>
      <w:r>
        <w:rPr>
          <w:spacing w:val="-7"/>
        </w:rPr>
        <w:t> </w:t>
      </w:r>
      <w:r>
        <w:rPr/>
        <w:t>de</w:t>
      </w:r>
      <w:r>
        <w:rPr>
          <w:spacing w:val="-8"/>
        </w:rPr>
        <w:t> </w:t>
      </w:r>
      <w:r>
        <w:rPr/>
        <w:t>dikkat</w:t>
      </w:r>
      <w:r>
        <w:rPr>
          <w:spacing w:val="-7"/>
        </w:rPr>
        <w:t> </w:t>
      </w:r>
      <w:r>
        <w:rPr/>
        <w:t>edilmesi</w:t>
      </w:r>
      <w:r>
        <w:rPr>
          <w:spacing w:val="-5"/>
        </w:rPr>
        <w:t> </w:t>
      </w:r>
      <w:r>
        <w:rPr/>
        <w:t>gereken</w:t>
      </w:r>
      <w:r>
        <w:rPr>
          <w:spacing w:val="-5"/>
        </w:rPr>
        <w:t> </w:t>
      </w:r>
      <w:r>
        <w:rPr/>
        <w:t>diğer</w:t>
      </w:r>
      <w:r>
        <w:rPr>
          <w:spacing w:val="-8"/>
        </w:rPr>
        <w:t> </w:t>
      </w:r>
      <w:r>
        <w:rPr/>
        <w:t>bir</w:t>
      </w:r>
      <w:r>
        <w:rPr>
          <w:spacing w:val="-8"/>
        </w:rPr>
        <w:t> </w:t>
      </w:r>
      <w:r>
        <w:rPr/>
        <w:t>husustur.</w:t>
      </w:r>
      <w:r>
        <w:rPr>
          <w:spacing w:val="-5"/>
        </w:rPr>
        <w:t> </w:t>
      </w:r>
      <w:r>
        <w:rPr/>
        <w:t>Bu</w:t>
      </w:r>
      <w:r>
        <w:rPr>
          <w:spacing w:val="-7"/>
        </w:rPr>
        <w:t> </w:t>
      </w:r>
      <w:r>
        <w:rPr/>
        <w:t>sayede</w:t>
      </w:r>
      <w:r>
        <w:rPr>
          <w:spacing w:val="-8"/>
        </w:rPr>
        <w:t> </w:t>
      </w:r>
      <w:r>
        <w:rPr/>
        <w:t>kritik altyapılı sistem içerisinde bulunan topoloji, protokol, donanım veya kullanılan yazılımlardan kaynaklı açıklıkları kapatmak mümkün olabilir. Kritik sistemlerde haberleşmenin sağlandığı paket alışverişi, protokol standartlarında tanımlandığı şekilde yapıldığı için, bir protokolün düz metin iletişim gerçekleştirmesi, yetkilendirme, kimlik doğrulama, güvenli bağlantı oluşturma gibi herhangi bir güvenlik mekanizmasının bulunmamasından kaynaklanan zafiyetlerin, protokolü kullanan altyapılarda var olduğu kabul edilebilir. Diğer bir değişle SCADA sistemlerinde kullanılan MODBUS </w:t>
      </w:r>
      <w:r>
        <w:rPr>
          <w:spacing w:val="-7"/>
        </w:rPr>
        <w:t>TCP, </w:t>
      </w:r>
      <w:r>
        <w:rPr>
          <w:spacing w:val="-3"/>
        </w:rPr>
        <w:t>PROFINET, </w:t>
      </w:r>
      <w:r>
        <w:rPr>
          <w:spacing w:val="-5"/>
        </w:rPr>
        <w:t>EtherCAT, </w:t>
      </w:r>
      <w:r>
        <w:rPr/>
        <w:t>DNP3 gibi protokollerde yer alan açıklıklar bu standartları kullanan yapılarda da mevcut olduğu için sistemleri tehdit etmektedir. Bu kapsamda, Zhu ve ark. </w:t>
      </w:r>
      <w:r>
        <w:rPr>
          <w:spacing w:val="-3"/>
        </w:rPr>
        <w:t>2011 </w:t>
      </w:r>
      <w:r>
        <w:rPr/>
        <w:t>yılında yaptıkları çalışmada protokollerin çalışma prensipleri ve protokoller üzerine, ağ, transfer, uygulama katmanı bazlı açıklıkları incelemişlerdir [20]. Benzer şekilde Xiaosheng ve ark. 2012'de </w:t>
      </w:r>
      <w:r>
        <w:rPr>
          <w:spacing w:val="-4"/>
        </w:rPr>
        <w:t>EtherCAT </w:t>
      </w:r>
      <w:r>
        <w:rPr/>
        <w:t>protokolünü, paket yapısını incelemiş, akıllı istasyonların, efendi ve köle yapılarının özelliklerini dikkate alarak, endüstriyel </w:t>
      </w:r>
      <w:r>
        <w:rPr>
          <w:spacing w:val="-4"/>
        </w:rPr>
        <w:t>EtherCAT </w:t>
      </w:r>
      <w:r>
        <w:rPr/>
        <w:t>tabanlı bir sistemin en efektif şekilde nasıl dizayn edilmesi gerektiğini incelemiştir [21].</w:t>
      </w:r>
      <w:r>
        <w:rPr>
          <w:spacing w:val="-42"/>
        </w:rPr>
        <w:t> </w:t>
      </w:r>
      <w:r>
        <w:rPr>
          <w:spacing w:val="-4"/>
        </w:rPr>
        <w:t>Yine </w:t>
      </w:r>
      <w:r>
        <w:rPr/>
        <w:t>2012'de Li ve ark. </w:t>
      </w:r>
      <w:r>
        <w:rPr>
          <w:spacing w:val="-4"/>
        </w:rPr>
        <w:t>EtherCAT </w:t>
      </w:r>
      <w:r>
        <w:rPr/>
        <w:t>tabanlı bir otomasyon sisteminde çalışacak veri toplama sistemi önermiştir [22]. Önerme, köle istasyonların direk bellek modunda çalışırken, RAM kontrolörlerden beklemeden okuma yapması üzerine kurulmuştur. Bu sayede, gerçek zamanlılığın büyük veriler üzerinde daha verimli sürdürülmesine olanak sağlanmıştır. Bu çalışmalar bir güvenlik çözüm önerisi olmayıp mevcut sistemleri iyileştirmeye yönelik</w:t>
      </w:r>
      <w:r>
        <w:rPr>
          <w:spacing w:val="-26"/>
        </w:rPr>
        <w:t> </w:t>
      </w:r>
      <w:r>
        <w:rPr/>
        <w:t>yaklaşımlardır.</w:t>
      </w:r>
    </w:p>
    <w:p>
      <w:pPr>
        <w:pStyle w:val="BodyText"/>
        <w:spacing w:before="5"/>
        <w:rPr>
          <w:sz w:val="36"/>
        </w:rPr>
      </w:pPr>
    </w:p>
    <w:p>
      <w:pPr>
        <w:pStyle w:val="BodyText"/>
        <w:spacing w:line="360" w:lineRule="auto"/>
        <w:ind w:left="588" w:right="115"/>
        <w:jc w:val="both"/>
      </w:pPr>
      <w:r>
        <w:rPr/>
        <w:t>Diğer bir yandan, EKS ağlarında saha ve bazı fabrika seviyesindeki veriler efendi ve köleler arasında genellikle otomatik olarak sürekli değişmektedir. Veriler periyodik yoklama programları veya önceden tanımlı görevler yoluyla çekilmekte olup, algılayıcı/eyleyici verisi, PLC durum bilgisi, yazma komutları veya önceden   tanımlı</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3"/>
        <w:jc w:val="both"/>
      </w:pPr>
      <w:r>
        <w:rPr/>
        <w:t>keskin zaman aralıklarında işleyen dağıtık saat verisi olabilmektedir. Bu süreç tekrarı veya döngüsel iletişimden ötürü saha iletişimi güçlü periyodik kalıplar barındırmaktadır. Güvenlik açısından bakıldığında, periyodikliği öncelikle eyleyici/algılayıcı, saha ve hücre düzeyinde, veri aktarımlarının gerçekleştirildiği cihazlar</w:t>
      </w:r>
      <w:r>
        <w:rPr>
          <w:spacing w:val="-11"/>
        </w:rPr>
        <w:t> </w:t>
      </w:r>
      <w:r>
        <w:rPr/>
        <w:t>üzerinden</w:t>
      </w:r>
      <w:r>
        <w:rPr>
          <w:spacing w:val="-8"/>
        </w:rPr>
        <w:t> </w:t>
      </w:r>
      <w:r>
        <w:rPr/>
        <w:t>yapılan</w:t>
      </w:r>
      <w:r>
        <w:rPr>
          <w:spacing w:val="-10"/>
        </w:rPr>
        <w:t> </w:t>
      </w:r>
      <w:r>
        <w:rPr/>
        <w:t>iletişimlerde</w:t>
      </w:r>
      <w:r>
        <w:rPr>
          <w:spacing w:val="-11"/>
        </w:rPr>
        <w:t> </w:t>
      </w:r>
      <w:r>
        <w:rPr/>
        <w:t>belirlemek,</w:t>
      </w:r>
      <w:r>
        <w:rPr>
          <w:spacing w:val="-10"/>
        </w:rPr>
        <w:t> </w:t>
      </w:r>
      <w:r>
        <w:rPr/>
        <w:t>anomalileri</w:t>
      </w:r>
      <w:r>
        <w:rPr>
          <w:spacing w:val="-10"/>
        </w:rPr>
        <w:t> </w:t>
      </w:r>
      <w:r>
        <w:rPr/>
        <w:t>tespit</w:t>
      </w:r>
      <w:r>
        <w:rPr>
          <w:spacing w:val="-10"/>
        </w:rPr>
        <w:t> </w:t>
      </w:r>
      <w:r>
        <w:rPr/>
        <w:t>etmek</w:t>
      </w:r>
      <w:r>
        <w:rPr>
          <w:spacing w:val="-10"/>
        </w:rPr>
        <w:t> </w:t>
      </w:r>
      <w:r>
        <w:rPr/>
        <w:t>açısından önemlidir. Bu şekilde çevrimli bir davranışa sahip sistemde anomali tespiti için senkronizasyon periyodu ve trafik örüntüsünün bilinmesi</w:t>
      </w:r>
      <w:r>
        <w:rPr>
          <w:spacing w:val="-8"/>
        </w:rPr>
        <w:t> </w:t>
      </w:r>
      <w:r>
        <w:rPr/>
        <w:t>gerekir.</w:t>
      </w:r>
    </w:p>
    <w:p>
      <w:pPr>
        <w:pStyle w:val="BodyText"/>
        <w:spacing w:before="4"/>
        <w:rPr>
          <w:sz w:val="36"/>
        </w:rPr>
      </w:pPr>
    </w:p>
    <w:p>
      <w:pPr>
        <w:pStyle w:val="BodyText"/>
        <w:spacing w:line="360" w:lineRule="auto"/>
        <w:ind w:left="588" w:right="112"/>
        <w:jc w:val="both"/>
      </w:pPr>
      <w:r>
        <w:rPr/>
        <w:t>EKS dünyasında iletişimde yaygın olarak kullanılan EtherCAT protokolü CIM mimarisindeki yönetim, hücre, saha ve algılayıcı/eyleyici seviyelerinin tümünü desteklerken, Purdue referans modelinde yer alan seviye 0-5 arasındaki tüm iletişim ihtiyaçlarını tek başına karşılayabilmektedir. Gerek ürün yelpazesinin geniş olması gerekse hızlı iletişim gerçekleştirmesi nedeniyle özellikle Avrupa’da otomasyon sektörünün enerji, makine, bina gibi birçok alanında kullanılmaktadır. Protokolün Ethernet tabanlı olması EKS’lerin dış dünyaya açılmalarına, TCP/IP ile entegrasyonuna ve bilgi teknolojilerinde sunulan web, ftp, mail gibi birçok servisten faydalanmalarına olanak sağlamıştır. Fakat bu entegrasyon, sistemleri Ethernet üzerinden yapılabilen saldırılara da açık hale getirmiştir. Ayrıca bu protokolde diğer birçok EKS protokolü gibi kimlik doğrulama, şifreleme ve yetkilendirme özellikleri yer</w:t>
      </w:r>
      <w:r>
        <w:rPr>
          <w:spacing w:val="-8"/>
        </w:rPr>
        <w:t> </w:t>
      </w:r>
      <w:r>
        <w:rPr/>
        <w:t>almamakta,</w:t>
      </w:r>
      <w:r>
        <w:rPr>
          <w:spacing w:val="-10"/>
        </w:rPr>
        <w:t> </w:t>
      </w:r>
      <w:r>
        <w:rPr/>
        <w:t>veriler</w:t>
      </w:r>
      <w:r>
        <w:rPr>
          <w:spacing w:val="-10"/>
        </w:rPr>
        <w:t> </w:t>
      </w:r>
      <w:r>
        <w:rPr/>
        <w:t>düz</w:t>
      </w:r>
      <w:r>
        <w:rPr>
          <w:spacing w:val="-8"/>
        </w:rPr>
        <w:t> </w:t>
      </w:r>
      <w:r>
        <w:rPr/>
        <w:t>metin</w:t>
      </w:r>
      <w:r>
        <w:rPr>
          <w:spacing w:val="-9"/>
        </w:rPr>
        <w:t> </w:t>
      </w:r>
      <w:r>
        <w:rPr/>
        <w:t>şeklinde</w:t>
      </w:r>
      <w:r>
        <w:rPr>
          <w:spacing w:val="-11"/>
        </w:rPr>
        <w:t> </w:t>
      </w:r>
      <w:r>
        <w:rPr/>
        <w:t>iletilmekte</w:t>
      </w:r>
      <w:r>
        <w:rPr>
          <w:spacing w:val="-10"/>
        </w:rPr>
        <w:t> </w:t>
      </w:r>
      <w:r>
        <w:rPr/>
        <w:t>ve</w:t>
      </w:r>
      <w:r>
        <w:rPr>
          <w:spacing w:val="-11"/>
        </w:rPr>
        <w:t> </w:t>
      </w:r>
      <w:r>
        <w:rPr/>
        <w:t>saha</w:t>
      </w:r>
      <w:r>
        <w:rPr>
          <w:spacing w:val="-11"/>
        </w:rPr>
        <w:t> </w:t>
      </w:r>
      <w:r>
        <w:rPr/>
        <w:t>seviyesinde</w:t>
      </w:r>
      <w:r>
        <w:rPr>
          <w:spacing w:val="-10"/>
        </w:rPr>
        <w:t> </w:t>
      </w:r>
      <w:r>
        <w:rPr/>
        <w:t>herhangi</w:t>
      </w:r>
      <w:r>
        <w:rPr>
          <w:spacing w:val="-9"/>
        </w:rPr>
        <w:t> </w:t>
      </w:r>
      <w:r>
        <w:rPr/>
        <w:t>bir güvenlik</w:t>
      </w:r>
      <w:r>
        <w:rPr>
          <w:spacing w:val="-12"/>
        </w:rPr>
        <w:t> </w:t>
      </w:r>
      <w:r>
        <w:rPr/>
        <w:t>adımından</w:t>
      </w:r>
      <w:r>
        <w:rPr>
          <w:spacing w:val="-13"/>
        </w:rPr>
        <w:t> </w:t>
      </w:r>
      <w:r>
        <w:rPr/>
        <w:t>geçirilmemektedir.</w:t>
      </w:r>
      <w:r>
        <w:rPr>
          <w:spacing w:val="-11"/>
        </w:rPr>
        <w:t> </w:t>
      </w:r>
      <w:r>
        <w:rPr/>
        <w:t>Bu</w:t>
      </w:r>
      <w:r>
        <w:rPr>
          <w:spacing w:val="-12"/>
        </w:rPr>
        <w:t> </w:t>
      </w:r>
      <w:r>
        <w:rPr/>
        <w:t>nedenle</w:t>
      </w:r>
      <w:r>
        <w:rPr>
          <w:spacing w:val="-12"/>
        </w:rPr>
        <w:t> </w:t>
      </w:r>
      <w:r>
        <w:rPr/>
        <w:t>EtherCAT</w:t>
      </w:r>
      <w:r>
        <w:rPr>
          <w:spacing w:val="-13"/>
        </w:rPr>
        <w:t> </w:t>
      </w:r>
      <w:r>
        <w:rPr/>
        <w:t>protokolü,</w:t>
      </w:r>
      <w:r>
        <w:rPr>
          <w:spacing w:val="-12"/>
        </w:rPr>
        <w:t> </w:t>
      </w:r>
      <w:r>
        <w:rPr/>
        <w:t>hem</w:t>
      </w:r>
      <w:r>
        <w:rPr>
          <w:spacing w:val="-12"/>
        </w:rPr>
        <w:t> </w:t>
      </w:r>
      <w:r>
        <w:rPr/>
        <w:t>TCP/IP hem EKS tabanlı hem de doğasından kaynaklı saldırılara maruz kalmakta,</w:t>
      </w:r>
      <w:r>
        <w:rPr>
          <w:spacing w:val="-22"/>
        </w:rPr>
        <w:t> </w:t>
      </w:r>
      <w:r>
        <w:rPr/>
        <w:t>dolayısıyla olası siber tehditlere karşı bir çözüme ihtiyaç duymaktadır. Diğer taraftan EtherCAT protokolü, diğer EKS protokolleri gibi saha iletişiminde güçlü periyodik tekrarlar içermektedir</w:t>
      </w:r>
      <w:r>
        <w:rPr>
          <w:spacing w:val="-10"/>
        </w:rPr>
        <w:t> </w:t>
      </w:r>
      <w:r>
        <w:rPr/>
        <w:t>ve</w:t>
      </w:r>
      <w:r>
        <w:rPr>
          <w:spacing w:val="-6"/>
        </w:rPr>
        <w:t> </w:t>
      </w:r>
      <w:r>
        <w:rPr/>
        <w:t>yapılan</w:t>
      </w:r>
      <w:r>
        <w:rPr>
          <w:spacing w:val="-10"/>
        </w:rPr>
        <w:t> </w:t>
      </w:r>
      <w:r>
        <w:rPr/>
        <w:t>herhangi</w:t>
      </w:r>
      <w:r>
        <w:rPr>
          <w:spacing w:val="-9"/>
        </w:rPr>
        <w:t> </w:t>
      </w:r>
      <w:r>
        <w:rPr/>
        <w:t>bir</w:t>
      </w:r>
      <w:r>
        <w:rPr>
          <w:spacing w:val="-10"/>
        </w:rPr>
        <w:t> </w:t>
      </w:r>
      <w:r>
        <w:rPr/>
        <w:t>saldırı</w:t>
      </w:r>
      <w:r>
        <w:rPr>
          <w:spacing w:val="-10"/>
        </w:rPr>
        <w:t> </w:t>
      </w:r>
      <w:r>
        <w:rPr/>
        <w:t>bu</w:t>
      </w:r>
      <w:r>
        <w:rPr>
          <w:spacing w:val="-7"/>
        </w:rPr>
        <w:t> </w:t>
      </w:r>
      <w:r>
        <w:rPr/>
        <w:t>yapının</w:t>
      </w:r>
      <w:r>
        <w:rPr>
          <w:spacing w:val="-9"/>
        </w:rPr>
        <w:t> </w:t>
      </w:r>
      <w:r>
        <w:rPr/>
        <w:t>bozulmasına</w:t>
      </w:r>
      <w:r>
        <w:rPr>
          <w:spacing w:val="-10"/>
        </w:rPr>
        <w:t> </w:t>
      </w:r>
      <w:r>
        <w:rPr/>
        <w:t>neden</w:t>
      </w:r>
      <w:r>
        <w:rPr>
          <w:spacing w:val="-10"/>
        </w:rPr>
        <w:t> </w:t>
      </w:r>
      <w:r>
        <w:rPr/>
        <w:t>olmaktadır. Ayrıca, DeviceNet protokolünde olan EDS, PROFIBUS’ta olan GSD konfigürasyon dosyaları, EtherCAT ortamında da ENI adıyla yer almakta olup, efendi, köle ve tüm iletişim kabulleri bu yapıda tutulmaktadır. Bu konfigürasyon dosyasında yer almayan herhangi bir iletişim saldırı olarak</w:t>
      </w:r>
      <w:r>
        <w:rPr>
          <w:spacing w:val="-10"/>
        </w:rPr>
        <w:t> </w:t>
      </w:r>
      <w:r>
        <w:rPr/>
        <w:t>tanımlanabilir.</w:t>
      </w:r>
    </w:p>
    <w:p>
      <w:pPr>
        <w:pStyle w:val="BodyText"/>
        <w:spacing w:before="4"/>
        <w:rPr>
          <w:sz w:val="36"/>
        </w:rPr>
      </w:pPr>
    </w:p>
    <w:p>
      <w:pPr>
        <w:pStyle w:val="BodyText"/>
        <w:spacing w:line="360" w:lineRule="auto"/>
        <w:ind w:left="588" w:right="117"/>
        <w:jc w:val="both"/>
      </w:pPr>
      <w:r>
        <w:rPr/>
        <w:t>EtherCAT protokolünün doğasından kaynaklı güvenlik parametrelerinin bulunmaması,   Ethernet   tabanlı   olmasının   risk   faktörü   oluşturması, otomasyon</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uygulamalarında yaygın bir kullanıma sahip olması ve kullanım hızının yüksek bir ivme ile artmasıyla dış tehditlere daha çok açık olmasından dolayı, tez kapsamında EtherCAT</w:t>
      </w:r>
      <w:r>
        <w:rPr>
          <w:spacing w:val="-9"/>
        </w:rPr>
        <w:t> </w:t>
      </w:r>
      <w:r>
        <w:rPr/>
        <w:t>tabanlı</w:t>
      </w:r>
      <w:r>
        <w:rPr>
          <w:spacing w:val="-7"/>
        </w:rPr>
        <w:t> </w:t>
      </w:r>
      <w:r>
        <w:rPr/>
        <w:t>çözüm</w:t>
      </w:r>
      <w:r>
        <w:rPr>
          <w:spacing w:val="-8"/>
        </w:rPr>
        <w:t> </w:t>
      </w:r>
      <w:r>
        <w:rPr/>
        <w:t>önerileri</w:t>
      </w:r>
      <w:r>
        <w:rPr>
          <w:spacing w:val="-9"/>
        </w:rPr>
        <w:t> </w:t>
      </w:r>
      <w:r>
        <w:rPr/>
        <w:t>sunulmuş</w:t>
      </w:r>
      <w:r>
        <w:rPr>
          <w:spacing w:val="-7"/>
        </w:rPr>
        <w:t> </w:t>
      </w:r>
      <w:r>
        <w:rPr/>
        <w:t>ve</w:t>
      </w:r>
      <w:r>
        <w:rPr>
          <w:spacing w:val="-10"/>
        </w:rPr>
        <w:t> </w:t>
      </w:r>
      <w:r>
        <w:rPr/>
        <w:t>protokol</w:t>
      </w:r>
      <w:r>
        <w:rPr>
          <w:spacing w:val="-7"/>
        </w:rPr>
        <w:t> </w:t>
      </w:r>
      <w:r>
        <w:rPr/>
        <w:t>güvenliğine</w:t>
      </w:r>
      <w:r>
        <w:rPr>
          <w:spacing w:val="-9"/>
        </w:rPr>
        <w:t> </w:t>
      </w:r>
      <w:r>
        <w:rPr/>
        <w:t>katkı</w:t>
      </w:r>
      <w:r>
        <w:rPr>
          <w:spacing w:val="-8"/>
        </w:rPr>
        <w:t> </w:t>
      </w:r>
      <w:r>
        <w:rPr/>
        <w:t>sağlanması hedeflenmiştir. Bu hedef doğrultusunda, bulanıklaştırıcı ve saldırı vektörü geliştirilmesi yoluyla zafiyet analizinin ardından açıklıkların önlenmesi amacıyla önişlemci yapısının geliştirilmesi, sıfırıncı-gün saldırılarını önlemek amacıyla periyot tespiti ve makine öğrenmesi yöntemleriyle anomali tespiti yapan tümleşik bir yapının geliştirilmesi amaçlanmıştır. Bu kapsamda tez 4 aşamalı olarak yürütülmüştür. İlk aşamada, protokol içerisinde yer alan zafiyet ve zayıflıkların tespiti ile alakalı çalışmalar yapılmıştır. Burada bulanıklaştırma ve saldırı vektörü geliştirilmesi yöntemleri kullanılmıştır. Sistemlerde tehdit unsuru taşıyan bu zafiyetlerin ortaya çıkarılmasından sonra EtherCAT tabanlı sistemlerin güvenliğini arttırmak ve oluşabilecek saldırıların önüne geçebilmek adına ilgili açıklıklara çözümler geliştirilmiştir. Bu kapsamda, EtherCAT protokolünün kullanıldığı Merkezi Denetleme Kontrol ve Veri Toplama (SCADA) sistemlerindeki siber tehditlerin/istismarların engellenmesi için, saldırı önleme amaçlı Snort açık kaynak kodlu saldırı tespit ve önleme sistemi (IDS/IPS) üzerine EtherCAT önişlemcisi (preprocessor) geliştirilmiştir. Bu çözüm içerisinde ENI dosyaları kullanılarak geliştirilmiş güvenli düğüm yaklaşımı önerisi de yer almaktadır. Bu hedefi takiben bilinmeyen saldırıların tespiti ve önlenmesi amacıyla periyot tabanlı anomali tespiti çalışması yapılmıştır. Son aşamada ise oluşturulan bir test ortamından elde edilen veriseti üzerinden makine öğrenmesi yöntemleri kullanılarak anomali tespiti yapılmış ve performans değerleri ölçülmüştür. Tez neticesinde, EtherCAT altyapılı sistemlere uygulanabilen hem bilinen/tespiti yapılan açıklıklar için hem de sıfırıncı-gün saldırılarının önüne geçmek için EtherCAT protokolü her açıdan değerlendirilip, çözüm önerileri</w:t>
      </w:r>
      <w:r>
        <w:rPr>
          <w:spacing w:val="-4"/>
        </w:rPr>
        <w:t> </w:t>
      </w:r>
      <w:r>
        <w:rPr/>
        <w:t>geliştirilmiştir.</w:t>
      </w:r>
    </w:p>
    <w:p>
      <w:pPr>
        <w:pStyle w:val="BodyText"/>
        <w:spacing w:before="4"/>
        <w:rPr>
          <w:sz w:val="36"/>
        </w:rPr>
      </w:pPr>
    </w:p>
    <w:p>
      <w:pPr>
        <w:pStyle w:val="BodyText"/>
        <w:spacing w:line="360" w:lineRule="auto"/>
        <w:ind w:left="588" w:right="116"/>
        <w:jc w:val="both"/>
      </w:pPr>
      <w:r>
        <w:rPr/>
        <w:t>Bir sonraki bölümde, endüstriyel iletişim sistemleri genel bir bakış açısı ile aktarılmakta</w:t>
      </w:r>
      <w:r>
        <w:rPr>
          <w:spacing w:val="-18"/>
        </w:rPr>
        <w:t> </w:t>
      </w:r>
      <w:r>
        <w:rPr/>
        <w:t>ve</w:t>
      </w:r>
      <w:r>
        <w:rPr>
          <w:spacing w:val="-18"/>
        </w:rPr>
        <w:t> </w:t>
      </w:r>
      <w:r>
        <w:rPr/>
        <w:t>literatür</w:t>
      </w:r>
      <w:r>
        <w:rPr>
          <w:spacing w:val="-18"/>
        </w:rPr>
        <w:t> </w:t>
      </w:r>
      <w:r>
        <w:rPr/>
        <w:t>çalışması</w:t>
      </w:r>
      <w:r>
        <w:rPr>
          <w:spacing w:val="-16"/>
        </w:rPr>
        <w:t> </w:t>
      </w:r>
      <w:r>
        <w:rPr/>
        <w:t>sunulmaktadır.</w:t>
      </w:r>
      <w:r>
        <w:rPr>
          <w:spacing w:val="-15"/>
        </w:rPr>
        <w:t> </w:t>
      </w:r>
      <w:r>
        <w:rPr/>
        <w:t>Literatür</w:t>
      </w:r>
      <w:r>
        <w:rPr>
          <w:spacing w:val="-17"/>
        </w:rPr>
        <w:t> </w:t>
      </w:r>
      <w:r>
        <w:rPr/>
        <w:t>çalışması</w:t>
      </w:r>
      <w:r>
        <w:rPr>
          <w:spacing w:val="-16"/>
        </w:rPr>
        <w:t> </w:t>
      </w:r>
      <w:r>
        <w:rPr/>
        <w:t>tezin</w:t>
      </w:r>
      <w:r>
        <w:rPr>
          <w:spacing w:val="-16"/>
        </w:rPr>
        <w:t> </w:t>
      </w:r>
      <w:r>
        <w:rPr/>
        <w:t>aşamalarına uygun olarak gruplandırılmış olup önişlemciler ve anomali tespit çalışmalarından oluşan 2 alt bölümde aşağıdaki gibi</w:t>
      </w:r>
      <w:r>
        <w:rPr>
          <w:spacing w:val="-9"/>
        </w:rPr>
        <w:t> </w:t>
      </w:r>
      <w:r>
        <w:rPr/>
        <w:t>aktarılmaktadır.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7"/>
        <w:rPr>
          <w:sz w:val="22"/>
        </w:rPr>
      </w:pPr>
    </w:p>
    <w:p>
      <w:pPr>
        <w:pStyle w:val="Heading2"/>
        <w:numPr>
          <w:ilvl w:val="1"/>
          <w:numId w:val="1"/>
        </w:numPr>
        <w:tabs>
          <w:tab w:pos="1016" w:val="left" w:leader="none"/>
        </w:tabs>
        <w:spacing w:line="240" w:lineRule="auto" w:before="0" w:after="0"/>
        <w:ind w:left="1015" w:right="0" w:hanging="427"/>
        <w:jc w:val="both"/>
      </w:pPr>
      <w:r>
        <w:rPr/>
        <w:t>Çalışmanın Amacı ve Önerilen Çözüm</w:t>
      </w:r>
      <w:r>
        <w:rPr>
          <w:spacing w:val="-15"/>
        </w:rPr>
        <w:t> </w:t>
      </w:r>
      <w:r>
        <w:rPr/>
        <w:t>Yöntemi</w:t>
      </w:r>
    </w:p>
    <w:p>
      <w:pPr>
        <w:pStyle w:val="BodyText"/>
        <w:rPr>
          <w:b/>
          <w:sz w:val="26"/>
        </w:rPr>
      </w:pPr>
    </w:p>
    <w:p>
      <w:pPr>
        <w:pStyle w:val="BodyText"/>
        <w:spacing w:before="6"/>
        <w:rPr>
          <w:b/>
          <w:sz w:val="21"/>
        </w:rPr>
      </w:pPr>
    </w:p>
    <w:p>
      <w:pPr>
        <w:pStyle w:val="BodyText"/>
        <w:spacing w:line="360" w:lineRule="auto"/>
        <w:ind w:left="588" w:right="112"/>
        <w:jc w:val="both"/>
      </w:pPr>
      <w:r>
        <w:rPr/>
        <w:t>Tez</w:t>
      </w:r>
      <w:r>
        <w:rPr>
          <w:spacing w:val="-12"/>
        </w:rPr>
        <w:t> </w:t>
      </w:r>
      <w:r>
        <w:rPr/>
        <w:t>kapsamında,</w:t>
      </w:r>
      <w:r>
        <w:rPr>
          <w:spacing w:val="-13"/>
        </w:rPr>
        <w:t> </w:t>
      </w:r>
      <w:r>
        <w:rPr/>
        <w:t>kritik</w:t>
      </w:r>
      <w:r>
        <w:rPr>
          <w:spacing w:val="-13"/>
        </w:rPr>
        <w:t> </w:t>
      </w:r>
      <w:r>
        <w:rPr/>
        <w:t>altyapılı</w:t>
      </w:r>
      <w:r>
        <w:rPr>
          <w:spacing w:val="-13"/>
        </w:rPr>
        <w:t> </w:t>
      </w:r>
      <w:r>
        <w:rPr/>
        <w:t>sistemlerde</w:t>
      </w:r>
      <w:r>
        <w:rPr>
          <w:spacing w:val="-12"/>
        </w:rPr>
        <w:t> </w:t>
      </w:r>
      <w:r>
        <w:rPr/>
        <w:t>kullanılan</w:t>
      </w:r>
      <w:r>
        <w:rPr>
          <w:spacing w:val="-10"/>
        </w:rPr>
        <w:t> </w:t>
      </w:r>
      <w:r>
        <w:rPr/>
        <w:t>EtherCAT</w:t>
      </w:r>
      <w:r>
        <w:rPr>
          <w:spacing w:val="-14"/>
        </w:rPr>
        <w:t> </w:t>
      </w:r>
      <w:r>
        <w:rPr/>
        <w:t>protokolü</w:t>
      </w:r>
      <w:r>
        <w:rPr>
          <w:spacing w:val="-11"/>
        </w:rPr>
        <w:t> </w:t>
      </w:r>
      <w:r>
        <w:rPr/>
        <w:t>tabanlı</w:t>
      </w:r>
      <w:r>
        <w:rPr>
          <w:spacing w:val="-13"/>
        </w:rPr>
        <w:t> </w:t>
      </w:r>
      <w:r>
        <w:rPr/>
        <w:t>bir SCADA sisteminde bilinen ve bilinmeyen saldırıların tespit edilmesi ve muhtemel açıklıkların istismar edilmesini önlemek amacıyla ikisi kural biri anomali tabanlı olan özgün çözümlerin uygulanması</w:t>
      </w:r>
      <w:r>
        <w:rPr>
          <w:spacing w:val="-7"/>
        </w:rPr>
        <w:t> </w:t>
      </w:r>
      <w:r>
        <w:rPr/>
        <w:t>için,</w:t>
      </w:r>
    </w:p>
    <w:p>
      <w:pPr>
        <w:pStyle w:val="BodyText"/>
        <w:spacing w:before="4"/>
        <w:rPr>
          <w:sz w:val="36"/>
        </w:rPr>
      </w:pPr>
    </w:p>
    <w:p>
      <w:pPr>
        <w:pStyle w:val="ListParagraph"/>
        <w:numPr>
          <w:ilvl w:val="2"/>
          <w:numId w:val="1"/>
        </w:numPr>
        <w:tabs>
          <w:tab w:pos="1309" w:val="left" w:leader="none"/>
        </w:tabs>
        <w:spacing w:line="360" w:lineRule="auto" w:before="1" w:after="0"/>
        <w:ind w:left="1308" w:right="112" w:hanging="360"/>
        <w:jc w:val="both"/>
        <w:rPr>
          <w:sz w:val="24"/>
        </w:rPr>
      </w:pPr>
      <w:r>
        <w:rPr>
          <w:sz w:val="24"/>
        </w:rPr>
        <w:t>Her aşamada gerçek donanımların kullanıldığı ilgili test ortamlarının oluşturulması</w:t>
      </w:r>
    </w:p>
    <w:p>
      <w:pPr>
        <w:pStyle w:val="ListParagraph"/>
        <w:numPr>
          <w:ilvl w:val="2"/>
          <w:numId w:val="1"/>
        </w:numPr>
        <w:tabs>
          <w:tab w:pos="1309" w:val="left" w:leader="none"/>
        </w:tabs>
        <w:spacing w:line="362" w:lineRule="auto" w:before="4" w:after="0"/>
        <w:ind w:left="1308" w:right="114" w:hanging="360"/>
        <w:jc w:val="both"/>
        <w:rPr>
          <w:sz w:val="24"/>
        </w:rPr>
      </w:pPr>
      <w:r>
        <w:rPr>
          <w:sz w:val="24"/>
        </w:rPr>
        <w:t>Otomasyon sektöründe yaygın olarak kullanılan EtherCAT protokolünün</w:t>
      </w:r>
      <w:r>
        <w:rPr>
          <w:spacing w:val="-21"/>
          <w:sz w:val="24"/>
        </w:rPr>
        <w:t> </w:t>
      </w:r>
      <w:r>
        <w:rPr>
          <w:sz w:val="24"/>
        </w:rPr>
        <w:t>saha iletişiminde kullanılan protokollerin analizi ve</w:t>
      </w:r>
      <w:r>
        <w:rPr>
          <w:spacing w:val="-9"/>
          <w:sz w:val="24"/>
        </w:rPr>
        <w:t> </w:t>
      </w:r>
      <w:r>
        <w:rPr>
          <w:sz w:val="24"/>
        </w:rPr>
        <w:t>modellenmesi,</w:t>
      </w:r>
    </w:p>
    <w:p>
      <w:pPr>
        <w:pStyle w:val="ListParagraph"/>
        <w:numPr>
          <w:ilvl w:val="2"/>
          <w:numId w:val="1"/>
        </w:numPr>
        <w:tabs>
          <w:tab w:pos="1309" w:val="left" w:leader="none"/>
        </w:tabs>
        <w:spacing w:line="360" w:lineRule="auto" w:before="1" w:after="0"/>
        <w:ind w:left="1308" w:right="114" w:hanging="360"/>
        <w:jc w:val="both"/>
        <w:rPr>
          <w:sz w:val="24"/>
        </w:rPr>
      </w:pPr>
      <w:r>
        <w:rPr>
          <w:sz w:val="24"/>
        </w:rPr>
        <w:t>İlgili protokol ve alt protokollerin hem standartları çerçevesinde ve hem de standartları dışında paketler üretilmesi sonucu oluşabilecek servis engelleme, yavaşlatma, köle istasyonlara saldırı, veri enjeksiyonu gibi zafiyetlerin araştırılması ve ilgili saldırı vektörlerinin bulanıklaştırma veya geliştirilen program üzerinden</w:t>
      </w:r>
      <w:r>
        <w:rPr>
          <w:spacing w:val="-4"/>
          <w:sz w:val="24"/>
        </w:rPr>
        <w:t> </w:t>
      </w:r>
      <w:r>
        <w:rPr>
          <w:sz w:val="24"/>
        </w:rPr>
        <w:t>gerçeklenmesi,</w:t>
      </w:r>
    </w:p>
    <w:p>
      <w:pPr>
        <w:pStyle w:val="ListParagraph"/>
        <w:numPr>
          <w:ilvl w:val="2"/>
          <w:numId w:val="1"/>
        </w:numPr>
        <w:tabs>
          <w:tab w:pos="1309" w:val="left" w:leader="none"/>
        </w:tabs>
        <w:spacing w:line="360" w:lineRule="auto" w:before="6" w:after="0"/>
        <w:ind w:left="1308" w:right="114" w:hanging="360"/>
        <w:jc w:val="both"/>
        <w:rPr>
          <w:sz w:val="24"/>
        </w:rPr>
      </w:pPr>
      <w:r>
        <w:rPr>
          <w:sz w:val="24"/>
        </w:rPr>
        <w:t>Elde edilen veriler ve analizler ışığında, kritik etkili saldırıların önlenmesi amacıyla bir önişlemci ve önişlemci üzerine entegre edilecek farklı yaklaşımlarla gerçek zamanlı istismarların önüne geçilmesi ile tümleşik bir sistem oluşturulması,</w:t>
      </w:r>
    </w:p>
    <w:p>
      <w:pPr>
        <w:pStyle w:val="ListParagraph"/>
        <w:numPr>
          <w:ilvl w:val="2"/>
          <w:numId w:val="1"/>
        </w:numPr>
        <w:tabs>
          <w:tab w:pos="1309" w:val="left" w:leader="none"/>
        </w:tabs>
        <w:spacing w:line="360" w:lineRule="auto" w:before="4" w:after="0"/>
        <w:ind w:left="1308" w:right="113" w:hanging="360"/>
        <w:jc w:val="both"/>
        <w:rPr>
          <w:sz w:val="24"/>
        </w:rPr>
      </w:pPr>
      <w:r>
        <w:rPr>
          <w:sz w:val="24"/>
        </w:rPr>
        <w:t>Makine öğrenmesi tekniklerinin saldırıların tespiti üzerindeki etkisinin oluşturulan bir veriseti üzerinden araştırılması ile bilgi güvenliğinin artırılmasına katkı</w:t>
      </w:r>
      <w:r>
        <w:rPr>
          <w:spacing w:val="-4"/>
          <w:sz w:val="24"/>
        </w:rPr>
        <w:t> </w:t>
      </w:r>
      <w:r>
        <w:rPr>
          <w:sz w:val="24"/>
        </w:rPr>
        <w:t>sağlanması,</w:t>
      </w:r>
    </w:p>
    <w:p>
      <w:pPr>
        <w:pStyle w:val="ListParagraph"/>
        <w:numPr>
          <w:ilvl w:val="2"/>
          <w:numId w:val="1"/>
        </w:numPr>
        <w:tabs>
          <w:tab w:pos="1309" w:val="left" w:leader="none"/>
        </w:tabs>
        <w:spacing w:line="360" w:lineRule="auto" w:before="6" w:after="0"/>
        <w:ind w:left="1308" w:right="113" w:hanging="360"/>
        <w:jc w:val="both"/>
        <w:rPr>
          <w:sz w:val="24"/>
        </w:rPr>
      </w:pPr>
      <w:r>
        <w:rPr>
          <w:sz w:val="24"/>
        </w:rPr>
        <w:t>Protokol tabanlı açıklıkların engellemesiyle SCADA sistemler üzerinde zafiyetlerin ne derece önlendiğinin tespit edilmesine katkı sağlanması ve Purdue</w:t>
      </w:r>
      <w:r>
        <w:rPr>
          <w:spacing w:val="-8"/>
          <w:sz w:val="24"/>
        </w:rPr>
        <w:t> </w:t>
      </w:r>
      <w:r>
        <w:rPr>
          <w:sz w:val="24"/>
        </w:rPr>
        <w:t>referans</w:t>
      </w:r>
      <w:r>
        <w:rPr>
          <w:spacing w:val="-6"/>
          <w:sz w:val="24"/>
        </w:rPr>
        <w:t> </w:t>
      </w:r>
      <w:r>
        <w:rPr>
          <w:sz w:val="24"/>
        </w:rPr>
        <w:t>modelinde</w:t>
      </w:r>
      <w:r>
        <w:rPr>
          <w:spacing w:val="-7"/>
          <w:sz w:val="24"/>
        </w:rPr>
        <w:t> </w:t>
      </w:r>
      <w:r>
        <w:rPr>
          <w:sz w:val="24"/>
        </w:rPr>
        <w:t>tanımlanan</w:t>
      </w:r>
      <w:r>
        <w:rPr>
          <w:spacing w:val="-6"/>
          <w:sz w:val="24"/>
        </w:rPr>
        <w:t> </w:t>
      </w:r>
      <w:r>
        <w:rPr>
          <w:sz w:val="24"/>
        </w:rPr>
        <w:t>hücre/saha</w:t>
      </w:r>
      <w:r>
        <w:rPr>
          <w:spacing w:val="-5"/>
          <w:sz w:val="24"/>
        </w:rPr>
        <w:t> </w:t>
      </w:r>
      <w:r>
        <w:rPr>
          <w:sz w:val="24"/>
        </w:rPr>
        <w:t>bölgesindeki</w:t>
      </w:r>
      <w:r>
        <w:rPr>
          <w:spacing w:val="-6"/>
          <w:sz w:val="24"/>
        </w:rPr>
        <w:t> </w:t>
      </w:r>
      <w:r>
        <w:rPr>
          <w:sz w:val="24"/>
        </w:rPr>
        <w:t>seviye</w:t>
      </w:r>
      <w:r>
        <w:rPr>
          <w:spacing w:val="-5"/>
          <w:sz w:val="24"/>
        </w:rPr>
        <w:t> </w:t>
      </w:r>
      <w:r>
        <w:rPr>
          <w:sz w:val="24"/>
        </w:rPr>
        <w:t>0 -</w:t>
      </w:r>
      <w:r>
        <w:rPr>
          <w:spacing w:val="-7"/>
          <w:sz w:val="24"/>
        </w:rPr>
        <w:t> </w:t>
      </w:r>
      <w:r>
        <w:rPr>
          <w:sz w:val="24"/>
        </w:rPr>
        <w:t>1</w:t>
      </w:r>
      <w:r>
        <w:rPr>
          <w:spacing w:val="-4"/>
          <w:sz w:val="24"/>
        </w:rPr>
        <w:t> </w:t>
      </w:r>
      <w:r>
        <w:rPr>
          <w:sz w:val="24"/>
        </w:rPr>
        <w:t>ve</w:t>
      </w:r>
    </w:p>
    <w:p>
      <w:pPr>
        <w:pStyle w:val="ListParagraph"/>
        <w:numPr>
          <w:ilvl w:val="0"/>
          <w:numId w:val="1"/>
        </w:numPr>
        <w:tabs>
          <w:tab w:pos="1659" w:val="left" w:leader="none"/>
        </w:tabs>
        <w:spacing w:line="360" w:lineRule="auto" w:before="3" w:after="0"/>
        <w:ind w:left="1308" w:right="114" w:firstLine="0"/>
        <w:jc w:val="both"/>
        <w:rPr>
          <w:sz w:val="24"/>
        </w:rPr>
      </w:pPr>
      <w:r>
        <w:rPr>
          <w:sz w:val="24"/>
        </w:rPr>
        <w:t>üzerinde risk azaltılmasının gerçeklenmesi amaçlanmaktadır. Tez neticesinde ülkemizde yaygın kullanım potansiyeli olan bir altyapıya</w:t>
      </w:r>
      <w:r>
        <w:rPr>
          <w:spacing w:val="-29"/>
          <w:sz w:val="24"/>
        </w:rPr>
        <w:t> </w:t>
      </w:r>
      <w:r>
        <w:rPr>
          <w:sz w:val="24"/>
        </w:rPr>
        <w:t>güvenlik çözümü geliştirilmesi, benzer çözümlerde bulunmayan saldırı önleme, derin paket analizi, sıfırıncı-gün tehditleri gibi özellikleri de desteklemesiyle ülkemizdeki SCADA altyapılı sistemlerin güvenliğinin artırılmasına katkı sağlanması sonucu elde</w:t>
      </w:r>
      <w:r>
        <w:rPr>
          <w:spacing w:val="-6"/>
          <w:sz w:val="24"/>
        </w:rPr>
        <w:t> </w:t>
      </w:r>
      <w:r>
        <w:rPr>
          <w:sz w:val="24"/>
        </w:rPr>
        <w:t>edilecektir.</w:t>
      </w:r>
    </w:p>
    <w:p>
      <w:pPr>
        <w:spacing w:after="0" w:line="360"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Heading2"/>
        <w:spacing w:before="213"/>
        <w:ind w:left="588"/>
      </w:pPr>
      <w:r>
        <w:rPr/>
        <w:t>1.3. Tez Organizasyonu</w:t>
      </w:r>
    </w:p>
    <w:p>
      <w:pPr>
        <w:pStyle w:val="BodyText"/>
        <w:rPr>
          <w:b/>
          <w:sz w:val="26"/>
        </w:rPr>
      </w:pPr>
    </w:p>
    <w:p>
      <w:pPr>
        <w:pStyle w:val="BodyText"/>
        <w:spacing w:before="6"/>
        <w:rPr>
          <w:b/>
          <w:sz w:val="21"/>
        </w:rPr>
      </w:pPr>
    </w:p>
    <w:p>
      <w:pPr>
        <w:pStyle w:val="BodyText"/>
        <w:ind w:left="588"/>
        <w:jc w:val="both"/>
      </w:pPr>
      <w:r>
        <w:rPr/>
        <w:t>Yapılan çalışmanın sunulduğu tez, aşağıdaki biçimde sunulmaktadır.</w:t>
      </w:r>
    </w:p>
    <w:p>
      <w:pPr>
        <w:pStyle w:val="BodyText"/>
        <w:rPr>
          <w:sz w:val="26"/>
        </w:rPr>
      </w:pPr>
    </w:p>
    <w:p>
      <w:pPr>
        <w:pStyle w:val="BodyText"/>
        <w:spacing w:before="11"/>
        <w:rPr>
          <w:sz w:val="21"/>
        </w:rPr>
      </w:pPr>
    </w:p>
    <w:p>
      <w:pPr>
        <w:pStyle w:val="BodyText"/>
        <w:spacing w:line="360" w:lineRule="auto"/>
        <w:ind w:left="588" w:right="117"/>
        <w:jc w:val="both"/>
      </w:pPr>
      <w:r>
        <w:rPr/>
        <w:t>Bölüm</w:t>
      </w:r>
      <w:r>
        <w:rPr>
          <w:spacing w:val="-14"/>
        </w:rPr>
        <w:t> </w:t>
      </w:r>
      <w:r>
        <w:rPr/>
        <w:t>1:</w:t>
      </w:r>
      <w:r>
        <w:rPr>
          <w:spacing w:val="-14"/>
        </w:rPr>
        <w:t> </w:t>
      </w:r>
      <w:r>
        <w:rPr/>
        <w:t>Giriş-</w:t>
      </w:r>
      <w:r>
        <w:rPr>
          <w:spacing w:val="-15"/>
        </w:rPr>
        <w:t> </w:t>
      </w:r>
      <w:r>
        <w:rPr/>
        <w:t>Bu</w:t>
      </w:r>
      <w:r>
        <w:rPr>
          <w:spacing w:val="-14"/>
        </w:rPr>
        <w:t> </w:t>
      </w:r>
      <w:r>
        <w:rPr/>
        <w:t>bölümde</w:t>
      </w:r>
      <w:r>
        <w:rPr>
          <w:spacing w:val="-15"/>
        </w:rPr>
        <w:t> </w:t>
      </w:r>
      <w:r>
        <w:rPr/>
        <w:t>problemin</w:t>
      </w:r>
      <w:r>
        <w:rPr>
          <w:spacing w:val="-14"/>
        </w:rPr>
        <w:t> </w:t>
      </w:r>
      <w:r>
        <w:rPr/>
        <w:t>tanımı,</w:t>
      </w:r>
      <w:r>
        <w:rPr>
          <w:spacing w:val="-14"/>
        </w:rPr>
        <w:t> </w:t>
      </w:r>
      <w:r>
        <w:rPr/>
        <w:t>çalışmanın</w:t>
      </w:r>
      <w:r>
        <w:rPr>
          <w:spacing w:val="-14"/>
        </w:rPr>
        <w:t> </w:t>
      </w:r>
      <w:r>
        <w:rPr/>
        <w:t>amacı</w:t>
      </w:r>
      <w:r>
        <w:rPr>
          <w:spacing w:val="-14"/>
        </w:rPr>
        <w:t> </w:t>
      </w:r>
      <w:r>
        <w:rPr/>
        <w:t>ve</w:t>
      </w:r>
      <w:r>
        <w:rPr>
          <w:spacing w:val="-15"/>
        </w:rPr>
        <w:t> </w:t>
      </w:r>
      <w:r>
        <w:rPr/>
        <w:t>tez</w:t>
      </w:r>
      <w:r>
        <w:rPr>
          <w:spacing w:val="-14"/>
        </w:rPr>
        <w:t> </w:t>
      </w:r>
      <w:r>
        <w:rPr/>
        <w:t>organizasyonu hakkında bilgi</w:t>
      </w:r>
      <w:r>
        <w:rPr>
          <w:spacing w:val="-2"/>
        </w:rPr>
        <w:t> </w:t>
      </w:r>
      <w:r>
        <w:rPr/>
        <w:t>sunulmaktadır.</w:t>
      </w:r>
    </w:p>
    <w:p>
      <w:pPr>
        <w:pStyle w:val="BodyText"/>
        <w:spacing w:before="5"/>
        <w:rPr>
          <w:sz w:val="36"/>
        </w:rPr>
      </w:pPr>
    </w:p>
    <w:p>
      <w:pPr>
        <w:pStyle w:val="BodyText"/>
        <w:spacing w:line="360" w:lineRule="auto"/>
        <w:ind w:left="588" w:right="113"/>
        <w:jc w:val="both"/>
      </w:pPr>
      <w:r>
        <w:rPr/>
        <w:t>Bölüm 2: Endüstriyel İletişim Sistemleri- Bu bölümde endüstriyel iletişim sistemlerinin yapısı, güncel durumu ve EtherCAT protokolü genel bir bakış açısı ile sunulmaktadır.</w:t>
      </w:r>
    </w:p>
    <w:p>
      <w:pPr>
        <w:pStyle w:val="BodyText"/>
        <w:spacing w:before="5"/>
        <w:rPr>
          <w:sz w:val="36"/>
        </w:rPr>
      </w:pPr>
    </w:p>
    <w:p>
      <w:pPr>
        <w:pStyle w:val="BodyText"/>
        <w:spacing w:line="360" w:lineRule="auto"/>
        <w:ind w:left="588" w:right="113"/>
        <w:jc w:val="both"/>
      </w:pPr>
      <w:r>
        <w:rPr/>
        <w:t>Bölüm</w:t>
      </w:r>
      <w:r>
        <w:rPr>
          <w:spacing w:val="-14"/>
        </w:rPr>
        <w:t> </w:t>
      </w:r>
      <w:r>
        <w:rPr/>
        <w:t>3:</w:t>
      </w:r>
      <w:r>
        <w:rPr>
          <w:spacing w:val="-14"/>
        </w:rPr>
        <w:t> </w:t>
      </w:r>
      <w:r>
        <w:rPr/>
        <w:t>EtherCAT</w:t>
      </w:r>
      <w:r>
        <w:rPr>
          <w:spacing w:val="-16"/>
        </w:rPr>
        <w:t> </w:t>
      </w:r>
      <w:r>
        <w:rPr/>
        <w:t>protokolünde</w:t>
      </w:r>
      <w:r>
        <w:rPr>
          <w:spacing w:val="-15"/>
        </w:rPr>
        <w:t> </w:t>
      </w:r>
      <w:r>
        <w:rPr/>
        <w:t>zafiyet</w:t>
      </w:r>
      <w:r>
        <w:rPr>
          <w:spacing w:val="-14"/>
        </w:rPr>
        <w:t> </w:t>
      </w:r>
      <w:r>
        <w:rPr/>
        <w:t>tespiti-</w:t>
      </w:r>
      <w:r>
        <w:rPr>
          <w:spacing w:val="-13"/>
        </w:rPr>
        <w:t> </w:t>
      </w:r>
      <w:r>
        <w:rPr/>
        <w:t>Bu</w:t>
      </w:r>
      <w:r>
        <w:rPr>
          <w:spacing w:val="-15"/>
        </w:rPr>
        <w:t> </w:t>
      </w:r>
      <w:r>
        <w:rPr/>
        <w:t>bölümde,</w:t>
      </w:r>
      <w:r>
        <w:rPr>
          <w:spacing w:val="-13"/>
        </w:rPr>
        <w:t> </w:t>
      </w:r>
      <w:r>
        <w:rPr/>
        <w:t>bu</w:t>
      </w:r>
      <w:r>
        <w:rPr>
          <w:spacing w:val="-15"/>
        </w:rPr>
        <w:t> </w:t>
      </w:r>
      <w:r>
        <w:rPr/>
        <w:t>ve</w:t>
      </w:r>
      <w:r>
        <w:rPr>
          <w:spacing w:val="-16"/>
        </w:rPr>
        <w:t> </w:t>
      </w:r>
      <w:r>
        <w:rPr/>
        <w:t>sonraki</w:t>
      </w:r>
      <w:r>
        <w:rPr>
          <w:spacing w:val="-14"/>
        </w:rPr>
        <w:t> </w:t>
      </w:r>
      <w:r>
        <w:rPr/>
        <w:t>iki</w:t>
      </w:r>
      <w:r>
        <w:rPr>
          <w:spacing w:val="-14"/>
        </w:rPr>
        <w:t> </w:t>
      </w:r>
      <w:r>
        <w:rPr/>
        <w:t>bölüm kapsamında</w:t>
      </w:r>
      <w:r>
        <w:rPr>
          <w:spacing w:val="-12"/>
        </w:rPr>
        <w:t> </w:t>
      </w:r>
      <w:r>
        <w:rPr/>
        <w:t>yapılan</w:t>
      </w:r>
      <w:r>
        <w:rPr>
          <w:spacing w:val="-13"/>
        </w:rPr>
        <w:t> </w:t>
      </w:r>
      <w:r>
        <w:rPr/>
        <w:t>çalışmalarda</w:t>
      </w:r>
      <w:r>
        <w:rPr>
          <w:spacing w:val="-15"/>
        </w:rPr>
        <w:t> </w:t>
      </w:r>
      <w:r>
        <w:rPr/>
        <w:t>kullanılan</w:t>
      </w:r>
      <w:r>
        <w:rPr>
          <w:spacing w:val="-13"/>
        </w:rPr>
        <w:t> </w:t>
      </w:r>
      <w:r>
        <w:rPr/>
        <w:t>test</w:t>
      </w:r>
      <w:r>
        <w:rPr>
          <w:spacing w:val="-13"/>
        </w:rPr>
        <w:t> </w:t>
      </w:r>
      <w:r>
        <w:rPr/>
        <w:t>ortamı,</w:t>
      </w:r>
      <w:r>
        <w:rPr>
          <w:spacing w:val="-10"/>
        </w:rPr>
        <w:t> </w:t>
      </w:r>
      <w:r>
        <w:rPr/>
        <w:t>bulanıklaştırıcı</w:t>
      </w:r>
      <w:r>
        <w:rPr>
          <w:spacing w:val="-10"/>
        </w:rPr>
        <w:t> </w:t>
      </w:r>
      <w:r>
        <w:rPr/>
        <w:t>yaklaşımı,</w:t>
      </w:r>
      <w:r>
        <w:rPr>
          <w:spacing w:val="-11"/>
        </w:rPr>
        <w:t> </w:t>
      </w:r>
      <w:r>
        <w:rPr/>
        <w:t>gri- kutu bulanıklaştırıcısı geliştirilmesi ve saldırı vektörleri hakkında bilgiler sunulmaktadır.</w:t>
      </w:r>
    </w:p>
    <w:p>
      <w:pPr>
        <w:pStyle w:val="BodyText"/>
        <w:spacing w:before="5"/>
        <w:rPr>
          <w:sz w:val="36"/>
        </w:rPr>
      </w:pPr>
    </w:p>
    <w:p>
      <w:pPr>
        <w:pStyle w:val="BodyText"/>
        <w:spacing w:line="360" w:lineRule="auto"/>
        <w:ind w:left="588" w:right="114"/>
        <w:jc w:val="both"/>
      </w:pPr>
      <w:r>
        <w:rPr/>
        <w:t>Bölüm 4: EtherCAT Önişlemcisi Geliştirilmesi ve Güvenli Düğüm Yaklaşımı- Bu bölümde Snort yapısı, geliştirilen çözümleyici ve önişlemci yapıları hakkında bilgiler sunulmaktadır. Bölüm sonunda sonuçlar incelenmektedir.</w:t>
      </w:r>
    </w:p>
    <w:p>
      <w:pPr>
        <w:pStyle w:val="BodyText"/>
        <w:spacing w:before="5"/>
        <w:rPr>
          <w:sz w:val="36"/>
        </w:rPr>
      </w:pPr>
    </w:p>
    <w:p>
      <w:pPr>
        <w:pStyle w:val="BodyText"/>
        <w:spacing w:line="360" w:lineRule="auto"/>
        <w:ind w:left="588" w:right="113"/>
        <w:jc w:val="both"/>
      </w:pPr>
      <w:r>
        <w:rPr/>
        <w:t>Bölüm 5: EtherCAT Tabanlı Sistemlerde Saha Seviyesindeki Anomalilerin Periyot Tespiti ile Bulunması- Çalışmanın otokorelasyon fonksiyonunun senkronlu</w:t>
      </w:r>
      <w:r>
        <w:rPr>
          <w:spacing w:val="-23"/>
        </w:rPr>
        <w:t> </w:t>
      </w:r>
      <w:r>
        <w:rPr/>
        <w:t>iletişimde kullanılabilirliği ve periyot analizi aşamaları hakkında bilgiler verilmektedir. Ayrıca bölüm sonunda anomali tespiti sonuçları da</w:t>
      </w:r>
      <w:r>
        <w:rPr>
          <w:spacing w:val="-8"/>
        </w:rPr>
        <w:t> </w:t>
      </w:r>
      <w:r>
        <w:rPr/>
        <w:t>sunulmaktadır.</w:t>
      </w:r>
    </w:p>
    <w:p>
      <w:pPr>
        <w:pStyle w:val="BodyText"/>
        <w:spacing w:before="5"/>
        <w:rPr>
          <w:sz w:val="36"/>
        </w:rPr>
      </w:pPr>
    </w:p>
    <w:p>
      <w:pPr>
        <w:pStyle w:val="BodyText"/>
        <w:spacing w:line="360" w:lineRule="auto"/>
        <w:ind w:left="588" w:right="114"/>
        <w:jc w:val="both"/>
      </w:pPr>
      <w:r>
        <w:rPr/>
        <w:t>Bölüm 6: ECAT Tabanlı Anomali Tespitinde Makine Öğrenmesi Yöntemleri- Bu bölümde, kullanılan test ortamı, geliştirilen PLC programı aşamaları hakkında bilgi verilmektedir. Ayrıca veriseti oluşturmada kullanılan saldırılar ve makine öğrenmesi yöntemlerinin bu verisetinde uygulanması ile çıkan sonuçlar irdelenerek aktarılmaktadır.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7"/>
        <w:jc w:val="both"/>
      </w:pPr>
      <w:r>
        <w:rPr/>
        <w:t>Bölüm</w:t>
      </w:r>
      <w:r>
        <w:rPr>
          <w:spacing w:val="-16"/>
        </w:rPr>
        <w:t> </w:t>
      </w:r>
      <w:r>
        <w:rPr/>
        <w:t>7:</w:t>
      </w:r>
      <w:r>
        <w:rPr>
          <w:spacing w:val="-16"/>
        </w:rPr>
        <w:t> </w:t>
      </w:r>
      <w:r>
        <w:rPr/>
        <w:t>Sonuçlar:</w:t>
      </w:r>
      <w:r>
        <w:rPr>
          <w:spacing w:val="-16"/>
        </w:rPr>
        <w:t> </w:t>
      </w:r>
      <w:r>
        <w:rPr/>
        <w:t>Bu</w:t>
      </w:r>
      <w:r>
        <w:rPr>
          <w:spacing w:val="-17"/>
        </w:rPr>
        <w:t> </w:t>
      </w:r>
      <w:r>
        <w:rPr/>
        <w:t>bölümde,</w:t>
      </w:r>
      <w:r>
        <w:rPr>
          <w:spacing w:val="-14"/>
        </w:rPr>
        <w:t> </w:t>
      </w:r>
      <w:r>
        <w:rPr/>
        <w:t>yapılan</w:t>
      </w:r>
      <w:r>
        <w:rPr>
          <w:spacing w:val="-14"/>
        </w:rPr>
        <w:t> </w:t>
      </w:r>
      <w:r>
        <w:rPr/>
        <w:t>çalışmalardan</w:t>
      </w:r>
      <w:r>
        <w:rPr>
          <w:spacing w:val="-17"/>
        </w:rPr>
        <w:t> </w:t>
      </w:r>
      <w:r>
        <w:rPr/>
        <w:t>elde</w:t>
      </w:r>
      <w:r>
        <w:rPr>
          <w:spacing w:val="-18"/>
        </w:rPr>
        <w:t> </w:t>
      </w:r>
      <w:r>
        <w:rPr/>
        <w:t>edilen</w:t>
      </w:r>
      <w:r>
        <w:rPr>
          <w:spacing w:val="-17"/>
        </w:rPr>
        <w:t> </w:t>
      </w:r>
      <w:r>
        <w:rPr/>
        <w:t>sonuçlar</w:t>
      </w:r>
      <w:r>
        <w:rPr>
          <w:spacing w:val="-18"/>
        </w:rPr>
        <w:t> </w:t>
      </w:r>
      <w:r>
        <w:rPr/>
        <w:t>sıralanmış ve bunlar üzerine değerlendirmelere yer verilerek yapılan çalışmanın gerek bilime gerekse endüstriye getireceği katkılar</w:t>
      </w:r>
      <w:r>
        <w:rPr>
          <w:spacing w:val="-9"/>
        </w:rPr>
        <w:t> </w:t>
      </w:r>
      <w:r>
        <w:rPr/>
        <w:t>tartışılmıştır.</w:t>
      </w:r>
    </w:p>
    <w:p>
      <w:pPr>
        <w:spacing w:after="0" w:line="360" w:lineRule="auto"/>
        <w:jc w:val="both"/>
        <w:sectPr>
          <w:pgSz w:w="11910" w:h="16840"/>
          <w:pgMar w:header="715" w:footer="0" w:top="980" w:bottom="280" w:left="1680" w:right="1300"/>
        </w:sectPr>
      </w:pPr>
    </w:p>
    <w:p>
      <w:pPr>
        <w:pStyle w:val="BodyText"/>
        <w:ind w:left="8398"/>
        <w:rPr>
          <w:sz w:val="20"/>
        </w:rPr>
      </w:pPr>
      <w:r>
        <w:rPr>
          <w:sz w:val="20"/>
        </w:rPr>
        <w:pict>
          <v:group style="width:27pt;height:22pt;mso-position-horizontal-relative:char;mso-position-vertical-relative:line" coordorigin="0,0" coordsize="540,440">
            <v:rect style="position:absolute;left:0;top:0;width:540;height:440"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22"/>
        </w:rPr>
      </w:pPr>
    </w:p>
    <w:p>
      <w:pPr>
        <w:spacing w:line="360" w:lineRule="auto" w:before="89"/>
        <w:ind w:left="2006" w:right="0" w:hanging="1419"/>
        <w:jc w:val="left"/>
        <w:rPr>
          <w:b/>
          <w:sz w:val="28"/>
        </w:rPr>
      </w:pPr>
      <w:r>
        <w:rPr/>
        <w:pict>
          <v:shape style="position:absolute;margin-left:503.899994pt;margin-top:-105.539711pt;width:27pt;height:22pt;mso-position-horizontal-relative:page;mso-position-vertical-relative:paragraph;z-index:-343816" type="#_x0000_t202" filled="false" stroked="false">
            <v:textbox inset="0,0,0,0">
              <w:txbxContent>
                <w:p>
                  <w:pPr>
                    <w:spacing w:before="100"/>
                    <w:ind w:left="172" w:right="0" w:firstLine="0"/>
                    <w:jc w:val="left"/>
                    <w:rPr>
                      <w:b/>
                      <w:sz w:val="24"/>
                    </w:rPr>
                  </w:pPr>
                  <w:r>
                    <w:rPr>
                      <w:b/>
                      <w:sz w:val="24"/>
                    </w:rPr>
                    <w:t>15</w:t>
                  </w:r>
                </w:p>
              </w:txbxContent>
            </v:textbox>
            <w10:wrap type="none"/>
          </v:shape>
        </w:pict>
      </w:r>
      <w:r>
        <w:rPr>
          <w:b/>
          <w:sz w:val="28"/>
        </w:rPr>
        <w:t>BÖLÜM 2. ENDÜSTRİYEL İLETİŞİM SİSTEMLERİ ve İLİŞKİLİ ÇALIŞMALAR</w:t>
      </w:r>
    </w:p>
    <w:p>
      <w:pPr>
        <w:pStyle w:val="BodyText"/>
        <w:rPr>
          <w:b/>
          <w:sz w:val="30"/>
        </w:rPr>
      </w:pPr>
    </w:p>
    <w:p>
      <w:pPr>
        <w:pStyle w:val="BodyText"/>
        <w:rPr>
          <w:b/>
          <w:sz w:val="30"/>
        </w:rPr>
      </w:pPr>
    </w:p>
    <w:p>
      <w:pPr>
        <w:pStyle w:val="BodyText"/>
        <w:spacing w:line="360" w:lineRule="auto" w:before="197"/>
        <w:ind w:left="588" w:right="234"/>
        <w:jc w:val="both"/>
      </w:pPr>
      <w:r>
        <w:rPr/>
        <w:t>Endüstriyel kontrol sistemleri (EKS), fiziksel cihazları, süreçleri veya olayları doğrudan</w:t>
      </w:r>
      <w:r>
        <w:rPr>
          <w:spacing w:val="-13"/>
        </w:rPr>
        <w:t> </w:t>
      </w:r>
      <w:r>
        <w:rPr/>
        <w:t>izleyerek,</w:t>
      </w:r>
      <w:r>
        <w:rPr>
          <w:spacing w:val="-11"/>
        </w:rPr>
        <w:t> </w:t>
      </w:r>
      <w:r>
        <w:rPr/>
        <w:t>yöneterek</w:t>
      </w:r>
      <w:r>
        <w:rPr>
          <w:spacing w:val="-13"/>
        </w:rPr>
        <w:t> </w:t>
      </w:r>
      <w:r>
        <w:rPr/>
        <w:t>bir</w:t>
      </w:r>
      <w:r>
        <w:rPr>
          <w:spacing w:val="-13"/>
        </w:rPr>
        <w:t> </w:t>
      </w:r>
      <w:r>
        <w:rPr/>
        <w:t>değişikliği</w:t>
      </w:r>
      <w:r>
        <w:rPr>
          <w:spacing w:val="-13"/>
        </w:rPr>
        <w:t> </w:t>
      </w:r>
      <w:r>
        <w:rPr/>
        <w:t>saptayan</w:t>
      </w:r>
      <w:r>
        <w:rPr>
          <w:spacing w:val="-13"/>
        </w:rPr>
        <w:t> </w:t>
      </w:r>
      <w:r>
        <w:rPr/>
        <w:t>veya</w:t>
      </w:r>
      <w:r>
        <w:rPr>
          <w:spacing w:val="-12"/>
        </w:rPr>
        <w:t> </w:t>
      </w:r>
      <w:r>
        <w:rPr/>
        <w:t>gerçekleştiren</w:t>
      </w:r>
      <w:r>
        <w:rPr>
          <w:spacing w:val="-13"/>
        </w:rPr>
        <w:t> </w:t>
      </w:r>
      <w:r>
        <w:rPr/>
        <w:t>donanım</w:t>
      </w:r>
      <w:r>
        <w:rPr>
          <w:spacing w:val="-12"/>
        </w:rPr>
        <w:t> </w:t>
      </w:r>
      <w:r>
        <w:rPr/>
        <w:t>ve yazılım bütününden oluşmaktadır. EKS’ler doğalgaz/petrol boru hatları, enerji sektörü, bina endüstrisi, rüzgâr enerji sistemleri, solar sistemler, su toplama, dağıtım ve</w:t>
      </w:r>
      <w:r>
        <w:rPr>
          <w:spacing w:val="-17"/>
        </w:rPr>
        <w:t> </w:t>
      </w:r>
      <w:r>
        <w:rPr/>
        <w:t>arıtım</w:t>
      </w:r>
      <w:r>
        <w:rPr>
          <w:spacing w:val="-15"/>
        </w:rPr>
        <w:t> </w:t>
      </w:r>
      <w:r>
        <w:rPr/>
        <w:t>sistemleri,</w:t>
      </w:r>
      <w:r>
        <w:rPr>
          <w:spacing w:val="-16"/>
        </w:rPr>
        <w:t> </w:t>
      </w:r>
      <w:r>
        <w:rPr/>
        <w:t>kimya</w:t>
      </w:r>
      <w:r>
        <w:rPr>
          <w:spacing w:val="-17"/>
        </w:rPr>
        <w:t> </w:t>
      </w:r>
      <w:r>
        <w:rPr/>
        <w:t>ve</w:t>
      </w:r>
      <w:r>
        <w:rPr>
          <w:spacing w:val="-16"/>
        </w:rPr>
        <w:t> </w:t>
      </w:r>
      <w:r>
        <w:rPr/>
        <w:t>otomotiv</w:t>
      </w:r>
      <w:r>
        <w:rPr>
          <w:spacing w:val="-15"/>
        </w:rPr>
        <w:t> </w:t>
      </w:r>
      <w:r>
        <w:rPr/>
        <w:t>sektörü</w:t>
      </w:r>
      <w:r>
        <w:rPr>
          <w:spacing w:val="-16"/>
        </w:rPr>
        <w:t> </w:t>
      </w:r>
      <w:r>
        <w:rPr/>
        <w:t>gibi</w:t>
      </w:r>
      <w:r>
        <w:rPr>
          <w:spacing w:val="-15"/>
        </w:rPr>
        <w:t> </w:t>
      </w:r>
      <w:r>
        <w:rPr/>
        <w:t>süreç</w:t>
      </w:r>
      <w:r>
        <w:rPr>
          <w:spacing w:val="-17"/>
        </w:rPr>
        <w:t> </w:t>
      </w:r>
      <w:r>
        <w:rPr/>
        <w:t>ve</w:t>
      </w:r>
      <w:r>
        <w:rPr>
          <w:spacing w:val="-17"/>
        </w:rPr>
        <w:t> </w:t>
      </w:r>
      <w:r>
        <w:rPr/>
        <w:t>sürekliliğin</w:t>
      </w:r>
      <w:r>
        <w:rPr>
          <w:spacing w:val="-15"/>
        </w:rPr>
        <w:t> </w:t>
      </w:r>
      <w:r>
        <w:rPr/>
        <w:t>olduğu</w:t>
      </w:r>
      <w:r>
        <w:rPr>
          <w:spacing w:val="-16"/>
        </w:rPr>
        <w:t> </w:t>
      </w:r>
      <w:r>
        <w:rPr/>
        <w:t>birçok kritik altyapıda kullanılmaktadır. Bu otomasyon sistemleri ise planlama, yürütme, hücre, saha ve algılayıcı-eyleyici seviyelerine sahip bir hiyerarşi içerisinde projelendirilirken, sistemlerin kontrolü, sürekliliğinin sağlanması ve izlenmesi SCADA sistemleri tarafından</w:t>
      </w:r>
      <w:r>
        <w:rPr>
          <w:spacing w:val="-7"/>
        </w:rPr>
        <w:t> </w:t>
      </w:r>
      <w:r>
        <w:rPr/>
        <w:t>yürütülür.</w:t>
      </w:r>
    </w:p>
    <w:p>
      <w:pPr>
        <w:pStyle w:val="BodyText"/>
        <w:spacing w:before="5"/>
        <w:rPr>
          <w:sz w:val="36"/>
        </w:rPr>
      </w:pPr>
    </w:p>
    <w:p>
      <w:pPr>
        <w:pStyle w:val="BodyText"/>
        <w:spacing w:line="360" w:lineRule="auto"/>
        <w:ind w:left="588" w:right="231"/>
        <w:jc w:val="both"/>
      </w:pPr>
      <w:r>
        <w:rPr/>
        <w:t>EKS’de saha seviyesindeki iletişim önceleri PROFIBUS, Interbus, DeviceNet, ControlNet ve diğer saha veriyolu protokolleri ile sağlanırken, günümüzde seviyeler arası yatay ve dikey entegrasyonun tek bir protokolle kolay bir şekilde</w:t>
      </w:r>
      <w:r>
        <w:rPr>
          <w:spacing w:val="-39"/>
        </w:rPr>
        <w:t> </w:t>
      </w:r>
      <w:r>
        <w:rPr/>
        <w:t>sağlanabilmesi fikrinden yola çıkarak Modbus/TCP, EtherNet/IP, PROFINET, Ethernet Powerlink, Sercos III ve EtherCAT gibi Ethernet tabanlı endüstriyel iletişim protokolleri üzerinden sağlanmaktadır. Bu protokoller farklı teknoloji grupları veya firmalar tarafından yönetilmektedir. En sık kullanılan protokoller, </w:t>
      </w:r>
      <w:hyperlink w:history="true" w:anchor="_bookmark2">
        <w:r>
          <w:rPr/>
          <w:t>Tablo 2.1</w:t>
        </w:r>
      </w:hyperlink>
      <w:r>
        <w:rPr/>
        <w:t>.’de</w:t>
      </w:r>
      <w:r>
        <w:rPr>
          <w:spacing w:val="-24"/>
        </w:rPr>
        <w:t> </w:t>
      </w:r>
      <w:r>
        <w:rPr/>
        <w:t>gösterilmiştir. Petrol ve gaz dağıtım sistemleri, enerji sektörü, hidroelektrik santralleri, otomotiv sektörü, vb. tüm kritik altyapılı sistemlerin kontrolü ve izlenmesi için kullanılan SCADA yazılımları, prosese dâhil olan tüm donanımlar arasındaki iletişimi Ethernet tabanlı bu protokoller üzerinden</w:t>
      </w:r>
      <w:r>
        <w:rPr>
          <w:spacing w:val="-8"/>
        </w:rPr>
        <w:t> </w:t>
      </w:r>
      <w:r>
        <w:rPr/>
        <w:t>yapmaktadır.</w:t>
      </w:r>
    </w:p>
    <w:p>
      <w:pPr>
        <w:spacing w:after="0" w:line="360" w:lineRule="auto"/>
        <w:jc w:val="both"/>
        <w:sectPr>
          <w:headerReference w:type="default" r:id="rId42"/>
          <w:pgSz w:w="11910" w:h="16840"/>
          <w:pgMar w:header="0" w:footer="0" w:top="580" w:bottom="280" w:left="1680" w:right="1180"/>
        </w:sectPr>
      </w:pPr>
    </w:p>
    <w:p>
      <w:pPr>
        <w:pStyle w:val="BodyText"/>
        <w:rPr>
          <w:sz w:val="20"/>
        </w:rPr>
      </w:pPr>
    </w:p>
    <w:p>
      <w:pPr>
        <w:pStyle w:val="BodyText"/>
        <w:rPr>
          <w:sz w:val="20"/>
        </w:rPr>
      </w:pPr>
    </w:p>
    <w:p>
      <w:pPr>
        <w:pStyle w:val="BodyText"/>
        <w:spacing w:before="3"/>
        <w:rPr>
          <w:sz w:val="22"/>
        </w:rPr>
      </w:pPr>
    </w:p>
    <w:p>
      <w:pPr>
        <w:spacing w:before="0"/>
        <w:ind w:left="2758" w:right="0" w:firstLine="0"/>
        <w:jc w:val="left"/>
        <w:rPr>
          <w:sz w:val="18"/>
        </w:rPr>
      </w:pPr>
      <w:bookmarkStart w:name="_bookmark2" w:id="3"/>
      <w:bookmarkEnd w:id="3"/>
      <w:r>
        <w:rPr/>
      </w:r>
      <w:r>
        <w:rPr>
          <w:sz w:val="18"/>
        </w:rPr>
        <w:t>Tablo 2.1. Ethernet tabanlı endüstriyel ağ protokolleri</w:t>
      </w:r>
    </w:p>
    <w:p>
      <w:pPr>
        <w:pStyle w:val="BodyText"/>
        <w:spacing w:before="4"/>
        <w:rPr>
          <w:sz w:val="9"/>
        </w:rPr>
      </w:pPr>
    </w:p>
    <w:tbl>
      <w:tblPr>
        <w:tblW w:w="0" w:type="auto"/>
        <w:jc w:val="left"/>
        <w:tblInd w:w="5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338"/>
        <w:gridCol w:w="2061"/>
        <w:gridCol w:w="2567"/>
        <w:gridCol w:w="2278"/>
      </w:tblGrid>
      <w:tr>
        <w:trPr>
          <w:trHeight w:val="701" w:hRule="exact"/>
        </w:trPr>
        <w:tc>
          <w:tcPr>
            <w:tcW w:w="1338" w:type="dxa"/>
            <w:tcBorders>
              <w:top w:val="single" w:sz="4" w:space="0" w:color="000000"/>
              <w:bottom w:val="single" w:sz="4" w:space="0" w:color="000000"/>
            </w:tcBorders>
          </w:tcPr>
          <w:p>
            <w:pPr>
              <w:pStyle w:val="TableParagraph"/>
              <w:spacing w:line="360" w:lineRule="auto" w:before="0"/>
              <w:ind w:left="107" w:right="350"/>
              <w:rPr>
                <w:b/>
                <w:sz w:val="20"/>
              </w:rPr>
            </w:pPr>
            <w:r>
              <w:rPr>
                <w:b/>
                <w:sz w:val="20"/>
              </w:rPr>
              <w:t>Standart / Profil</w:t>
            </w:r>
          </w:p>
        </w:tc>
        <w:tc>
          <w:tcPr>
            <w:tcW w:w="2061" w:type="dxa"/>
            <w:tcBorders>
              <w:top w:val="single" w:sz="4" w:space="0" w:color="000000"/>
              <w:bottom w:val="single" w:sz="4" w:space="0" w:color="000000"/>
            </w:tcBorders>
          </w:tcPr>
          <w:p>
            <w:pPr>
              <w:pStyle w:val="TableParagraph"/>
              <w:spacing w:line="228" w:lineRule="exact" w:before="0"/>
              <w:ind w:left="253"/>
              <w:rPr>
                <w:b/>
                <w:sz w:val="20"/>
              </w:rPr>
            </w:pPr>
            <w:r>
              <w:rPr>
                <w:b/>
                <w:sz w:val="20"/>
              </w:rPr>
              <w:t>Marka</w:t>
            </w:r>
          </w:p>
        </w:tc>
        <w:tc>
          <w:tcPr>
            <w:tcW w:w="2567" w:type="dxa"/>
            <w:tcBorders>
              <w:top w:val="single" w:sz="4" w:space="0" w:color="000000"/>
              <w:bottom w:val="single" w:sz="4" w:space="0" w:color="000000"/>
            </w:tcBorders>
          </w:tcPr>
          <w:p>
            <w:pPr>
              <w:pStyle w:val="TableParagraph"/>
              <w:spacing w:line="228" w:lineRule="exact" w:before="0"/>
              <w:ind w:left="260"/>
              <w:rPr>
                <w:b/>
                <w:sz w:val="20"/>
              </w:rPr>
            </w:pPr>
            <w:r>
              <w:rPr>
                <w:b/>
                <w:sz w:val="20"/>
              </w:rPr>
              <w:t>Mimari Sınıfı</w:t>
            </w:r>
          </w:p>
        </w:tc>
        <w:tc>
          <w:tcPr>
            <w:tcW w:w="2278" w:type="dxa"/>
            <w:tcBorders>
              <w:top w:val="single" w:sz="4" w:space="0" w:color="000000"/>
              <w:bottom w:val="single" w:sz="4" w:space="0" w:color="000000"/>
            </w:tcBorders>
          </w:tcPr>
          <w:p>
            <w:pPr>
              <w:pStyle w:val="TableParagraph"/>
              <w:spacing w:line="228" w:lineRule="exact" w:before="0"/>
              <w:ind w:left="233"/>
              <w:rPr>
                <w:b/>
                <w:sz w:val="20"/>
              </w:rPr>
            </w:pPr>
            <w:r>
              <w:rPr>
                <w:b/>
                <w:sz w:val="20"/>
              </w:rPr>
              <w:t>Ethernet "Tip" değeri</w:t>
            </w:r>
          </w:p>
        </w:tc>
      </w:tr>
      <w:tr>
        <w:trPr>
          <w:trHeight w:val="635" w:hRule="exact"/>
        </w:trPr>
        <w:tc>
          <w:tcPr>
            <w:tcW w:w="1338" w:type="dxa"/>
            <w:tcBorders>
              <w:top w:val="single" w:sz="4" w:space="0" w:color="000000"/>
            </w:tcBorders>
          </w:tcPr>
          <w:p>
            <w:pPr>
              <w:pStyle w:val="TableParagraph"/>
              <w:spacing w:line="228" w:lineRule="exact" w:before="0"/>
              <w:ind w:left="107"/>
              <w:rPr>
                <w:b/>
                <w:sz w:val="20"/>
              </w:rPr>
            </w:pPr>
            <w:r>
              <w:rPr>
                <w:b/>
                <w:sz w:val="20"/>
              </w:rPr>
              <w:t>IEEE 802.3</w:t>
            </w:r>
          </w:p>
        </w:tc>
        <w:tc>
          <w:tcPr>
            <w:tcW w:w="2061" w:type="dxa"/>
            <w:tcBorders>
              <w:top w:val="single" w:sz="4" w:space="0" w:color="000000"/>
            </w:tcBorders>
          </w:tcPr>
          <w:p>
            <w:pPr>
              <w:pStyle w:val="TableParagraph"/>
              <w:spacing w:line="360" w:lineRule="auto" w:before="0"/>
              <w:ind w:left="253" w:right="260"/>
              <w:rPr>
                <w:sz w:val="20"/>
              </w:rPr>
            </w:pPr>
            <w:r>
              <w:rPr>
                <w:sz w:val="20"/>
              </w:rPr>
              <w:t>Ethernet (10/100/ 1000/10000 Mbps)</w:t>
            </w:r>
          </w:p>
        </w:tc>
        <w:tc>
          <w:tcPr>
            <w:tcW w:w="2567" w:type="dxa"/>
            <w:tcBorders>
              <w:top w:val="single" w:sz="4" w:space="0" w:color="000000"/>
            </w:tcBorders>
          </w:tcPr>
          <w:p>
            <w:pPr>
              <w:pStyle w:val="TableParagraph"/>
              <w:spacing w:line="360" w:lineRule="auto" w:before="0"/>
              <w:ind w:left="260"/>
              <w:rPr>
                <w:sz w:val="20"/>
              </w:rPr>
            </w:pPr>
            <w:r>
              <w:rPr>
                <w:sz w:val="20"/>
              </w:rPr>
              <w:t>Gerçek Zamanlı Olmayan (NRT) Ethernet</w:t>
            </w:r>
          </w:p>
        </w:tc>
        <w:tc>
          <w:tcPr>
            <w:tcW w:w="2278" w:type="dxa"/>
            <w:tcBorders>
              <w:top w:val="single" w:sz="4" w:space="0" w:color="000000"/>
            </w:tcBorders>
          </w:tcPr>
          <w:p>
            <w:pPr>
              <w:pStyle w:val="TableParagraph"/>
              <w:spacing w:line="223" w:lineRule="exact" w:before="0"/>
              <w:ind w:left="233"/>
              <w:rPr>
                <w:sz w:val="20"/>
              </w:rPr>
            </w:pPr>
            <w:r>
              <w:rPr>
                <w:sz w:val="20"/>
              </w:rPr>
              <w:t>0800h IP</w:t>
            </w:r>
          </w:p>
        </w:tc>
      </w:tr>
      <w:tr>
        <w:trPr>
          <w:trHeight w:val="692" w:hRule="exact"/>
        </w:trPr>
        <w:tc>
          <w:tcPr>
            <w:tcW w:w="1338" w:type="dxa"/>
          </w:tcPr>
          <w:p>
            <w:pPr>
              <w:pStyle w:val="TableParagraph"/>
              <w:spacing w:line="360" w:lineRule="auto" w:before="57"/>
              <w:ind w:left="107" w:right="373"/>
              <w:rPr>
                <w:b/>
                <w:sz w:val="20"/>
              </w:rPr>
            </w:pPr>
            <w:r>
              <w:rPr>
                <w:b/>
                <w:sz w:val="20"/>
              </w:rPr>
              <w:t>IEC61784 CPF-2</w:t>
            </w:r>
          </w:p>
        </w:tc>
        <w:tc>
          <w:tcPr>
            <w:tcW w:w="2061" w:type="dxa"/>
          </w:tcPr>
          <w:p>
            <w:pPr>
              <w:pStyle w:val="TableParagraph"/>
              <w:spacing w:before="52"/>
              <w:ind w:left="253"/>
              <w:rPr>
                <w:sz w:val="20"/>
              </w:rPr>
            </w:pPr>
            <w:r>
              <w:rPr>
                <w:sz w:val="20"/>
              </w:rPr>
              <w:t>Ethernet/IP</w:t>
            </w:r>
          </w:p>
        </w:tc>
        <w:tc>
          <w:tcPr>
            <w:tcW w:w="2567" w:type="dxa"/>
          </w:tcPr>
          <w:p>
            <w:pPr>
              <w:pStyle w:val="TableParagraph"/>
              <w:spacing w:before="52"/>
              <w:ind w:left="260"/>
              <w:rPr>
                <w:sz w:val="20"/>
              </w:rPr>
            </w:pPr>
            <w:r>
              <w:rPr>
                <w:sz w:val="20"/>
              </w:rPr>
              <w:t>TCP/IP</w:t>
            </w:r>
          </w:p>
        </w:tc>
        <w:tc>
          <w:tcPr>
            <w:tcW w:w="2278" w:type="dxa"/>
          </w:tcPr>
          <w:p>
            <w:pPr>
              <w:pStyle w:val="TableParagraph"/>
              <w:spacing w:before="52"/>
              <w:ind w:left="233"/>
              <w:rPr>
                <w:sz w:val="20"/>
              </w:rPr>
            </w:pPr>
            <w:r>
              <w:rPr>
                <w:sz w:val="20"/>
              </w:rPr>
              <w:t>0800h IP</w:t>
            </w:r>
          </w:p>
        </w:tc>
      </w:tr>
      <w:tr>
        <w:trPr>
          <w:trHeight w:val="690" w:hRule="exact"/>
        </w:trPr>
        <w:tc>
          <w:tcPr>
            <w:tcW w:w="1338" w:type="dxa"/>
          </w:tcPr>
          <w:p>
            <w:pPr>
              <w:pStyle w:val="TableParagraph"/>
              <w:spacing w:line="360" w:lineRule="auto" w:before="55"/>
              <w:ind w:left="107" w:right="373"/>
              <w:rPr>
                <w:b/>
                <w:sz w:val="20"/>
              </w:rPr>
            </w:pPr>
            <w:r>
              <w:rPr>
                <w:b/>
                <w:sz w:val="20"/>
              </w:rPr>
              <w:t>IEC61784 CPF-3/3</w:t>
            </w:r>
          </w:p>
        </w:tc>
        <w:tc>
          <w:tcPr>
            <w:tcW w:w="2061" w:type="dxa"/>
          </w:tcPr>
          <w:p>
            <w:pPr>
              <w:pStyle w:val="TableParagraph"/>
              <w:spacing w:before="51"/>
              <w:ind w:left="253"/>
              <w:rPr>
                <w:sz w:val="20"/>
              </w:rPr>
            </w:pPr>
            <w:r>
              <w:rPr>
                <w:sz w:val="20"/>
              </w:rPr>
              <w:t>PROFINET-CBA</w:t>
            </w:r>
          </w:p>
        </w:tc>
        <w:tc>
          <w:tcPr>
            <w:tcW w:w="2567" w:type="dxa"/>
          </w:tcPr>
          <w:p>
            <w:pPr>
              <w:pStyle w:val="TableParagraph"/>
              <w:spacing w:before="51"/>
              <w:ind w:left="260"/>
              <w:rPr>
                <w:sz w:val="20"/>
              </w:rPr>
            </w:pPr>
            <w:r>
              <w:rPr>
                <w:sz w:val="20"/>
              </w:rPr>
              <w:t>Ethernet</w:t>
            </w:r>
          </w:p>
        </w:tc>
        <w:tc>
          <w:tcPr>
            <w:tcW w:w="2278" w:type="dxa"/>
          </w:tcPr>
          <w:p>
            <w:pPr>
              <w:pStyle w:val="TableParagraph"/>
              <w:spacing w:before="51"/>
              <w:ind w:left="233"/>
              <w:rPr>
                <w:sz w:val="20"/>
              </w:rPr>
            </w:pPr>
            <w:r>
              <w:rPr>
                <w:sz w:val="20"/>
              </w:rPr>
              <w:t>8892h</w:t>
            </w:r>
          </w:p>
        </w:tc>
      </w:tr>
      <w:tr>
        <w:trPr>
          <w:trHeight w:val="690" w:hRule="exact"/>
        </w:trPr>
        <w:tc>
          <w:tcPr>
            <w:tcW w:w="1338" w:type="dxa"/>
          </w:tcPr>
          <w:p>
            <w:pPr>
              <w:pStyle w:val="TableParagraph"/>
              <w:spacing w:line="360" w:lineRule="auto" w:before="54"/>
              <w:ind w:left="107" w:right="373"/>
              <w:rPr>
                <w:b/>
                <w:sz w:val="20"/>
              </w:rPr>
            </w:pPr>
            <w:r>
              <w:rPr>
                <w:b/>
                <w:sz w:val="20"/>
              </w:rPr>
              <w:t>IEC61784 CPF-3/4</w:t>
            </w:r>
          </w:p>
        </w:tc>
        <w:tc>
          <w:tcPr>
            <w:tcW w:w="2061" w:type="dxa"/>
          </w:tcPr>
          <w:p>
            <w:pPr>
              <w:pStyle w:val="TableParagraph"/>
              <w:spacing w:before="49"/>
              <w:ind w:left="253"/>
              <w:rPr>
                <w:sz w:val="20"/>
              </w:rPr>
            </w:pPr>
            <w:r>
              <w:rPr>
                <w:sz w:val="20"/>
              </w:rPr>
              <w:t>PROFINET IO</w:t>
            </w:r>
          </w:p>
        </w:tc>
        <w:tc>
          <w:tcPr>
            <w:tcW w:w="2567" w:type="dxa"/>
          </w:tcPr>
          <w:p>
            <w:pPr>
              <w:pStyle w:val="TableParagraph"/>
              <w:spacing w:before="49"/>
              <w:ind w:left="260"/>
              <w:rPr>
                <w:sz w:val="20"/>
              </w:rPr>
            </w:pPr>
            <w:r>
              <w:rPr>
                <w:sz w:val="20"/>
              </w:rPr>
              <w:t>Ethernet</w:t>
            </w:r>
          </w:p>
        </w:tc>
        <w:tc>
          <w:tcPr>
            <w:tcW w:w="2278" w:type="dxa"/>
          </w:tcPr>
          <w:p>
            <w:pPr>
              <w:pStyle w:val="TableParagraph"/>
              <w:spacing w:before="49"/>
              <w:ind w:left="233"/>
              <w:rPr>
                <w:sz w:val="20"/>
              </w:rPr>
            </w:pPr>
            <w:r>
              <w:rPr>
                <w:sz w:val="20"/>
              </w:rPr>
              <w:t>8892h</w:t>
            </w:r>
          </w:p>
        </w:tc>
      </w:tr>
      <w:tr>
        <w:trPr>
          <w:trHeight w:val="690" w:hRule="exact"/>
        </w:trPr>
        <w:tc>
          <w:tcPr>
            <w:tcW w:w="1338" w:type="dxa"/>
          </w:tcPr>
          <w:p>
            <w:pPr>
              <w:pStyle w:val="TableParagraph"/>
              <w:spacing w:line="360" w:lineRule="auto" w:before="56"/>
              <w:ind w:left="107" w:right="373"/>
              <w:rPr>
                <w:b/>
                <w:sz w:val="20"/>
              </w:rPr>
            </w:pPr>
            <w:r>
              <w:rPr>
                <w:b/>
                <w:sz w:val="20"/>
              </w:rPr>
              <w:t>IEC61784 CPF-4</w:t>
            </w:r>
          </w:p>
        </w:tc>
        <w:tc>
          <w:tcPr>
            <w:tcW w:w="2061" w:type="dxa"/>
          </w:tcPr>
          <w:p>
            <w:pPr>
              <w:pStyle w:val="TableParagraph"/>
              <w:spacing w:before="51"/>
              <w:ind w:left="253"/>
              <w:rPr>
                <w:sz w:val="20"/>
              </w:rPr>
            </w:pPr>
            <w:r>
              <w:rPr>
                <w:sz w:val="20"/>
              </w:rPr>
              <w:t>P-Net</w:t>
            </w:r>
          </w:p>
        </w:tc>
        <w:tc>
          <w:tcPr>
            <w:tcW w:w="2567" w:type="dxa"/>
          </w:tcPr>
          <w:p>
            <w:pPr>
              <w:pStyle w:val="TableParagraph"/>
              <w:spacing w:before="51"/>
              <w:ind w:left="260"/>
              <w:rPr>
                <w:sz w:val="20"/>
              </w:rPr>
            </w:pPr>
            <w:r>
              <w:rPr>
                <w:sz w:val="20"/>
              </w:rPr>
              <w:t>TCP/IP</w:t>
            </w:r>
          </w:p>
        </w:tc>
        <w:tc>
          <w:tcPr>
            <w:tcW w:w="2278" w:type="dxa"/>
          </w:tcPr>
          <w:p>
            <w:pPr>
              <w:pStyle w:val="TableParagraph"/>
              <w:spacing w:before="51"/>
              <w:ind w:left="233"/>
              <w:rPr>
                <w:sz w:val="20"/>
              </w:rPr>
            </w:pPr>
            <w:r>
              <w:rPr>
                <w:sz w:val="20"/>
              </w:rPr>
              <w:t>0800h IP</w:t>
            </w:r>
          </w:p>
        </w:tc>
      </w:tr>
      <w:tr>
        <w:trPr>
          <w:trHeight w:val="690" w:hRule="exact"/>
        </w:trPr>
        <w:tc>
          <w:tcPr>
            <w:tcW w:w="1338" w:type="dxa"/>
          </w:tcPr>
          <w:p>
            <w:pPr>
              <w:pStyle w:val="TableParagraph"/>
              <w:spacing w:line="360" w:lineRule="auto" w:before="54"/>
              <w:ind w:left="107" w:right="373"/>
              <w:rPr>
                <w:b/>
                <w:sz w:val="20"/>
              </w:rPr>
            </w:pPr>
            <w:r>
              <w:rPr>
                <w:b/>
                <w:sz w:val="20"/>
              </w:rPr>
              <w:t>IEC61784 CPF-10</w:t>
            </w:r>
          </w:p>
        </w:tc>
        <w:tc>
          <w:tcPr>
            <w:tcW w:w="2061" w:type="dxa"/>
          </w:tcPr>
          <w:p>
            <w:pPr>
              <w:pStyle w:val="TableParagraph"/>
              <w:spacing w:before="49"/>
              <w:ind w:left="253"/>
              <w:rPr>
                <w:sz w:val="20"/>
              </w:rPr>
            </w:pPr>
            <w:r>
              <w:rPr>
                <w:sz w:val="20"/>
              </w:rPr>
              <w:t>Vnet/IP</w:t>
            </w:r>
          </w:p>
        </w:tc>
        <w:tc>
          <w:tcPr>
            <w:tcW w:w="2567" w:type="dxa"/>
          </w:tcPr>
          <w:p>
            <w:pPr>
              <w:pStyle w:val="TableParagraph"/>
              <w:spacing w:before="49"/>
              <w:ind w:left="260"/>
              <w:rPr>
                <w:sz w:val="20"/>
              </w:rPr>
            </w:pPr>
            <w:r>
              <w:rPr>
                <w:sz w:val="20"/>
              </w:rPr>
              <w:t>TCP/IP</w:t>
            </w:r>
          </w:p>
        </w:tc>
        <w:tc>
          <w:tcPr>
            <w:tcW w:w="2278" w:type="dxa"/>
          </w:tcPr>
          <w:p>
            <w:pPr>
              <w:pStyle w:val="TableParagraph"/>
              <w:spacing w:before="49"/>
              <w:ind w:left="233"/>
              <w:rPr>
                <w:sz w:val="20"/>
              </w:rPr>
            </w:pPr>
            <w:r>
              <w:rPr>
                <w:sz w:val="20"/>
              </w:rPr>
              <w:t>0800h IP</w:t>
            </w:r>
          </w:p>
        </w:tc>
      </w:tr>
      <w:tr>
        <w:trPr>
          <w:trHeight w:val="690" w:hRule="exact"/>
        </w:trPr>
        <w:tc>
          <w:tcPr>
            <w:tcW w:w="1338" w:type="dxa"/>
          </w:tcPr>
          <w:p>
            <w:pPr>
              <w:pStyle w:val="TableParagraph"/>
              <w:spacing w:line="360" w:lineRule="auto" w:before="55"/>
              <w:ind w:left="107" w:right="373"/>
              <w:rPr>
                <w:b/>
                <w:sz w:val="20"/>
              </w:rPr>
            </w:pPr>
            <w:r>
              <w:rPr>
                <w:b/>
                <w:sz w:val="20"/>
              </w:rPr>
              <w:t>IEC61784 CPF-11</w:t>
            </w:r>
          </w:p>
        </w:tc>
        <w:tc>
          <w:tcPr>
            <w:tcW w:w="2061" w:type="dxa"/>
          </w:tcPr>
          <w:p>
            <w:pPr>
              <w:pStyle w:val="TableParagraph"/>
              <w:spacing w:before="51"/>
              <w:ind w:left="253"/>
              <w:rPr>
                <w:sz w:val="20"/>
              </w:rPr>
            </w:pPr>
            <w:r>
              <w:rPr>
                <w:sz w:val="20"/>
              </w:rPr>
              <w:t>TCnet</w:t>
            </w:r>
          </w:p>
        </w:tc>
        <w:tc>
          <w:tcPr>
            <w:tcW w:w="2567" w:type="dxa"/>
          </w:tcPr>
          <w:p>
            <w:pPr>
              <w:pStyle w:val="TableParagraph"/>
              <w:spacing w:before="51"/>
              <w:ind w:left="260"/>
              <w:rPr>
                <w:sz w:val="20"/>
              </w:rPr>
            </w:pPr>
            <w:r>
              <w:rPr>
                <w:sz w:val="20"/>
              </w:rPr>
              <w:t>Ethernet</w:t>
            </w:r>
          </w:p>
        </w:tc>
        <w:tc>
          <w:tcPr>
            <w:tcW w:w="2278" w:type="dxa"/>
          </w:tcPr>
          <w:p>
            <w:pPr>
              <w:pStyle w:val="TableParagraph"/>
              <w:spacing w:before="51"/>
              <w:ind w:left="233"/>
              <w:rPr>
                <w:sz w:val="20"/>
              </w:rPr>
            </w:pPr>
            <w:r>
              <w:rPr>
                <w:sz w:val="20"/>
              </w:rPr>
              <w:t>888Bh</w:t>
            </w:r>
          </w:p>
        </w:tc>
      </w:tr>
      <w:tr>
        <w:trPr>
          <w:trHeight w:val="690" w:hRule="exact"/>
        </w:trPr>
        <w:tc>
          <w:tcPr>
            <w:tcW w:w="1338" w:type="dxa"/>
          </w:tcPr>
          <w:p>
            <w:pPr>
              <w:pStyle w:val="TableParagraph"/>
              <w:spacing w:line="360" w:lineRule="auto" w:before="54"/>
              <w:ind w:left="107" w:right="373"/>
              <w:rPr>
                <w:b/>
                <w:sz w:val="20"/>
              </w:rPr>
            </w:pPr>
            <w:r>
              <w:rPr>
                <w:b/>
                <w:sz w:val="20"/>
              </w:rPr>
              <w:t>IEC61784 CPF-12</w:t>
            </w:r>
          </w:p>
        </w:tc>
        <w:tc>
          <w:tcPr>
            <w:tcW w:w="2061" w:type="dxa"/>
          </w:tcPr>
          <w:p>
            <w:pPr>
              <w:pStyle w:val="TableParagraph"/>
              <w:spacing w:before="49"/>
              <w:ind w:left="253"/>
              <w:rPr>
                <w:sz w:val="20"/>
              </w:rPr>
            </w:pPr>
            <w:r>
              <w:rPr>
                <w:sz w:val="20"/>
              </w:rPr>
              <w:t>EtherCAT</w:t>
            </w:r>
          </w:p>
        </w:tc>
        <w:tc>
          <w:tcPr>
            <w:tcW w:w="2567" w:type="dxa"/>
          </w:tcPr>
          <w:p>
            <w:pPr>
              <w:pStyle w:val="TableParagraph"/>
              <w:spacing w:line="360" w:lineRule="auto" w:before="49"/>
              <w:ind w:left="260"/>
              <w:rPr>
                <w:sz w:val="20"/>
              </w:rPr>
            </w:pPr>
            <w:r>
              <w:rPr>
                <w:sz w:val="20"/>
              </w:rPr>
              <w:t>Değiştirilmiş (Modified) Ethernet</w:t>
            </w:r>
          </w:p>
        </w:tc>
        <w:tc>
          <w:tcPr>
            <w:tcW w:w="2278" w:type="dxa"/>
          </w:tcPr>
          <w:p>
            <w:pPr>
              <w:pStyle w:val="TableParagraph"/>
              <w:spacing w:before="49"/>
              <w:ind w:left="233"/>
              <w:rPr>
                <w:sz w:val="20"/>
              </w:rPr>
            </w:pPr>
            <w:r>
              <w:rPr>
                <w:sz w:val="20"/>
              </w:rPr>
              <w:t>88A4h</w:t>
            </w:r>
          </w:p>
        </w:tc>
      </w:tr>
      <w:tr>
        <w:trPr>
          <w:trHeight w:val="689" w:hRule="exact"/>
        </w:trPr>
        <w:tc>
          <w:tcPr>
            <w:tcW w:w="1338" w:type="dxa"/>
          </w:tcPr>
          <w:p>
            <w:pPr>
              <w:pStyle w:val="TableParagraph"/>
              <w:spacing w:line="357" w:lineRule="auto" w:before="55"/>
              <w:ind w:left="107" w:right="373"/>
              <w:rPr>
                <w:b/>
                <w:sz w:val="20"/>
              </w:rPr>
            </w:pPr>
            <w:r>
              <w:rPr>
                <w:b/>
                <w:sz w:val="20"/>
              </w:rPr>
              <w:t>IEC61784 CPF-13</w:t>
            </w:r>
          </w:p>
        </w:tc>
        <w:tc>
          <w:tcPr>
            <w:tcW w:w="2061" w:type="dxa"/>
          </w:tcPr>
          <w:p>
            <w:pPr>
              <w:pStyle w:val="TableParagraph"/>
              <w:spacing w:before="51"/>
              <w:ind w:left="253"/>
              <w:rPr>
                <w:sz w:val="20"/>
              </w:rPr>
            </w:pPr>
            <w:r>
              <w:rPr>
                <w:sz w:val="20"/>
              </w:rPr>
              <w:t>Ethernet Powerlink</w:t>
            </w:r>
          </w:p>
        </w:tc>
        <w:tc>
          <w:tcPr>
            <w:tcW w:w="2567" w:type="dxa"/>
          </w:tcPr>
          <w:p>
            <w:pPr>
              <w:pStyle w:val="TableParagraph"/>
              <w:spacing w:before="51"/>
              <w:ind w:left="260"/>
              <w:rPr>
                <w:sz w:val="20"/>
              </w:rPr>
            </w:pPr>
            <w:r>
              <w:rPr>
                <w:sz w:val="20"/>
              </w:rPr>
              <w:t>Ethernet</w:t>
            </w:r>
          </w:p>
        </w:tc>
        <w:tc>
          <w:tcPr>
            <w:tcW w:w="2278" w:type="dxa"/>
          </w:tcPr>
          <w:p>
            <w:pPr>
              <w:pStyle w:val="TableParagraph"/>
              <w:spacing w:before="51"/>
              <w:ind w:left="233"/>
              <w:rPr>
                <w:sz w:val="20"/>
              </w:rPr>
            </w:pPr>
            <w:r>
              <w:rPr>
                <w:sz w:val="20"/>
              </w:rPr>
              <w:t>88ABh</w:t>
            </w:r>
          </w:p>
        </w:tc>
      </w:tr>
      <w:tr>
        <w:trPr>
          <w:trHeight w:val="692" w:hRule="exact"/>
        </w:trPr>
        <w:tc>
          <w:tcPr>
            <w:tcW w:w="1338" w:type="dxa"/>
          </w:tcPr>
          <w:p>
            <w:pPr>
              <w:pStyle w:val="TableParagraph"/>
              <w:spacing w:line="360" w:lineRule="auto" w:before="55"/>
              <w:ind w:left="107" w:right="373"/>
              <w:rPr>
                <w:b/>
                <w:sz w:val="20"/>
              </w:rPr>
            </w:pPr>
            <w:r>
              <w:rPr>
                <w:b/>
                <w:sz w:val="20"/>
              </w:rPr>
              <w:t>IEC61784 CPF-14</w:t>
            </w:r>
          </w:p>
        </w:tc>
        <w:tc>
          <w:tcPr>
            <w:tcW w:w="2061" w:type="dxa"/>
          </w:tcPr>
          <w:p>
            <w:pPr>
              <w:pStyle w:val="TableParagraph"/>
              <w:spacing w:before="51"/>
              <w:ind w:left="253"/>
              <w:rPr>
                <w:sz w:val="20"/>
              </w:rPr>
            </w:pPr>
            <w:r>
              <w:rPr>
                <w:sz w:val="20"/>
              </w:rPr>
              <w:t>EPA</w:t>
            </w:r>
          </w:p>
        </w:tc>
        <w:tc>
          <w:tcPr>
            <w:tcW w:w="2567" w:type="dxa"/>
          </w:tcPr>
          <w:p>
            <w:pPr>
              <w:pStyle w:val="TableParagraph"/>
              <w:spacing w:before="51"/>
              <w:ind w:left="260"/>
              <w:rPr>
                <w:sz w:val="20"/>
              </w:rPr>
            </w:pPr>
            <w:r>
              <w:rPr>
                <w:sz w:val="20"/>
              </w:rPr>
              <w:t>Ethernet</w:t>
            </w:r>
          </w:p>
        </w:tc>
        <w:tc>
          <w:tcPr>
            <w:tcW w:w="2278" w:type="dxa"/>
          </w:tcPr>
          <w:p>
            <w:pPr>
              <w:pStyle w:val="TableParagraph"/>
              <w:spacing w:before="51"/>
              <w:ind w:left="233"/>
              <w:rPr>
                <w:sz w:val="20"/>
              </w:rPr>
            </w:pPr>
            <w:r>
              <w:rPr>
                <w:sz w:val="20"/>
              </w:rPr>
              <w:t>88BCh</w:t>
            </w:r>
          </w:p>
        </w:tc>
      </w:tr>
      <w:tr>
        <w:trPr>
          <w:trHeight w:val="689" w:hRule="exact"/>
        </w:trPr>
        <w:tc>
          <w:tcPr>
            <w:tcW w:w="1338" w:type="dxa"/>
          </w:tcPr>
          <w:p>
            <w:pPr>
              <w:pStyle w:val="TableParagraph"/>
              <w:spacing w:line="357" w:lineRule="auto" w:before="55"/>
              <w:ind w:left="107" w:right="373"/>
              <w:rPr>
                <w:b/>
                <w:sz w:val="20"/>
              </w:rPr>
            </w:pPr>
            <w:r>
              <w:rPr>
                <w:b/>
                <w:sz w:val="20"/>
              </w:rPr>
              <w:t>IEC61784 CPF-15</w:t>
            </w:r>
          </w:p>
        </w:tc>
        <w:tc>
          <w:tcPr>
            <w:tcW w:w="2061" w:type="dxa"/>
          </w:tcPr>
          <w:p>
            <w:pPr>
              <w:pStyle w:val="TableParagraph"/>
              <w:spacing w:before="51"/>
              <w:ind w:left="253"/>
              <w:rPr>
                <w:sz w:val="20"/>
              </w:rPr>
            </w:pPr>
            <w:r>
              <w:rPr>
                <w:sz w:val="20"/>
              </w:rPr>
              <w:t>MODBUS/TCP</w:t>
            </w:r>
          </w:p>
        </w:tc>
        <w:tc>
          <w:tcPr>
            <w:tcW w:w="2567" w:type="dxa"/>
          </w:tcPr>
          <w:p>
            <w:pPr>
              <w:pStyle w:val="TableParagraph"/>
              <w:spacing w:before="51"/>
              <w:ind w:left="260"/>
              <w:rPr>
                <w:sz w:val="20"/>
              </w:rPr>
            </w:pPr>
            <w:r>
              <w:rPr>
                <w:sz w:val="20"/>
              </w:rPr>
              <w:t>TCP/IP</w:t>
            </w:r>
          </w:p>
        </w:tc>
        <w:tc>
          <w:tcPr>
            <w:tcW w:w="2278" w:type="dxa"/>
          </w:tcPr>
          <w:p>
            <w:pPr>
              <w:pStyle w:val="TableParagraph"/>
              <w:spacing w:before="51"/>
              <w:ind w:left="233"/>
              <w:rPr>
                <w:sz w:val="20"/>
              </w:rPr>
            </w:pPr>
            <w:r>
              <w:rPr>
                <w:sz w:val="20"/>
              </w:rPr>
              <w:t>0800h IP</w:t>
            </w:r>
          </w:p>
        </w:tc>
      </w:tr>
      <w:tr>
        <w:trPr>
          <w:trHeight w:val="754" w:hRule="exact"/>
        </w:trPr>
        <w:tc>
          <w:tcPr>
            <w:tcW w:w="1338" w:type="dxa"/>
            <w:tcBorders>
              <w:bottom w:val="single" w:sz="4" w:space="0" w:color="000000"/>
            </w:tcBorders>
          </w:tcPr>
          <w:p>
            <w:pPr>
              <w:pStyle w:val="TableParagraph"/>
              <w:spacing w:line="360" w:lineRule="auto" w:before="55"/>
              <w:ind w:left="107" w:right="373"/>
              <w:rPr>
                <w:b/>
                <w:sz w:val="20"/>
              </w:rPr>
            </w:pPr>
            <w:r>
              <w:rPr>
                <w:b/>
                <w:sz w:val="20"/>
              </w:rPr>
              <w:t>IEC61784 CPF-16</w:t>
            </w:r>
          </w:p>
        </w:tc>
        <w:tc>
          <w:tcPr>
            <w:tcW w:w="2061" w:type="dxa"/>
            <w:tcBorders>
              <w:bottom w:val="single" w:sz="4" w:space="0" w:color="000000"/>
            </w:tcBorders>
          </w:tcPr>
          <w:p>
            <w:pPr>
              <w:pStyle w:val="TableParagraph"/>
              <w:spacing w:before="51"/>
              <w:ind w:left="253"/>
              <w:rPr>
                <w:sz w:val="20"/>
              </w:rPr>
            </w:pPr>
            <w:r>
              <w:rPr>
                <w:sz w:val="20"/>
              </w:rPr>
              <w:t>SERCOS III</w:t>
            </w:r>
          </w:p>
        </w:tc>
        <w:tc>
          <w:tcPr>
            <w:tcW w:w="2567" w:type="dxa"/>
            <w:tcBorders>
              <w:bottom w:val="single" w:sz="4" w:space="0" w:color="000000"/>
            </w:tcBorders>
          </w:tcPr>
          <w:p>
            <w:pPr>
              <w:pStyle w:val="TableParagraph"/>
              <w:spacing w:line="360" w:lineRule="auto" w:before="51"/>
              <w:ind w:left="260"/>
              <w:rPr>
                <w:sz w:val="20"/>
              </w:rPr>
            </w:pPr>
            <w:r>
              <w:rPr>
                <w:sz w:val="20"/>
              </w:rPr>
              <w:t>Değiştirilmiş (Modified) Ethernet</w:t>
            </w:r>
          </w:p>
        </w:tc>
        <w:tc>
          <w:tcPr>
            <w:tcW w:w="2278" w:type="dxa"/>
            <w:tcBorders>
              <w:bottom w:val="single" w:sz="4" w:space="0" w:color="000000"/>
            </w:tcBorders>
          </w:tcPr>
          <w:p>
            <w:pPr>
              <w:pStyle w:val="TableParagraph"/>
              <w:spacing w:before="51"/>
              <w:ind w:left="233"/>
              <w:rPr>
                <w:sz w:val="20"/>
              </w:rPr>
            </w:pPr>
            <w:r>
              <w:rPr>
                <w:sz w:val="20"/>
              </w:rPr>
              <w:t>88CDh</w:t>
            </w:r>
          </w:p>
        </w:tc>
      </w:tr>
    </w:tbl>
    <w:p>
      <w:pPr>
        <w:pStyle w:val="BodyText"/>
        <w:rPr>
          <w:sz w:val="20"/>
        </w:rPr>
      </w:pPr>
    </w:p>
    <w:p>
      <w:pPr>
        <w:pStyle w:val="BodyText"/>
        <w:spacing w:before="9"/>
        <w:rPr>
          <w:sz w:val="25"/>
        </w:rPr>
      </w:pPr>
    </w:p>
    <w:p>
      <w:pPr>
        <w:pStyle w:val="BodyText"/>
        <w:spacing w:line="360" w:lineRule="auto"/>
        <w:ind w:left="588" w:right="132"/>
        <w:jc w:val="both"/>
      </w:pPr>
      <w:r>
        <w:rPr/>
        <w:t>Ethernet ve TCP/IP tabanlı protokollerin yaygın olarak kullanılması, bunlara yönelik yapılan saldırıların çeşitliliğinin artışına ve saldırıların pozitif yöndeki sonuçlarının literatürde sıkça ele alınmasına neden olmuştur. Ethernet tabanlı bir protokolün TCP/IP yapısı ile kolay entegre olabilmesinden ve buna bağlı olarak da bilgi teknolojileri (BT) sektöründe sunulan hizmetlerin (web, ftp, mail, vpn, vb.) SCADA içerisine dâhil edilmek istenmesinden dolayı ise olası bir siber saldırı sonucunda yüksek hasar potansiyeline sahip olan SCADA sistemleri ve konumlandırıldıkları endüstrilerin, ciddi bir siber tehdit altında kalmasına neden olmuştur [11], [12], [16]. Endüstriyel otomasyon uygulamalarına çözüm sunan Ethernet tabanlı protokoller </w:t>
      </w:r>
      <w:r>
        <w:rPr>
          <w:spacing w:val="58"/>
        </w:rPr>
        <w:t> </w:t>
      </w:r>
      <w:r>
        <w:rPr/>
        <w:t>de</w:t>
      </w:r>
    </w:p>
    <w:p>
      <w:pPr>
        <w:spacing w:after="0" w:line="360" w:lineRule="auto"/>
        <w:jc w:val="both"/>
        <w:sectPr>
          <w:headerReference w:type="default" r:id="rId43"/>
          <w:pgSz w:w="11910" w:h="16840"/>
          <w:pgMar w:header="715" w:footer="0" w:top="980" w:bottom="280" w:left="1680" w:right="1280"/>
          <w:pgNumType w:start="16"/>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belirtilen kapsam doğrultusunda aynı istismarlara maruz kalabilmekte ve dolayısıyla bu altyapıyı kullanan sistemlerdeki siber tehditlerin azaltılması da ayrı bir önem arz etmektedir [23]. 2015 yılındaki bir çalışma SCADA saldırılarının %65’ten fazlasının iletişim altyapısı üzerinden gerçekleştiğini belirtmiştir [24]. Bununla birlikte, son on yıl içinde iletişim altyapısı üzerinden Iran nükleer santrali, ABD metro çarpışma önleme sistemi, Orta Doğu ve Kuzey Afrika petrol santrali ve Ukrayna güç dağıtım şebekeleri</w:t>
      </w:r>
      <w:r>
        <w:rPr>
          <w:spacing w:val="-10"/>
        </w:rPr>
        <w:t> </w:t>
      </w:r>
      <w:r>
        <w:rPr/>
        <w:t>üzerine</w:t>
      </w:r>
      <w:r>
        <w:rPr>
          <w:spacing w:val="-6"/>
        </w:rPr>
        <w:t> </w:t>
      </w:r>
      <w:r>
        <w:rPr/>
        <w:t>yapılan</w:t>
      </w:r>
      <w:r>
        <w:rPr>
          <w:spacing w:val="-10"/>
        </w:rPr>
        <w:t> </w:t>
      </w:r>
      <w:r>
        <w:rPr/>
        <w:t>ve</w:t>
      </w:r>
      <w:r>
        <w:rPr>
          <w:spacing w:val="-11"/>
        </w:rPr>
        <w:t> </w:t>
      </w:r>
      <w:r>
        <w:rPr/>
        <w:t>küresel</w:t>
      </w:r>
      <w:r>
        <w:rPr>
          <w:spacing w:val="-7"/>
        </w:rPr>
        <w:t> </w:t>
      </w:r>
      <w:r>
        <w:rPr/>
        <w:t>çapta</w:t>
      </w:r>
      <w:r>
        <w:rPr>
          <w:spacing w:val="-8"/>
        </w:rPr>
        <w:t> </w:t>
      </w:r>
      <w:r>
        <w:rPr/>
        <w:t>ses</w:t>
      </w:r>
      <w:r>
        <w:rPr>
          <w:spacing w:val="-7"/>
        </w:rPr>
        <w:t> </w:t>
      </w:r>
      <w:r>
        <w:rPr/>
        <w:t>getiren</w:t>
      </w:r>
      <w:r>
        <w:rPr>
          <w:spacing w:val="-10"/>
        </w:rPr>
        <w:t> </w:t>
      </w:r>
      <w:r>
        <w:rPr/>
        <w:t>saldırılar,</w:t>
      </w:r>
      <w:r>
        <w:rPr>
          <w:spacing w:val="-8"/>
        </w:rPr>
        <w:t> </w:t>
      </w:r>
      <w:r>
        <w:rPr/>
        <w:t>iletişim</w:t>
      </w:r>
      <w:r>
        <w:rPr>
          <w:spacing w:val="-9"/>
        </w:rPr>
        <w:t> </w:t>
      </w:r>
      <w:r>
        <w:rPr/>
        <w:t>altyapılarının önemini göstermektedir [25]–[31]. Saldırılarda yaygın olarak kullanılan yöntemler ortadaki adam (MITM), DoS, DDoS, yeniden oynatma, tampon taşması veya kriptografik yöntemlerdir. Saldırıların olumlu neticelenmesinin ve çeşitliğinin fazla olmasının arkasında yatan en önemli etken EKS protokollerinde kimlik doğrulama, şifreleme ve yetkilendirme gibi temel güvenlik kritiklerinin bulunmamasıdır. Oluşan bu siber riskleri aza indirgemek için protokol ve standartların doğru uygulanması, uygulamalardan kaynaklı zafiyetlerin tanımlanması ve minimize edilmesi gereklidir. EKS dünyasında diğer risk faktörleri ise güvenlik ekiplerinin ve yöneticilerin sistem varlıkları hakkında yeterli bilgi sahibi olmamaları, yamaların ve güncellemelerin zamanında yapılmaması, güncel açıklıkların takibi ve gerekli iyileştirmelerin önemsenmemesi gibi nedenlerdir. 2016 yılındaki bir zafiyet raporuna göre 2014 yılından 2015 yılına kadar açıklanan zafiyetlerin hızlı bir ivmeyle artış gösterdiği ve bu zafiyetlerden 516 tanesinin henüz sömürülmediği için yamasının bulunmadığı belirtilmiştir [7]. Bu da incelenen 1552 zafiyetten %33’ünün sıfırıncı-gün saldırısı olduğunu göstermektedir. EKS’nin güncel durumu ve güvenlik yönetimleri hakkındaki daha detaylı bilgiler Cheminod ve ark. araştırmasında yer</w:t>
      </w:r>
      <w:r>
        <w:rPr>
          <w:spacing w:val="-42"/>
        </w:rPr>
        <w:t> </w:t>
      </w:r>
      <w:r>
        <w:rPr/>
        <w:t>almaktadır [32].</w:t>
      </w:r>
    </w:p>
    <w:p>
      <w:pPr>
        <w:pStyle w:val="BodyText"/>
        <w:spacing w:before="4"/>
        <w:rPr>
          <w:sz w:val="36"/>
        </w:rPr>
      </w:pPr>
    </w:p>
    <w:p>
      <w:pPr>
        <w:pStyle w:val="BodyText"/>
        <w:spacing w:line="360" w:lineRule="auto"/>
        <w:ind w:left="588" w:right="112"/>
        <w:jc w:val="both"/>
      </w:pPr>
      <w:r>
        <w:rPr/>
        <w:t>Otomasyon sektörüne hizmet eden firmalar EKS üzerindeki tehditleri endüstriyel güvenlik duvarları ve saldırı önleyici sistemler kullanarak engellemeye çalışmaktadırlar [16], [33], [34]. Otomasyon endüstrisi ilgili protokollere ait saldırı önleyici sistemlerin geliştirilmesi için bulanıklaştırıcı (fuzzer) yaklaşımı kullanmaktadır ve bu yaklaşımla Modbus/TCP, DNP3, EtherNET/IP ve Profinet protokolleri için bulanıklaştırıcı uygulamaları ve ürünleri geliştirilmiştir [35], [36]. Fakat</w:t>
      </w:r>
      <w:r>
        <w:rPr>
          <w:spacing w:val="-11"/>
        </w:rPr>
        <w:t> </w:t>
      </w:r>
      <w:r>
        <w:rPr/>
        <w:t>hem</w:t>
      </w:r>
      <w:r>
        <w:rPr>
          <w:spacing w:val="-13"/>
        </w:rPr>
        <w:t> </w:t>
      </w:r>
      <w:r>
        <w:rPr/>
        <w:t>uluslararası</w:t>
      </w:r>
      <w:r>
        <w:rPr>
          <w:spacing w:val="-11"/>
        </w:rPr>
        <w:t> </w:t>
      </w:r>
      <w:r>
        <w:rPr/>
        <w:t>hem</w:t>
      </w:r>
      <w:r>
        <w:rPr>
          <w:spacing w:val="-13"/>
        </w:rPr>
        <w:t> </w:t>
      </w:r>
      <w:r>
        <w:rPr/>
        <w:t>de</w:t>
      </w:r>
      <w:r>
        <w:rPr>
          <w:spacing w:val="-14"/>
        </w:rPr>
        <w:t> </w:t>
      </w:r>
      <w:r>
        <w:rPr/>
        <w:t>ulusal</w:t>
      </w:r>
      <w:r>
        <w:rPr>
          <w:spacing w:val="-13"/>
        </w:rPr>
        <w:t> </w:t>
      </w:r>
      <w:r>
        <w:rPr/>
        <w:t>boyutta</w:t>
      </w:r>
      <w:r>
        <w:rPr>
          <w:spacing w:val="-8"/>
        </w:rPr>
        <w:t> </w:t>
      </w:r>
      <w:r>
        <w:rPr/>
        <w:t>yüksek</w:t>
      </w:r>
      <w:r>
        <w:rPr>
          <w:spacing w:val="-13"/>
        </w:rPr>
        <w:t> </w:t>
      </w:r>
      <w:r>
        <w:rPr/>
        <w:t>bir</w:t>
      </w:r>
      <w:r>
        <w:rPr>
          <w:spacing w:val="-14"/>
        </w:rPr>
        <w:t> </w:t>
      </w:r>
      <w:r>
        <w:rPr/>
        <w:t>kullanım</w:t>
      </w:r>
      <w:r>
        <w:rPr>
          <w:spacing w:val="-13"/>
        </w:rPr>
        <w:t> </w:t>
      </w:r>
      <w:r>
        <w:rPr/>
        <w:t>ivmesine</w:t>
      </w:r>
      <w:r>
        <w:rPr>
          <w:spacing w:val="-9"/>
        </w:rPr>
        <w:t> </w:t>
      </w:r>
      <w:r>
        <w:rPr/>
        <w:t>sahip</w:t>
      </w:r>
      <w:r>
        <w:rPr>
          <w:spacing w:val="-13"/>
        </w:rPr>
        <w:t> </w:t>
      </w:r>
      <w:r>
        <w:rPr/>
        <w:t>olan, ülkemizde</w:t>
      </w:r>
      <w:r>
        <w:rPr>
          <w:spacing w:val="-12"/>
        </w:rPr>
        <w:t> </w:t>
      </w:r>
      <w:r>
        <w:rPr/>
        <w:t>de</w:t>
      </w:r>
      <w:r>
        <w:rPr>
          <w:spacing w:val="-12"/>
        </w:rPr>
        <w:t> </w:t>
      </w:r>
      <w:r>
        <w:rPr/>
        <w:t>hareket</w:t>
      </w:r>
      <w:r>
        <w:rPr>
          <w:spacing w:val="-11"/>
        </w:rPr>
        <w:t> </w:t>
      </w:r>
      <w:r>
        <w:rPr/>
        <w:t>kontrol</w:t>
      </w:r>
      <w:r>
        <w:rPr>
          <w:spacing w:val="-11"/>
        </w:rPr>
        <w:t> </w:t>
      </w:r>
      <w:r>
        <w:rPr/>
        <w:t>sistemleri,</w:t>
      </w:r>
      <w:r>
        <w:rPr>
          <w:spacing w:val="-9"/>
        </w:rPr>
        <w:t> </w:t>
      </w:r>
      <w:r>
        <w:rPr/>
        <w:t>makine,</w:t>
      </w:r>
      <w:r>
        <w:rPr>
          <w:spacing w:val="-11"/>
        </w:rPr>
        <w:t> </w:t>
      </w:r>
      <w:r>
        <w:rPr/>
        <w:t>gıda,</w:t>
      </w:r>
      <w:r>
        <w:rPr>
          <w:spacing w:val="-11"/>
        </w:rPr>
        <w:t> </w:t>
      </w:r>
      <w:r>
        <w:rPr/>
        <w:t>kimya,</w:t>
      </w:r>
      <w:r>
        <w:rPr>
          <w:spacing w:val="-11"/>
        </w:rPr>
        <w:t> </w:t>
      </w:r>
      <w:r>
        <w:rPr/>
        <w:t>tekstil,</w:t>
      </w:r>
      <w:r>
        <w:rPr>
          <w:spacing w:val="-11"/>
        </w:rPr>
        <w:t> </w:t>
      </w:r>
      <w:r>
        <w:rPr/>
        <w:t>savunma,</w:t>
      </w:r>
      <w:r>
        <w:rPr>
          <w:spacing w:val="-12"/>
        </w:rPr>
        <w:t> </w:t>
      </w:r>
      <w:r>
        <w:rPr/>
        <w:t>ulaşım</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sektörlerinde kullanılan EtherCAT protokolü için sadece Beckhoff (EDR-G903 Firewall/NAT/VPN),</w:t>
      </w:r>
      <w:r>
        <w:rPr>
          <w:spacing w:val="-17"/>
        </w:rPr>
        <w:t> </w:t>
      </w:r>
      <w:r>
        <w:rPr/>
        <w:t>Moxa</w:t>
      </w:r>
      <w:r>
        <w:rPr>
          <w:spacing w:val="-18"/>
        </w:rPr>
        <w:t> </w:t>
      </w:r>
      <w:r>
        <w:rPr/>
        <w:t>(EDR-810)</w:t>
      </w:r>
      <w:r>
        <w:rPr>
          <w:spacing w:val="-18"/>
        </w:rPr>
        <w:t> </w:t>
      </w:r>
      <w:r>
        <w:rPr/>
        <w:t>gibi</w:t>
      </w:r>
      <w:r>
        <w:rPr>
          <w:spacing w:val="-16"/>
        </w:rPr>
        <w:t> </w:t>
      </w:r>
      <w:r>
        <w:rPr/>
        <w:t>firmalarının</w:t>
      </w:r>
      <w:r>
        <w:rPr>
          <w:spacing w:val="-17"/>
        </w:rPr>
        <w:t> </w:t>
      </w:r>
      <w:r>
        <w:rPr/>
        <w:t>sunduğu</w:t>
      </w:r>
      <w:r>
        <w:rPr>
          <w:spacing w:val="-17"/>
        </w:rPr>
        <w:t> </w:t>
      </w:r>
      <w:r>
        <w:rPr/>
        <w:t>birkaç</w:t>
      </w:r>
      <w:r>
        <w:rPr>
          <w:spacing w:val="-18"/>
        </w:rPr>
        <w:t> </w:t>
      </w:r>
      <w:r>
        <w:rPr/>
        <w:t>adet</w:t>
      </w:r>
      <w:r>
        <w:rPr>
          <w:spacing w:val="-16"/>
        </w:rPr>
        <w:t> </w:t>
      </w:r>
      <w:r>
        <w:rPr/>
        <w:t>güvenlik duvarı çözümü bulunmaktadır [37]–[40]. Bu çözümler bir saldırı önleyici sistem olmadığı için EtherCAT kabullerine göre özelleşmiş bir çözüm ihtiyacını karşılamamaktadırlar.</w:t>
      </w:r>
    </w:p>
    <w:p>
      <w:pPr>
        <w:pStyle w:val="BodyText"/>
        <w:spacing w:before="9"/>
        <w:rPr>
          <w:sz w:val="36"/>
        </w:rPr>
      </w:pPr>
    </w:p>
    <w:p>
      <w:pPr>
        <w:pStyle w:val="Heading2"/>
        <w:numPr>
          <w:ilvl w:val="1"/>
          <w:numId w:val="2"/>
        </w:numPr>
        <w:tabs>
          <w:tab w:pos="1016" w:val="left" w:leader="none"/>
        </w:tabs>
        <w:spacing w:line="240" w:lineRule="auto" w:before="0" w:after="0"/>
        <w:ind w:left="1015" w:right="0" w:hanging="427"/>
        <w:jc w:val="both"/>
      </w:pPr>
      <w:r>
        <w:rPr/>
        <w:t>EtherCAT</w:t>
      </w:r>
      <w:r>
        <w:rPr>
          <w:spacing w:val="-5"/>
        </w:rPr>
        <w:t> </w:t>
      </w:r>
      <w:r>
        <w:rPr/>
        <w:t>Protokolü</w:t>
      </w:r>
    </w:p>
    <w:p>
      <w:pPr>
        <w:pStyle w:val="BodyText"/>
        <w:rPr>
          <w:b/>
          <w:sz w:val="26"/>
        </w:rPr>
      </w:pPr>
    </w:p>
    <w:p>
      <w:pPr>
        <w:pStyle w:val="BodyText"/>
        <w:spacing w:before="6"/>
        <w:rPr>
          <w:b/>
          <w:sz w:val="20"/>
        </w:rPr>
      </w:pPr>
    </w:p>
    <w:p>
      <w:pPr>
        <w:pStyle w:val="BodyText"/>
        <w:spacing w:line="360" w:lineRule="auto"/>
        <w:ind w:left="588" w:right="114"/>
        <w:jc w:val="both"/>
      </w:pPr>
      <w:r>
        <w:rPr/>
        <w:t>Otomasyon hiyerarşisinde saha veriyolu iletişiminde kullanılan protokoller gerçek- zamanlılık kriterlerini çevrim zamanı ve çevrim zamanı gecikmesine koydukları keskin</w:t>
      </w:r>
      <w:r>
        <w:rPr>
          <w:spacing w:val="-11"/>
        </w:rPr>
        <w:t> </w:t>
      </w:r>
      <w:r>
        <w:rPr/>
        <w:t>değerlerle</w:t>
      </w:r>
      <w:r>
        <w:rPr>
          <w:spacing w:val="-12"/>
        </w:rPr>
        <w:t> </w:t>
      </w:r>
      <w:r>
        <w:rPr/>
        <w:t>sağlarlar.</w:t>
      </w:r>
      <w:r>
        <w:rPr>
          <w:spacing w:val="-12"/>
        </w:rPr>
        <w:t> </w:t>
      </w:r>
      <w:r>
        <w:rPr/>
        <w:t>Bu</w:t>
      </w:r>
      <w:r>
        <w:rPr>
          <w:spacing w:val="-12"/>
        </w:rPr>
        <w:t> </w:t>
      </w:r>
      <w:r>
        <w:rPr/>
        <w:t>durum</w:t>
      </w:r>
      <w:r>
        <w:rPr>
          <w:spacing w:val="-12"/>
        </w:rPr>
        <w:t> </w:t>
      </w:r>
      <w:r>
        <w:rPr/>
        <w:t>Ethernet</w:t>
      </w:r>
      <w:r>
        <w:rPr>
          <w:spacing w:val="-12"/>
        </w:rPr>
        <w:t> </w:t>
      </w:r>
      <w:r>
        <w:rPr/>
        <w:t>tabanlı</w:t>
      </w:r>
      <w:r>
        <w:rPr>
          <w:spacing w:val="-11"/>
        </w:rPr>
        <w:t> </w:t>
      </w:r>
      <w:r>
        <w:rPr/>
        <w:t>protokoller</w:t>
      </w:r>
      <w:r>
        <w:rPr>
          <w:spacing w:val="-12"/>
        </w:rPr>
        <w:t> </w:t>
      </w:r>
      <w:r>
        <w:rPr/>
        <w:t>de</w:t>
      </w:r>
      <w:r>
        <w:rPr>
          <w:spacing w:val="-12"/>
        </w:rPr>
        <w:t> </w:t>
      </w:r>
      <w:r>
        <w:rPr/>
        <w:t>de</w:t>
      </w:r>
      <w:r>
        <w:rPr>
          <w:spacing w:val="-12"/>
        </w:rPr>
        <w:t> </w:t>
      </w:r>
      <w:r>
        <w:rPr/>
        <w:t>geçerlidir.</w:t>
      </w:r>
      <w:r>
        <w:rPr>
          <w:spacing w:val="37"/>
        </w:rPr>
        <w:t> </w:t>
      </w:r>
      <w:r>
        <w:rPr/>
        <w:t>Bu sebeple Ethernet tabanlı protokoller gerçek-zamanlılık kriterlerini sağlamak için protokol yapısında ve kullandıkları donanımlarda ciddi değişiklikler yapmaktadır. Gerçek zamanlı Ethernet tabanlı protokoller tolereli ve keskin gerçek zamanlı (soft</w:t>
      </w:r>
      <w:r>
        <w:rPr>
          <w:spacing w:val="-35"/>
        </w:rPr>
        <w:t> </w:t>
      </w:r>
      <w:r>
        <w:rPr/>
        <w:t>ve hard real time) olmak üzere genel olarak 2 kategoride incelenir. Modbus/TCP tolereli gerçek zamanlı protokol iken CC-Link, PROFINET, Sercos III protokolleri keskin gerçek zamanlıdır. EtherCAT protokolü, EKS de yaygın olarak kullanılan ve gecikmelerin tolere edilmediği keskin gerçek zamanlı olarak kabul gören bir protokoldür. Kısa çevrim süresi, hızı, topoloji esnekliği, ölçeklenebilirliği, ürün çeşitliliği</w:t>
      </w:r>
      <w:r>
        <w:rPr>
          <w:spacing w:val="-6"/>
        </w:rPr>
        <w:t> </w:t>
      </w:r>
      <w:r>
        <w:rPr/>
        <w:t>ve</w:t>
      </w:r>
      <w:r>
        <w:rPr>
          <w:spacing w:val="-8"/>
        </w:rPr>
        <w:t> </w:t>
      </w:r>
      <w:r>
        <w:rPr/>
        <w:t>fiyat</w:t>
      </w:r>
      <w:r>
        <w:rPr>
          <w:spacing w:val="-5"/>
        </w:rPr>
        <w:t> </w:t>
      </w:r>
      <w:r>
        <w:rPr/>
        <w:t>avantajı</w:t>
      </w:r>
      <w:r>
        <w:rPr>
          <w:spacing w:val="-7"/>
        </w:rPr>
        <w:t> </w:t>
      </w:r>
      <w:r>
        <w:rPr/>
        <w:t>Modbus/TCP,</w:t>
      </w:r>
      <w:r>
        <w:rPr>
          <w:spacing w:val="-7"/>
        </w:rPr>
        <w:t> </w:t>
      </w:r>
      <w:r>
        <w:rPr/>
        <w:t>EtherNet/IP,</w:t>
      </w:r>
      <w:r>
        <w:rPr>
          <w:spacing w:val="-7"/>
        </w:rPr>
        <w:t> </w:t>
      </w:r>
      <w:r>
        <w:rPr/>
        <w:t>PROFINET</w:t>
      </w:r>
      <w:r>
        <w:rPr>
          <w:spacing w:val="-8"/>
        </w:rPr>
        <w:t> </w:t>
      </w:r>
      <w:r>
        <w:rPr/>
        <w:t>RT</w:t>
      </w:r>
      <w:r>
        <w:rPr>
          <w:spacing w:val="-8"/>
        </w:rPr>
        <w:t> </w:t>
      </w:r>
      <w:r>
        <w:rPr/>
        <w:t>veya</w:t>
      </w:r>
      <w:r>
        <w:rPr>
          <w:spacing w:val="-5"/>
        </w:rPr>
        <w:t> </w:t>
      </w:r>
      <w:r>
        <w:rPr/>
        <w:t>Sercos</w:t>
      </w:r>
      <w:r>
        <w:rPr>
          <w:spacing w:val="-6"/>
        </w:rPr>
        <w:t> </w:t>
      </w:r>
      <w:r>
        <w:rPr/>
        <w:t>III protokollerine kıyasla daha çok tercih edilmesine neden olmaktadır [41]. PROFINET gerçek zamanlı olan ve olmayan iletişimi PROFINET NRT, IRT ve RT olarak 3 yapıyla sağlarken, EtherCAT’in sadece tek yapı kullanması, kısa çevrim zamanı ile PROFINET IRT’den bile hızlı olması da (0.1ms cevap süresi ve 100Mbit/sn veri hızında 0.1ms altında dalga bozunumu (jitter)) protokolün diğer tercih sebeplerindendir [42], [43]. EtherCAT 0.1 msn cevap süresi ile Ethernet/IP, Ethernet Powerlink, PROFINET IRT ve Sercos III’den de hızlıdır [43]. Protokol kısa çevrim sürelerini</w:t>
      </w:r>
      <w:r>
        <w:rPr>
          <w:spacing w:val="-9"/>
        </w:rPr>
        <w:t> </w:t>
      </w:r>
      <w:r>
        <w:rPr/>
        <w:t>havada</w:t>
      </w:r>
      <w:r>
        <w:rPr>
          <w:spacing w:val="-8"/>
        </w:rPr>
        <w:t> </w:t>
      </w:r>
      <w:r>
        <w:rPr/>
        <w:t>işlem</w:t>
      </w:r>
      <w:r>
        <w:rPr>
          <w:spacing w:val="-9"/>
        </w:rPr>
        <w:t> </w:t>
      </w:r>
      <w:r>
        <w:rPr/>
        <w:t>teknolojisi</w:t>
      </w:r>
      <w:r>
        <w:rPr>
          <w:spacing w:val="-9"/>
        </w:rPr>
        <w:t> </w:t>
      </w:r>
      <w:r>
        <w:rPr/>
        <w:t>(on-the-fly)</w:t>
      </w:r>
      <w:r>
        <w:rPr>
          <w:spacing w:val="-10"/>
        </w:rPr>
        <w:t> </w:t>
      </w:r>
      <w:r>
        <w:rPr/>
        <w:t>ile</w:t>
      </w:r>
      <w:r>
        <w:rPr>
          <w:spacing w:val="-8"/>
        </w:rPr>
        <w:t> </w:t>
      </w:r>
      <w:r>
        <w:rPr/>
        <w:t>sağlar</w:t>
      </w:r>
      <w:r>
        <w:rPr>
          <w:spacing w:val="-9"/>
        </w:rPr>
        <w:t> </w:t>
      </w:r>
      <w:r>
        <w:rPr/>
        <w:t>[44].</w:t>
      </w:r>
      <w:r>
        <w:rPr>
          <w:spacing w:val="-10"/>
        </w:rPr>
        <w:t> </w:t>
      </w:r>
      <w:r>
        <w:rPr/>
        <w:t>Bu</w:t>
      </w:r>
      <w:r>
        <w:rPr>
          <w:spacing w:val="-10"/>
        </w:rPr>
        <w:t> </w:t>
      </w:r>
      <w:r>
        <w:rPr/>
        <w:t>teknoloji</w:t>
      </w:r>
      <w:r>
        <w:rPr>
          <w:spacing w:val="-9"/>
        </w:rPr>
        <w:t> </w:t>
      </w:r>
      <w:r>
        <w:rPr/>
        <w:t>çerçevenin tamamının</w:t>
      </w:r>
      <w:r>
        <w:rPr>
          <w:spacing w:val="-8"/>
        </w:rPr>
        <w:t> </w:t>
      </w:r>
      <w:r>
        <w:rPr/>
        <w:t>gelmesini</w:t>
      </w:r>
      <w:r>
        <w:rPr>
          <w:spacing w:val="-7"/>
        </w:rPr>
        <w:t> </w:t>
      </w:r>
      <w:r>
        <w:rPr/>
        <w:t>beklemeden</w:t>
      </w:r>
      <w:r>
        <w:rPr>
          <w:spacing w:val="-8"/>
        </w:rPr>
        <w:t> </w:t>
      </w:r>
      <w:r>
        <w:rPr/>
        <w:t>bayt</w:t>
      </w:r>
      <w:r>
        <w:rPr>
          <w:spacing w:val="-8"/>
        </w:rPr>
        <w:t> </w:t>
      </w:r>
      <w:r>
        <w:rPr/>
        <w:t>bayt</w:t>
      </w:r>
      <w:r>
        <w:rPr>
          <w:spacing w:val="-8"/>
        </w:rPr>
        <w:t> </w:t>
      </w:r>
      <w:r>
        <w:rPr/>
        <w:t>işlediği</w:t>
      </w:r>
      <w:r>
        <w:rPr>
          <w:spacing w:val="-8"/>
        </w:rPr>
        <w:t> </w:t>
      </w:r>
      <w:r>
        <w:rPr/>
        <w:t>için</w:t>
      </w:r>
      <w:r>
        <w:rPr>
          <w:spacing w:val="-8"/>
        </w:rPr>
        <w:t> </w:t>
      </w:r>
      <w:r>
        <w:rPr/>
        <w:t>benzer</w:t>
      </w:r>
      <w:r>
        <w:rPr>
          <w:spacing w:val="-7"/>
        </w:rPr>
        <w:t> </w:t>
      </w:r>
      <w:r>
        <w:rPr/>
        <w:t>yöntem</w:t>
      </w:r>
      <w:r>
        <w:rPr>
          <w:spacing w:val="-8"/>
        </w:rPr>
        <w:t> </w:t>
      </w:r>
      <w:r>
        <w:rPr/>
        <w:t>kullanan</w:t>
      </w:r>
      <w:r>
        <w:rPr>
          <w:spacing w:val="-8"/>
        </w:rPr>
        <w:t> </w:t>
      </w:r>
      <w:r>
        <w:rPr/>
        <w:t>fakat giriş ve çıkış verilerini ayrı ayrı işleyen Sercos III’den bile hızlı olmasına sebep olmaktadır.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Protokolün geçmişi ise 2003 yılına dayanmakta olup, bu süreden beri EtherCAT organizasyonu tarafından yönetilmektedir. Protokolün kurucusu ve en büyük destekçisi Beckhoff firmasıdır. Firma kuruluşundan bu yana bilgisayar tabanlı otomasyon uygulamalarına yöneldiğinden diğer otomasyon şirketlerinden farklı kulvarda yer almaktadır. Beckhoff programlanabilir lojik kontrolör (PLC) aygıtları Windows tabanlı işletim sistemlerine sahiptir. EtherCAT’in Ethernet tabanlı oluşu, havada işlem teknolojisi, UDP/IP ile entegrasyonu ve PLC aygıtlarının Windows üzerinden yönetilmesi otomasyon endüstrisinde ciddi avantajlar elde etmesine neden olmaktadır.</w:t>
      </w:r>
    </w:p>
    <w:p>
      <w:pPr>
        <w:pStyle w:val="BodyText"/>
        <w:spacing w:before="9"/>
        <w:rPr>
          <w:sz w:val="36"/>
        </w:rPr>
      </w:pPr>
    </w:p>
    <w:p>
      <w:pPr>
        <w:pStyle w:val="Heading2"/>
        <w:numPr>
          <w:ilvl w:val="2"/>
          <w:numId w:val="2"/>
        </w:numPr>
        <w:tabs>
          <w:tab w:pos="1155" w:val="left" w:leader="none"/>
        </w:tabs>
        <w:spacing w:line="240" w:lineRule="auto" w:before="1" w:after="0"/>
        <w:ind w:left="1154" w:right="0" w:hanging="566"/>
        <w:jc w:val="both"/>
      </w:pPr>
      <w:r>
        <w:rPr/>
        <w:t>Tüm seviyelerde</w:t>
      </w:r>
      <w:r>
        <w:rPr>
          <w:spacing w:val="-7"/>
        </w:rPr>
        <w:t> </w:t>
      </w:r>
      <w:r>
        <w:rPr/>
        <w:t>EtherCAT</w:t>
      </w:r>
    </w:p>
    <w:p>
      <w:pPr>
        <w:pStyle w:val="BodyText"/>
        <w:rPr>
          <w:b/>
          <w:sz w:val="26"/>
        </w:rPr>
      </w:pPr>
    </w:p>
    <w:p>
      <w:pPr>
        <w:pStyle w:val="BodyText"/>
        <w:spacing w:before="6"/>
        <w:rPr>
          <w:b/>
          <w:sz w:val="21"/>
        </w:rPr>
      </w:pPr>
    </w:p>
    <w:p>
      <w:pPr>
        <w:pStyle w:val="BodyText"/>
        <w:spacing w:line="360" w:lineRule="auto" w:before="1"/>
        <w:ind w:left="588" w:right="116"/>
        <w:jc w:val="both"/>
      </w:pPr>
      <w:r>
        <w:rPr/>
        <w:t>EtherCAT tabanlı sistemlerde PLC programlama ve konfigürasyon TwinCAT programı ile yapılmaktadır. Bu program diğer ortamlardan farklı bir özelliğe sahiptir; sistemde PLC cihazı bulunmuyorsa veya test amaçlı bir PLC gerekliyse, TwinCAT yüklenmiş mühendislik istasyonu PLC olarak iş görebilir.</w:t>
      </w:r>
    </w:p>
    <w:p>
      <w:pPr>
        <w:pStyle w:val="BodyText"/>
        <w:spacing w:before="5"/>
        <w:rPr>
          <w:sz w:val="36"/>
        </w:rPr>
      </w:pPr>
    </w:p>
    <w:p>
      <w:pPr>
        <w:pStyle w:val="BodyText"/>
        <w:spacing w:line="360" w:lineRule="auto"/>
        <w:ind w:left="588" w:right="112"/>
        <w:jc w:val="both"/>
      </w:pPr>
      <w:r>
        <w:rPr/>
        <w:t>EtherCAT geleneksel efendi-efendi, köle-efendi ve köle-köle arası iletişimi desteklerken, bu iletişim saha seviyesi (aygıt protokolü), fabrika seviyesi (EtherCAT otomasyon protokolü-EAP) ve IP entegrasyonu ile dış dünya seviyesinde gerçekleşebilir. Diğer SCADA sistemleriyle veya aynı yapı içinde yer alan farklı SCADA</w:t>
      </w:r>
      <w:r>
        <w:rPr>
          <w:spacing w:val="-11"/>
        </w:rPr>
        <w:t> </w:t>
      </w:r>
      <w:r>
        <w:rPr/>
        <w:t>yapılarıyla</w:t>
      </w:r>
      <w:r>
        <w:rPr>
          <w:spacing w:val="-14"/>
        </w:rPr>
        <w:t> </w:t>
      </w:r>
      <w:r>
        <w:rPr/>
        <w:t>iletişimde</w:t>
      </w:r>
      <w:r>
        <w:rPr>
          <w:spacing w:val="-12"/>
        </w:rPr>
        <w:t> </w:t>
      </w:r>
      <w:r>
        <w:rPr>
          <w:spacing w:val="-3"/>
        </w:rPr>
        <w:t>IP</w:t>
      </w:r>
      <w:r>
        <w:rPr>
          <w:spacing w:val="-8"/>
        </w:rPr>
        <w:t> </w:t>
      </w:r>
      <w:r>
        <w:rPr/>
        <w:t>yönlendirmesi</w:t>
      </w:r>
      <w:r>
        <w:rPr>
          <w:spacing w:val="-10"/>
        </w:rPr>
        <w:t> </w:t>
      </w:r>
      <w:r>
        <w:rPr/>
        <w:t>gerektiğinde,</w:t>
      </w:r>
      <w:r>
        <w:rPr>
          <w:spacing w:val="-9"/>
        </w:rPr>
        <w:t> </w:t>
      </w:r>
      <w:r>
        <w:rPr/>
        <w:t>IEEE</w:t>
      </w:r>
      <w:r>
        <w:rPr>
          <w:spacing w:val="-12"/>
        </w:rPr>
        <w:t> </w:t>
      </w:r>
      <w:r>
        <w:rPr/>
        <w:t>802.3’te</w:t>
      </w:r>
      <w:r>
        <w:rPr>
          <w:spacing w:val="-11"/>
        </w:rPr>
        <w:t> </w:t>
      </w:r>
      <w:r>
        <w:rPr/>
        <w:t>belirtilen Ethernet çerçevesine ek olarak UDP/IP üzerinden </w:t>
      </w:r>
      <w:r>
        <w:rPr>
          <w:spacing w:val="-3"/>
        </w:rPr>
        <w:t>IP </w:t>
      </w:r>
      <w:r>
        <w:rPr/>
        <w:t>adresi eklenerek kullanılabilir [45]. Bu özellik sadece yönlendirme amaçlı kullanılabilmektedir. Diğer bir değişle UDP/IP desteği bulunan tüm cihazlarda kullanılamaz. Protokol bu yönüyle </w:t>
      </w:r>
      <w:hyperlink w:history="true" w:anchor="_bookmark3">
        <w:r>
          <w:rPr/>
          <w:t>Şekil</w:t>
        </w:r>
      </w:hyperlink>
      <w:r>
        <w:rPr/>
        <w:t> </w:t>
      </w:r>
      <w:hyperlink w:history="true" w:anchor="_bookmark3">
        <w:r>
          <w:rPr/>
          <w:t>2.1</w:t>
        </w:r>
      </w:hyperlink>
      <w:r>
        <w:rPr/>
        <w:t>.’deki gibi endüstriyel sistemlerde yer alan hiyerarşik modelin tüm katmanlarına uygulanabilen bir protokol yapısına</w:t>
      </w:r>
      <w:r>
        <w:rPr>
          <w:spacing w:val="-9"/>
        </w:rPr>
        <w:t> </w:t>
      </w:r>
      <w:r>
        <w:rPr/>
        <w:t>sahiptir.</w:t>
      </w:r>
    </w:p>
    <w:p>
      <w:pPr>
        <w:spacing w:after="0" w:line="360" w:lineRule="auto"/>
        <w:jc w:val="both"/>
        <w:sectPr>
          <w:pgSz w:w="11910" w:h="16840"/>
          <w:pgMar w:header="715" w:footer="0" w:top="980" w:bottom="280" w:left="1680" w:right="1300"/>
        </w:sectPr>
      </w:pPr>
    </w:p>
    <w:p>
      <w:pPr>
        <w:pStyle w:val="BodyText"/>
        <w:rPr>
          <w:sz w:val="20"/>
        </w:rPr>
      </w:pPr>
      <w:r>
        <w:rPr/>
        <w:pict>
          <v:shape style="position:absolute;margin-left:121.979218pt;margin-top:104.620384pt;width:16.25pt;height:159pt;mso-position-horizontal-relative:page;mso-position-vertical-relative:page;z-index:2176" type="#_x0000_t202" filled="false" stroked="false">
            <v:textbox inset="0,0,0,0" style="layout-flow:vertical;mso-layout-flow-alt:bottom-to-top">
              <w:txbxContent>
                <w:p>
                  <w:pPr>
                    <w:spacing w:before="16"/>
                    <w:ind w:left="20" w:right="0" w:firstLine="0"/>
                    <w:jc w:val="left"/>
                    <w:rPr>
                      <w:sz w:val="25"/>
                    </w:rPr>
                  </w:pPr>
                  <w:r>
                    <w:rPr>
                      <w:color w:val="006600"/>
                      <w:spacing w:val="-2"/>
                      <w:w w:val="102"/>
                      <w:sz w:val="25"/>
                    </w:rPr>
                    <w:t>F</w:t>
                  </w:r>
                  <w:r>
                    <w:rPr>
                      <w:color w:val="006600"/>
                      <w:spacing w:val="1"/>
                      <w:w w:val="102"/>
                      <w:sz w:val="25"/>
                    </w:rPr>
                    <w:t>a</w:t>
                  </w:r>
                  <w:r>
                    <w:rPr>
                      <w:color w:val="006600"/>
                      <w:w w:val="102"/>
                      <w:sz w:val="25"/>
                    </w:rPr>
                    <w:t>b</w:t>
                  </w:r>
                  <w:r>
                    <w:rPr>
                      <w:color w:val="006600"/>
                      <w:spacing w:val="3"/>
                      <w:w w:val="102"/>
                      <w:sz w:val="25"/>
                    </w:rPr>
                    <w:t>r</w:t>
                  </w:r>
                  <w:r>
                    <w:rPr>
                      <w:color w:val="006600"/>
                      <w:spacing w:val="-8"/>
                      <w:w w:val="102"/>
                      <w:sz w:val="25"/>
                    </w:rPr>
                    <w:t>i</w:t>
                  </w:r>
                  <w:r>
                    <w:rPr>
                      <w:color w:val="006600"/>
                      <w:w w:val="102"/>
                      <w:sz w:val="25"/>
                    </w:rPr>
                    <w:t>ka</w:t>
                  </w:r>
                  <w:r>
                    <w:rPr>
                      <w:color w:val="006600"/>
                      <w:spacing w:val="4"/>
                      <w:sz w:val="25"/>
                    </w:rPr>
                    <w:t> </w:t>
                  </w:r>
                  <w:r>
                    <w:rPr>
                      <w:color w:val="006600"/>
                      <w:w w:val="102"/>
                      <w:sz w:val="25"/>
                    </w:rPr>
                    <w:t>&amp;</w:t>
                  </w:r>
                  <w:r>
                    <w:rPr>
                      <w:color w:val="006600"/>
                      <w:spacing w:val="1"/>
                      <w:sz w:val="25"/>
                    </w:rPr>
                    <w:t> </w:t>
                  </w:r>
                  <w:r>
                    <w:rPr>
                      <w:color w:val="006600"/>
                      <w:spacing w:val="-6"/>
                      <w:w w:val="102"/>
                      <w:sz w:val="25"/>
                    </w:rPr>
                    <w:t>D</w:t>
                  </w:r>
                  <w:r>
                    <w:rPr>
                      <w:color w:val="006600"/>
                      <w:spacing w:val="5"/>
                      <w:w w:val="103"/>
                      <w:sz w:val="25"/>
                    </w:rPr>
                    <w:t>ı</w:t>
                  </w:r>
                  <w:r>
                    <w:rPr>
                      <w:color w:val="006600"/>
                      <w:w w:val="102"/>
                      <w:sz w:val="25"/>
                    </w:rPr>
                    <w:t>ş</w:t>
                  </w:r>
                  <w:r>
                    <w:rPr>
                      <w:color w:val="006600"/>
                      <w:spacing w:val="4"/>
                      <w:sz w:val="25"/>
                    </w:rPr>
                    <w:t> </w:t>
                  </w:r>
                  <w:r>
                    <w:rPr>
                      <w:color w:val="006600"/>
                      <w:spacing w:val="-6"/>
                      <w:w w:val="102"/>
                      <w:sz w:val="25"/>
                    </w:rPr>
                    <w:t>D</w:t>
                  </w:r>
                  <w:r>
                    <w:rPr>
                      <w:color w:val="006600"/>
                      <w:w w:val="102"/>
                      <w:sz w:val="25"/>
                    </w:rPr>
                    <w:t>ünya</w:t>
                  </w:r>
                  <w:r>
                    <w:rPr>
                      <w:color w:val="006600"/>
                      <w:spacing w:val="3"/>
                      <w:sz w:val="25"/>
                    </w:rPr>
                    <w:t> </w:t>
                  </w:r>
                  <w:r>
                    <w:rPr>
                      <w:color w:val="006600"/>
                      <w:spacing w:val="4"/>
                      <w:w w:val="102"/>
                      <w:sz w:val="25"/>
                    </w:rPr>
                    <w:t>İ</w:t>
                  </w:r>
                  <w:r>
                    <w:rPr>
                      <w:color w:val="006600"/>
                      <w:spacing w:val="-7"/>
                      <w:w w:val="103"/>
                      <w:sz w:val="25"/>
                    </w:rPr>
                    <w:t>l</w:t>
                  </w:r>
                  <w:r>
                    <w:rPr>
                      <w:color w:val="006600"/>
                      <w:spacing w:val="1"/>
                      <w:w w:val="102"/>
                      <w:sz w:val="25"/>
                    </w:rPr>
                    <w:t>e</w:t>
                  </w:r>
                  <w:r>
                    <w:rPr>
                      <w:color w:val="006600"/>
                      <w:spacing w:val="5"/>
                      <w:w w:val="103"/>
                      <w:sz w:val="25"/>
                    </w:rPr>
                    <w:t>t</w:t>
                  </w:r>
                  <w:r>
                    <w:rPr>
                      <w:color w:val="006600"/>
                      <w:spacing w:val="-7"/>
                      <w:w w:val="103"/>
                      <w:sz w:val="25"/>
                    </w:rPr>
                    <w:t>i</w:t>
                  </w:r>
                  <w:r>
                    <w:rPr>
                      <w:color w:val="006600"/>
                      <w:spacing w:val="2"/>
                      <w:w w:val="102"/>
                      <w:sz w:val="25"/>
                    </w:rPr>
                    <w:t>ş</w:t>
                  </w:r>
                  <w:r>
                    <w:rPr>
                      <w:color w:val="006600"/>
                      <w:spacing w:val="5"/>
                      <w:w w:val="103"/>
                      <w:sz w:val="25"/>
                    </w:rPr>
                    <w:t>i</w:t>
                  </w:r>
                  <w:r>
                    <w:rPr>
                      <w:color w:val="006600"/>
                      <w:spacing w:val="-8"/>
                      <w:w w:val="102"/>
                      <w:sz w:val="25"/>
                    </w:rPr>
                    <w:t>m</w:t>
                  </w:r>
                  <w:r>
                    <w:rPr>
                      <w:color w:val="006600"/>
                      <w:w w:val="103"/>
                      <w:sz w:val="25"/>
                    </w:rPr>
                    <w:t>i</w:t>
                  </w:r>
                </w:p>
              </w:txbxContent>
            </v:textbox>
            <w10:wrap type="none"/>
          </v:shape>
        </w:pict>
      </w:r>
      <w:r>
        <w:rPr/>
        <w:pict>
          <v:shape style="position:absolute;margin-left:150.386414pt;margin-top:133.905579pt;width:14.15pt;height:97pt;mso-position-horizontal-relative:page;mso-position-vertical-relative:page;z-index:2224" type="#_x0000_t202" filled="false" stroked="false">
            <v:textbox inset="0,0,0,0" style="layout-flow:vertical;mso-layout-flow-alt:bottom-to-top">
              <w:txbxContent>
                <w:p>
                  <w:pPr>
                    <w:spacing w:before="9"/>
                    <w:ind w:left="20" w:right="0" w:firstLine="0"/>
                    <w:jc w:val="left"/>
                    <w:rPr>
                      <w:sz w:val="22"/>
                    </w:rPr>
                  </w:pPr>
                  <w:r>
                    <w:rPr>
                      <w:color w:val="666633"/>
                      <w:spacing w:val="7"/>
                      <w:w w:val="99"/>
                      <w:sz w:val="22"/>
                    </w:rPr>
                    <w:t>E</w:t>
                  </w:r>
                  <w:r>
                    <w:rPr>
                      <w:color w:val="666633"/>
                      <w:spacing w:val="-4"/>
                      <w:w w:val="99"/>
                      <w:sz w:val="22"/>
                    </w:rPr>
                    <w:t>A</w:t>
                  </w:r>
                  <w:r>
                    <w:rPr>
                      <w:color w:val="666633"/>
                      <w:w w:val="99"/>
                      <w:sz w:val="22"/>
                    </w:rPr>
                    <w:t>P</w:t>
                  </w:r>
                  <w:r>
                    <w:rPr>
                      <w:color w:val="666633"/>
                      <w:spacing w:val="4"/>
                      <w:sz w:val="22"/>
                    </w:rPr>
                    <w:t> </w:t>
                  </w:r>
                  <w:r>
                    <w:rPr>
                      <w:color w:val="666633"/>
                      <w:w w:val="99"/>
                      <w:sz w:val="22"/>
                    </w:rPr>
                    <w:t>&amp;</w:t>
                  </w:r>
                  <w:r>
                    <w:rPr>
                      <w:color w:val="666633"/>
                      <w:spacing w:val="3"/>
                      <w:sz w:val="22"/>
                    </w:rPr>
                    <w:t> </w:t>
                  </w:r>
                  <w:r>
                    <w:rPr>
                      <w:color w:val="666633"/>
                      <w:spacing w:val="8"/>
                      <w:w w:val="99"/>
                      <w:sz w:val="22"/>
                    </w:rPr>
                    <w:t>U</w:t>
                  </w:r>
                  <w:r>
                    <w:rPr>
                      <w:color w:val="666633"/>
                      <w:spacing w:val="-4"/>
                      <w:w w:val="99"/>
                      <w:sz w:val="22"/>
                    </w:rPr>
                    <w:t>D</w:t>
                  </w:r>
                  <w:r>
                    <w:rPr>
                      <w:color w:val="666633"/>
                      <w:spacing w:val="2"/>
                      <w:w w:val="99"/>
                      <w:sz w:val="22"/>
                    </w:rPr>
                    <w:t>P</w:t>
                  </w:r>
                  <w:r>
                    <w:rPr>
                      <w:color w:val="666633"/>
                      <w:spacing w:val="1"/>
                      <w:w w:val="99"/>
                      <w:sz w:val="22"/>
                    </w:rPr>
                    <w:t>-</w:t>
                  </w:r>
                  <w:r>
                    <w:rPr>
                      <w:color w:val="666633"/>
                      <w:spacing w:val="7"/>
                      <w:w w:val="99"/>
                      <w:sz w:val="22"/>
                    </w:rPr>
                    <w:t>T</w:t>
                  </w:r>
                  <w:r>
                    <w:rPr>
                      <w:color w:val="666633"/>
                      <w:spacing w:val="-5"/>
                      <w:w w:val="99"/>
                      <w:sz w:val="22"/>
                    </w:rPr>
                    <w:t>C</w:t>
                  </w:r>
                  <w:r>
                    <w:rPr>
                      <w:color w:val="666633"/>
                      <w:spacing w:val="4"/>
                      <w:w w:val="99"/>
                      <w:sz w:val="22"/>
                    </w:rPr>
                    <w:t>P</w:t>
                  </w:r>
                  <w:r>
                    <w:rPr>
                      <w:color w:val="666633"/>
                      <w:w w:val="99"/>
                      <w:sz w:val="22"/>
                    </w:rPr>
                    <w:t>/</w:t>
                  </w:r>
                  <w:r>
                    <w:rPr>
                      <w:color w:val="666633"/>
                      <w:spacing w:val="4"/>
                      <w:w w:val="99"/>
                      <w:sz w:val="22"/>
                    </w:rPr>
                    <w:t>IP</w:t>
                  </w:r>
                </w:p>
              </w:txbxContent>
            </v:textbox>
            <w10:wrap type="none"/>
          </v:shape>
        </w:pic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0"/>
        </w:rPr>
      </w:pPr>
    </w:p>
    <w:p>
      <w:pPr>
        <w:spacing w:before="0"/>
        <w:ind w:left="3310" w:right="0" w:firstLine="0"/>
        <w:jc w:val="left"/>
        <w:rPr>
          <w:sz w:val="18"/>
        </w:rPr>
      </w:pPr>
      <w:r>
        <w:rPr/>
        <w:pict>
          <v:group style="position:absolute;margin-left:147.945786pt;margin-top:-354.328156pt;width:187.85pt;height:331.35pt;mso-position-horizontal-relative:page;mso-position-vertical-relative:paragraph;z-index:2008" coordorigin="2959,-7087" coordsize="3757,6627">
            <v:shape style="position:absolute;left:2959;top:-7087;width:3756;height:3961" type="#_x0000_t75" stroked="false">
              <v:imagedata r:id="rId44" o:title=""/>
            </v:shape>
            <v:shape style="position:absolute;left:5905;top:-6633;width:594;height:446" type="#_x0000_t75" stroked="false">
              <v:imagedata r:id="rId45" o:title=""/>
            </v:shape>
            <v:shape style="position:absolute;left:5831;top:-6684;width:742;height:564" type="#_x0000_t75" stroked="false">
              <v:imagedata r:id="rId46" o:title=""/>
            </v:shape>
            <v:shape style="position:absolute;left:5831;top:-6684;width:742;height:564" coordorigin="5831,-6684" coordsize="742,564" path="m5881,-6420l5897,-6473,5926,-6511,5964,-6533,6006,-6533,6016,-6530,6025,-6526,6034,-6521,6042,-6514,6055,-6550,6077,-6575,6104,-6587,6133,-6585,6145,-6580,6155,-6572,6165,-6562,6173,-6550,6170,-6572,6173,-6593,6181,-6612,6195,-6625,6207,-6629,6220,-6628,6231,-6623,6241,-6614,6261,-6628,6282,-6636,6305,-6636,6327,-6629,6338,-6656,6356,-6675,6378,-6684,6401,-6681,6415,-6673,6426,-6660,6435,-6645,6441,-6626,6471,-6627,6498,-6612,6519,-6585,6531,-6548,6533,-6533,6533,-6518,6531,-6503,6528,-6489,6546,-6484,6560,-6470,6570,-6451,6573,-6427,6572,-6411,6567,-6397,6560,-6384,6550,-6374,6550,-6323,6508,-6243,6451,-6222,6441,-6224,6432,-6206,6419,-6194,6404,-6189,6387,-6193,6380,-6196,6374,-6202,6369,-6210,6353,-6182,6331,-6164,6304,-6158,6276,-6165,6257,-6156,6236,-6152,6216,-6152,6196,-6156,6159,-6128,6079,-6134,6042,-6173,6040,-6176,6028,-6166,6015,-6163,6002,-6167,5991,-6177,5984,-6187,5981,-6199,5981,-6211,5953,-6201,5924,-6205,5899,-6223,5879,-6252,5856,-6267,5839,-6292,5831,-6323,5833,-6358,5839,-6379,5850,-6398,5864,-6412,5881,-6420xe" filled="false" stroked="true" strokeweight="1.846802pt" strokecolor="#575757">
              <v:path arrowok="t"/>
              <v:stroke dashstyle="solid"/>
            </v:shape>
            <v:shape style="position:absolute;left:5874;top:-6481;width:564;height:248" type="#_x0000_t75" stroked="false">
              <v:imagedata r:id="rId47" o:title=""/>
            </v:shape>
            <v:shape style="position:absolute;left:6184;top:-6651;width:286;height:248" type="#_x0000_t75" stroked="false">
              <v:imagedata r:id="rId48" o:title=""/>
            </v:shape>
            <v:shape style="position:absolute;left:6246;top:-6422;width:281;height:149" type="#_x0000_t75" stroked="false">
              <v:imagedata r:id="rId49" o:title=""/>
            </v:shape>
            <v:shape style="position:absolute;left:2959;top:-3053;width:3756;height:2593" type="#_x0000_t75" stroked="false">
              <v:imagedata r:id="rId50" o:title=""/>
            </v:shape>
            <v:shape style="position:absolute;left:3989;top:-1017;width:2;height:122" coordorigin="3989,-1017" coordsize="0,122" path="m3989,-896l3989,-1017,3989,-896xe" filled="false" stroked="true" strokeweight="1.923448pt" strokecolor="#fddb50">
              <v:path arrowok="t"/>
              <v:stroke dashstyle="solid"/>
            </v:shape>
            <v:line style="position:absolute" from="5261,-3077" to="5539,-3077" stroked="true" strokeweight="1.923929pt" strokecolor="#fddb50">
              <v:stroke dashstyle="dash"/>
            </v:line>
            <v:shape style="position:absolute;left:1881;top:3902;width:2374;height:730" coordorigin="1881,3902" coordsize="2374,730" path="m3984,-3357l3984,-3867,3993,-3911,4018,-3947,4054,-3971,4098,-3980,4773,-3980m4873,-3363l4869,-3939m6014,-3362l6014,-3631,6005,-3676,5980,-3712,5944,-3736,5900,-3745,5017,-3745e" filled="false" stroked="true" strokeweight="1.923688pt" strokecolor="#92d050">
              <v:path arrowok="t"/>
              <v:stroke dashstyle="solid"/>
            </v:shape>
            <v:shape style="position:absolute;left:4928;top:-3880;width:108;height:154" type="#_x0000_t75" stroked="false">
              <v:imagedata r:id="rId51" o:title=""/>
            </v:shape>
            <v:line style="position:absolute" from="5556,-6332" to="5831,-6332" stroked="true" strokeweight="1.923929pt" strokecolor="#006fc0">
              <v:stroke dashstyle="solid"/>
            </v:line>
            <v:shape style="position:absolute;left:3745;top:-6078;width:365;height:301" type="#_x0000_t75" stroked="false">
              <v:imagedata r:id="rId52" o:title=""/>
            </v:shape>
            <v:shape style="position:absolute;left:3745;top:-6078;width:366;height:302" coordorigin="3745,-6078" coordsize="366,302" path="m4110,-5926l4088,-5991,4042,-6041,3980,-6072,3908,-6078,3838,-6057,3785,-6015,3752,-5956,3745,-5888,3795,-5826,3864,-5788,3944,-5777,4024,-5796,4086,-5839,4111,-5909,4110,-5926xe" filled="false" stroked="true" strokeweight=".641886pt" strokecolor="#ffffff">
              <v:path arrowok="t"/>
              <v:stroke dashstyle="solid"/>
            </v:shape>
            <v:shape style="position:absolute;left:3992;top:-6257;width:43;height:386" type="#_x0000_t75" stroked="false">
              <v:imagedata r:id="rId53" o:title=""/>
            </v:shape>
            <v:shape style="position:absolute;left:3992;top:-6257;width:43;height:386" coordorigin="3992,-6257" coordsize="43,386" path="m3992,-5871l4035,-5896,4035,-6257,3992,-6233,3992,-5871xe" filled="false" stroked="true" strokeweight=".641792pt" strokecolor="#ffffff">
              <v:path arrowok="t"/>
              <v:stroke dashstyle="solid"/>
            </v:shape>
            <v:shape style="position:absolute;left:3656;top:-6451;width:379;height:218" type="#_x0000_t75" stroked="false">
              <v:imagedata r:id="rId54" o:title=""/>
            </v:shape>
            <v:shape style="position:absolute;left:3656;top:-6451;width:380;height:219" coordorigin="3656,-6451" coordsize="380,219" path="m3656,-6426l3730,-6399,3801,-6366,3869,-6328,3933,-6283,3992,-6233,4035,-6257,3976,-6307,3912,-6352,3844,-6391,3773,-6424,3699,-6451,3656,-6426xe" filled="false" stroked="true" strokeweight=".641911pt" strokecolor="#ffffff">
              <v:path arrowok="t"/>
              <v:stroke dashstyle="solid"/>
            </v:shape>
            <v:shape style="position:absolute;left:3656;top:-6426;width:336;height:554" type="#_x0000_t75" stroked="false">
              <v:imagedata r:id="rId55" o:title=""/>
            </v:shape>
            <v:shape style="position:absolute;left:3656;top:-6426;width:337;height:555" coordorigin="3656,-6426" coordsize="337,555" path="m3656,-6066l3716,-6017,3780,-5973,3847,-5934,3918,-5900,3992,-5871,3992,-6233,3932,-6282,3868,-6326,3801,-6365,3730,-6399,3656,-6426,3656,-6066xe" filled="false" stroked="true" strokeweight=".641834pt" strokecolor="#000000">
              <v:path arrowok="t"/>
              <v:stroke dashstyle="solid"/>
            </v:shape>
            <v:shape style="position:absolute;left:3656;top:-6451;width:454;height:675" coordorigin="3656,-6451" coordsize="454,675" path="m3656,-6066l3681,-6044,3706,-6023,3733,-6003,3760,-5983,3753,-5960,3749,-5936,3747,-5913,3747,-5889,3796,-5827,3864,-5788,3943,-5777,4023,-5795,4086,-5838,4109,-5910,4099,-5962,4074,-6008,4035,-6047,4035,-6257,3976,-6307,3912,-6352,3844,-6391,3773,-6424,3699,-6451,3656,-6426,3656,-6066xe" filled="false" stroked="true" strokeweight="1.282398pt" strokecolor="#575757">
              <v:path arrowok="t"/>
              <v:stroke dashstyle="solid"/>
            </v:shape>
            <v:shape style="position:absolute;left:3688;top:-6381;width:273;height:468" coordorigin="3688,-6381" coordsize="273,468" path="m3688,-6381l3688,-6073,3960,-5914e" filled="false" stroked="true" strokeweight=".641831pt" strokecolor="#ffffff">
              <v:path arrowok="t"/>
              <v:stroke dashstyle="solid"/>
            </v:shape>
            <v:shape style="position:absolute;left:3319;top:-5962;width:455;height:279" type="#_x0000_t75" stroked="false">
              <v:imagedata r:id="rId56" o:title=""/>
            </v:shape>
            <v:shape style="position:absolute;left:3319;top:-5962;width:456;height:279" coordorigin="3319,-5962" coordsize="456,279" path="m3319,-5865l3454,-5962,3774,-5778,3636,-5683,3319,-5865xe" filled="false" stroked="true" strokeweight=".641907pt" strokecolor="#ffffff">
              <v:path arrowok="t"/>
              <v:stroke dashstyle="solid"/>
            </v:shape>
            <v:shape style="position:absolute;left:3636;top:-5778;width:139;height:119" type="#_x0000_t75" stroked="false">
              <v:imagedata r:id="rId57" o:title=""/>
            </v:shape>
            <v:shape style="position:absolute;left:3636;top:-5778;width:139;height:119" coordorigin="3636,-5778" coordsize="139,119" path="m3636,-5659l3636,-5683,3774,-5778,3774,-5739,3636,-5659xe" filled="false" stroked="true" strokeweight=".641883pt" strokecolor="#ffffff">
              <v:path arrowok="t"/>
              <v:stroke dashstyle="solid"/>
            </v:shape>
            <v:shape style="position:absolute;left:3359;top:-5936;width:373;height:225" coordorigin="3359,-5936" coordsize="373,225" path="m3626,-5737l3607,-5725,3629,-5712,3648,-5724,3626,-5737xm3653,-5755l3635,-5743,3657,-5730,3676,-5742,3653,-5755xm3584,-5761l3566,-5750,3588,-5737,3607,-5749,3584,-5761xm3681,-5773l3662,-5761,3685,-5749,3703,-5760,3681,-5773xm3612,-5779l3593,-5768,3616,-5755,3634,-5766,3612,-5779xm3460,-5834l3442,-5822,3547,-5761,3565,-5773,3460,-5834xm3709,-5791l3690,-5779,3712,-5766,3731,-5778,3709,-5791xm3640,-5797l3621,-5786,3643,-5773,3662,-5784,3640,-5797xm3571,-5804l3552,-5792,3574,-5779,3593,-5791,3571,-5804xm3667,-5815l3649,-5804,3671,-5791,3689,-5803,3667,-5815xm3598,-5822l3580,-5810,3602,-5797,3620,-5809,3598,-5822xm3529,-5828l3511,-5816,3533,-5803,3551,-5815,3529,-5828xm3626,-5840l3607,-5828,3629,-5815,3648,-5827,3626,-5840xm3557,-5846l3538,-5834,3560,-5821,3579,-5833,3557,-5846xm3488,-5852l3469,-5840,3491,-5827,3510,-5839,3488,-5852xm3419,-5858l3400,-5846,3422,-5834,3441,-5845,3419,-5858xm3584,-5864l3566,-5852,3588,-5839,3607,-5851,3584,-5864xm3515,-5870l3497,-5858,3519,-5845,3538,-5857,3515,-5870xm3446,-5876l3428,-5864,3450,-5851,3469,-5863,3446,-5876xm3377,-5882l3359,-5870,3381,-5858,3400,-5869,3377,-5882xm3543,-5888l3524,-5876,3547,-5863,3565,-5875,3543,-5888xm3474,-5894l3455,-5882,3478,-5870,3496,-5881,3474,-5894xm3405,-5900l3386,-5889,3409,-5876,3427,-5888,3405,-5900xm3502,-5912l3483,-5900,3505,-5888,3524,-5899,3502,-5912xm3433,-5919l3414,-5907,3436,-5894,3455,-5906,3433,-5919xm3460,-5936l3442,-5925,3464,-5912,3482,-5924,3460,-5936xe" filled="true" fillcolor="#ffffff" stroked="false">
              <v:path arrowok="t"/>
              <v:fill opacity="42662f" type="solid"/>
            </v:shape>
            <v:shape style="position:absolute;left:3359;top:-5925;width:372;height:218" coordorigin="3359,-5925" coordsize="372,218" path="m3442,-5925l3442,-5920,3464,-5907,3464,-5912,3442,-5925xm3482,-5924l3464,-5912,3464,-5907,3482,-5919,3482,-5924xm3483,-5900l3483,-5895,3505,-5882,3505,-5888,3483,-5900xm3524,-5899l3505,-5888,3505,-5882,3524,-5894,3524,-5899xm3524,-5876l3524,-5871,3547,-5858,3547,-5863,3524,-5876xm3565,-5875l3547,-5863,3547,-5858,3565,-5870,3565,-5875xm3566,-5852l3566,-5847,3588,-5834,3588,-5839,3566,-5852xm3607,-5851l3588,-5839,3588,-5834,3607,-5846,3607,-5851xm3607,-5828l3607,-5823,3629,-5810,3629,-5815,3607,-5828xm3648,-5827l3629,-5815,3629,-5810,3648,-5822,3648,-5827xm3649,-5804l3649,-5798,3671,-5786,3671,-5791,3649,-5804xm3689,-5803l3671,-5791,3671,-5786,3689,-5797,3689,-5803xm3690,-5779l3690,-5774,3712,-5761,3712,-5766,3690,-5779xm3731,-5778l3712,-5766,3712,-5761,3731,-5773,3731,-5778xm3414,-5907l3414,-5901,3436,-5889,3436,-5894,3414,-5907xm3455,-5906l3436,-5894,3436,-5889,3455,-5900,3455,-5906xm3455,-5882l3455,-5877,3478,-5864,3478,-5869,3455,-5882xm3496,-5881l3478,-5870,3478,-5864,3496,-5876,3496,-5881xm3497,-5858l3497,-5853,3519,-5840,3519,-5845,3497,-5858xm3538,-5857l3519,-5845,3519,-5840,3538,-5852,3538,-5857xm3607,-5725l3607,-5720,3629,-5707,3629,-5712,3607,-5725xm3648,-5724l3629,-5712,3629,-5707,3648,-5719,3648,-5724xm3635,-5743l3635,-5738,3657,-5725,3657,-5730,3635,-5743xm3676,-5742l3657,-5730,3657,-5725,3676,-5737,3676,-5742xm3566,-5750l3566,-5744,3588,-5731,3588,-5737,3566,-5750xm3607,-5749l3588,-5737,3588,-5731,3607,-5743,3607,-5749xm3662,-5761l3662,-5756,3685,-5743,3685,-5749,3662,-5761xm3703,-5760l3685,-5749,3685,-5743,3703,-5755,3703,-5760xm3593,-5768l3593,-5762,3616,-5750,3616,-5755,3593,-5768xm3634,-5766l3616,-5755,3616,-5750,3634,-5761,3634,-5766xm3442,-5822l3442,-5817,3547,-5756,3547,-5761,3442,-5822xm3565,-5773l3547,-5761,3547,-5756,3565,-5768,3565,-5773xm3621,-5786l3621,-5780,3643,-5768,3643,-5773,3621,-5786xm3662,-5785l3643,-5773,3643,-5768,3662,-5779,3662,-5785xm3552,-5792l3552,-5787,3574,-5774,3574,-5779,3552,-5792xm3593,-5791l3574,-5779,3574,-5774,3593,-5786,3593,-5791xm3580,-5810l3580,-5805,3602,-5792,3602,-5797,3580,-5810xm3620,-5809l3602,-5797,3602,-5792,3620,-5804,3620,-5809xm3511,-5816l3511,-5811,3533,-5798,3533,-5803,3511,-5816xm3551,-5815l3533,-5803,3533,-5798,3551,-5810,3551,-5815xm3538,-5834l3538,-5829,3560,-5816,3560,-5821,3538,-5834xm3579,-5833l3560,-5821,3560,-5816,3579,-5828,3579,-5833xm3469,-5840l3469,-5835,3491,-5822,3491,-5827,3469,-5840xm3510,-5839l3491,-5827,3491,-5822,3510,-5834,3510,-5839xm3386,-5889l3386,-5883,3409,-5871,3409,-5876,3386,-5889xm3427,-5888l3409,-5876,3409,-5871,3427,-5882,3427,-5888xm3428,-5864l3428,-5859,3450,-5846,3450,-5851,3428,-5864xm3469,-5863l3450,-5851,3450,-5846,3469,-5858,3469,-5863xm3359,-5871l3359,-5865,3381,-5853,3381,-5858,3359,-5871xm3400,-5870l3381,-5858,3381,-5853,3400,-5864,3400,-5870xm3400,-5846l3400,-5841,3422,-5828,3422,-5834,3400,-5846xm3441,-5845l3422,-5834,3422,-5828,3441,-5840,3441,-5845xe" filled="true" fillcolor="#959595" stroked="false">
              <v:path arrowok="t"/>
              <v:fill opacity="42662f" type="solid"/>
            </v:shape>
            <v:shape style="position:absolute;left:3319;top:-5865;width:317;height:206" type="#_x0000_t75" stroked="false">
              <v:imagedata r:id="rId58" o:title=""/>
            </v:shape>
            <v:shape style="position:absolute;left:3319;top:-5865;width:317;height:206" coordorigin="3319,-5865" coordsize="317,206" path="m3319,-5842l3636,-5659,3636,-5683,3319,-5865,3319,-5842xe" filled="false" stroked="true" strokeweight=".641903pt" strokecolor="#000000">
              <v:path arrowok="t"/>
              <v:stroke dashstyle="solid"/>
            </v:shape>
            <v:shape style="position:absolute;left:3319;top:-5962;width:456;height:303" coordorigin="3319,-5962" coordsize="456,303" path="m3319,-5865l3454,-5962,3774,-5778,3774,-5739,3636,-5659,3319,-5842,3319,-5865xe" filled="false" stroked="true" strokeweight="1.282521pt" strokecolor="#575757">
              <v:path arrowok="t"/>
              <v:stroke dashstyle="solid"/>
            </v:shape>
            <v:shape style="position:absolute;left:3695;top:-6378;width:265;height:454" type="#_x0000_t75" stroked="false">
              <v:imagedata r:id="rId59" o:title=""/>
            </v:shape>
            <v:shape style="position:absolute;left:3695;top:-6378;width:266;height:454" coordorigin="3695,-6378" coordsize="266,454" path="m3695,-6078l3960,-5924,3960,-6225,3695,-6378,3695,-6078xe" filled="false" stroked="true" strokeweight=".641831pt" strokecolor="#000000">
              <v:path arrowok="t"/>
              <v:stroke dashstyle="solid"/>
            </v:shape>
            <v:line style="position:absolute" from="3954,-5917" to="3967,-5917" stroked="true" strokeweight=".701165pt" strokecolor="#000000">
              <v:stroke dashstyle="solid"/>
            </v:line>
            <v:line style="position:absolute" from="3695,-6378" to="3688,-6381" stroked="true" strokeweight=".641913pt" strokecolor="#000000">
              <v:stroke dashstyle="solid"/>
            </v:line>
            <v:shape style="position:absolute;left:3767;top:-4487;width:56;height:362" type="#_x0000_t75" stroked="false">
              <v:imagedata r:id="rId60" o:title=""/>
            </v:shape>
            <v:shape style="position:absolute;left:3767;top:-4487;width:56;height:363" coordorigin="3767,-4487" coordsize="56,363" path="m3767,-4125l3823,-4157,3823,-4487,3767,-4456,3767,-4125xe" filled="false" stroked="true" strokeweight=".641794pt" strokecolor="#ffffff">
              <v:path arrowok="t"/>
              <v:stroke dashstyle="solid"/>
            </v:shape>
            <v:shape style="position:absolute;left:3388;top:-4704;width:435;height:247" type="#_x0000_t75" stroked="false">
              <v:imagedata r:id="rId61" o:title=""/>
            </v:shape>
            <v:shape style="position:absolute;left:3388;top:-4704;width:435;height:248" coordorigin="3388,-4704" coordsize="435,248" path="m3388,-4672l3458,-4646,3527,-4616,3592,-4582,3654,-4544,3712,-4502,3767,-4456,3823,-4487,3768,-4533,3709,-4575,3647,-4613,3582,-4647,3514,-4677,3443,-4704,3388,-4672xe" filled="false" stroked="true" strokeweight=".641912pt" strokecolor="#ffffff">
              <v:path arrowok="t"/>
              <v:stroke dashstyle="solid"/>
            </v:shape>
            <v:shape style="position:absolute;left:3455;top:-4249;width:440;height:214" type="#_x0000_t75" stroked="false">
              <v:imagedata r:id="rId62" o:title=""/>
            </v:shape>
            <v:shape style="position:absolute;left:3455;top:-4249;width:441;height:214" coordorigin="3455,-4249" coordsize="441,214" path="m3455,-4199l3744,-4035,3896,-4122,3896,-4152,3823,-4202,3823,-4157,3767,-4125,3700,-4150,3635,-4180,3573,-4212,3513,-4249,3455,-4215,3455,-4199xe" filled="false" stroked="true" strokeweight=".641920pt" strokecolor="#ffffff">
              <v:path arrowok="t"/>
              <v:stroke dashstyle="solid"/>
            </v:shape>
            <v:shape style="position:absolute;left:3388;top:-4672;width:379;height:547" type="#_x0000_t75" stroked="false">
              <v:imagedata r:id="rId63" o:title=""/>
            </v:shape>
            <v:shape style="position:absolute;left:3388;top:-4672;width:380;height:548" coordorigin="3388,-4672" coordsize="380,548" path="m3388,-4342l3443,-4298,3502,-4256,3564,-4218,3629,-4183,3697,-4152,3767,-4125,3767,-4456,3712,-4501,3653,-4543,3591,-4581,3526,-4616,3458,-4646,3388,-4672,3388,-4342xe" filled="false" stroked="true" strokeweight=".641843pt" strokecolor="#000000">
              <v:path arrowok="t"/>
              <v:stroke dashstyle="solid"/>
            </v:shape>
            <v:shape style="position:absolute;left:3388;top:-4704;width:509;height:669" coordorigin="3388,-4704" coordsize="509,669" path="m3388,-4342l3418,-4318,3449,-4294,3480,-4271,3513,-4249,3455,-4215,3455,-4199,3744,-4035,3896,-4122,3896,-4152,3823,-4193,3823,-4487,3766,-4531,3707,-4572,3644,-4610,3580,-4644,3512,-4676,3443,-4704,3388,-4672,3388,-4342xe" filled="false" stroked="true" strokeweight="1.282416pt" strokecolor="#575757">
              <v:path arrowok="t"/>
              <v:stroke dashstyle="solid"/>
            </v:shape>
            <v:shape style="position:absolute;left:1223;top:3144;width:516;height:674" coordorigin="1223,3144" coordsize="516,674" path="m3422,-4628l3422,-4344,3733,-4166m3516,-4182l3743,-4052,3862,-4122e" filled="false" stroked="true" strokeweight=".641871pt" strokecolor="#ffffff">
              <v:path arrowok="t"/>
              <v:stroke dashstyle="solid"/>
            </v:shape>
            <v:shape style="position:absolute;left:3422;top:-4628;width:312;height:453" type="#_x0000_t75" stroked="false">
              <v:imagedata r:id="rId64" o:title=""/>
            </v:shape>
            <v:shape style="position:absolute;left:3422;top:-4628;width:312;height:463" coordorigin="3422,-4628" coordsize="312,463" path="m3428,-4349l3733,-4175,3733,-4166,3733,-4451,3422,-4628,3428,-4625,3428,-4349xe" filled="false" stroked="true" strokeweight=".641841pt" strokecolor="#000000">
              <v:path arrowok="t"/>
              <v:stroke dashstyle="solid"/>
            </v:shape>
            <v:shape style="position:absolute;left:5390;top:-5153;width:343;height:283" type="#_x0000_t75" stroked="false">
              <v:imagedata r:id="rId65" o:title=""/>
            </v:shape>
            <v:shape style="position:absolute;left:5390;top:-5153;width:343;height:283" coordorigin="5390,-5153" coordsize="343,283" path="m5732,-5010l5711,-5071,5669,-5119,5610,-5147,5542,-5153,5477,-5134,5427,-5094,5396,-5039,5390,-4975,5437,-4916,5502,-4881,5576,-4870,5652,-4888,5710,-4928,5733,-4994,5732,-5010xe" filled="false" stroked="true" strokeweight=".641886pt" strokecolor="#ffffff">
              <v:path arrowok="t"/>
              <v:stroke dashstyle="solid"/>
            </v:shape>
            <v:shape style="position:absolute;left:5622;top:-5321;width:40;height:362" type="#_x0000_t75" stroked="false">
              <v:imagedata r:id="rId66" o:title=""/>
            </v:shape>
            <v:shape style="position:absolute;left:5622;top:-5321;width:41;height:362" coordorigin="5622,-5321" coordsize="41,362" path="m5622,-4959l5662,-4982,5662,-5321,5622,-5298,5622,-4959xe" filled="false" stroked="true" strokeweight=".641792pt" strokecolor="#ffffff">
              <v:path arrowok="t"/>
              <v:stroke dashstyle="solid"/>
            </v:shape>
            <v:shape style="position:absolute;left:5306;top:-5503;width:356;height:205" type="#_x0000_t75" stroked="false">
              <v:imagedata r:id="rId67" o:title=""/>
            </v:shape>
            <v:shape style="position:absolute;left:5306;top:-5503;width:356;height:206" coordorigin="5306,-5503" coordsize="356,206" path="m5306,-5479l5376,-5454,5443,-5424,5506,-5387,5566,-5345,5622,-5298,5662,-5321,5606,-5368,5546,-5410,5483,-5446,5416,-5478,5347,-5503,5306,-5479xe" filled="false" stroked="true" strokeweight=".641911pt" strokecolor="#ffffff">
              <v:path arrowok="t"/>
              <v:stroke dashstyle="solid"/>
            </v:shape>
            <v:shape style="position:absolute;left:5306;top:-5479;width:316;height:520" type="#_x0000_t75" stroked="false">
              <v:imagedata r:id="rId68" o:title=""/>
            </v:shape>
            <v:shape style="position:absolute;left:5306;top:-5479;width:316;height:521" coordorigin="5306,-5479" coordsize="316,521" path="m5306,-5142l5362,-5096,5422,-5054,5486,-5018,5552,-4986,5622,-4959,5622,-5298,5566,-5344,5506,-5386,5442,-5423,5375,-5454,5306,-5479,5306,-5142xe" filled="false" stroked="true" strokeweight=".641834pt" strokecolor="#000000">
              <v:path arrowok="t"/>
              <v:stroke dashstyle="solid"/>
            </v:shape>
            <v:shape style="position:absolute;left:5306;top:-5503;width:426;height:633" coordorigin="5306,-5503" coordsize="426,633" path="m5306,-5142l5329,-5121,5354,-5101,5378,-5082,5404,-5064,5397,-5042,5393,-5020,5391,-4998,5392,-4975,5438,-4917,5502,-4881,5575,-4870,5650,-4888,5710,-4928,5731,-4996,5722,-5044,5698,-5087,5662,-5123,5662,-5321,5606,-5368,5546,-5410,5483,-5446,5416,-5478,5347,-5503,5306,-5479,5306,-5142xe" filled="false" stroked="true" strokeweight="1.282398pt" strokecolor="#575757">
              <v:path arrowok="t"/>
              <v:stroke dashstyle="solid"/>
            </v:shape>
            <v:shape style="position:absolute;left:5336;top:-5438;width:256;height:439" coordorigin="5336,-5438" coordsize="256,439" path="m5336,-5438l5336,-5148,5592,-4999e" filled="false" stroked="true" strokeweight=".641831pt" strokecolor="#ffffff">
              <v:path arrowok="t"/>
              <v:stroke dashstyle="solid"/>
            </v:shape>
            <v:shape style="position:absolute;left:4990;top:-5044;width:427;height:261" type="#_x0000_t75" stroked="false">
              <v:imagedata r:id="rId69" o:title=""/>
            </v:shape>
            <v:shape style="position:absolute;left:4990;top:-5044;width:428;height:262" coordorigin="4990,-5044" coordsize="428,262" path="m4990,-4953l5117,-5044,5417,-4872,5287,-4782,4990,-4953xe" filled="false" stroked="true" strokeweight=".641907pt" strokecolor="#ffffff">
              <v:path arrowok="t"/>
              <v:stroke dashstyle="solid"/>
            </v:shape>
            <v:shape style="position:absolute;left:5287;top:-4872;width:130;height:112" type="#_x0000_t75" stroked="false">
              <v:imagedata r:id="rId70" o:title=""/>
            </v:shape>
            <v:shape style="position:absolute;left:5287;top:-4872;width:130;height:112" coordorigin="5287,-4872" coordsize="130,112" path="m5287,-4760l5287,-4782,5417,-4872,5417,-4834,5287,-4760xe" filled="false" stroked="true" strokeweight=".641883pt" strokecolor="#ffffff">
              <v:path arrowok="t"/>
              <v:stroke dashstyle="solid"/>
            </v:shape>
            <v:shape style="position:absolute;left:5027;top:-5020;width:350;height:211" coordorigin="5027,-5020" coordsize="350,211" path="m5278,-4833l5260,-4822,5281,-4810,5299,-4821,5278,-4833xm5304,-4850l5286,-4839,5307,-4827,5325,-4838,5304,-4850xm5239,-4856l5222,-4845,5243,-4833,5260,-4844,5239,-4856xm5330,-4867l5312,-4856,5333,-4844,5351,-4855,5330,-4867xm5265,-4873l5247,-4862,5268,-4850,5286,-4861,5265,-4873xm5123,-4924l5105,-4913,5204,-4855,5221,-4866,5123,-4924xm5356,-4884l5338,-4873,5359,-4861,5376,-4872,5356,-4884xm5291,-4890l5273,-4879,5294,-4866,5312,-4878,5291,-4890xm5226,-4896l5209,-4884,5230,-4872,5247,-4883,5226,-4896xm5317,-4907l5299,-4896,5320,-4883,5338,-4894,5317,-4907xm5252,-4912l5234,-4901,5255,-4889,5273,-4900,5252,-4912xm5187,-4918l5170,-4907,5191,-4895,5208,-4906,5187,-4918xm5278,-4929l5260,-4918,5281,-4906,5299,-4917,5278,-4929xm5213,-4935l5196,-4924,5217,-4912,5234,-4923,5213,-4935xm5148,-4941l5131,-4930,5152,-4918,5169,-4929,5148,-4941xm5084,-4947l5066,-4936,5087,-4924,5105,-4934,5084,-4947xm5239,-4952l5222,-4941,5243,-4929,5260,-4940,5239,-4952xm5174,-4958l5157,-4947,5178,-4935,5195,-4946,5174,-4958xm5110,-4964l5092,-4952,5113,-4940,5130,-4951,5110,-4964xm5045,-4969l5027,-4958,5048,-4946,5066,-4957,5045,-4969xm5200,-4975l5183,-4964,5204,-4951,5221,-4963,5200,-4975xm5135,-4981l5118,-4969,5139,-4957,5156,-4968,5135,-4981xm5071,-4986l5053,-4975,5074,-4963,5092,-4974,5071,-4986xm5161,-4997l5144,-4986,5165,-4974,5182,-4985,5161,-4997xm5097,-5003l5079,-4992,5100,-4980,5118,-4991,5097,-5003xm5123,-5020l5105,-5009,5126,-4997,5143,-5008,5123,-5020xe" filled="true" fillcolor="#ffffff" stroked="false">
              <v:path arrowok="t"/>
              <v:fill opacity="42662f" type="solid"/>
            </v:shape>
            <v:shape style="position:absolute;left:5027;top:-5009;width:349;height:205" coordorigin="5027,-5009" coordsize="349,205" path="m5105,-5009l5105,-5004,5126,-4992,5126,-4997,5105,-5009xm5143,-5008l5126,-4997,5126,-4992,5143,-5003,5143,-5008xm5144,-4986l5144,-4982,5165,-4969,5165,-4974,5144,-4986xm5182,-4985l5165,-4974,5165,-4969,5182,-4981,5182,-4985xm5183,-4964l5183,-4959,5204,-4947,5203,-4952,5183,-4964xm5221,-4963l5204,-4952,5204,-4947,5221,-4958,5221,-4963xm5222,-4941l5222,-4936,5243,-4924,5243,-4929,5222,-4941xm5260,-4940l5243,-4929,5243,-4924,5260,-4935,5260,-4940xm5260,-4918l5260,-4913,5281,-4901,5281,-4906,5260,-4918xm5299,-4917l5281,-4906,5281,-4901,5299,-4912,5299,-4917xm5299,-4896l5299,-4891,5320,-4879,5320,-4883,5299,-4896xm5338,-4894l5320,-4883,5320,-4879,5338,-4890,5338,-4894xm5338,-4873l5338,-4868,5359,-4856,5359,-4861,5338,-4873xm5376,-4872l5359,-4861,5359,-4856,5376,-4867,5376,-4872xm5079,-4992l5079,-4987,5100,-4975,5100,-4980,5079,-4992xm5118,-4991l5100,-4980,5100,-4975,5118,-4986,5118,-4991xm5118,-4969l5118,-4965,5139,-4952,5139,-4957,5118,-4969xm5156,-4968l5139,-4957,5139,-4952,5156,-4964,5156,-4968xm5157,-4947l5157,-4942,5178,-4930,5178,-4935,5157,-4947xm5195,-4946l5178,-4935,5178,-4930,5195,-4941,5195,-4946xm5260,-4822l5260,-4817,5281,-4805,5281,-4810,5260,-4822xm5299,-4821l5281,-4810,5281,-4805,5299,-4816,5299,-4821xm5286,-4839l5286,-4834,5307,-4822,5307,-4827,5286,-4839xm5325,-4838l5307,-4827,5307,-4822,5325,-4833,5325,-4838xm5222,-4845l5222,-4840,5243,-4828,5243,-4833,5222,-4845xm5260,-4844l5243,-4833,5243,-4828,5260,-4839,5260,-4844xm5312,-4856l5312,-4851,5333,-4839,5333,-4844,5312,-4856xm5351,-4855l5333,-4844,5333,-4839,5351,-4850,5351,-4855xm5247,-4862l5247,-4857,5268,-4845,5268,-4850,5247,-4862xm5286,-4861l5268,-4850,5268,-4845,5286,-4856,5286,-4861xm5105,-4913l5105,-4908,5204,-4851,5204,-4855,5105,-4913xm5221,-4866l5204,-4855,5204,-4851,5221,-4862,5221,-4866xm5273,-4879l5273,-4874,5294,-4862,5294,-4866,5273,-4879xm5312,-4878l5294,-4866,5294,-4862,5312,-4873,5312,-4878xm5209,-4884l5209,-4879,5230,-4867,5230,-4872,5209,-4884xm5247,-4883l5230,-4872,5230,-4867,5247,-4879,5247,-4883xm5234,-4901l5234,-4896,5255,-4884,5255,-4889,5234,-4901xm5273,-4900l5255,-4889,5255,-4884,5273,-4896,5273,-4900xm5170,-4907l5170,-4902,5191,-4890,5191,-4895,5170,-4907xm5208,-4906l5191,-4895,5191,-4890,5208,-4901,5208,-4906xm5196,-4924l5196,-4919,5217,-4907,5217,-4912,5196,-4924xm5234,-4923l5217,-4912,5217,-4907,5234,-4918,5234,-4923xm5131,-4930l5131,-4925,5152,-4913,5152,-4918,5131,-4930xm5169,-4929l5152,-4918,5152,-4913,5169,-4924,5169,-4929xm5053,-4975l5053,-4970,5074,-4958,5074,-4963,5053,-4975xm5092,-4974l5074,-4963,5074,-4958,5092,-4969,5092,-4974xm5092,-4952l5092,-4948,5113,-4936,5113,-4940,5092,-4952xm5130,-4951l5113,-4940,5113,-4936,5130,-4947,5130,-4951xm5027,-4958l5027,-4953,5048,-4941,5048,-4946,5027,-4958xm5066,-4957l5048,-4946,5048,-4941,5066,-4952,5066,-4957xm5066,-4936l5066,-4931,5087,-4919,5087,-4923,5066,-4936xm5105,-4935l5087,-4924,5087,-4919,5105,-4930,5105,-4935xe" filled="true" fillcolor="#959595" stroked="false">
              <v:path arrowok="t"/>
              <v:fill opacity="42662f" type="solid"/>
            </v:shape>
            <v:shape style="position:absolute;left:4990;top:-4953;width:297;height:193" type="#_x0000_t75" stroked="false">
              <v:imagedata r:id="rId71" o:title=""/>
            </v:shape>
            <v:shape style="position:absolute;left:4990;top:-4953;width:298;height:194" coordorigin="4990,-4953" coordsize="298,194" path="m4990,-4931l5287,-4760,5287,-4782,4990,-4953,4990,-4931xe" filled="false" stroked="true" strokeweight=".641903pt" strokecolor="#000000">
              <v:path arrowok="t"/>
              <v:stroke dashstyle="solid"/>
            </v:shape>
            <v:shape style="position:absolute;left:4990;top:-5044;width:428;height:284" coordorigin="4990,-5044" coordsize="428,284" path="m4990,-4953l5117,-5044,5417,-4872,5417,-4834,5287,-4760,4990,-4931,4990,-4953xe" filled="false" stroked="true" strokeweight="1.282521pt" strokecolor="#575757">
              <v:path arrowok="t"/>
              <v:stroke dashstyle="solid"/>
            </v:shape>
            <v:shape style="position:absolute;left:5343;top:-5434;width:249;height:426" type="#_x0000_t75" stroked="false">
              <v:imagedata r:id="rId72" o:title=""/>
            </v:shape>
            <v:shape style="position:absolute;left:5343;top:-5434;width:250;height:426" coordorigin="5343,-5434" coordsize="250,426" path="m5343,-5153l5592,-5008,5592,-5291,5343,-5434,5343,-5153xe" filled="false" stroked="true" strokeweight=".641831pt" strokecolor="#000000">
              <v:path arrowok="t"/>
              <v:stroke dashstyle="solid"/>
            </v:shape>
            <v:line style="position:absolute" from="5585,-5002" to="5598,-5002" stroked="true" strokeweight=".658411pt" strokecolor="#000000">
              <v:stroke dashstyle="solid"/>
            </v:line>
            <v:line style="position:absolute" from="5343,-5434" to="5336,-5438" stroked="true" strokeweight=".641916pt" strokecolor="#000000">
              <v:stroke dashstyle="solid"/>
            </v:line>
            <v:line style="position:absolute" from="3883,-4081" to="4603,-4079" stroked="true" strokeweight="1.923929pt" strokecolor="#92d050">
              <v:stroke dashstyle="solid"/>
            </v:line>
            <v:line style="position:absolute" from="5283,-5186" to="4857,-5186" stroked="true" strokeweight="1.923929pt" strokecolor="#006fc0">
              <v:stroke dashstyle="solid"/>
            </v:line>
            <v:line style="position:absolute" from="5293,-4229" to="5746,-4232" stroked="true" strokeweight="1.923929pt" strokecolor="#92d050">
              <v:stroke dashstyle="solid"/>
            </v:line>
            <v:shape style="position:absolute;left:4463;top:-6024;width:782;height:456" type="#_x0000_t75" stroked="false">
              <v:imagedata r:id="rId73" o:title=""/>
            </v:shape>
            <v:shape style="position:absolute;left:4463;top:-6024;width:782;height:457" coordorigin="4463,-6024" coordsize="782,457" path="m4463,-5871l4984,-5568,5244,-5718,4723,-6024,4463,-5871xe" filled="false" stroked="true" strokeweight=".64191pt" strokecolor="#ffffff">
              <v:path arrowok="t"/>
              <v:stroke dashstyle="solid"/>
            </v:shape>
            <v:shape style="position:absolute;left:4977;top:-5725;width:273;height:358" type="#_x0000_t75" stroked="false">
              <v:imagedata r:id="rId74" o:title=""/>
            </v:shape>
            <v:shape style="position:absolute;left:4463;top:-5871;width:521;height:499" type="#_x0000_t75" stroked="false">
              <v:imagedata r:id="rId75" o:title=""/>
            </v:shape>
            <v:shape style="position:absolute;left:4463;top:-5871;width:522;height:499" coordorigin="4463,-5871" coordsize="522,499" path="m4463,-5702l4476,-5692,4476,-5666,4984,-5373,4984,-5568,4463,-5871,4463,-5702xe" filled="false" stroked="true" strokeweight=".641874pt" strokecolor="#000000">
              <v:path arrowok="t"/>
              <v:stroke dashstyle="solid"/>
            </v:shape>
            <v:shape style="position:absolute;left:4463;top:-6024;width:782;height:652" coordorigin="4463,-6024" coordsize="782,652" path="m4463,-5871l4463,-5702,4476,-5692,4476,-5666,4984,-5373,5231,-5516,5231,-5542,5244,-5549,5244,-5718,4723,-6024,4463,-5871xe" filled="false" stroked="true" strokeweight="1.282488pt" strokecolor="#575757">
              <v:path arrowok="t"/>
              <v:stroke dashstyle="solid"/>
            </v:shape>
            <v:shape style="position:absolute;left:4916;top:-5550;width:20;height:25" type="#_x0000_t75" stroked="false">
              <v:imagedata r:id="rId76" o:title=""/>
            </v:shape>
            <v:shape style="position:absolute;left:4916;top:-5550;width:20;height:26" coordorigin="4916,-5550" coordsize="20,26" path="m4933,-5541l4929,-5547,4924,-5550,4920,-5548,4916,-5546,4916,-5540,4920,-5534,4923,-5528,4929,-5525,4932,-5527,4936,-5529,4936,-5535,4933,-5541xe" filled="false" stroked="true" strokeweight=".641852pt" strokecolor="#000000">
              <v:path arrowok="t"/>
              <v:stroke dashstyle="solid"/>
            </v:shape>
            <v:shape style="position:absolute;left:4838;top:-5595;width:20;height:25" type="#_x0000_t75" stroked="false">
              <v:imagedata r:id="rId76" o:title=""/>
            </v:shape>
            <v:shape style="position:absolute;left:4838;top:-5595;width:20;height:26" coordorigin="4838,-5595" coordsize="20,26" path="m4854,-5587l4851,-5592,4845,-5595,4842,-5593,4838,-5591,4838,-5585,4841,-5579,4845,-5573,4850,-5570,4854,-5572,4858,-5574,4858,-5581,4854,-5587xe" filled="false" stroked="true" strokeweight=".641852pt" strokecolor="#000000">
              <v:path arrowok="t"/>
              <v:stroke dashstyle="solid"/>
            </v:shape>
            <v:shape style="position:absolute;left:4759;top:-5641;width:20;height:25" type="#_x0000_t75" stroked="false">
              <v:imagedata r:id="rId76" o:title=""/>
            </v:shape>
            <v:shape style="position:absolute;left:4759;top:-5641;width:20;height:26" coordorigin="4759,-5641" coordsize="20,26" path="m4776,-5632l4772,-5638,4767,-5641,4763,-5639,4760,-5637,4759,-5630,4763,-5624,4766,-5618,4772,-5615,4775,-5617,4779,-5619,4779,-5626,4776,-5632xe" filled="false" stroked="true" strokeweight=".641852pt" strokecolor="#000000">
              <v:path arrowok="t"/>
              <v:stroke dashstyle="solid"/>
            </v:shape>
            <v:shape style="position:absolute;left:4681;top:-5686;width:20;height:25" type="#_x0000_t75" stroked="false">
              <v:imagedata r:id="rId77" o:title=""/>
            </v:shape>
            <v:shape style="position:absolute;left:4681;top:-5686;width:20;height:26" coordorigin="4681,-5686" coordsize="20,26" path="m4697,-5677l4694,-5683,4688,-5686,4685,-5684,4681,-5682,4681,-5675,4684,-5670,4688,-5664,4693,-5661,4697,-5663,4701,-5665,4701,-5671,4697,-5677xe" filled="false" stroked="true" strokeweight=".641851pt" strokecolor="#000000">
              <v:path arrowok="t"/>
              <v:stroke dashstyle="solid"/>
            </v:shape>
            <v:shape style="position:absolute;left:4602;top:-5731;width:20;height:25" type="#_x0000_t75" stroked="false">
              <v:imagedata r:id="rId77" o:title=""/>
            </v:shape>
            <v:shape style="position:absolute;left:4602;top:-5731;width:20;height:26" coordorigin="4602,-5731" coordsize="20,26" path="m4619,-5722l4616,-5728,4610,-5731,4606,-5729,4603,-5727,4602,-5721,4606,-5715,4609,-5709,4615,-5706,4618,-5708,4622,-5710,4622,-5717,4619,-5722xe" filled="false" stroked="true" strokeweight=".641851pt" strokecolor="#000000">
              <v:path arrowok="t"/>
              <v:stroke dashstyle="solid"/>
            </v:shape>
            <v:shape style="position:absolute;left:4524;top:-5777;width:20;height:25" type="#_x0000_t75" stroked="false">
              <v:imagedata r:id="rId76" o:title=""/>
            </v:shape>
            <v:shape style="position:absolute;left:4524;top:-5777;width:20;height:26" coordorigin="4524,-5777" coordsize="20,26" path="m4541,-5768l4537,-5774,4531,-5777,4528,-5775,4524,-5772,4524,-5766,4527,-5760,4531,-5754,4536,-5751,4540,-5753,4544,-5755,4544,-5762,4541,-5768xe" filled="false" stroked="true" strokeweight=".641852pt" strokecolor="#000000">
              <v:path arrowok="t"/>
              <v:stroke dashstyle="solid"/>
            </v:shape>
            <v:shape style="position:absolute;left:4916;top:-5584;width:20;height:25" type="#_x0000_t75" stroked="false">
              <v:imagedata r:id="rId76" o:title=""/>
            </v:shape>
            <v:shape style="position:absolute;left:4916;top:-5584;width:20;height:26" coordorigin="4916,-5584" coordsize="20,26" path="m4933,-5575l4929,-5581,4924,-5584,4920,-5582,4916,-5580,4916,-5574,4920,-5568,4923,-5562,4929,-5559,4932,-5561,4936,-5563,4936,-5569,4933,-5575xe" filled="false" stroked="true" strokeweight=".641852pt" strokecolor="#000000">
              <v:path arrowok="t"/>
              <v:stroke dashstyle="solid"/>
            </v:shape>
            <v:shape style="position:absolute;left:4838;top:-5630;width:20;height:25" type="#_x0000_t75" stroked="false">
              <v:imagedata r:id="rId76" o:title=""/>
            </v:shape>
            <v:shape style="position:absolute;left:4838;top:-5630;width:20;height:26" coordorigin="4838,-5630" coordsize="20,26" path="m4854,-5621l4851,-5626,4845,-5630,4842,-5627,4838,-5625,4838,-5619,4841,-5613,4845,-5607,4850,-5604,4854,-5606,4858,-5608,4858,-5615,4854,-5621xe" filled="false" stroked="true" strokeweight=".641852pt" strokecolor="#000000">
              <v:path arrowok="t"/>
              <v:stroke dashstyle="solid"/>
            </v:shape>
            <v:shape style="position:absolute;left:4759;top:-5675;width:20;height:25" type="#_x0000_t75" stroked="false">
              <v:imagedata r:id="rId76" o:title=""/>
            </v:shape>
            <v:shape style="position:absolute;left:4759;top:-5675;width:20;height:26" coordorigin="4759,-5675" coordsize="20,26" path="m4776,-5666l4772,-5672,4767,-5675,4763,-5673,4760,-5671,4759,-5664,4763,-5658,4766,-5652,4772,-5649,4775,-5651,4779,-5653,4779,-5660,4776,-5666xe" filled="false" stroked="true" strokeweight=".641852pt" strokecolor="#000000">
              <v:path arrowok="t"/>
              <v:stroke dashstyle="solid"/>
            </v:shape>
            <v:shape style="position:absolute;left:4681;top:-5720;width:20;height:25" type="#_x0000_t75" stroked="false">
              <v:imagedata r:id="rId77" o:title=""/>
            </v:shape>
            <v:shape style="position:absolute;left:4681;top:-5720;width:20;height:26" coordorigin="4681,-5720" coordsize="20,26" path="m4697,-5711l4694,-5717,4688,-5720,4685,-5718,4681,-5716,4681,-5709,4684,-5704,4688,-5698,4693,-5695,4697,-5697,4701,-5699,4701,-5705,4697,-5711xe" filled="false" stroked="true" strokeweight=".641851pt" strokecolor="#000000">
              <v:path arrowok="t"/>
              <v:stroke dashstyle="solid"/>
            </v:shape>
            <v:shape style="position:absolute;left:4602;top:-5765;width:20;height:25" type="#_x0000_t75" stroked="false">
              <v:imagedata r:id="rId77" o:title=""/>
            </v:shape>
            <v:shape style="position:absolute;left:4602;top:-5765;width:20;height:26" coordorigin="4602,-5765" coordsize="20,26" path="m4619,-5756l4616,-5762,4610,-5765,4606,-5763,4603,-5761,4602,-5755,4606,-5749,4609,-5743,4615,-5740,4618,-5742,4622,-5744,4622,-5751,4619,-5756xe" filled="false" stroked="true" strokeweight=".641851pt" strokecolor="#000000">
              <v:path arrowok="t"/>
              <v:stroke dashstyle="solid"/>
            </v:shape>
            <v:shape style="position:absolute;left:4524;top:-5811;width:20;height:25" type="#_x0000_t75" stroked="false">
              <v:imagedata r:id="rId76" o:title=""/>
            </v:shape>
            <v:shape style="position:absolute;left:4524;top:-5811;width:20;height:26" coordorigin="4524,-5811" coordsize="20,26" path="m4541,-5802l4537,-5808,4531,-5811,4528,-5809,4524,-5807,4524,-5800,4527,-5794,4531,-5788,4536,-5785,4540,-5787,4544,-5789,4544,-5796,4541,-5802xe" filled="false" stroked="true" strokeweight=".641852pt" strokecolor="#000000">
              <v:path arrowok="t"/>
              <v:stroke dashstyle="solid"/>
            </v:shape>
            <v:shape style="position:absolute;left:4817;top:-5578;width:33;height:55" type="#_x0000_t75" stroked="false">
              <v:imagedata r:id="rId78" o:title=""/>
            </v:shape>
            <v:shape style="position:absolute;left:4817;top:-5542;width:52;height:31" type="#_x0000_t75" stroked="false">
              <v:imagedata r:id="rId79" o:title=""/>
            </v:shape>
            <v:shape style="position:absolute;left:4837;top:-5531;width:32;height:39" type="#_x0000_t75" stroked="false">
              <v:imagedata r:id="rId80" o:title=""/>
            </v:shape>
            <v:shape style="position:absolute;left:4837;top:-5511;width:37;height:31" type="#_x0000_t75" stroked="false">
              <v:imagedata r:id="rId81" o:title=""/>
            </v:shape>
            <v:shape style="position:absolute;left:4857;top:-5508;width:20;height:21" type="#_x0000_t75" stroked="false">
              <v:imagedata r:id="rId76" o:title=""/>
            </v:shape>
            <v:shape style="position:absolute;left:4849;top:-5559;width:28;height:53" type="#_x0000_t75" stroked="false">
              <v:imagedata r:id="rId82" o:title=""/>
            </v:shape>
            <v:shape style="position:absolute;left:4817;top:-5578;width:61;height:99" coordorigin="4817,-5578" coordsize="61,99" path="m4877,-5543l4877,-5488,4857,-5499,4857,-5480,4837,-5491,4837,-5511,4817,-5523,4817,-5578,4877,-5543xe" filled="false" stroked="true" strokeweight=".641834pt" strokecolor="#000000">
              <v:path arrowok="t"/>
              <v:stroke dashstyle="solid"/>
            </v:shape>
            <v:shape style="position:absolute;left:4897;top:-5531;width:33;height:55" type="#_x0000_t75" stroked="false">
              <v:imagedata r:id="rId83" o:title=""/>
            </v:shape>
            <v:shape style="position:absolute;left:4897;top:-5495;width:53;height:31" type="#_x0000_t75" stroked="false">
              <v:imagedata r:id="rId79" o:title=""/>
            </v:shape>
            <v:shape style="position:absolute;left:4917;top:-5484;width:32;height:39" type="#_x0000_t75" stroked="false">
              <v:imagedata r:id="rId84" o:title=""/>
            </v:shape>
            <v:shape style="position:absolute;left:4917;top:-5464;width:37;height:31" type="#_x0000_t75" stroked="false">
              <v:imagedata r:id="rId81" o:title=""/>
            </v:shape>
            <v:shape style="position:absolute;left:4938;top:-5461;width:20;height:21" type="#_x0000_t75" stroked="false">
              <v:imagedata r:id="rId85" o:title=""/>
            </v:shape>
            <v:shape style="position:absolute;left:4930;top:-5512;width:28;height:53" type="#_x0000_t75" stroked="false">
              <v:imagedata r:id="rId86" o:title=""/>
            </v:shape>
            <v:shape style="position:absolute;left:4897;top:-5531;width:61;height:99" coordorigin="4897,-5531" coordsize="61,99" path="m4958,-5496l4958,-5441,4937,-5453,4937,-5433,4917,-5445,4917,-5464,4897,-5476,4897,-5531,4958,-5496xe" filled="false" stroked="true" strokeweight=".641834pt" strokecolor="#000000">
              <v:path arrowok="t"/>
              <v:stroke dashstyle="solid"/>
            </v:shape>
            <v:shape style="position:absolute;left:4736;top:-5624;width:33;height:55" type="#_x0000_t75" stroked="false">
              <v:imagedata r:id="rId87" o:title=""/>
            </v:shape>
            <v:shape style="position:absolute;left:4736;top:-5588;width:53;height:31" type="#_x0000_t75" stroked="false">
              <v:imagedata r:id="rId79" o:title=""/>
            </v:shape>
            <v:shape style="position:absolute;left:4756;top:-5577;width:32;height:39" type="#_x0000_t75" stroked="false">
              <v:imagedata r:id="rId88" o:title=""/>
            </v:shape>
            <v:shape style="position:absolute;left:4756;top:-5557;width:37;height:31" type="#_x0000_t75" stroked="false">
              <v:imagedata r:id="rId81" o:title=""/>
            </v:shape>
            <v:shape style="position:absolute;left:4776;top:-5554;width:20;height:21" type="#_x0000_t75" stroked="false">
              <v:imagedata r:id="rId85" o:title=""/>
            </v:shape>
            <v:shape style="position:absolute;left:4769;top:-5605;width:28;height:53" type="#_x0000_t75" stroked="false">
              <v:imagedata r:id="rId89" o:title=""/>
            </v:shape>
            <v:shape style="position:absolute;left:4736;top:-5624;width:61;height:99" coordorigin="4736,-5624" coordsize="61,99" path="m4796,-5589l4796,-5534,4776,-5546,4776,-5526,4756,-5538,4756,-5557,4736,-5569,4736,-5624,4796,-5589xe" filled="false" stroked="true" strokeweight=".641834pt" strokecolor="#000000">
              <v:path arrowok="t"/>
              <v:stroke dashstyle="solid"/>
            </v:shape>
            <v:shape style="position:absolute;left:4656;top:-5670;width:33;height:55" type="#_x0000_t75" stroked="false">
              <v:imagedata r:id="rId90" o:title=""/>
            </v:shape>
            <v:shape style="position:absolute;left:4656;top:-5635;width:53;height:31" type="#_x0000_t75" stroked="false">
              <v:imagedata r:id="rId79" o:title=""/>
            </v:shape>
            <v:shape style="position:absolute;left:4676;top:-5623;width:32;height:39" type="#_x0000_t75" stroked="false">
              <v:imagedata r:id="rId91" o:title=""/>
            </v:shape>
            <v:shape style="position:absolute;left:4676;top:-5603;width:37;height:31" type="#_x0000_t75" stroked="false">
              <v:imagedata r:id="rId81" o:title=""/>
            </v:shape>
            <v:shape style="position:absolute;left:4696;top:-5601;width:20;height:21" type="#_x0000_t75" stroked="false">
              <v:imagedata r:id="rId76" o:title=""/>
            </v:shape>
            <v:shape style="position:absolute;left:4688;top:-5652;width:28;height:53" type="#_x0000_t75" stroked="false">
              <v:imagedata r:id="rId92" o:title=""/>
            </v:shape>
            <v:shape style="position:absolute;left:4655;top:-5670;width:61;height:99" coordorigin="4655,-5670" coordsize="61,99" path="m4716,-5635l4716,-5580,4696,-5592,4696,-5572,4676,-5584,4676,-5603,4655,-5615,4655,-5670,4716,-5635xe" filled="false" stroked="true" strokeweight=".641834pt" strokecolor="#000000">
              <v:path arrowok="t"/>
              <v:stroke dashstyle="solid"/>
            </v:shape>
            <v:shape style="position:absolute;left:4575;top:-5716;width:33;height:55" type="#_x0000_t75" stroked="false">
              <v:imagedata r:id="rId93" o:title=""/>
            </v:shape>
            <v:shape style="position:absolute;left:4575;top:-5681;width:52;height:31" type="#_x0000_t75" stroked="false">
              <v:imagedata r:id="rId79" o:title=""/>
            </v:shape>
            <v:shape style="position:absolute;left:4595;top:-5669;width:32;height:39" type="#_x0000_t75" stroked="false">
              <v:imagedata r:id="rId94" o:title=""/>
            </v:shape>
            <v:shape style="position:absolute;left:4595;top:-5650;width:37;height:31" type="#_x0000_t75" stroked="false">
              <v:imagedata r:id="rId81" o:title=""/>
            </v:shape>
            <v:shape style="position:absolute;left:4615;top:-5647;width:20;height:21" type="#_x0000_t75" stroked="false">
              <v:imagedata r:id="rId85" o:title=""/>
            </v:shape>
            <v:shape style="position:absolute;left:4608;top:-5698;width:28;height:53" type="#_x0000_t75" stroked="false">
              <v:imagedata r:id="rId95" o:title=""/>
            </v:shape>
            <v:shape style="position:absolute;left:4575;top:-5717;width:61;height:99" coordorigin="4575,-5717" coordsize="61,99" path="m4635,-5682l4635,-5626,4615,-5638,4615,-5618,4595,-5630,4595,-5650,4575,-5661,4575,-5717,4635,-5682xe" filled="false" stroked="true" strokeweight=".641834pt" strokecolor="#000000">
              <v:path arrowok="t"/>
              <v:stroke dashstyle="solid"/>
            </v:shape>
            <v:shape style="position:absolute;left:4495;top:-5763;width:33;height:55" type="#_x0000_t75" stroked="false">
              <v:imagedata r:id="rId96" o:title=""/>
            </v:shape>
            <v:shape style="position:absolute;left:4495;top:-5727;width:52;height:31" type="#_x0000_t75" stroked="false">
              <v:imagedata r:id="rId79" o:title=""/>
            </v:shape>
            <v:shape style="position:absolute;left:4515;top:-5715;width:32;height:39" type="#_x0000_t75" stroked="false">
              <v:imagedata r:id="rId97" o:title=""/>
            </v:shape>
            <v:shape style="position:absolute;left:4515;top:-5696;width:37;height:31" type="#_x0000_t75" stroked="false">
              <v:imagedata r:id="rId81" o:title=""/>
            </v:shape>
            <v:shape style="position:absolute;left:4535;top:-5693;width:20;height:21" type="#_x0000_t75" stroked="false">
              <v:imagedata r:id="rId85" o:title=""/>
            </v:shape>
            <v:shape style="position:absolute;left:4527;top:-5744;width:28;height:53" type="#_x0000_t75" stroked="false">
              <v:imagedata r:id="rId98" o:title=""/>
            </v:shape>
            <v:shape style="position:absolute;left:4494;top:-5763;width:61;height:99" coordorigin="4494,-5763" coordsize="61,99" path="m4555,-5728l4555,-5673,4535,-5684,4535,-5665,4514,-5676,4514,-5696,4494,-5707,4494,-5763,4555,-5728xe" filled="false" stroked="true" strokeweight=".641834pt" strokecolor="#000000">
              <v:path arrowok="t"/>
              <v:stroke dashstyle="solid"/>
            </v:shape>
            <v:shape style="position:absolute;left:2872;top:1360;width:354;height:1934" coordorigin="2872,1360" coordsize="354,1934" path="m4831,-4500l4836,-5458m5117,-5793l5133,-6154e" filled="false" stroked="true" strokeweight="1.923688pt" strokecolor="#006fc0">
              <v:path arrowok="t"/>
              <v:stroke dashstyle="solid"/>
            </v:shape>
            <v:shape style="position:absolute;left:5329;top:-6581;width:228;height:538" type="#_x0000_t75" stroked="false">
              <v:imagedata r:id="rId99" o:title=""/>
            </v:shape>
            <v:shape style="position:absolute;left:5329;top:-6581;width:228;height:539" coordorigin="5329,-6581" coordsize="228,539" path="m5329,-6042l5555,-6175,5557,-6581,5329,-6451,5329,-6042xe" filled="false" stroked="true" strokeweight=".641815pt" strokecolor="#ffffff">
              <v:path arrowok="t"/>
              <v:stroke dashstyle="solid"/>
            </v:shape>
            <v:shape style="position:absolute;left:5010;top:-6632;width:319;height:590" type="#_x0000_t75" stroked="false">
              <v:imagedata r:id="rId100" o:title=""/>
            </v:shape>
            <v:shape style="position:absolute;left:5010;top:-6632;width:320;height:591" coordorigin="5010,-6632" coordsize="320,591" path="m5010,-6224l5010,-6632,5329,-6451,5329,-6042,5232,-6097,5232,-6108,5185,-6135,5175,-6130,5095,-6175,5095,-6186,5048,-6213,5038,-6208,5010,-6224xe" filled="false" stroked="true" strokeweight=".641827pt" strokecolor="#000000">
              <v:path arrowok="t"/>
              <v:stroke dashstyle="solid"/>
            </v:shape>
            <v:shape style="position:absolute;left:5010;top:-6762;width:547;height:312" type="#_x0000_t75" stroked="false">
              <v:imagedata r:id="rId101" o:title=""/>
            </v:shape>
            <v:shape style="position:absolute;left:5010;top:-6762;width:548;height:312" coordorigin="5010,-6762" coordsize="548,312" path="m5010,-6632l5329,-6451,5557,-6581,5238,-6762,5010,-6632xe" filled="false" stroked="true" strokeweight=".641912pt" strokecolor="#ffffff">
              <v:path arrowok="t"/>
              <v:stroke dashstyle="solid"/>
            </v:shape>
            <v:shape style="position:absolute;left:5048;top:-6329;width:48;height:143" type="#_x0000_t75" stroked="false">
              <v:imagedata r:id="rId102" o:title=""/>
            </v:shape>
            <v:shape style="position:absolute;left:5048;top:-6329;width:48;height:144" coordorigin="5048,-6329" coordsize="48,144" path="m5048,-6213l5095,-6186,5095,-6302,5048,-6329,5048,-6213xe" filled="false" stroked="true" strokeweight=".641806pt" strokecolor="#000000">
              <v:path arrowok="t"/>
              <v:stroke dashstyle="solid"/>
            </v:shape>
            <v:shape style="position:absolute;left:5116;top:-6290;width:48;height:95" type="#_x0000_t75" stroked="false">
              <v:imagedata r:id="rId103" o:title=""/>
            </v:shape>
            <v:shape style="position:absolute;left:5116;top:-6290;width:48;height:96" coordorigin="5116,-6290" coordsize="48,96" path="m5116,-6222l5164,-6195,5164,-6263,5116,-6290,5116,-6222xe" filled="false" stroked="true" strokeweight=".641822pt" strokecolor="#000000">
              <v:path arrowok="t"/>
              <v:stroke dashstyle="solid"/>
            </v:shape>
            <v:shape style="position:absolute;left:5185;top:-6251;width:48;height:143" type="#_x0000_t75" stroked="false">
              <v:imagedata r:id="rId102" o:title=""/>
            </v:shape>
            <v:shape style="position:absolute;left:5185;top:-6251;width:48;height:144" coordorigin="5185,-6251" coordsize="48,144" path="m5185,-6135l5232,-6108,5232,-6224,5185,-6251,5185,-6135xe" filled="false" stroked="true" strokeweight=".641806pt" strokecolor="#000000">
              <v:path arrowok="t"/>
              <v:stroke dashstyle="solid"/>
            </v:shape>
            <v:shape style="position:absolute;left:5253;top:-6212;width:48;height:95" type="#_x0000_t75" stroked="false">
              <v:imagedata r:id="rId103" o:title=""/>
            </v:shape>
            <v:shape style="position:absolute;left:5253;top:-6212;width:48;height:96" coordorigin="5253,-6212" coordsize="48,96" path="m5253,-6144l5300,-6117,5300,-6185,5253,-6212,5253,-6144xe" filled="false" stroked="true" strokeweight=".641822pt" strokecolor="#000000">
              <v:path arrowok="t"/>
              <v:stroke dashstyle="solid"/>
            </v:shape>
            <v:shape style="position:absolute;left:5253;top:-6370;width:48;height:95" type="#_x0000_t75" stroked="false">
              <v:imagedata r:id="rId103" o:title=""/>
            </v:shape>
            <v:shape style="position:absolute;left:5253;top:-6370;width:48;height:96" coordorigin="5253,-6370" coordsize="48,96" path="m5253,-6302l5300,-6275,5300,-6343,5253,-6370,5253,-6302xe" filled="false" stroked="true" strokeweight=".641822pt" strokecolor="#000000">
              <v:path arrowok="t"/>
              <v:stroke dashstyle="solid"/>
            </v:shape>
            <v:shape style="position:absolute;left:5185;top:-6409;width:48;height:95" type="#_x0000_t75" stroked="false">
              <v:imagedata r:id="rId103" o:title=""/>
            </v:shape>
            <v:shape style="position:absolute;left:5185;top:-6409;width:48;height:96" coordorigin="5185,-6409" coordsize="48,96" path="m5185,-6341l5232,-6314,5232,-6382,5185,-6409,5185,-6341xe" filled="false" stroked="true" strokeweight=".641822pt" strokecolor="#000000">
              <v:path arrowok="t"/>
              <v:stroke dashstyle="solid"/>
            </v:shape>
            <v:shape style="position:absolute;left:5116;top:-6448;width:48;height:95" type="#_x0000_t75" stroked="false">
              <v:imagedata r:id="rId103" o:title=""/>
            </v:shape>
            <v:shape style="position:absolute;left:5116;top:-6448;width:48;height:95" coordorigin="5116,-6448" coordsize="48,95" path="m5116,-6380l5164,-6353,5164,-6421,5116,-6448,5116,-6380xe" filled="false" stroked="true" strokeweight=".641823pt" strokecolor="#000000">
              <v:path arrowok="t"/>
              <v:stroke dashstyle="solid"/>
            </v:shape>
            <v:shape style="position:absolute;left:5048;top:-6487;width:48;height:95" type="#_x0000_t75" stroked="false">
              <v:imagedata r:id="rId103" o:title=""/>
            </v:shape>
            <v:shape style="position:absolute;left:5048;top:-6487;width:48;height:95" coordorigin="5048,-6487" coordsize="48,95" path="m5048,-6419l5095,-6392,5095,-6460,5048,-6487,5048,-6419xe" filled="false" stroked="true" strokeweight=".641823pt" strokecolor="#000000">
              <v:path arrowok="t"/>
              <v:stroke dashstyle="solid"/>
            </v:shape>
            <v:line style="position:absolute" from="5043,-6335" to="5043,-6208" stroked="true" strokeweight=".478725pt" strokecolor="#797979">
              <v:stroke dashstyle="solid"/>
            </v:line>
            <v:shape style="position:absolute;left:5038;top:-6335;width:10;height:127" coordorigin="5038,-6335" coordsize="10,127" path="m5048,-6213l5038,-6208,5038,-6335,5048,-6329,5048,-6213xe" filled="false" stroked="true" strokeweight=".641791pt" strokecolor="#000000">
              <v:path arrowok="t"/>
              <v:stroke dashstyle="solid"/>
            </v:shape>
            <v:shape style="position:absolute;left:5107;top:-6296;width:10;height:79" coordorigin="5107,-6296" coordsize="10,79" path="m5107,-6296l5107,-6217,5116,-6222,5116,-6290,5107,-6296xe" filled="true" fillcolor="#797979" stroked="false">
              <v:path arrowok="t"/>
              <v:fill opacity="42662f" type="solid"/>
            </v:shape>
            <v:shape style="position:absolute;left:5107;top:-6296;width:10;height:79" coordorigin="5107,-6296" coordsize="10,79" path="m5116,-6222l5107,-6217,5107,-6296,5116,-6290,5116,-6222xe" filled="false" stroked="true" strokeweight=".641793pt" strokecolor="#000000">
              <v:path arrowok="t"/>
              <v:stroke dashstyle="solid"/>
            </v:shape>
            <v:line style="position:absolute" from="5180,-6257" to="5180,-6130" stroked="true" strokeweight=".478725pt" strokecolor="#797979">
              <v:stroke dashstyle="solid"/>
            </v:line>
            <v:shape style="position:absolute;left:5175;top:-6257;width:10;height:127" coordorigin="5175,-6257" coordsize="10,127" path="m5185,-6135l5175,-6130,5175,-6257,5185,-6251,5185,-6135xe" filled="false" stroked="true" strokeweight=".641791pt" strokecolor="#000000">
              <v:path arrowok="t"/>
              <v:stroke dashstyle="solid"/>
            </v:shape>
            <v:shape style="position:absolute;left:5244;top:-6218;width:10;height:79" coordorigin="5244,-6218" coordsize="10,79" path="m5244,-6218l5244,-6139,5253,-6144,5253,-6212,5244,-6218xe" filled="true" fillcolor="#797979" stroked="false">
              <v:path arrowok="t"/>
              <v:fill opacity="42662f" type="solid"/>
            </v:shape>
            <v:shape style="position:absolute;left:5244;top:-6218;width:10;height:79" coordorigin="5244,-6218" coordsize="10,79" path="m5253,-6144l5244,-6139,5244,-6218,5253,-6212,5253,-6144xe" filled="false" stroked="true" strokeweight=".641793pt" strokecolor="#000000">
              <v:path arrowok="t"/>
              <v:stroke dashstyle="solid"/>
            </v:shape>
            <v:shape style="position:absolute;left:5244;top:-6375;width:10;height:79" coordorigin="5244,-6375" coordsize="10,79" path="m5244,-6375l5244,-6297,5253,-6302,5253,-6370,5244,-6375xe" filled="true" fillcolor="#797979" stroked="false">
              <v:path arrowok="t"/>
              <v:fill opacity="42662f" type="solid"/>
            </v:shape>
            <v:shape style="position:absolute;left:5244;top:-6375;width:10;height:79" coordorigin="5244,-6375" coordsize="10,79" path="m5253,-6302l5244,-6297,5244,-6375,5253,-6370,5253,-6302xe" filled="false" stroked="true" strokeweight=".641793pt" strokecolor="#000000">
              <v:path arrowok="t"/>
              <v:stroke dashstyle="solid"/>
            </v:shape>
            <v:shape style="position:absolute;left:5175;top:-6414;width:10;height:79" coordorigin="5175,-6414" coordsize="10,79" path="m5175,-6414l5175,-6335,5185,-6341,5185,-6409,5175,-6414xe" filled="true" fillcolor="#797979" stroked="false">
              <v:path arrowok="t"/>
              <v:fill opacity="42662f" type="solid"/>
            </v:shape>
            <v:shape style="position:absolute;left:5175;top:-6414;width:10;height:79" coordorigin="5175,-6414" coordsize="10,79" path="m5185,-6341l5175,-6335,5175,-6414,5185,-6409,5185,-6341xe" filled="false" stroked="true" strokeweight=".641793pt" strokecolor="#000000">
              <v:path arrowok="t"/>
              <v:stroke dashstyle="solid"/>
            </v:shape>
            <v:shape style="position:absolute;left:5107;top:-6453;width:10;height:79" coordorigin="5107,-6453" coordsize="10,79" path="m5107,-6453l5107,-6374,5116,-6380,5116,-6448,5107,-6453xe" filled="true" fillcolor="#797979" stroked="false">
              <v:path arrowok="t"/>
              <v:fill opacity="42662f" type="solid"/>
            </v:shape>
            <v:shape style="position:absolute;left:5107;top:-6453;width:10;height:79" coordorigin="5107,-6453" coordsize="10,79" path="m5116,-6380l5107,-6374,5107,-6453,5116,-6448,5116,-6380xe" filled="false" stroked="true" strokeweight=".641793pt" strokecolor="#000000">
              <v:path arrowok="t"/>
              <v:stroke dashstyle="solid"/>
            </v:shape>
            <v:shape style="position:absolute;left:5038;top:-6492;width:10;height:79" coordorigin="5038,-6492" coordsize="10,79" path="m5038,-6492l5038,-6413,5048,-6419,5048,-6487,5038,-6492xe" filled="true" fillcolor="#797979" stroked="false">
              <v:path arrowok="t"/>
              <v:fill opacity="42662f" type="solid"/>
            </v:shape>
            <v:shape style="position:absolute;left:5038;top:-6492;width:10;height:79" coordorigin="5038,-6492" coordsize="10,79" path="m5048,-6419l5038,-6413,5038,-6492,5048,-6487,5048,-6419xe" filled="false" stroked="true" strokeweight=".641793pt" strokecolor="#000000">
              <v:path arrowok="t"/>
              <v:stroke dashstyle="solid"/>
            </v:shape>
            <v:shape style="position:absolute;left:5107;top:-6222;width:58;height:38" coordorigin="5107,-6222" coordsize="58,38" path="m5116,-6222l5107,-6217,5164,-6184,5164,-6195,5116,-6222xe" filled="true" fillcolor="#797979" stroked="false">
              <v:path arrowok="t"/>
              <v:fill opacity="42662f" type="solid"/>
            </v:shape>
            <v:shape style="position:absolute;left:5107;top:-6222;width:58;height:38" coordorigin="5107,-6222" coordsize="58,38" path="m5107,-6217l5164,-6184,5164,-6195,5116,-6222,5107,-6217xe" filled="false" stroked="true" strokeweight=".641902pt" strokecolor="#000000">
              <v:path arrowok="t"/>
              <v:stroke dashstyle="solid"/>
            </v:shape>
            <v:shape style="position:absolute;left:5244;top:-6144;width:57;height:38" coordorigin="5244,-6144" coordsize="57,38" path="m5253,-6144l5244,-6139,5300,-6106,5300,-6117,5253,-6144xe" filled="true" fillcolor="#797979" stroked="false">
              <v:path arrowok="t"/>
              <v:fill opacity="42662f" type="solid"/>
            </v:shape>
            <v:shape style="position:absolute;left:5244;top:-6144;width:57;height:38" coordorigin="5244,-6144" coordsize="57,38" path="m5244,-6139l5300,-6106,5300,-6117,5253,-6144,5244,-6139xe" filled="false" stroked="true" strokeweight=".641901pt" strokecolor="#000000">
              <v:path arrowok="t"/>
              <v:stroke dashstyle="solid"/>
            </v:shape>
            <v:shape style="position:absolute;left:5244;top:-6302;width:57;height:38" coordorigin="5244,-6302" coordsize="57,38" path="m5253,-6302l5244,-6297,5300,-6264,5300,-6275,5253,-6302xe" filled="true" fillcolor="#797979" stroked="false">
              <v:path arrowok="t"/>
              <v:fill opacity="42662f" type="solid"/>
            </v:shape>
            <v:shape style="position:absolute;left:5244;top:-6302;width:57;height:38" coordorigin="5244,-6302" coordsize="57,38" path="m5244,-6297l5300,-6264,5300,-6275,5253,-6302,5244,-6297xe" filled="false" stroked="true" strokeweight=".641902pt" strokecolor="#000000">
              <v:path arrowok="t"/>
              <v:stroke dashstyle="solid"/>
            </v:shape>
            <v:shape style="position:absolute;left:5175;top:-6341;width:58;height:38" coordorigin="5175,-6341" coordsize="58,38" path="m5185,-6341l5175,-6335,5232,-6303,5232,-6314,5185,-6341xe" filled="true" fillcolor="#797979" stroked="false">
              <v:path arrowok="t"/>
              <v:fill opacity="42662f" type="solid"/>
            </v:shape>
            <v:shape style="position:absolute;left:5175;top:-6341;width:58;height:38" coordorigin="5175,-6341" coordsize="58,38" path="m5175,-6335l5232,-6303,5232,-6314,5185,-6341,5175,-6335xe" filled="false" stroked="true" strokeweight=".641902pt" strokecolor="#000000">
              <v:path arrowok="t"/>
              <v:stroke dashstyle="solid"/>
            </v:shape>
            <v:shape style="position:absolute;left:5107;top:-6380;width:58;height:38" coordorigin="5107,-6380" coordsize="58,38" path="m5116,-6380l5107,-6374,5164,-6342,5164,-6353,5116,-6380xe" filled="true" fillcolor="#797979" stroked="false">
              <v:path arrowok="t"/>
              <v:fill opacity="42662f" type="solid"/>
            </v:shape>
            <v:shape style="position:absolute;left:5107;top:-6380;width:58;height:38" coordorigin="5107,-6380" coordsize="58,38" path="m5107,-6374l5164,-6342,5164,-6353,5116,-6380,5107,-6374xe" filled="false" stroked="true" strokeweight=".641902pt" strokecolor="#000000">
              <v:path arrowok="t"/>
              <v:stroke dashstyle="solid"/>
            </v:shape>
            <v:shape style="position:absolute;left:5038;top:-6419;width:58;height:38" coordorigin="5038,-6419" coordsize="58,38" path="m5048,-6419l5038,-6413,5095,-6381,5095,-6392,5048,-6419xe" filled="true" fillcolor="#797979" stroked="false">
              <v:path arrowok="t"/>
              <v:fill opacity="42662f" type="solid"/>
            </v:shape>
            <v:shape style="position:absolute;left:5038;top:-6419;width:58;height:38" coordorigin="5038,-6419" coordsize="58,38" path="m5038,-6413l5095,-6381,5095,-6392,5048,-6419,5038,-6413xe" filled="false" stroked="true" strokeweight=".641902pt" strokecolor="#000000">
              <v:path arrowok="t"/>
              <v:stroke dashstyle="solid"/>
            </v:shape>
            <v:shape style="position:absolute;left:5329;top:-6581;width:228;height:156" type="#_x0000_t75" stroked="false">
              <v:imagedata r:id="rId104" o:title=""/>
            </v:shape>
            <v:shape style="position:absolute;left:5329;top:-6581;width:228;height:157" coordorigin="5329,-6581" coordsize="228,157" path="m5329,-6424l5557,-6554,5557,-6581,5329,-6451,5329,-6424xe" filled="false" stroked="true" strokeweight=".6419pt" strokecolor="#ffffff">
              <v:path arrowok="t"/>
              <v:stroke dashstyle="solid"/>
            </v:shape>
            <v:shape style="position:absolute;left:5010;top:-6632;width:320;height:209" coordorigin="5010,-6632" coordsize="320,209" path="m5010,-6632l5010,-6606,5329,-6424,5329,-6451,5010,-6632xe" filled="true" fillcolor="#797979" stroked="false">
              <v:path arrowok="t"/>
              <v:fill opacity="42662f" type="solid"/>
            </v:shape>
            <v:shape style="position:absolute;left:5010;top:-6632;width:320;height:209" coordorigin="5010,-6632" coordsize="320,209" path="m5010,-6606l5329,-6424,5329,-6451,5010,-6632,5010,-6606xe" filled="false" stroked="true" strokeweight=".641903pt" strokecolor="#000000">
              <v:path arrowok="t"/>
              <v:stroke dashstyle="solid"/>
            </v:shape>
            <v:shape style="position:absolute;left:5010;top:-6762;width:548;height:721" coordorigin="5010,-6762" coordsize="548,721" path="m5010,-6632l5010,-6224,5038,-6208,5048,-6213,5095,-6186,5095,-6175,5175,-6130,5185,-6135,5232,-6108,5232,-6097,5329,-6042,5555,-6175,5557,-6581,5238,-6762,5010,-6632xe" filled="false" stroked="true" strokeweight=".854944pt" strokecolor="#575757">
              <v:path arrowok="t"/>
              <v:stroke dashstyle="solid"/>
            </v:shape>
            <v:shape style="position:absolute;left:4454;top:-4552;width:865;height:504" type="#_x0000_t75" stroked="false">
              <v:imagedata r:id="rId105" o:title=""/>
            </v:shape>
            <v:shape style="position:absolute;left:4454;top:-4552;width:865;height:505" coordorigin="4454,-4552" coordsize="865,505" path="m4454,-4383l5031,-4048,5319,-4214,4743,-4552,4454,-4383xe" filled="false" stroked="true" strokeweight=".64191pt" strokecolor="#ffffff">
              <v:path arrowok="t"/>
              <v:stroke dashstyle="solid"/>
            </v:shape>
            <v:shape style="position:absolute;left:5024;top:-4220;width:301;height:395" type="#_x0000_t75" stroked="false">
              <v:imagedata r:id="rId106" o:title=""/>
            </v:shape>
            <v:shape style="position:absolute;left:4454;top:-4383;width:577;height:552" type="#_x0000_t75" stroked="false">
              <v:imagedata r:id="rId107" o:title=""/>
            </v:shape>
            <v:shape style="position:absolute;left:4454;top:-4383;width:577;height:552" coordorigin="4454,-4383" coordsize="577,552" path="m4454,-4196l4469,-4185,4469,-4156,5031,-3832,5031,-4048,4454,-4383,4454,-4196xe" filled="false" stroked="true" strokeweight=".641874pt" strokecolor="#000000">
              <v:path arrowok="t"/>
              <v:stroke dashstyle="solid"/>
            </v:shape>
            <v:shape style="position:absolute;left:4454;top:-4552;width:865;height:721" coordorigin="4454,-4552" coordsize="865,721" path="m4454,-4383l4454,-4196,4469,-4185,4469,-4156,5031,-3832,5305,-3990,5305,-4019,5319,-4026,5319,-4214,4743,-4552,4454,-4383xe" filled="false" stroked="true" strokeweight="1.282488pt" strokecolor="#575757">
              <v:path arrowok="t"/>
              <v:stroke dashstyle="solid"/>
            </v:shape>
            <v:shape style="position:absolute;left:4956;top:-4028;width:22;height:28" type="#_x0000_t75" stroked="false">
              <v:imagedata r:id="rId76" o:title=""/>
            </v:shape>
            <v:shape style="position:absolute;left:4956;top:-4028;width:23;height:29" coordorigin="4956,-4028" coordsize="23,29" path="m4974,-4018l4971,-4025,4964,-4028,4960,-4026,4956,-4023,4956,-4016,4960,-4010,4964,-4003,4970,-4000,4974,-4002,4978,-4004,4978,-4012,4974,-4018xe" filled="false" stroked="true" strokeweight=".641851pt" strokecolor="#000000">
              <v:path arrowok="t"/>
              <v:stroke dashstyle="solid"/>
            </v:shape>
            <v:shape style="position:absolute;left:4869;top:-4078;width:22;height:28" type="#_x0000_t75" stroked="false">
              <v:imagedata r:id="rId76" o:title=""/>
            </v:shape>
            <v:shape style="position:absolute;left:4869;top:-4078;width:23;height:29" coordorigin="4869,-4078" coordsize="23,29" path="m4888,-4068l4884,-4075,4878,-4078,4874,-4076,4870,-4073,4869,-4066,4873,-4060,4877,-4053,4883,-4050,4887,-4052,4891,-4054,4892,-4062,4888,-4068xe" filled="false" stroked="true" strokeweight=".641851pt" strokecolor="#000000">
              <v:path arrowok="t"/>
              <v:stroke dashstyle="solid"/>
            </v:shape>
            <v:shape style="position:absolute;left:4783;top:-4128;width:22;height:28" type="#_x0000_t75" stroked="false">
              <v:imagedata r:id="rId76" o:title=""/>
            </v:shape>
            <v:shape style="position:absolute;left:4783;top:-4128;width:23;height:29" coordorigin="4783,-4128" coordsize="23,29" path="m4801,-4118l4797,-4125,4791,-4128,4787,-4126,4783,-4124,4783,-4116,4786,-4110,4790,-4103,4796,-4100,4800,-4102,4805,-4105,4805,-4112,4801,-4118xe" filled="false" stroked="true" strokeweight=".641851pt" strokecolor="#000000">
              <v:path arrowok="t"/>
              <v:stroke dashstyle="solid"/>
            </v:shape>
            <v:shape style="position:absolute;left:4696;top:-4178;width:22;height:28" type="#_x0000_t75" stroked="false">
              <v:imagedata r:id="rId76" o:title=""/>
            </v:shape>
            <v:shape style="position:absolute;left:4696;top:-4178;width:23;height:29" coordorigin="4696,-4178" coordsize="23,29" path="m4714,-4168l4710,-4175,4704,-4178,4700,-4176,4696,-4174,4696,-4166,4700,-4160,4703,-4153,4710,-4150,4714,-4152,4718,-4155,4718,-4162,4714,-4168xe" filled="false" stroked="true" strokeweight=".641852pt" strokecolor="#000000">
              <v:path arrowok="t"/>
              <v:stroke dashstyle="solid"/>
            </v:shape>
            <v:shape style="position:absolute;left:4609;top:-4228;width:22;height:28" type="#_x0000_t75" stroked="false">
              <v:imagedata r:id="rId76" o:title=""/>
            </v:shape>
            <v:shape style="position:absolute;left:4609;top:-4228;width:23;height:29" coordorigin="4609,-4228" coordsize="23,29" path="m4627,-4218l4624,-4225,4617,-4228,4613,-4226,4609,-4224,4609,-4217,4613,-4210,4617,-4204,4623,-4200,4627,-4203,4631,-4205,4631,-4212,4627,-4218xe" filled="false" stroked="true" strokeweight=".641851pt" strokecolor="#000000">
              <v:path arrowok="t"/>
              <v:stroke dashstyle="solid"/>
            </v:shape>
            <v:shape style="position:absolute;left:4522;top:-4278;width:22;height:28" type="#_x0000_t75" stroked="false">
              <v:imagedata r:id="rId76" o:title=""/>
            </v:shape>
            <v:shape style="position:absolute;left:4522;top:-4278;width:23;height:29" coordorigin="4522,-4278" coordsize="23,29" path="m4541,-4269l4537,-4275,4531,-4278,4526,-4276,4523,-4274,4522,-4267,4526,-4260,4530,-4254,4536,-4250,4540,-4253,4544,-4255,4544,-4262,4541,-4269xe" filled="false" stroked="true" strokeweight=".641851pt" strokecolor="#000000">
              <v:path arrowok="t"/>
              <v:stroke dashstyle="solid"/>
            </v:shape>
            <v:shape style="position:absolute;left:4956;top:-4066;width:22;height:28" type="#_x0000_t75" stroked="false">
              <v:imagedata r:id="rId76" o:title=""/>
            </v:shape>
            <v:shape style="position:absolute;left:4956;top:-4066;width:23;height:29" coordorigin="4956,-4066" coordsize="23,29" path="m4974,-4056l4971,-4062,4964,-4066,4960,-4063,4956,-4061,4956,-4054,4960,-4047,4964,-4041,4970,-4037,4974,-4040,4978,-4042,4978,-4049,4974,-4056xe" filled="false" stroked="true" strokeweight=".641851pt" strokecolor="#000000">
              <v:path arrowok="t"/>
              <v:stroke dashstyle="solid"/>
            </v:shape>
            <v:shape style="position:absolute;left:4869;top:-4116;width:22;height:28" type="#_x0000_t75" stroked="false">
              <v:imagedata r:id="rId76" o:title=""/>
            </v:shape>
            <v:shape style="position:absolute;left:4869;top:-4116;width:23;height:29" coordorigin="4869,-4116" coordsize="23,29" path="m4888,-4106l4884,-4112,4878,-4116,4874,-4113,4870,-4111,4869,-4104,4873,-4097,4877,-4091,4883,-4088,4887,-4090,4891,-4092,4892,-4099,4888,-4106xe" filled="false" stroked="true" strokeweight=".641852pt" strokecolor="#000000">
              <v:path arrowok="t"/>
              <v:stroke dashstyle="solid"/>
            </v:shape>
            <v:shape style="position:absolute;left:4783;top:-4166;width:22;height:28" type="#_x0000_t75" stroked="false">
              <v:imagedata r:id="rId76" o:title=""/>
            </v:shape>
            <v:shape style="position:absolute;left:4783;top:-4166;width:23;height:29" coordorigin="4783,-4166" coordsize="23,29" path="m4801,-4156l4797,-4163,4791,-4166,4787,-4164,4783,-4161,4783,-4154,4786,-4147,4790,-4141,4796,-4138,4800,-4140,4805,-4142,4805,-4150,4801,-4156xe" filled="false" stroked="true" strokeweight=".641852pt" strokecolor="#000000">
              <v:path arrowok="t"/>
              <v:stroke dashstyle="solid"/>
            </v:shape>
            <v:shape style="position:absolute;left:4696;top:-4216;width:22;height:28" type="#_x0000_t75" stroked="false">
              <v:imagedata r:id="rId76" o:title=""/>
            </v:shape>
            <v:shape style="position:absolute;left:4696;top:-4216;width:23;height:29" coordorigin="4696,-4216" coordsize="23,29" path="m4714,-4206l4710,-4213,4704,-4216,4700,-4214,4696,-4211,4696,-4204,4700,-4198,4703,-4191,4710,-4188,4714,-4190,4718,-4192,4718,-4200,4714,-4206xe" filled="false" stroked="true" strokeweight=".641852pt" strokecolor="#000000">
              <v:path arrowok="t"/>
              <v:stroke dashstyle="solid"/>
            </v:shape>
            <v:shape style="position:absolute;left:4609;top:-4266;width:22;height:28" type="#_x0000_t75" stroked="false">
              <v:imagedata r:id="rId76" o:title=""/>
            </v:shape>
            <v:shape style="position:absolute;left:4609;top:-4266;width:23;height:29" coordorigin="4609,-4266" coordsize="23,29" path="m4627,-4256l4624,-4263,4617,-4266,4613,-4264,4609,-4261,4609,-4254,4613,-4248,4617,-4241,4623,-4238,4627,-4240,4631,-4243,4631,-4250,4627,-4256xe" filled="false" stroked="true" strokeweight=".641852pt" strokecolor="#000000">
              <v:path arrowok="t"/>
              <v:stroke dashstyle="solid"/>
            </v:shape>
            <v:shape style="position:absolute;left:4522;top:-4316;width:22;height:28" type="#_x0000_t75" stroked="false">
              <v:imagedata r:id="rId76" o:title=""/>
            </v:shape>
            <v:shape style="position:absolute;left:4522;top:-4316;width:23;height:29" coordorigin="4522,-4316" coordsize="23,29" path="m4541,-4306l4537,-4313,4531,-4316,4526,-4314,4523,-4311,4522,-4304,4526,-4298,4530,-4291,4536,-4288,4540,-4290,4544,-4293,4544,-4300,4541,-4306xe" filled="false" stroked="true" strokeweight=".641851pt" strokecolor="#000000">
              <v:path arrowok="t"/>
              <v:stroke dashstyle="solid"/>
            </v:shape>
            <v:shape style="position:absolute;left:4846;top:-4059;width:36;height:61" type="#_x0000_t75" stroked="false">
              <v:imagedata r:id="rId108" o:title=""/>
            </v:shape>
            <v:shape style="position:absolute;left:4846;top:-4019;width:58;height:35" type="#_x0000_t75" stroked="false">
              <v:imagedata r:id="rId79" o:title=""/>
            </v:shape>
            <v:shape style="position:absolute;left:4868;top:-4006;width:36;height:43" type="#_x0000_t75" stroked="false">
              <v:imagedata r:id="rId109" o:title=""/>
            </v:shape>
            <v:shape style="position:absolute;left:4868;top:-3985;width:41;height:35" type="#_x0000_t75" stroked="false">
              <v:imagedata r:id="rId110" o:title=""/>
            </v:shape>
            <v:shape style="position:absolute;left:4891;top:-3982;width:22;height:23" type="#_x0000_t75" stroked="false">
              <v:imagedata r:id="rId76" o:title=""/>
            </v:shape>
            <v:shape style="position:absolute;left:4882;top:-4038;width:31;height:58" type="#_x0000_t75" stroked="false">
              <v:imagedata r:id="rId111" o:title=""/>
            </v:shape>
            <v:shape style="position:absolute;left:4846;top:-4059;width:67;height:109" coordorigin="4846,-4059" coordsize="67,109" path="m4913,-4020l4913,-3959,4891,-3972,4891,-3950,4868,-3963,4868,-3985,4846,-3998,4846,-4059,4913,-4020xe" filled="false" stroked="true" strokeweight=".641834pt" strokecolor="#000000">
              <v:path arrowok="t"/>
              <v:stroke dashstyle="solid"/>
            </v:shape>
            <v:shape style="position:absolute;left:4935;top:-4007;width:36;height:61" type="#_x0000_t75" stroked="false">
              <v:imagedata r:id="rId112" o:title=""/>
            </v:shape>
            <v:shape style="position:absolute;left:4935;top:-3967;width:58;height:35" type="#_x0000_t75" stroked="false">
              <v:imagedata r:id="rId79" o:title=""/>
            </v:shape>
            <v:shape style="position:absolute;left:4958;top:-3954;width:36;height:43" type="#_x0000_t75" stroked="false">
              <v:imagedata r:id="rId113" o:title=""/>
            </v:shape>
            <v:shape style="position:absolute;left:4958;top:-3933;width:41;height:35" type="#_x0000_t75" stroked="false">
              <v:imagedata r:id="rId110" o:title=""/>
            </v:shape>
            <v:shape style="position:absolute;left:4980;top:-3930;width:22;height:23" type="#_x0000_t75" stroked="false">
              <v:imagedata r:id="rId76" o:title=""/>
            </v:shape>
            <v:shape style="position:absolute;left:4971;top:-3986;width:31;height:58" type="#_x0000_t75" stroked="false">
              <v:imagedata r:id="rId114" o:title=""/>
            </v:shape>
            <v:shape style="position:absolute;left:4935;top:-4007;width:67;height:109" coordorigin="4935,-4007" coordsize="67,109" path="m5002,-3968l5002,-3907,4980,-3920,4980,-3898,4957,-3911,4957,-3933,4935,-3946,4935,-4007,5002,-3968xe" filled="false" stroked="true" strokeweight=".641834pt" strokecolor="#000000">
              <v:path arrowok="t"/>
              <v:stroke dashstyle="solid"/>
            </v:shape>
            <v:shape style="position:absolute;left:4757;top:-4110;width:36;height:61" type="#_x0000_t75" stroked="false">
              <v:imagedata r:id="rId115" o:title=""/>
            </v:shape>
            <v:shape style="position:absolute;left:4757;top:-4070;width:58;height:35" type="#_x0000_t75" stroked="false">
              <v:imagedata r:id="rId79" o:title=""/>
            </v:shape>
            <v:shape style="position:absolute;left:4779;top:-4057;width:36;height:43" type="#_x0000_t75" stroked="false">
              <v:imagedata r:id="rId116" o:title=""/>
            </v:shape>
            <v:shape style="position:absolute;left:4779;top:-4036;width:41;height:35" type="#_x0000_t75" stroked="false">
              <v:imagedata r:id="rId110" o:title=""/>
            </v:shape>
            <v:shape style="position:absolute;left:4802;top:-4033;width:22;height:23" type="#_x0000_t75" stroked="false">
              <v:imagedata r:id="rId76" o:title=""/>
            </v:shape>
            <v:shape style="position:absolute;left:4793;top:-4089;width:31;height:58" type="#_x0000_t75" stroked="false">
              <v:imagedata r:id="rId117" o:title=""/>
            </v:shape>
            <v:shape style="position:absolute;left:4757;top:-4110;width:67;height:109" coordorigin="4757,-4110" coordsize="67,109" path="m4824,-4071l4824,-4010,4801,-4023,4801,-4001,4779,-4014,4779,-4036,4757,-4049,4757,-4110,4824,-4071xe" filled="false" stroked="true" strokeweight=".641834pt" strokecolor="#000000">
              <v:path arrowok="t"/>
              <v:stroke dashstyle="solid"/>
            </v:shape>
            <v:shape style="position:absolute;left:4668;top:-4161;width:36;height:61" type="#_x0000_t75" stroked="false">
              <v:imagedata r:id="rId118" o:title=""/>
            </v:shape>
            <v:shape style="position:absolute;left:4668;top:-4121;width:58;height:35" type="#_x0000_t75" stroked="false">
              <v:imagedata r:id="rId79" o:title=""/>
            </v:shape>
            <v:shape style="position:absolute;left:4690;top:-4108;width:36;height:43" type="#_x0000_t75" stroked="false">
              <v:imagedata r:id="rId119" o:title=""/>
            </v:shape>
            <v:shape style="position:absolute;left:4690;top:-4087;width:41;height:35" type="#_x0000_t75" stroked="false">
              <v:imagedata r:id="rId110" o:title=""/>
            </v:shape>
            <v:shape style="position:absolute;left:4713;top:-4084;width:22;height:23" type="#_x0000_t75" stroked="false">
              <v:imagedata r:id="rId76" o:title=""/>
            </v:shape>
            <v:shape style="position:absolute;left:4704;top:-4140;width:31;height:58" type="#_x0000_t75" stroked="false">
              <v:imagedata r:id="rId120" o:title=""/>
            </v:shape>
            <v:shape style="position:absolute;left:4668;top:-4161;width:67;height:109" coordorigin="4668,-4161" coordsize="67,109" path="m4735,-4122l4735,-4061,4712,-4074,4712,-4052,4690,-4065,4690,-4087,4668,-4100,4668,-4161,4735,-4122xe" filled="false" stroked="true" strokeweight=".641834pt" strokecolor="#000000">
              <v:path arrowok="t"/>
              <v:stroke dashstyle="solid"/>
            </v:shape>
            <v:shape style="position:absolute;left:4579;top:-4212;width:36;height:61" type="#_x0000_t75" stroked="false">
              <v:imagedata r:id="rId121" o:title=""/>
            </v:shape>
            <v:shape style="position:absolute;left:4579;top:-4172;width:58;height:35" type="#_x0000_t75" stroked="false">
              <v:imagedata r:id="rId79" o:title=""/>
            </v:shape>
            <v:shape style="position:absolute;left:4601;top:-4160;width:36;height:43" type="#_x0000_t75" stroked="false">
              <v:imagedata r:id="rId122" o:title=""/>
            </v:shape>
            <v:shape style="position:absolute;left:4601;top:-4138;width:41;height:35" type="#_x0000_t75" stroked="false">
              <v:imagedata r:id="rId110" o:title=""/>
            </v:shape>
            <v:shape style="position:absolute;left:4623;top:-4135;width:22;height:23" type="#_x0000_t75" stroked="false">
              <v:imagedata r:id="rId76" o:title=""/>
            </v:shape>
            <v:shape style="position:absolute;left:4615;top:-4191;width:31;height:58" type="#_x0000_t75" stroked="false">
              <v:imagedata r:id="rId123" o:title=""/>
            </v:shape>
            <v:shape style="position:absolute;left:4579;top:-4212;width:67;height:109" coordorigin="4579,-4212" coordsize="67,109" path="m4645,-4173l4645,-4112,4623,-4125,4623,-4104,4601,-4116,4601,-4138,4579,-4151,4579,-4212,4645,-4173xe" filled="false" stroked="true" strokeweight=".641834pt" strokecolor="#000000">
              <v:path arrowok="t"/>
              <v:stroke dashstyle="solid"/>
            </v:shape>
            <v:shape style="position:absolute;left:4490;top:-4263;width:36;height:61" type="#_x0000_t75" stroked="false">
              <v:imagedata r:id="rId124" o:title=""/>
            </v:shape>
            <v:shape style="position:absolute;left:4490;top:-4223;width:58;height:35" type="#_x0000_t75" stroked="false">
              <v:imagedata r:id="rId79" o:title=""/>
            </v:shape>
            <v:shape style="position:absolute;left:4512;top:-4211;width:36;height:43" type="#_x0000_t75" stroked="false">
              <v:imagedata r:id="rId125" o:title=""/>
            </v:shape>
            <v:shape style="position:absolute;left:4512;top:-4189;width:41;height:35" type="#_x0000_t75" stroked="false">
              <v:imagedata r:id="rId110" o:title=""/>
            </v:shape>
            <v:shape style="position:absolute;left:4534;top:-4186;width:22;height:23" type="#_x0000_t75" stroked="false">
              <v:imagedata r:id="rId76" o:title=""/>
            </v:shape>
            <v:shape style="position:absolute;left:4526;top:-4242;width:31;height:58" type="#_x0000_t75" stroked="false">
              <v:imagedata r:id="rId126" o:title=""/>
            </v:shape>
            <v:shape style="position:absolute;left:4490;top:-4263;width:67;height:109" coordorigin="4490,-4263" coordsize="67,109" path="m4556,-4225l4556,-4163,4534,-4176,4534,-4154,4512,-4167,4512,-4189,4490,-4202,4490,-4263,4556,-4225xe" filled="false" stroked="true" strokeweight=".641834pt" strokecolor="#000000">
              <v:path arrowok="t"/>
              <v:stroke dashstyle="solid"/>
            </v:shape>
            <v:shape style="position:absolute;left:5991;top:-4760;width:459;height:264" type="#_x0000_t75" stroked="false">
              <v:imagedata r:id="rId127" o:title=""/>
            </v:shape>
            <v:shape style="position:absolute;left:5991;top:-4760;width:459;height:264" coordorigin="5991,-4760" coordsize="459,264" path="m6274,-4496l6449,-4598,6168,-4760,5991,-4659,6053,-4607,6121,-4563,6195,-4526,6274,-4496xe" filled="false" stroked="true" strokeweight=".641911pt" strokecolor="#ffffff">
              <v:path arrowok="t"/>
              <v:stroke dashstyle="solid"/>
            </v:shape>
            <v:shape style="position:absolute;left:6274;top:-4598;width:176;height:377" type="#_x0000_t75" stroked="false">
              <v:imagedata r:id="rId128" o:title=""/>
            </v:shape>
            <v:shape style="position:absolute;left:6274;top:-4598;width:176;height:377" coordorigin="6274,-4598" coordsize="176,377" path="m6274,-4222l6449,-4324,6449,-4598,6274,-4496,6274,-4222xe" filled="false" stroked="true" strokeweight=".641819pt" strokecolor="#ffffff">
              <v:path arrowok="t"/>
              <v:stroke dashstyle="solid"/>
            </v:shape>
            <v:shape style="position:absolute;left:5992;top:-4658;width:281;height:436" type="#_x0000_t75" stroked="false">
              <v:imagedata r:id="rId129" o:title=""/>
            </v:shape>
            <v:shape style="position:absolute;left:5992;top:-4658;width:282;height:437" coordorigin="5992,-4658" coordsize="282,437" path="m5992,-4384l6053,-4331,6120,-4286,6194,-4249,6274,-4222,6274,-4496,6196,-4526,6122,-4563,6054,-4607,5992,-4658,5992,-4384xe" filled="false" stroked="true" strokeweight=".641838pt" strokecolor="#000000">
              <v:path arrowok="t"/>
              <v:stroke dashstyle="solid"/>
            </v:shape>
            <v:shape style="position:absolute;left:6020;top:-4596;width:215;height:328" coordorigin="6020,-4596" coordsize="215,328" path="m6020,-4596l6020,-4391,6069,-4354,6121,-4321,6177,-4292,6235,-4268e" filled="false" stroked="true" strokeweight=".641838pt" strokecolor="#ffffff">
              <v:path arrowok="t"/>
              <v:stroke dashstyle="solid"/>
            </v:shape>
            <v:shape style="position:absolute;left:6020;top:-4596;width:215;height:321" type="#_x0000_t75" stroked="false">
              <v:imagedata r:id="rId130" o:title=""/>
            </v:shape>
            <v:shape style="position:absolute;left:6020;top:-4596;width:215;height:328" coordorigin="6020,-4596" coordsize="215,328" path="m6027,-4394l6075,-4359,6125,-4327,6179,-4298,6235,-4275,6235,-4268,6235,-4472,6178,-4497,6123,-4527,6070,-4560,6020,-4596,6027,-4591,6027,-4394xe" filled="false" stroked="true" strokeweight=".641838pt" strokecolor="#000000">
              <v:path arrowok="t"/>
              <v:stroke dashstyle="solid"/>
            </v:shape>
            <v:shape style="position:absolute;left:5746;top:-4325;width:405;height:248" type="#_x0000_t75" stroked="false">
              <v:imagedata r:id="rId131" o:title=""/>
            </v:shape>
            <v:shape style="position:absolute;left:5746;top:-4325;width:405;height:248" coordorigin="5746,-4325" coordsize="405,248" path="m5746,-4239l5865,-4325,6150,-4162,6027,-4078,5746,-4239xe" filled="false" stroked="true" strokeweight=".641907pt" strokecolor="#ffffff">
              <v:path arrowok="t"/>
              <v:stroke dashstyle="solid"/>
            </v:shape>
            <v:shape style="position:absolute;left:6027;top:-4162;width:123;height:106" type="#_x0000_t75" stroked="false">
              <v:imagedata r:id="rId132" o:title=""/>
            </v:shape>
            <v:shape style="position:absolute;left:6027;top:-4162;width:124;height:106" coordorigin="6027,-4162" coordsize="124,106" path="m6027,-4056l6027,-4078,6150,-4162,6150,-4127,6027,-4056xe" filled="false" stroked="true" strokeweight=".641883pt" strokecolor="#ffffff">
              <v:path arrowok="t"/>
              <v:stroke dashstyle="solid"/>
            </v:shape>
            <v:shape style="position:absolute;left:5781;top:-4303;width:331;height:200" coordorigin="5781,-4303" coordsize="331,200" path="m6018,-4125l6002,-4115,6022,-4104,6038,-4114,6018,-4125xm6043,-4141l6026,-4131,6046,-4120,6063,-4130,6043,-4141xm5981,-4147l5965,-4137,5985,-4125,6001,-4136,5981,-4147xm6067,-4158l6051,-4147,6071,-4136,6087,-4146,6067,-4158xm6006,-4163l5990,-4152,6009,-4141,6026,-4152,6006,-4163xm5871,-4212l5855,-4201,5948,-4147,5965,-4157,5871,-4212xm6092,-4174l6075,-4163,6095,-4152,6112,-4162,6092,-4174xm6031,-4179l6014,-4169,6034,-4157,6050,-4168,6031,-4179xm5969,-4185l5953,-4174,5973,-4163,5989,-4173,5969,-4185xm6055,-4195l6039,-4185,6058,-4173,6075,-4184,6055,-4195xm5994,-4201l5977,-4190,5997,-4179,6014,-4189,5994,-4201xm5932,-4206l5916,-4196,5936,-4184,5952,-4195,5932,-4206xm6018,-4217l6002,-4206,6022,-4195,6038,-4205,6018,-4217xm5957,-4222l5940,-4212,5960,-4200,5977,-4211,5957,-4222xm5896,-4228l5879,-4217,5899,-4206,5915,-4216,5896,-4228xm5834,-4233l5818,-4223,5838,-4211,5854,-4222,5834,-4233xm5981,-4238l5965,-4228,5985,-4216,6001,-4227,5981,-4238xm5920,-4244l5904,-4233,5924,-4222,5940,-4232,5920,-4244xm5859,-4249l5842,-4239,5862,-4227,5879,-4238,5859,-4249xm5798,-4255l5781,-4244,5801,-4233,5817,-4243,5798,-4255xm5945,-4260l5928,-4249,5948,-4238,5965,-4248,5945,-4260xm5883,-4265l5867,-4255,5887,-4243,5903,-4254,5883,-4265xm5822,-4271l5806,-4260,5825,-4249,5842,-4259,5822,-4271xm5908,-4281l5891,-4271,5911,-4259,5928,-4270,5908,-4281xm5847,-4287l5830,-4276,5850,-4265,5866,-4275,5847,-4287xm5871,-4303l5855,-4292,5874,-4281,5891,-4291,5871,-4303xe" filled="true" fillcolor="#ffffff" stroked="false">
              <v:path arrowok="t"/>
              <v:fill opacity="42662f" type="solid"/>
            </v:shape>
            <v:shape style="position:absolute;left:5781;top:-4292;width:331;height:194" coordorigin="5781,-4292" coordsize="331,194" path="m5855,-4292l5855,-4288,5874,-4276,5874,-4281,5855,-4292xm5891,-4291l5874,-4281,5874,-4276,5891,-4287,5891,-4291xm5891,-4271l5891,-4266,5911,-4255,5911,-4259,5891,-4271xm5928,-4270l5911,-4259,5911,-4255,5928,-4265,5928,-4270xm5928,-4249l5928,-4245,5948,-4233,5948,-4238,5928,-4249xm5965,-4248l5948,-4238,5948,-4233,5965,-4244,5965,-4248xm5965,-4228l5965,-4223,5985,-4212,5985,-4216,5965,-4228xm6001,-4227l5985,-4216,5985,-4212,6001,-4222,6001,-4227xm6002,-4206l6002,-4202,6022,-4190,6022,-4195,6002,-4206xm6038,-4205l6022,-4195,6022,-4190,6038,-4201,6038,-4205xm6039,-4185l6039,-4180,6058,-4169,6058,-4173,6039,-4185xm6075,-4184l6058,-4173,6058,-4169,6075,-4179,6075,-4184xm6075,-4163l6075,-4158,6095,-4147,6095,-4152,6075,-4163xm6112,-4162l6095,-4152,6095,-4147,6112,-4158,6112,-4162xm5830,-4276l5830,-4272,5850,-4260,5850,-4265,5830,-4276xm5866,-4275l5850,-4265,5850,-4260,5866,-4271,5866,-4275xm5867,-4255l5867,-4250,5887,-4239,5887,-4243,5867,-4255xm5903,-4254l5887,-4243,5887,-4239,5903,-4249,5903,-4254xm5904,-4233l5904,-4229,5924,-4217,5924,-4222,5904,-4233xm5940,-4232l5924,-4222,5924,-4217,5940,-4228,5940,-4232xm6002,-4115l6002,-4110,6022,-4099,6022,-4104,6002,-4115xm6038,-4114l6022,-4104,6022,-4099,6038,-4110,6038,-4114xm6026,-4131l6026,-4126,6046,-4115,6046,-4120,6026,-4131xm6063,-4130l6046,-4120,6046,-4115,6063,-4125,6063,-4130xm5965,-4137l5965,-4132,5985,-4120,5985,-4125,5965,-4137xm6001,-4136l5985,-4125,5985,-4120,6001,-4131,6001,-4136xm6051,-4147l6051,-4142,6071,-4131,6071,-4136,6051,-4147xm6087,-4146l6071,-4136,6071,-4131,6087,-4141,6087,-4146xm5990,-4152l5990,-4148,6009,-4137,6009,-4141,5990,-4152xm6026,-4152l6009,-4141,6009,-4137,6026,-4147,6026,-4152xm5855,-4201l5855,-4196,5948,-4142,5948,-4147,5855,-4201xm5965,-4157l5948,-4147,5948,-4142,5965,-4152,5965,-4157xm6014,-4169l6014,-4164,6034,-4152,6034,-4157,6014,-4169xm6050,-4168l6034,-4157,6034,-4152,6050,-4163,6050,-4168xm5953,-4174l5953,-4169,5973,-4158,5973,-4163,5953,-4174xm5989,-4173l5973,-4163,5973,-4158,5989,-4169,5989,-4173xm5977,-4190l5977,-4185,5997,-4174,5997,-4179,5977,-4190xm6014,-4189l5997,-4179,5997,-4174,6014,-4185,6014,-4189xm5916,-4196l5916,-4191,5936,-4179,5936,-4184,5916,-4196xm5952,-4195l5936,-4184,5936,-4179,5952,-4190,5952,-4195xm5940,-4212l5940,-4207,5960,-4196,5960,-4200,5940,-4212xm5977,-4211l5960,-4200,5960,-4196,5977,-4206,5977,-4211xm5879,-4217l5879,-4212,5899,-4201,5899,-4206,5879,-4217xm5915,-4216l5899,-4206,5899,-4201,5915,-4212,5915,-4216xm5806,-4260l5806,-4256,5825,-4244,5825,-4249,5806,-4260xm5842,-4259l5825,-4249,5825,-4244,5842,-4255,5842,-4259xm5842,-4239l5842,-4234,5862,-4223,5862,-4227,5842,-4239xm5879,-4238l5862,-4227,5862,-4223,5879,-4233,5879,-4238xm5781,-4244l5781,-4239,5801,-4228,5801,-4233,5781,-4244xm5817,-4243l5801,-4233,5801,-4228,5817,-4239,5817,-4243xm5818,-4223l5818,-4218,5838,-4207,5838,-4211,5818,-4223xm5854,-4222l5838,-4211,5838,-4207,5854,-4217,5854,-4222xe" filled="true" fillcolor="#959595" stroked="false">
              <v:path arrowok="t"/>
              <v:fill opacity="42662f" type="solid"/>
            </v:shape>
            <v:shape style="position:absolute;left:5746;top:-4239;width:281;height:183" type="#_x0000_t75" stroked="false">
              <v:imagedata r:id="rId133" o:title=""/>
            </v:shape>
            <v:shape style="position:absolute;left:5746;top:-4239;width:282;height:183" coordorigin="5746,-4239" coordsize="282,183" path="m5746,-4218l6027,-4056,6027,-4078,5746,-4239,5746,-4218xe" filled="false" stroked="true" strokeweight=".641903pt" strokecolor="#000000">
              <v:path arrowok="t"/>
              <v:stroke dashstyle="solid"/>
            </v:shape>
            <v:shape style="position:absolute;left:3942;top:2990;width:823;height:823" coordorigin="3942,2990" coordsize="823,823" path="m5746,-4239l5865,-4325,6150,-4162,6150,-4127,6027,-4056,5746,-4218,5746,-4239xm5992,-4658l5992,-4384,6053,-4332,6121,-4287,6195,-4250,6274,-4222,6449,-4324,6449,-4598,6168,-4760,5992,-4658xe" filled="false" stroked="true" strokeweight="1.282459pt" strokecolor="#575757">
              <v:path arrowok="t"/>
              <v:stroke dashstyle="solid"/>
            </v:shape>
            <v:line style="position:absolute" from="4072,-5816" to="4463,-5816" stroked="true" strokeweight="1.923929pt" strokecolor="#006fc0">
              <v:stroke dashstyle="solid"/>
            </v:line>
            <v:line style="position:absolute" from="3979,-1672" to="3979,-1478" stroked="true" strokeweight="1.923448pt" strokecolor="#fddb50">
              <v:stroke dashstyle="dash"/>
            </v:line>
            <v:shape style="position:absolute;left:3961;top:-2153;width:2063;height:2" coordorigin="3961,-2153" coordsize="2063,0" path="m3961,-2153l4000,-2153m4834,-2153l4872,-2153m5985,-2153l6024,-2153e" filled="false" stroked="true" strokeweight="2.726848pt" strokecolor="#fddb50">
              <v:path arrowok="t"/>
              <v:stroke dashstyle="solid"/>
            </v:shape>
            <v:line style="position:absolute" from="5176,-1318" to="5685,-1318" stroked="true" strokeweight="1.923929pt" strokecolor="#fddb50">
              <v:stroke dashstyle="dash"/>
            </v:line>
            <v:shape style="position:absolute;left:2907;top:7367;width:1347;height:142" coordorigin="2907,7367" coordsize="1347,142" path="m4861,-896l4861,-1017,4861,-896xm6012,-896l6012,-1017,6012,-896xe" filled="false" stroked="true" strokeweight="1.923688pt" strokecolor="#fddb50">
              <v:path arrowok="t"/>
              <v:stroke dashstyle="solid"/>
            </v:shape>
            <v:shape style="position:absolute;left:2907;top:6602;width:1347;height:227" coordorigin="2907,6602" coordsize="1347,227" path="m4861,-1672l4861,-1478m6012,-1672l6012,-1478e" filled="false" stroked="true" strokeweight="1.923688pt" strokecolor="#fddb50">
              <v:path arrowok="t"/>
              <v:stroke dashstyle="dash"/>
            </v:shape>
            <v:shape style="position:absolute;left:1391;top:4958;width:2605;height:766" coordorigin="1391,4958" coordsize="2605,766" path="m3673,-3077l3619,-3077,3598,-3073,3581,-3062,3569,-3044,3565,-3023,3565,-2520,3572,-2482,3593,-2451,3624,-2431,3662,-2423,3759,-2423m4545,-3077l4491,-3077,4470,-3073,4453,-3062,4441,-3044,4437,-3023,4437,-2520,4445,-2482,4465,-2451,4496,-2431,4534,-2423,4631,-2423m5706,-3077l5652,-3077,5630,-3073,5613,-3062,5602,-3044,5597,-3023,5597,-2520,5605,-2482,5626,-2451,5656,-2431,5694,-2423,5791,-2423e" filled="false" stroked="true" strokeweight="1.923688pt" strokecolor="#fddb50">
              <v:path arrowok="t"/>
              <v:stroke dashstyle="solid"/>
            </v:shape>
            <v:shape style="position:absolute;left:3772;top:-2617;width:417;height:417" type="#_x0000_t75" stroked="false">
              <v:imagedata r:id="rId134" o:title=""/>
            </v:shape>
            <v:shape style="position:absolute;left:3772;top:-2617;width:417;height:417" coordorigin="3772,-2617" coordsize="417,417" path="m3886,-2200l4075,-2200,4120,-2209,4156,-2233,4180,-2270,4189,-2314,4189,-2503,4180,-2547,4156,-2584,4120,-2608,4075,-2617,3886,-2617,3842,-2608,3806,-2584,3781,-2547,3772,-2503,3772,-2314,3781,-2270,3806,-2233,3842,-2209,3886,-2200xe" filled="false" stroked="true" strokeweight=".641871pt" strokecolor="#575757">
              <v:path arrowok="t"/>
              <v:stroke dashstyle="solid"/>
            </v:shape>
            <v:shape style="position:absolute;left:4645;top:-2617;width:417;height:417" type="#_x0000_t75" stroked="false">
              <v:imagedata r:id="rId134" o:title=""/>
            </v:shape>
            <v:shape style="position:absolute;left:4645;top:-2617;width:417;height:417" coordorigin="4645,-2617" coordsize="417,417" path="m4759,-2200l4948,-2200,4992,-2209,5028,-2233,5053,-2270,5061,-2314,5061,-2503,5053,-2547,5028,-2584,4992,-2608,4948,-2617,4759,-2617,4714,-2608,4678,-2584,4654,-2547,4645,-2503,4645,-2314,4654,-2270,4678,-2233,4714,-2209,4759,-2200xe" filled="false" stroked="true" strokeweight=".641871pt" strokecolor="#575757">
              <v:path arrowok="t"/>
              <v:stroke dashstyle="solid"/>
            </v:shape>
            <v:shape style="position:absolute;left:5796;top:-2617;width:417;height:417" type="#_x0000_t75" stroked="false">
              <v:imagedata r:id="rId134" o:title=""/>
            </v:shape>
            <v:shape style="position:absolute;left:5796;top:-2617;width:417;height:417" coordorigin="5796,-2617" coordsize="417,417" path="m5910,-2200l6099,-2200,6143,-2209,6179,-2233,6204,-2270,6213,-2314,6213,-2503,6204,-2547,6179,-2584,6143,-2608,6099,-2617,5910,-2617,5866,-2608,5829,-2584,5805,-2547,5796,-2503,5796,-2314,5805,-2270,5829,-2233,5866,-2209,5910,-2200xe" filled="false" stroked="true" strokeweight=".641871pt" strokecolor="#575757">
              <v:path arrowok="t"/>
              <v:stroke dashstyle="solid"/>
            </v:shape>
            <v:shape style="position:absolute;left:3681;top:-3363;width:617;height:618" type="#_x0000_t75" stroked="false">
              <v:imagedata r:id="rId135" o:title=""/>
            </v:shape>
            <v:shape style="position:absolute;left:3681;top:-3363;width:618;height:618" coordorigin="3681,-3363" coordsize="618,618" path="m3795,-2745l4184,-2745,4229,-2754,4265,-2778,4289,-2815,4298,-2859,4298,-3249,4289,-3293,4265,-3329,4229,-3354,4184,-3363,3795,-3363,3750,-3354,3714,-3329,3690,-3293,3681,-3249,3681,-2859,3690,-2815,3714,-2778,3750,-2754,3795,-2745xe" filled="false" stroked="true" strokeweight=".641871pt" strokecolor="#575757">
              <v:path arrowok="t"/>
              <v:stroke dashstyle="solid"/>
            </v:shape>
            <v:shape style="position:absolute;left:4563;top:-3363;width:618;height:618" type="#_x0000_t75" stroked="false">
              <v:imagedata r:id="rId135" o:title=""/>
            </v:shape>
            <v:shape style="position:absolute;left:4563;top:-3363;width:618;height:618" coordorigin="4563,-3363" coordsize="618,618" path="m4677,-2745l5067,-2745,5111,-2754,5147,-2778,5172,-2815,5180,-2859,5180,-3249,5172,-3293,5147,-3329,5111,-3354,5067,-3363,4677,-3363,4632,-3354,4596,-3329,4572,-3293,4563,-3249,4563,-2859,4572,-2815,4596,-2778,4632,-2754,4677,-2745xe" filled="false" stroked="true" strokeweight=".641871pt" strokecolor="#575757">
              <v:path arrowok="t"/>
              <v:stroke dashstyle="solid"/>
            </v:shape>
            <v:shape style="position:absolute;left:5710;top:-3362;width:617;height:618" type="#_x0000_t75" stroked="false">
              <v:imagedata r:id="rId135" o:title=""/>
            </v:shape>
            <v:shape style="position:absolute;left:5710;top:-3362;width:618;height:618" coordorigin="5710,-3362" coordsize="618,618" path="m5824,-2744l6213,-2744,6258,-2753,6294,-2778,6318,-2814,6327,-2858,6327,-3248,6318,-3292,6294,-3328,6258,-3353,6213,-3362,5824,-3362,5779,-3353,5743,-3328,5719,-3292,5710,-3248,5710,-2858,5719,-2814,5743,-2778,5779,-2753,5824,-2744xe" filled="false" stroked="true" strokeweight=".641871pt" strokecolor="#575757">
              <v:path arrowok="t"/>
              <v:stroke dashstyle="solid"/>
            </v:shape>
            <v:shape style="position:absolute;left:3577;top:-872;width:775;height:291" type="#_x0000_t75" stroked="false">
              <v:imagedata r:id="rId136" o:title=""/>
            </v:shape>
            <v:shape style="position:absolute;left:3577;top:-872;width:775;height:291" coordorigin="3577,-872" coordsize="775,291" path="m3691,-581l4238,-581,4282,-590,4319,-614,4343,-650,4352,-695,4352,-758,4343,-802,4319,-838,4282,-863,4238,-872,3691,-872,3647,-863,3610,-838,3586,-802,3577,-758,3577,-695,3586,-650,3610,-614,3647,-590,3691,-581xe" filled="false" stroked="true" strokeweight=".641931pt" strokecolor="#575757">
              <v:path arrowok="t"/>
              <v:stroke dashstyle="solid"/>
            </v:shape>
            <v:shape style="position:absolute;left:3772;top:-2113;width:417;height:417" type="#_x0000_t75" stroked="false">
              <v:imagedata r:id="rId134" o:title=""/>
            </v:shape>
            <v:shape style="position:absolute;left:3772;top:-2113;width:417;height:417" coordorigin="3772,-2113" coordsize="417,417" path="m3886,-1696l4075,-1696,4120,-1705,4156,-1729,4180,-1765,4189,-1810,4189,-1999,4180,-2043,4156,-2079,4120,-2104,4075,-2113,3886,-2113,3842,-2104,3806,-2079,3781,-2043,3772,-1999,3772,-1810,3781,-1765,3806,-1729,3842,-1705,3886,-1696xe" filled="false" stroked="true" strokeweight=".641871pt" strokecolor="#575757">
              <v:path arrowok="t"/>
              <v:stroke dashstyle="solid"/>
            </v:shape>
            <v:shape style="position:absolute;left:3771;top:-1478;width:417;height:417" type="#_x0000_t75" stroked="false">
              <v:imagedata r:id="rId134" o:title=""/>
            </v:shape>
            <v:shape style="position:absolute;left:3771;top:-1478;width:417;height:417" coordorigin="3771,-1478" coordsize="417,417" path="m3885,-1061l4074,-1061,4118,-1070,4154,-1094,4179,-1130,4187,-1175,4187,-1364,4179,-1408,4154,-1444,4118,-1469,4074,-1478,3885,-1478,3840,-1469,3804,-1444,3780,-1408,3771,-1364,3771,-1175,3780,-1130,3804,-1094,3840,-1070,3885,-1061xe" filled="false" stroked="true" strokeweight=".641871pt" strokecolor="#575757">
              <v:path arrowok="t"/>
              <v:stroke dashstyle="solid"/>
            </v:shape>
            <v:shape style="position:absolute;left:4645;top:-2113;width:417;height:417" type="#_x0000_t75" stroked="false">
              <v:imagedata r:id="rId134" o:title=""/>
            </v:shape>
            <v:shape style="position:absolute;left:4645;top:-2113;width:417;height:417" coordorigin="4645,-2113" coordsize="417,417" path="m4759,-1696l4948,-1696,4992,-1705,5028,-1729,5053,-1765,5061,-1810,5061,-1999,5053,-2043,5028,-2079,4992,-2104,4948,-2113,4759,-2113,4714,-2104,4678,-2079,4654,-2043,4645,-1999,4645,-1810,4654,-1765,4678,-1729,4714,-1705,4759,-1696xe" filled="false" stroked="true" strokeweight=".641871pt" strokecolor="#575757">
              <v:path arrowok="t"/>
              <v:stroke dashstyle="solid"/>
            </v:shape>
            <v:shape style="position:absolute;left:4643;top:-1478;width:417;height:417" type="#_x0000_t75" stroked="false">
              <v:imagedata r:id="rId134" o:title=""/>
            </v:shape>
            <v:shape style="position:absolute;left:4643;top:-1478;width:417;height:417" coordorigin="4643,-1478" coordsize="417,417" path="m4757,-1061l4946,-1061,4990,-1070,5027,-1094,5051,-1130,5060,-1175,5060,-1364,5051,-1408,5027,-1444,4990,-1469,4946,-1478,4757,-1478,4713,-1469,4676,-1444,4652,-1408,4643,-1364,4643,-1175,4652,-1130,4676,-1094,4713,-1070,4757,-1061xe" filled="false" stroked="true" strokeweight=".641871pt" strokecolor="#575757">
              <v:path arrowok="t"/>
              <v:stroke dashstyle="solid"/>
            </v:shape>
            <v:shape style="position:absolute;left:5796;top:-2113;width:417;height:417" type="#_x0000_t75" stroked="false">
              <v:imagedata r:id="rId134" o:title=""/>
            </v:shape>
            <v:shape style="position:absolute;left:5796;top:-2113;width:417;height:417" coordorigin="5796,-2113" coordsize="417,417" path="m5910,-1696l6099,-1696,6143,-1705,6179,-1729,6204,-1765,6213,-1810,6213,-1999,6204,-2043,6179,-2079,6143,-2104,6099,-2113,5910,-2113,5866,-2104,5829,-2079,5805,-2043,5796,-1999,5796,-1810,5805,-1765,5829,-1729,5866,-1705,5910,-1696xe" filled="false" stroked="true" strokeweight=".641871pt" strokecolor="#575757">
              <v:path arrowok="t"/>
              <v:stroke dashstyle="solid"/>
            </v:shape>
            <v:shape style="position:absolute;left:5794;top:-1478;width:417;height:417" type="#_x0000_t75" stroked="false">
              <v:imagedata r:id="rId134" o:title=""/>
            </v:shape>
            <v:shape style="position:absolute;left:5794;top:-1478;width:417;height:417" coordorigin="5794,-1478" coordsize="417,417" path="m5908,-1061l6097,-1061,6142,-1070,6178,-1094,6202,-1130,6211,-1175,6211,-1364,6202,-1408,6178,-1444,6142,-1469,6097,-1478,5908,-1478,5864,-1469,5828,-1444,5803,-1408,5794,-1364,5794,-1175,5803,-1130,5828,-1094,5864,-1070,5908,-1061xe" filled="false" stroked="true" strokeweight=".641871pt" strokecolor="#575757">
              <v:path arrowok="t"/>
              <v:stroke dashstyle="solid"/>
            </v:shape>
            <v:shape style="position:absolute;left:4450;top:-872;width:775;height:291" type="#_x0000_t75" stroked="false">
              <v:imagedata r:id="rId136" o:title=""/>
            </v:shape>
            <v:shape style="position:absolute;left:4450;top:-872;width:775;height:291" coordorigin="4450,-872" coordsize="775,291" path="m4564,-581l5111,-581,5155,-590,5191,-614,5216,-650,5225,-695,5225,-758,5216,-802,5191,-838,5155,-863,5111,-872,4564,-872,4519,-863,4483,-838,4459,-802,4450,-758,4450,-695,4459,-650,4483,-614,4519,-590,4564,-581xe" filled="false" stroked="true" strokeweight=".641931pt" strokecolor="#575757">
              <v:path arrowok="t"/>
              <v:stroke dashstyle="solid"/>
            </v:shape>
            <v:shape style="position:absolute;left:5601;top:-872;width:775;height:291" type="#_x0000_t75" stroked="false">
              <v:imagedata r:id="rId136" o:title=""/>
            </v:shape>
            <v:shape style="position:absolute;left:5601;top:-872;width:776;height:291" coordorigin="5601,-872" coordsize="776,291" path="m5715,-581l6262,-581,6306,-590,6342,-614,6367,-650,6376,-695,6376,-758,6367,-802,6342,-838,6306,-863,6262,-872,5715,-872,5670,-863,5634,-838,5610,-802,5601,-758,5601,-695,5610,-650,5634,-614,5670,-590,5715,-581xe" filled="false" stroked="true" strokeweight=".641931pt" strokecolor="#575757">
              <v:path arrowok="t"/>
              <v:stroke dashstyle="solid"/>
            </v:shape>
            <v:shape style="position:absolute;left:3562;top:-5583;width:332;height:186" type="#_x0000_t202" filled="false" stroked="false">
              <v:textbox inset="0,0,0,0">
                <w:txbxContent>
                  <w:p>
                    <w:pPr>
                      <w:spacing w:line="184" w:lineRule="exact" w:before="0"/>
                      <w:ind w:left="0" w:right="0" w:firstLine="0"/>
                      <w:jc w:val="left"/>
                      <w:rPr>
                        <w:sz w:val="16"/>
                      </w:rPr>
                    </w:pPr>
                    <w:r>
                      <w:rPr>
                        <w:w w:val="105"/>
                        <w:sz w:val="16"/>
                      </w:rPr>
                      <w:t>ERP</w:t>
                    </w:r>
                  </w:p>
                </w:txbxContent>
              </v:textbox>
              <w10:wrap type="none"/>
            </v:shape>
            <v:shape style="position:absolute;left:5194;top:-4681;width:370;height:185" type="#_x0000_t202" filled="false" stroked="false">
              <v:textbox inset="0,0,0,0">
                <w:txbxContent>
                  <w:p>
                    <w:pPr>
                      <w:spacing w:line="183" w:lineRule="exact" w:before="0"/>
                      <w:ind w:left="0" w:right="0" w:firstLine="0"/>
                      <w:jc w:val="left"/>
                      <w:rPr>
                        <w:sz w:val="16"/>
                      </w:rPr>
                    </w:pPr>
                    <w:r>
                      <w:rPr>
                        <w:w w:val="105"/>
                        <w:sz w:val="16"/>
                      </w:rPr>
                      <w:t>MES</w:t>
                    </w:r>
                  </w:p>
                </w:txbxContent>
              </v:textbox>
              <w10:wrap type="none"/>
            </v:shape>
            <v:shape style="position:absolute;left:3479;top:-3955;width:346;height:185" type="#_x0000_t202" filled="false" stroked="false">
              <v:textbox inset="0,0,0,0">
                <w:txbxContent>
                  <w:p>
                    <w:pPr>
                      <w:spacing w:line="183" w:lineRule="exact" w:before="0"/>
                      <w:ind w:left="0" w:right="0" w:firstLine="0"/>
                      <w:jc w:val="left"/>
                      <w:rPr>
                        <w:sz w:val="16"/>
                      </w:rPr>
                    </w:pPr>
                    <w:r>
                      <w:rPr>
                        <w:w w:val="105"/>
                        <w:sz w:val="16"/>
                      </w:rPr>
                      <w:t>HMI</w:t>
                    </w:r>
                  </w:p>
                </w:txbxContent>
              </v:textbox>
              <w10:wrap type="none"/>
            </v:shape>
            <v:shape style="position:absolute;left:5780;top:-3977;width:722;height:391" type="#_x0000_t202" filled="false" stroked="false">
              <v:textbox inset="0,0,0,0">
                <w:txbxContent>
                  <w:p>
                    <w:pPr>
                      <w:spacing w:line="268" w:lineRule="auto" w:before="0"/>
                      <w:ind w:left="42" w:right="16" w:hanging="43"/>
                      <w:jc w:val="left"/>
                      <w:rPr>
                        <w:sz w:val="16"/>
                      </w:rPr>
                    </w:pPr>
                    <w:r>
                      <w:rPr>
                        <w:w w:val="105"/>
                        <w:sz w:val="16"/>
                      </w:rPr>
                      <w:t>İş Kontrol İstasyonu</w:t>
                    </w:r>
                  </w:p>
                </w:txbxContent>
              </v:textbox>
              <w10:wrap type="none"/>
            </v:shape>
            <v:shape style="position:absolute;left:3766;top:-3143;width:477;height:185" type="#_x0000_t202" filled="false" stroked="false">
              <v:textbox inset="0,0,0,0">
                <w:txbxContent>
                  <w:p>
                    <w:pPr>
                      <w:spacing w:line="183" w:lineRule="exact" w:before="0"/>
                      <w:ind w:left="0" w:right="0" w:firstLine="0"/>
                      <w:jc w:val="left"/>
                      <w:rPr>
                        <w:sz w:val="16"/>
                      </w:rPr>
                    </w:pPr>
                    <w:r>
                      <w:rPr>
                        <w:w w:val="105"/>
                        <w:sz w:val="16"/>
                      </w:rPr>
                      <w:t>Efendi</w:t>
                    </w:r>
                  </w:p>
                </w:txbxContent>
              </v:textbox>
              <w10:wrap type="none"/>
            </v:shape>
            <v:shape style="position:absolute;left:4651;top:-3118;width:471;height:168" type="#_x0000_t202" filled="false" stroked="false">
              <v:textbox inset="0,0,0,0">
                <w:txbxContent>
                  <w:p>
                    <w:pPr>
                      <w:spacing w:line="167" w:lineRule="exact" w:before="0"/>
                      <w:ind w:left="0" w:right="0" w:firstLine="0"/>
                      <w:jc w:val="left"/>
                      <w:rPr>
                        <w:rFonts w:ascii="Corbel"/>
                        <w:sz w:val="16"/>
                      </w:rPr>
                    </w:pPr>
                    <w:r>
                      <w:rPr>
                        <w:rFonts w:ascii="Corbel"/>
                        <w:w w:val="105"/>
                        <w:sz w:val="16"/>
                      </w:rPr>
                      <w:t>Efendi</w:t>
                    </w:r>
                  </w:p>
                </w:txbxContent>
              </v:textbox>
              <w10:wrap type="none"/>
            </v:shape>
            <v:shape style="position:absolute;left:5801;top:-3117;width:471;height:167" type="#_x0000_t202" filled="false" stroked="false">
              <v:textbox inset="0,0,0,0">
                <w:txbxContent>
                  <w:p>
                    <w:pPr>
                      <w:spacing w:line="167" w:lineRule="exact" w:before="0"/>
                      <w:ind w:left="0" w:right="0" w:firstLine="0"/>
                      <w:jc w:val="left"/>
                      <w:rPr>
                        <w:rFonts w:ascii="Corbel"/>
                        <w:sz w:val="16"/>
                      </w:rPr>
                    </w:pPr>
                    <w:r>
                      <w:rPr>
                        <w:rFonts w:ascii="Corbel"/>
                        <w:w w:val="105"/>
                        <w:sz w:val="16"/>
                      </w:rPr>
                      <w:t>Efendi</w:t>
                    </w:r>
                  </w:p>
                </w:txbxContent>
              </v:textbox>
              <w10:wrap type="none"/>
            </v:shape>
            <v:shape style="position:absolute;left:3869;top:-2466;width:251;height:128" type="#_x0000_t202" filled="false" stroked="false">
              <v:textbox inset="0,0,0,0">
                <w:txbxContent>
                  <w:p>
                    <w:pPr>
                      <w:spacing w:before="0"/>
                      <w:ind w:left="0" w:right="0" w:firstLine="0"/>
                      <w:jc w:val="left"/>
                      <w:rPr>
                        <w:sz w:val="11"/>
                      </w:rPr>
                    </w:pPr>
                    <w:r>
                      <w:rPr>
                        <w:w w:val="105"/>
                        <w:sz w:val="11"/>
                      </w:rPr>
                      <w:t>Köle</w:t>
                    </w:r>
                  </w:p>
                </w:txbxContent>
              </v:textbox>
              <w10:wrap type="none"/>
            </v:shape>
            <v:shape style="position:absolute;left:4748;top:-2466;width:1400;height:133" type="#_x0000_t202" filled="false" stroked="false">
              <v:textbox inset="0,0,0,0">
                <w:txbxContent>
                  <w:p>
                    <w:pPr>
                      <w:tabs>
                        <w:tab w:pos="427" w:val="left" w:leader="none"/>
                        <w:tab w:pos="864" w:val="left" w:leader="none"/>
                        <w:tab w:pos="1154" w:val="left" w:leader="none"/>
                      </w:tabs>
                      <w:spacing w:line="133" w:lineRule="exact" w:before="0"/>
                      <w:ind w:left="0" w:right="0" w:firstLine="0"/>
                      <w:jc w:val="left"/>
                      <w:rPr>
                        <w:rFonts w:ascii="Corbel" w:hAnsi="Corbel"/>
                        <w:sz w:val="11"/>
                      </w:rPr>
                    </w:pPr>
                    <w:r>
                      <w:rPr>
                        <w:rFonts w:ascii="Corbel" w:hAnsi="Corbel"/>
                        <w:w w:val="105"/>
                        <w:sz w:val="11"/>
                      </w:rPr>
                      <w:t>Köle</w:t>
                      <w:tab/>
                    </w:r>
                    <w:r>
                      <w:rPr>
                        <w:w w:val="105"/>
                        <w:sz w:val="11"/>
                        <w:u w:val="thick" w:color="FDDB50"/>
                      </w:rPr>
                      <w:t> </w:t>
                      <w:tab/>
                    </w:r>
                    <w:r>
                      <w:rPr>
                        <w:w w:val="105"/>
                        <w:sz w:val="11"/>
                      </w:rPr>
                      <w:tab/>
                    </w:r>
                    <w:r>
                      <w:rPr>
                        <w:rFonts w:ascii="Corbel" w:hAnsi="Corbel"/>
                        <w:w w:val="105"/>
                        <w:sz w:val="11"/>
                      </w:rPr>
                      <w:t>Köle</w:t>
                    </w:r>
                  </w:p>
                </w:txbxContent>
              </v:textbox>
              <w10:wrap type="none"/>
            </v:shape>
            <v:shape style="position:absolute;left:3873;top:-1944;width:245;height:116" type="#_x0000_t202" filled="false" stroked="false">
              <v:textbox inset="0,0,0,0">
                <w:txbxContent>
                  <w:p>
                    <w:pPr>
                      <w:spacing w:line="115" w:lineRule="exact" w:before="0"/>
                      <w:ind w:left="0" w:right="0" w:firstLine="0"/>
                      <w:jc w:val="left"/>
                      <w:rPr>
                        <w:rFonts w:ascii="Corbel" w:hAnsi="Corbel"/>
                        <w:sz w:val="11"/>
                      </w:rPr>
                    </w:pPr>
                    <w:r>
                      <w:rPr>
                        <w:rFonts w:ascii="Corbel" w:hAnsi="Corbel"/>
                        <w:w w:val="105"/>
                        <w:sz w:val="11"/>
                      </w:rPr>
                      <w:t>Köle</w:t>
                    </w:r>
                  </w:p>
                </w:txbxContent>
              </v:textbox>
              <w10:wrap type="none"/>
            </v:shape>
            <v:shape style="position:absolute;left:4748;top:-1961;width:1399;height:133" type="#_x0000_t202" filled="false" stroked="false">
              <v:textbox inset="0,0,0,0">
                <w:txbxContent>
                  <w:p>
                    <w:pPr>
                      <w:tabs>
                        <w:tab w:pos="427" w:val="left" w:leader="none"/>
                        <w:tab w:pos="961" w:val="left" w:leader="none"/>
                      </w:tabs>
                      <w:spacing w:line="132" w:lineRule="exact" w:before="0"/>
                      <w:ind w:left="0" w:right="0" w:firstLine="0"/>
                      <w:jc w:val="left"/>
                      <w:rPr>
                        <w:rFonts w:ascii="Corbel" w:hAnsi="Corbel"/>
                        <w:sz w:val="11"/>
                      </w:rPr>
                    </w:pPr>
                    <w:r>
                      <w:rPr>
                        <w:rFonts w:ascii="Corbel" w:hAnsi="Corbel"/>
                        <w:w w:val="105"/>
                        <w:sz w:val="11"/>
                      </w:rPr>
                      <w:t>Köle</w:t>
                      <w:tab/>
                    </w:r>
                    <w:r>
                      <w:rPr>
                        <w:w w:val="105"/>
                        <w:sz w:val="11"/>
                        <w:u w:val="thick" w:color="FDDB50"/>
                      </w:rPr>
                      <w:tab/>
                    </w:r>
                    <w:r>
                      <w:rPr>
                        <w:rFonts w:ascii="Corbel" w:hAnsi="Corbel"/>
                        <w:w w:val="105"/>
                        <w:sz w:val="11"/>
                      </w:rPr>
                      <w:t>Köle</w:t>
                    </w:r>
                  </w:p>
                </w:txbxContent>
              </v:textbox>
              <w10:wrap type="none"/>
            </v:shape>
            <v:shape style="position:absolute;left:3872;top:-1308;width:245;height:116" type="#_x0000_t202" filled="false" stroked="false">
              <v:textbox inset="0,0,0,0">
                <w:txbxContent>
                  <w:p>
                    <w:pPr>
                      <w:spacing w:line="116" w:lineRule="exact" w:before="0"/>
                      <w:ind w:left="0" w:right="0" w:firstLine="0"/>
                      <w:jc w:val="left"/>
                      <w:rPr>
                        <w:rFonts w:ascii="Corbel" w:hAnsi="Corbel"/>
                        <w:sz w:val="11"/>
                      </w:rPr>
                    </w:pPr>
                    <w:r>
                      <w:rPr>
                        <w:rFonts w:ascii="Corbel" w:hAnsi="Corbel"/>
                        <w:w w:val="105"/>
                        <w:sz w:val="11"/>
                      </w:rPr>
                      <w:t>Köle</w:t>
                    </w:r>
                  </w:p>
                </w:txbxContent>
              </v:textbox>
              <w10:wrap type="none"/>
            </v:shape>
            <v:shape style="position:absolute;left:4747;top:-1308;width:245;height:116" type="#_x0000_t202" filled="false" stroked="false">
              <v:textbox inset="0,0,0,0">
                <w:txbxContent>
                  <w:p>
                    <w:pPr>
                      <w:spacing w:line="116" w:lineRule="exact" w:before="0"/>
                      <w:ind w:left="0" w:right="0" w:firstLine="0"/>
                      <w:jc w:val="left"/>
                      <w:rPr>
                        <w:rFonts w:ascii="Corbel" w:hAnsi="Corbel"/>
                        <w:sz w:val="11"/>
                      </w:rPr>
                    </w:pPr>
                    <w:r>
                      <w:rPr>
                        <w:rFonts w:ascii="Corbel" w:hAnsi="Corbel"/>
                        <w:w w:val="105"/>
                        <w:sz w:val="11"/>
                      </w:rPr>
                      <w:t>Köle</w:t>
                    </w:r>
                  </w:p>
                </w:txbxContent>
              </v:textbox>
              <w10:wrap type="none"/>
            </v:shape>
            <v:shape style="position:absolute;left:5901;top:-1308;width:245;height:116" type="#_x0000_t202" filled="false" stroked="false">
              <v:textbox inset="0,0,0,0">
                <w:txbxContent>
                  <w:p>
                    <w:pPr>
                      <w:spacing w:line="116" w:lineRule="exact" w:before="0"/>
                      <w:ind w:left="0" w:right="0" w:firstLine="0"/>
                      <w:jc w:val="left"/>
                      <w:rPr>
                        <w:rFonts w:ascii="Corbel" w:hAnsi="Corbel"/>
                        <w:sz w:val="11"/>
                      </w:rPr>
                    </w:pPr>
                    <w:r>
                      <w:rPr>
                        <w:rFonts w:ascii="Corbel" w:hAnsi="Corbel"/>
                        <w:w w:val="105"/>
                        <w:sz w:val="11"/>
                      </w:rPr>
                      <w:t>Köle</w:t>
                    </w:r>
                  </w:p>
                </w:txbxContent>
              </v:textbox>
              <w10:wrap type="none"/>
            </v:shape>
            <v:shape style="position:absolute;left:3698;top:-854;width:1419;height:278" type="#_x0000_t202" filled="false" stroked="false">
              <v:textbox inset="0,0,0,0">
                <w:txbxContent>
                  <w:p>
                    <w:pPr>
                      <w:tabs>
                        <w:tab w:pos="894" w:val="left" w:leader="none"/>
                      </w:tabs>
                      <w:spacing w:line="133" w:lineRule="exact" w:before="0"/>
                      <w:ind w:left="0" w:right="0" w:firstLine="0"/>
                      <w:jc w:val="left"/>
                      <w:rPr>
                        <w:rFonts w:ascii="Corbel" w:hAnsi="Corbel"/>
                        <w:sz w:val="11"/>
                      </w:rPr>
                    </w:pPr>
                    <w:r>
                      <w:rPr>
                        <w:w w:val="105"/>
                        <w:sz w:val="11"/>
                      </w:rPr>
                      <w:t>Algılayıcı</w:t>
                    </w:r>
                    <w:r>
                      <w:rPr>
                        <w:spacing w:val="4"/>
                        <w:w w:val="105"/>
                        <w:sz w:val="11"/>
                      </w:rPr>
                      <w:t> </w:t>
                    </w:r>
                    <w:r>
                      <w:rPr>
                        <w:w w:val="105"/>
                        <w:sz w:val="11"/>
                      </w:rPr>
                      <w:t>/</w:t>
                      <w:tab/>
                    </w:r>
                    <w:r>
                      <w:rPr>
                        <w:rFonts w:ascii="Corbel" w:hAnsi="Corbel"/>
                        <w:w w:val="105"/>
                        <w:sz w:val="11"/>
                      </w:rPr>
                      <w:t>Algılayıcı</w:t>
                    </w:r>
                    <w:r>
                      <w:rPr>
                        <w:rFonts w:ascii="Corbel" w:hAnsi="Corbel"/>
                        <w:spacing w:val="13"/>
                        <w:w w:val="105"/>
                        <w:sz w:val="11"/>
                      </w:rPr>
                      <w:t> </w:t>
                    </w:r>
                    <w:r>
                      <w:rPr>
                        <w:rFonts w:ascii="Corbel" w:hAnsi="Corbel"/>
                        <w:w w:val="105"/>
                        <w:sz w:val="11"/>
                      </w:rPr>
                      <w:t>/</w:t>
                    </w:r>
                  </w:p>
                  <w:p>
                    <w:pPr>
                      <w:tabs>
                        <w:tab w:pos="958" w:val="left" w:leader="none"/>
                      </w:tabs>
                      <w:spacing w:before="10"/>
                      <w:ind w:left="71" w:right="0" w:firstLine="0"/>
                      <w:jc w:val="left"/>
                      <w:rPr>
                        <w:rFonts w:ascii="Corbel"/>
                        <w:sz w:val="11"/>
                      </w:rPr>
                    </w:pPr>
                    <w:r>
                      <w:rPr>
                        <w:w w:val="105"/>
                        <w:sz w:val="11"/>
                      </w:rPr>
                      <w:t>Eyleyici</w:t>
                      <w:tab/>
                    </w:r>
                    <w:r>
                      <w:rPr>
                        <w:rFonts w:ascii="Corbel"/>
                        <w:w w:val="105"/>
                        <w:sz w:val="11"/>
                      </w:rPr>
                      <w:t>Eyleyici</w:t>
                    </w:r>
                  </w:p>
                </w:txbxContent>
              </v:textbox>
              <w10:wrap type="none"/>
            </v:shape>
            <v:shape style="position:absolute;left:5746;top:-838;width:525;height:262" type="#_x0000_t202" filled="false" stroked="false">
              <v:textbox inset="0,0,0,0">
                <w:txbxContent>
                  <w:p>
                    <w:pPr>
                      <w:spacing w:line="116" w:lineRule="exact" w:before="0"/>
                      <w:ind w:left="64" w:right="0" w:hanging="65"/>
                      <w:jc w:val="left"/>
                      <w:rPr>
                        <w:rFonts w:ascii="Corbel" w:hAnsi="Corbel"/>
                        <w:sz w:val="11"/>
                      </w:rPr>
                    </w:pPr>
                    <w:r>
                      <w:rPr>
                        <w:rFonts w:ascii="Corbel" w:hAnsi="Corbel"/>
                        <w:w w:val="105"/>
                        <w:sz w:val="11"/>
                      </w:rPr>
                      <w:t>Algılayıcı /</w:t>
                    </w:r>
                  </w:p>
                  <w:p>
                    <w:pPr>
                      <w:spacing w:before="12"/>
                      <w:ind w:left="64" w:right="0" w:firstLine="0"/>
                      <w:jc w:val="left"/>
                      <w:rPr>
                        <w:rFonts w:ascii="Corbel"/>
                        <w:sz w:val="11"/>
                      </w:rPr>
                    </w:pPr>
                    <w:r>
                      <w:rPr>
                        <w:rFonts w:ascii="Corbel"/>
                        <w:w w:val="105"/>
                        <w:sz w:val="11"/>
                      </w:rPr>
                      <w:t>Eyleyici</w:t>
                    </w:r>
                  </w:p>
                </w:txbxContent>
              </v:textbox>
              <w10:wrap type="none"/>
            </v:shape>
            <w10:wrap type="none"/>
          </v:group>
        </w:pict>
      </w:r>
      <w:r>
        <w:rPr/>
        <w:pict>
          <v:group style="position:absolute;margin-left:339.899994pt;margin-top:-341.877655pt;width:175pt;height:315.850pt;mso-position-horizontal-relative:page;mso-position-vertical-relative:paragraph;z-index:2152" coordorigin="6798,-6838" coordsize="3500,6317">
            <v:shape style="position:absolute;left:6808;top:-6828;width:3480;height:6297" coordorigin="6808,-6828" coordsize="3480,6297" path="m8154,-5400l8548,-6828,8548,-6828,8942,-5400,8154,-5400xm7872,-4383l8154,-5400,8942,-5400,9224,-4383,7872,-4383xm7545,-3198l7872,-4383,9224,-4383,9551,-3198,7545,-3198xm7207,-1973l7545,-3198,9551,-3198,9889,-1973,7207,-1973xm6808,-531l7207,-1973,9889,-1973,10288,-531,6808,-531xe" filled="false" stroked="true" strokeweight="1pt" strokecolor="#000000">
              <v:path arrowok="t"/>
              <v:stroke dashstyle="solid"/>
            </v:shape>
            <v:shape style="position:absolute;left:8365;top:-6087;width:385;height:221" type="#_x0000_t202" filled="false" stroked="false">
              <v:textbox inset="0,0,0,0">
                <w:txbxContent>
                  <w:p>
                    <w:pPr>
                      <w:spacing w:line="221" w:lineRule="exact" w:before="0"/>
                      <w:ind w:left="0" w:right="0" w:firstLine="0"/>
                      <w:jc w:val="left"/>
                      <w:rPr>
                        <w:sz w:val="20"/>
                      </w:rPr>
                    </w:pPr>
                    <w:r>
                      <w:rPr>
                        <w:sz w:val="20"/>
                      </w:rPr>
                      <w:t>ERP</w:t>
                    </w:r>
                  </w:p>
                </w:txbxContent>
              </v:textbox>
              <w10:wrap type="none"/>
            </v:shape>
            <v:shape style="position:absolute;left:8344;top:-5009;width:432;height:221" type="#_x0000_t202" filled="false" stroked="false">
              <v:textbox inset="0,0,0,0">
                <w:txbxContent>
                  <w:p>
                    <w:pPr>
                      <w:spacing w:line="221" w:lineRule="exact" w:before="0"/>
                      <w:ind w:left="0" w:right="0" w:firstLine="0"/>
                      <w:jc w:val="left"/>
                      <w:rPr>
                        <w:sz w:val="20"/>
                      </w:rPr>
                    </w:pPr>
                    <w:r>
                      <w:rPr>
                        <w:sz w:val="20"/>
                      </w:rPr>
                      <w:t>MES</w:t>
                    </w:r>
                  </w:p>
                </w:txbxContent>
              </v:textbox>
              <w10:wrap type="none"/>
            </v:shape>
            <v:shape style="position:absolute;left:8047;top:-4011;width:1022;height:427" type="#_x0000_t202" filled="false" stroked="false">
              <v:textbox inset="0,0,0,0">
                <w:txbxContent>
                  <w:p>
                    <w:pPr>
                      <w:spacing w:line="206" w:lineRule="exact" w:before="12"/>
                      <w:ind w:left="167" w:right="-3" w:hanging="168"/>
                      <w:jc w:val="left"/>
                      <w:rPr>
                        <w:sz w:val="20"/>
                      </w:rPr>
                    </w:pPr>
                    <w:r>
                      <w:rPr>
                        <w:sz w:val="20"/>
                      </w:rPr>
                      <w:t>Hücre (Cell) Seviyesi</w:t>
                    </w:r>
                  </w:p>
                </w:txbxContent>
              </v:textbox>
              <w10:wrap type="none"/>
            </v:shape>
            <v:shape style="position:absolute;left:8058;top:-2806;width:1003;height:427" type="#_x0000_t202" filled="false" stroked="false">
              <v:textbox inset="0,0,0,0">
                <w:txbxContent>
                  <w:p>
                    <w:pPr>
                      <w:spacing w:line="206" w:lineRule="exact" w:before="12"/>
                      <w:ind w:left="156" w:right="-1" w:hanging="156"/>
                      <w:jc w:val="left"/>
                      <w:rPr>
                        <w:sz w:val="20"/>
                      </w:rPr>
                    </w:pPr>
                    <w:r>
                      <w:rPr>
                        <w:sz w:val="20"/>
                      </w:rPr>
                      <w:t>Saha (Field) Seviyesi</w:t>
                    </w:r>
                  </w:p>
                </w:txbxContent>
              </v:textbox>
              <w10:wrap type="none"/>
            </v:shape>
            <v:shape style="position:absolute;left:7794;top:-1616;width:1530;height:715" type="#_x0000_t202" filled="false" stroked="false">
              <v:textbox inset="0,0,0,0">
                <w:txbxContent>
                  <w:p>
                    <w:pPr>
                      <w:spacing w:line="206" w:lineRule="exact" w:before="12"/>
                      <w:ind w:left="0" w:right="18" w:firstLine="0"/>
                      <w:jc w:val="center"/>
                      <w:rPr>
                        <w:sz w:val="20"/>
                      </w:rPr>
                    </w:pPr>
                    <w:r>
                      <w:rPr>
                        <w:spacing w:val="-1"/>
                        <w:sz w:val="20"/>
                      </w:rPr>
                      <w:t>Algılayıcı/Eyleyici </w:t>
                    </w:r>
                    <w:r>
                      <w:rPr>
                        <w:sz w:val="20"/>
                      </w:rPr>
                      <w:t>Seviyesi</w:t>
                    </w:r>
                  </w:p>
                  <w:p>
                    <w:pPr>
                      <w:spacing w:before="59"/>
                      <w:ind w:left="0" w:right="19" w:firstLine="0"/>
                      <w:jc w:val="center"/>
                      <w:rPr>
                        <w:sz w:val="20"/>
                      </w:rPr>
                    </w:pPr>
                    <w:r>
                      <w:rPr>
                        <w:sz w:val="20"/>
                      </w:rPr>
                      <w:t>(Aktuatör/Sensör)</w:t>
                    </w:r>
                  </w:p>
                </w:txbxContent>
              </v:textbox>
              <w10:wrap type="none"/>
            </v:shape>
            <w10:wrap type="none"/>
          </v:group>
        </w:pict>
      </w:r>
      <w:r>
        <w:rPr/>
        <w:pict>
          <v:shape style="position:absolute;margin-left:124.607933pt;margin-top:-133.838882pt;width:38.65pt;height:73.1pt;mso-position-horizontal-relative:page;mso-position-vertical-relative:paragraph;z-index:2200" type="#_x0000_t202" filled="false" stroked="false">
            <v:textbox inset="0,0,0,0" style="layout-flow:vertical;mso-layout-flow-alt:bottom-to-top">
              <w:txbxContent>
                <w:p>
                  <w:pPr>
                    <w:spacing w:before="16"/>
                    <w:ind w:left="0" w:right="0" w:firstLine="0"/>
                    <w:jc w:val="center"/>
                    <w:rPr>
                      <w:sz w:val="25"/>
                    </w:rPr>
                  </w:pPr>
                  <w:r>
                    <w:rPr>
                      <w:color w:val="006600"/>
                      <w:spacing w:val="-2"/>
                      <w:w w:val="102"/>
                      <w:sz w:val="25"/>
                    </w:rPr>
                    <w:t>S</w:t>
                  </w:r>
                  <w:r>
                    <w:rPr>
                      <w:color w:val="006600"/>
                      <w:spacing w:val="1"/>
                      <w:w w:val="102"/>
                      <w:sz w:val="25"/>
                    </w:rPr>
                    <w:t>a</w:t>
                  </w:r>
                  <w:r>
                    <w:rPr>
                      <w:color w:val="006600"/>
                      <w:w w:val="102"/>
                      <w:sz w:val="25"/>
                    </w:rPr>
                    <w:t>ha</w:t>
                  </w:r>
                  <w:r>
                    <w:rPr>
                      <w:color w:val="006600"/>
                      <w:spacing w:val="3"/>
                      <w:sz w:val="25"/>
                    </w:rPr>
                    <w:t> </w:t>
                  </w:r>
                  <w:r>
                    <w:rPr>
                      <w:color w:val="006600"/>
                      <w:spacing w:val="4"/>
                      <w:w w:val="102"/>
                      <w:sz w:val="25"/>
                    </w:rPr>
                    <w:t>İ</w:t>
                  </w:r>
                  <w:r>
                    <w:rPr>
                      <w:color w:val="006600"/>
                      <w:spacing w:val="-7"/>
                      <w:w w:val="103"/>
                      <w:sz w:val="25"/>
                    </w:rPr>
                    <w:t>l</w:t>
                  </w:r>
                  <w:r>
                    <w:rPr>
                      <w:color w:val="006600"/>
                      <w:spacing w:val="1"/>
                      <w:w w:val="102"/>
                      <w:sz w:val="25"/>
                    </w:rPr>
                    <w:t>e</w:t>
                  </w:r>
                  <w:r>
                    <w:rPr>
                      <w:color w:val="006600"/>
                      <w:spacing w:val="5"/>
                      <w:w w:val="103"/>
                      <w:sz w:val="25"/>
                    </w:rPr>
                    <w:t>t</w:t>
                  </w:r>
                  <w:r>
                    <w:rPr>
                      <w:color w:val="006600"/>
                      <w:spacing w:val="-7"/>
                      <w:w w:val="103"/>
                      <w:sz w:val="25"/>
                    </w:rPr>
                    <w:t>i</w:t>
                  </w:r>
                  <w:r>
                    <w:rPr>
                      <w:color w:val="006600"/>
                      <w:spacing w:val="2"/>
                      <w:w w:val="102"/>
                      <w:sz w:val="25"/>
                    </w:rPr>
                    <w:t>ş</w:t>
                  </w:r>
                  <w:r>
                    <w:rPr>
                      <w:color w:val="006600"/>
                      <w:spacing w:val="-7"/>
                      <w:w w:val="103"/>
                      <w:sz w:val="25"/>
                    </w:rPr>
                    <w:t>i</w:t>
                  </w:r>
                  <w:r>
                    <w:rPr>
                      <w:color w:val="006600"/>
                      <w:spacing w:val="5"/>
                      <w:w w:val="102"/>
                      <w:sz w:val="25"/>
                    </w:rPr>
                    <w:t>m</w:t>
                  </w:r>
                  <w:r>
                    <w:rPr>
                      <w:color w:val="006600"/>
                      <w:w w:val="103"/>
                      <w:sz w:val="25"/>
                    </w:rPr>
                    <w:t>i</w:t>
                  </w:r>
                </w:p>
                <w:p>
                  <w:pPr>
                    <w:spacing w:before="196"/>
                    <w:ind w:left="7" w:right="103" w:firstLine="0"/>
                    <w:jc w:val="center"/>
                    <w:rPr>
                      <w:sz w:val="22"/>
                    </w:rPr>
                  </w:pPr>
                  <w:r>
                    <w:rPr>
                      <w:color w:val="666633"/>
                      <w:spacing w:val="8"/>
                      <w:w w:val="99"/>
                      <w:sz w:val="22"/>
                    </w:rPr>
                    <w:t>D</w:t>
                  </w:r>
                  <w:r>
                    <w:rPr>
                      <w:color w:val="666633"/>
                      <w:spacing w:val="-7"/>
                      <w:w w:val="99"/>
                      <w:sz w:val="22"/>
                    </w:rPr>
                    <w:t>e</w:t>
                  </w:r>
                  <w:r>
                    <w:rPr>
                      <w:color w:val="666633"/>
                      <w:spacing w:val="6"/>
                      <w:w w:val="99"/>
                      <w:sz w:val="22"/>
                    </w:rPr>
                    <w:t>v</w:t>
                  </w:r>
                  <w:r>
                    <w:rPr>
                      <w:color w:val="666633"/>
                      <w:spacing w:val="3"/>
                      <w:w w:val="99"/>
                      <w:sz w:val="22"/>
                    </w:rPr>
                    <w:t>i</w:t>
                  </w:r>
                  <w:r>
                    <w:rPr>
                      <w:color w:val="666633"/>
                      <w:spacing w:val="-7"/>
                      <w:w w:val="99"/>
                      <w:sz w:val="22"/>
                    </w:rPr>
                    <w:t>c</w:t>
                  </w:r>
                  <w:r>
                    <w:rPr>
                      <w:color w:val="666633"/>
                      <w:w w:val="99"/>
                      <w:sz w:val="22"/>
                    </w:rPr>
                    <w:t>e</w:t>
                  </w:r>
                </w:p>
              </w:txbxContent>
            </v:textbox>
            <w10:wrap type="none"/>
          </v:shape>
        </w:pict>
      </w:r>
      <w:bookmarkStart w:name="_bookmark3" w:id="4"/>
      <w:bookmarkEnd w:id="4"/>
      <w:r>
        <w:rPr/>
      </w:r>
      <w:r>
        <w:rPr>
          <w:sz w:val="18"/>
        </w:rPr>
        <w:t>Şekil  2.1. Tüm seviyelerde EtherCAT</w:t>
      </w:r>
    </w:p>
    <w:p>
      <w:pPr>
        <w:pStyle w:val="BodyText"/>
        <w:rPr>
          <w:sz w:val="20"/>
        </w:rPr>
      </w:pPr>
    </w:p>
    <w:p>
      <w:pPr>
        <w:pStyle w:val="BodyText"/>
        <w:spacing w:before="8"/>
      </w:pPr>
    </w:p>
    <w:p>
      <w:pPr>
        <w:pStyle w:val="BodyText"/>
        <w:spacing w:line="360" w:lineRule="auto"/>
        <w:ind w:left="588" w:right="1413"/>
        <w:jc w:val="both"/>
      </w:pPr>
      <w:r>
        <w:rPr/>
        <w:t>EtherCAT protokolü Ethernet tabanlı bir standart olduğu için dışta Ethernet çerçeve yapısını barındırmaktadır. EtherCAT paketleri kullanılan alt protokolden bağımsız başlık</w:t>
      </w:r>
      <w:r>
        <w:rPr>
          <w:spacing w:val="-9"/>
        </w:rPr>
        <w:t> </w:t>
      </w:r>
      <w:r>
        <w:rPr/>
        <w:t>hariç</w:t>
      </w:r>
      <w:r>
        <w:rPr>
          <w:spacing w:val="-10"/>
        </w:rPr>
        <w:t> </w:t>
      </w:r>
      <w:r>
        <w:rPr/>
        <w:t>toplamda</w:t>
      </w:r>
      <w:r>
        <w:rPr>
          <w:spacing w:val="-9"/>
        </w:rPr>
        <w:t> </w:t>
      </w:r>
      <w:r>
        <w:rPr/>
        <w:t>maksimum</w:t>
      </w:r>
      <w:r>
        <w:rPr>
          <w:spacing w:val="-8"/>
        </w:rPr>
        <w:t> </w:t>
      </w:r>
      <w:r>
        <w:rPr/>
        <w:t>1498</w:t>
      </w:r>
      <w:r>
        <w:rPr>
          <w:spacing w:val="-7"/>
        </w:rPr>
        <w:t> </w:t>
      </w:r>
      <w:r>
        <w:rPr/>
        <w:t>bayt</w:t>
      </w:r>
      <w:r>
        <w:rPr>
          <w:spacing w:val="-8"/>
        </w:rPr>
        <w:t> </w:t>
      </w:r>
      <w:r>
        <w:rPr/>
        <w:t>olmak</w:t>
      </w:r>
      <w:r>
        <w:rPr>
          <w:spacing w:val="-7"/>
        </w:rPr>
        <w:t> </w:t>
      </w:r>
      <w:r>
        <w:rPr/>
        <w:t>üzere</w:t>
      </w:r>
      <w:r>
        <w:rPr>
          <w:spacing w:val="-10"/>
        </w:rPr>
        <w:t> </w:t>
      </w:r>
      <w:r>
        <w:rPr/>
        <w:t>tek</w:t>
      </w:r>
      <w:r>
        <w:rPr>
          <w:spacing w:val="-9"/>
        </w:rPr>
        <w:t> </w:t>
      </w:r>
      <w:r>
        <w:rPr/>
        <w:t>bir</w:t>
      </w:r>
      <w:r>
        <w:rPr>
          <w:spacing w:val="-9"/>
        </w:rPr>
        <w:t> </w:t>
      </w:r>
      <w:r>
        <w:rPr/>
        <w:t>Ethernet</w:t>
      </w:r>
      <w:r>
        <w:rPr>
          <w:spacing w:val="-3"/>
        </w:rPr>
        <w:t> </w:t>
      </w:r>
      <w:r>
        <w:rPr/>
        <w:t>yapısında</w:t>
      </w:r>
      <w:r>
        <w:rPr>
          <w:spacing w:val="-10"/>
        </w:rPr>
        <w:t> </w:t>
      </w:r>
      <w:r>
        <w:rPr/>
        <w:t>bir veya birden fazla veri paketi taşıyabilmektedir (Şekil 2.2.). Başlık yapısı içinde bulunan tip alanı, takip eden verinin çeşidini tanımlamakta olup </w:t>
      </w:r>
      <w:hyperlink w:history="true" w:anchor="_bookmark4">
        <w:r>
          <w:rPr/>
          <w:t>Şekil 2.2</w:t>
        </w:r>
      </w:hyperlink>
      <w:r>
        <w:rPr/>
        <w:t>.’deki gibi değerler</w:t>
      </w:r>
      <w:r>
        <w:rPr>
          <w:spacing w:val="-6"/>
        </w:rPr>
        <w:t> </w:t>
      </w:r>
      <w:r>
        <w:rPr/>
        <w:t>alabilmektedir.</w:t>
      </w:r>
    </w:p>
    <w:p>
      <w:pPr>
        <w:pStyle w:val="BodyText"/>
        <w:rPr>
          <w:sz w:val="26"/>
        </w:rPr>
      </w:pPr>
    </w:p>
    <w:p>
      <w:pPr>
        <w:pStyle w:val="BodyText"/>
        <w:spacing w:before="4"/>
      </w:pPr>
    </w:p>
    <w:p>
      <w:pPr>
        <w:pStyle w:val="BodyText"/>
        <w:spacing w:line="360" w:lineRule="auto"/>
        <w:ind w:left="588" w:right="1415"/>
        <w:jc w:val="both"/>
      </w:pPr>
      <w:r>
        <w:rPr/>
        <w:t>Aygıt Protokolü, saha veya algılayıcı/eyleyici seviyesi iletişimlerini gerçekleştirmede kullanılır. Efendi köle arası iletişimde kullanılıp, kendine ait bir çerçeve yapısına sahiptir.</w:t>
      </w:r>
    </w:p>
    <w:p>
      <w:pPr>
        <w:spacing w:after="0" w:line="360" w:lineRule="auto"/>
        <w:jc w:val="both"/>
        <w:sectPr>
          <w:pgSz w:w="11910" w:h="16840"/>
          <w:pgMar w:header="715" w:footer="0" w:top="980" w:bottom="280" w:left="1680" w:right="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2"/>
        </w:rPr>
      </w:pPr>
    </w:p>
    <w:p>
      <w:pPr>
        <w:pStyle w:val="BodyText"/>
        <w:tabs>
          <w:tab w:pos="1298" w:val="left" w:leader="none"/>
        </w:tabs>
        <w:spacing w:line="360" w:lineRule="auto" w:before="90"/>
        <w:ind w:left="588" w:right="113"/>
      </w:pPr>
      <w:r>
        <w:rPr/>
        <w:pict>
          <v:group style="position:absolute;margin-left:193.277039pt;margin-top:68.81675pt;width:63.5pt;height:12.35pt;mso-position-horizontal-relative:page;mso-position-vertical-relative:paragraph;z-index:-342832" coordorigin="3866,1376" coordsize="1270,247">
            <v:rect style="position:absolute;left:3866;top:1376;width:1270;height:247" filled="true" fillcolor="#d7d7d7" stroked="false">
              <v:fill opacity="42662f" type="solid"/>
            </v:rect>
            <v:shape style="position:absolute;left:3866;top:1376;width:1270;height:247" type="#_x0000_t202" filled="false" stroked="false">
              <v:textbox inset="0,0,0,0">
                <w:txbxContent>
                  <w:p>
                    <w:pPr>
                      <w:spacing w:before="6"/>
                      <w:ind w:left="392" w:right="0" w:firstLine="0"/>
                      <w:jc w:val="left"/>
                      <w:rPr>
                        <w:sz w:val="19"/>
                      </w:rPr>
                    </w:pPr>
                    <w:r>
                      <w:rPr>
                        <w:w w:val="105"/>
                        <w:sz w:val="19"/>
                      </w:rPr>
                      <w:t>2 bayt</w:t>
                    </w:r>
                  </w:p>
                </w:txbxContent>
              </v:textbox>
              <w10:wrap type="none"/>
            </v:shape>
            <w10:wrap type="none"/>
          </v:group>
        </w:pict>
      </w:r>
      <w:hyperlink w:history="true" w:anchor="_bookmark5">
        <w:r>
          <w:rPr/>
          <w:t>Şekil</w:t>
          <w:tab/>
          <w:t>2.3</w:t>
        </w:r>
      </w:hyperlink>
      <w:r>
        <w:rPr/>
        <w:t>.’de</w:t>
      </w:r>
      <w:r>
        <w:rPr>
          <w:spacing w:val="47"/>
        </w:rPr>
        <w:t> </w:t>
      </w:r>
      <w:r>
        <w:rPr>
          <w:spacing w:val="-3"/>
        </w:rPr>
        <w:t>yer</w:t>
      </w:r>
      <w:r>
        <w:rPr>
          <w:spacing w:val="45"/>
        </w:rPr>
        <w:t> </w:t>
      </w:r>
      <w:r>
        <w:rPr/>
        <w:t>alan</w:t>
      </w:r>
      <w:r>
        <w:rPr>
          <w:spacing w:val="45"/>
        </w:rPr>
        <w:t> </w:t>
      </w:r>
      <w:r>
        <w:rPr/>
        <w:t>veri</w:t>
      </w:r>
      <w:r>
        <w:rPr>
          <w:spacing w:val="47"/>
        </w:rPr>
        <w:t> </w:t>
      </w:r>
      <w:r>
        <w:rPr/>
        <w:t>paketi</w:t>
      </w:r>
      <w:r>
        <w:rPr>
          <w:spacing w:val="48"/>
        </w:rPr>
        <w:t> </w:t>
      </w:r>
      <w:r>
        <w:rPr/>
        <w:t>yapısı,</w:t>
      </w:r>
      <w:r>
        <w:rPr>
          <w:spacing w:val="47"/>
        </w:rPr>
        <w:t> </w:t>
      </w:r>
      <w:r>
        <w:rPr/>
        <w:t>EtherCAT</w:t>
      </w:r>
      <w:r>
        <w:rPr>
          <w:spacing w:val="45"/>
        </w:rPr>
        <w:t> </w:t>
      </w:r>
      <w:r>
        <w:rPr/>
        <w:t>çerçevesindeki</w:t>
      </w:r>
      <w:r>
        <w:rPr>
          <w:spacing w:val="46"/>
        </w:rPr>
        <w:t> </w:t>
      </w:r>
      <w:r>
        <w:rPr/>
        <w:t>tip</w:t>
      </w:r>
      <w:r>
        <w:rPr>
          <w:spacing w:val="45"/>
        </w:rPr>
        <w:t> </w:t>
      </w:r>
      <w:r>
        <w:rPr/>
        <w:t>alanı</w:t>
      </w:r>
      <w:r>
        <w:rPr>
          <w:spacing w:val="46"/>
        </w:rPr>
        <w:t> </w:t>
      </w:r>
      <w:r>
        <w:rPr/>
        <w:t>“1”</w:t>
      </w:r>
      <w:r>
        <w:rPr>
          <w:w w:val="100"/>
        </w:rPr>
        <w:t> </w:t>
      </w:r>
      <w:r>
        <w:rPr/>
        <w:t>olduğunda yani aygıt iletişiminde kullanılan çerçeveyi</w:t>
      </w:r>
      <w:r>
        <w:rPr>
          <w:spacing w:val="-14"/>
        </w:rPr>
        <w:t> </w:t>
      </w:r>
      <w:r>
        <w:rPr/>
        <w:t>göstermektedir.</w:t>
      </w:r>
    </w:p>
    <w:p>
      <w:pPr>
        <w:pStyle w:val="BodyText"/>
        <w:rPr>
          <w:sz w:val="20"/>
        </w:rPr>
      </w:pPr>
    </w:p>
    <w:p>
      <w:pPr>
        <w:pStyle w:val="BodyText"/>
        <w:spacing w:before="8"/>
        <w:rPr>
          <w:sz w:val="16"/>
        </w:rPr>
      </w:pPr>
      <w:r>
        <w:rPr/>
        <w:pict>
          <v:group style="position:absolute;margin-left:115.331062pt;margin-top:11.585264pt;width:361.2pt;height:110.05pt;mso-position-horizontal-relative:page;mso-position-vertical-relative:paragraph;z-index:2344;mso-wrap-distance-left:0;mso-wrap-distance-right:0" coordorigin="2307,232" coordsize="7224,2201">
            <v:shape style="position:absolute;left:5525;top:1767;width:629;height:247" type="#_x0000_t75" stroked="false">
              <v:imagedata r:id="rId137" o:title=""/>
            </v:shape>
            <v:rect style="position:absolute;left:5525;top:1493;width:629;height:247" filled="true" fillcolor="#f1f1f1" stroked="false">
              <v:fill opacity="42662f" type="solid"/>
            </v:rect>
            <v:shape style="position:absolute;left:3891;top:1767;width:871;height:247" type="#_x0000_t75" stroked="false">
              <v:imagedata r:id="rId138" o:title=""/>
            </v:shape>
            <v:rect style="position:absolute;left:4822;top:1493;width:629;height:247" filled="true" fillcolor="#f1f1f1" stroked="false">
              <v:fill opacity="42662f" type="solid"/>
            </v:rect>
            <v:rect style="position:absolute;left:3891;top:1493;width:871;height:247" filled="true" fillcolor="#f1f1f1" stroked="false">
              <v:fill opacity="42662f" type="solid"/>
            </v:rect>
            <v:shape style="position:absolute;left:4830;top:1767;width:629;height:247" type="#_x0000_t75" stroked="false">
              <v:imagedata r:id="rId137" o:title=""/>
            </v:shape>
            <v:shape style="position:absolute;left:3828;top:561;width:1308;height:247" type="#_x0000_t75" stroked="false">
              <v:imagedata r:id="rId139" o:title=""/>
            </v:shape>
            <v:shape style="position:absolute;left:2307;top:561;width:1471;height:247" type="#_x0000_t75" stroked="false">
              <v:imagedata r:id="rId140" o:title=""/>
            </v:shape>
            <v:shape style="position:absolute;left:5186;top:561;width:1307;height:247" type="#_x0000_t75" stroked="false">
              <v:imagedata r:id="rId139" o:title=""/>
            </v:shape>
            <v:shape style="position:absolute;left:6543;top:561;width:1307;height:247" type="#_x0000_t75" stroked="false">
              <v:imagedata r:id="rId139" o:title=""/>
            </v:shape>
            <v:shape style="position:absolute;left:7964;top:561;width:1471;height:247" type="#_x0000_t75" stroked="false">
              <v:imagedata r:id="rId140" o:title=""/>
            </v:shape>
            <v:rect style="position:absolute;left:5223;top:245;width:4212;height:247" filled="true" fillcolor="#d7d7d7" stroked="false">
              <v:fill opacity="42662f" type="solid"/>
            </v:rect>
            <v:line style="position:absolute" from="3834,1904" to="3834,588" stroked="true" strokeweight=".749173pt" strokecolor="#575757">
              <v:stroke dashstyle="dash"/>
            </v:line>
            <v:line style="position:absolute" from="5138,588" to="5138,1356" stroked="true" strokeweight=".309349pt" strokecolor="#575757">
              <v:stroke dashstyle="dash"/>
            </v:line>
            <v:line style="position:absolute" from="5142,1356" to="6210,1356" stroked="true" strokeweight=".72606pt" strokecolor="#575757">
              <v:stroke dashstyle="dash"/>
            </v:line>
            <v:line style="position:absolute" from="6210,1356" to="6210,1904" stroked="true" strokeweight=".749173pt" strokecolor="#575757">
              <v:stroke dashstyle="dash"/>
            </v:line>
            <v:shape style="position:absolute;left:2396;top:259;width:6907;height:529" type="#_x0000_t202" filled="false" stroked="false">
              <v:textbox inset="0,0,0,0">
                <w:txbxContent>
                  <w:p>
                    <w:pPr>
                      <w:spacing w:line="210" w:lineRule="exact" w:before="0"/>
                      <w:ind w:left="4285" w:right="0" w:firstLine="0"/>
                      <w:jc w:val="left"/>
                      <w:rPr>
                        <w:sz w:val="19"/>
                      </w:rPr>
                    </w:pPr>
                    <w:r>
                      <w:rPr>
                        <w:w w:val="105"/>
                        <w:sz w:val="19"/>
                      </w:rPr>
                      <w:t>maks. 1498 bayt</w:t>
                    </w:r>
                  </w:p>
                  <w:p>
                    <w:pPr>
                      <w:tabs>
                        <w:tab w:pos="1520" w:val="left" w:leader="none"/>
                        <w:tab w:pos="2956" w:val="left" w:leader="none"/>
                        <w:tab w:pos="4585" w:val="left" w:leader="none"/>
                        <w:tab w:pos="5741" w:val="left" w:leader="none"/>
                      </w:tabs>
                      <w:spacing w:before="99"/>
                      <w:ind w:left="0" w:right="0" w:firstLine="0"/>
                      <w:jc w:val="left"/>
                      <w:rPr>
                        <w:sz w:val="19"/>
                      </w:rPr>
                    </w:pPr>
                    <w:r>
                      <w:rPr>
                        <w:w w:val="105"/>
                        <w:sz w:val="19"/>
                      </w:rPr>
                      <w:t>Ethernet</w:t>
                    </w:r>
                    <w:r>
                      <w:rPr>
                        <w:spacing w:val="-4"/>
                        <w:w w:val="105"/>
                        <w:sz w:val="19"/>
                      </w:rPr>
                      <w:t> </w:t>
                    </w:r>
                    <w:r>
                      <w:rPr>
                        <w:spacing w:val="3"/>
                        <w:w w:val="105"/>
                        <w:sz w:val="19"/>
                      </w:rPr>
                      <w:t>Başlığı</w:t>
                      <w:tab/>
                      <w:t>ECAT</w:t>
                    </w:r>
                    <w:r>
                      <w:rPr>
                        <w:spacing w:val="-10"/>
                        <w:w w:val="105"/>
                        <w:sz w:val="19"/>
                      </w:rPr>
                      <w:t> </w:t>
                    </w:r>
                    <w:r>
                      <w:rPr>
                        <w:w w:val="105"/>
                        <w:sz w:val="19"/>
                      </w:rPr>
                      <w:t>Başlığı</w:t>
                      <w:tab/>
                      <w:t>1. Datagram</w:t>
                      <w:tab/>
                      <w:t>.</w:t>
                      <w:tab/>
                      <w:t>Son</w:t>
                    </w:r>
                    <w:r>
                      <w:rPr>
                        <w:spacing w:val="-4"/>
                        <w:w w:val="105"/>
                        <w:sz w:val="19"/>
                      </w:rPr>
                      <w:t> </w:t>
                    </w:r>
                    <w:r>
                      <w:rPr>
                        <w:w w:val="105"/>
                        <w:sz w:val="19"/>
                      </w:rPr>
                      <w:t>Datagram</w:t>
                    </w:r>
                  </w:p>
                </w:txbxContent>
              </v:textbox>
              <w10:wrap type="none"/>
            </v:shape>
            <v:shape style="position:absolute;left:3986;top:1516;width:2055;height:487" type="#_x0000_t202" filled="false" stroked="false">
              <v:textbox inset="0,0,0,0">
                <w:txbxContent>
                  <w:p>
                    <w:pPr>
                      <w:tabs>
                        <w:tab w:pos="955" w:val="left" w:leader="none"/>
                        <w:tab w:pos="1659" w:val="left" w:leader="none"/>
                      </w:tabs>
                      <w:spacing w:line="210" w:lineRule="exact" w:before="0"/>
                      <w:ind w:left="93" w:right="0" w:firstLine="0"/>
                      <w:jc w:val="center"/>
                      <w:rPr>
                        <w:sz w:val="19"/>
                      </w:rPr>
                    </w:pPr>
                    <w:r>
                      <w:rPr>
                        <w:spacing w:val="3"/>
                        <w:w w:val="105"/>
                        <w:sz w:val="19"/>
                      </w:rPr>
                      <w:t>11</w:t>
                    </w:r>
                    <w:r>
                      <w:rPr>
                        <w:spacing w:val="-7"/>
                        <w:w w:val="105"/>
                        <w:sz w:val="19"/>
                      </w:rPr>
                      <w:t> </w:t>
                    </w:r>
                    <w:r>
                      <w:rPr>
                        <w:w w:val="105"/>
                        <w:sz w:val="19"/>
                      </w:rPr>
                      <w:t>bit</w:t>
                      <w:tab/>
                      <w:t>1</w:t>
                    </w:r>
                    <w:r>
                      <w:rPr>
                        <w:spacing w:val="-1"/>
                        <w:w w:val="105"/>
                        <w:sz w:val="19"/>
                      </w:rPr>
                      <w:t> </w:t>
                    </w:r>
                    <w:r>
                      <w:rPr>
                        <w:w w:val="105"/>
                        <w:sz w:val="19"/>
                      </w:rPr>
                      <w:t>bit</w:t>
                      <w:tab/>
                      <w:t>4</w:t>
                    </w:r>
                    <w:r>
                      <w:rPr>
                        <w:spacing w:val="-8"/>
                        <w:w w:val="105"/>
                        <w:sz w:val="19"/>
                      </w:rPr>
                      <w:t> </w:t>
                    </w:r>
                    <w:r>
                      <w:rPr>
                        <w:w w:val="105"/>
                        <w:sz w:val="19"/>
                      </w:rPr>
                      <w:t>bit</w:t>
                    </w:r>
                  </w:p>
                  <w:p>
                    <w:pPr>
                      <w:tabs>
                        <w:tab w:pos="1097" w:val="left" w:leader="none"/>
                        <w:tab w:pos="1721" w:val="left" w:leader="none"/>
                      </w:tabs>
                      <w:spacing w:before="57"/>
                      <w:ind w:left="0" w:right="52" w:firstLine="0"/>
                      <w:jc w:val="center"/>
                      <w:rPr>
                        <w:sz w:val="19"/>
                      </w:rPr>
                    </w:pPr>
                    <w:r>
                      <w:rPr>
                        <w:w w:val="105"/>
                        <w:sz w:val="19"/>
                      </w:rPr>
                      <w:t>Uzunluk</w:t>
                      <w:tab/>
                      <w:t>R</w:t>
                      <w:tab/>
                      <w:t>Tip</w:t>
                    </w:r>
                  </w:p>
                </w:txbxContent>
              </v:textbox>
              <w10:wrap type="none"/>
            </v:shape>
            <v:shape style="position:absolute;left:2307;top:232;width:1434;height:247" type="#_x0000_t202" filled="true" fillcolor="#d7d7d7" stroked="false">
              <v:textbox inset="0,0,0,0">
                <w:txbxContent>
                  <w:p>
                    <w:pPr>
                      <w:spacing w:before="6"/>
                      <w:ind w:left="421" w:right="0" w:firstLine="0"/>
                      <w:jc w:val="left"/>
                      <w:rPr>
                        <w:sz w:val="19"/>
                      </w:rPr>
                    </w:pPr>
                    <w:r>
                      <w:rPr>
                        <w:w w:val="105"/>
                        <w:sz w:val="19"/>
                      </w:rPr>
                      <w:t>14 bayt</w:t>
                    </w:r>
                  </w:p>
                </w:txbxContent>
              </v:textbox>
              <v:fill opacity="42662f" type="solid"/>
              <w10:wrap type="none"/>
            </v:shape>
            <v:shape style="position:absolute;left:6727;top:985;width:2796;height:1440" type="#_x0000_t202" filled="false" stroked="true" strokeweight=".75pt" strokecolor="#000000">
              <v:textbox inset="0,0,0,0">
                <w:txbxContent>
                  <w:p>
                    <w:pPr>
                      <w:spacing w:line="183" w:lineRule="exact" w:before="67"/>
                      <w:ind w:left="145" w:right="0" w:firstLine="0"/>
                      <w:jc w:val="left"/>
                      <w:rPr>
                        <w:sz w:val="16"/>
                      </w:rPr>
                    </w:pPr>
                    <w:r>
                      <w:rPr>
                        <w:sz w:val="16"/>
                      </w:rPr>
                      <w:t>Tip:</w:t>
                    </w:r>
                  </w:p>
                  <w:p>
                    <w:pPr>
                      <w:spacing w:line="183" w:lineRule="exact" w:before="0"/>
                      <w:ind w:left="145" w:right="0" w:firstLine="0"/>
                      <w:jc w:val="left"/>
                      <w:rPr>
                        <w:sz w:val="16"/>
                      </w:rPr>
                    </w:pPr>
                    <w:r>
                      <w:rPr>
                        <w:sz w:val="16"/>
                      </w:rPr>
                      <w:t>0: Rezerve</w:t>
                    </w:r>
                  </w:p>
                  <w:p>
                    <w:pPr>
                      <w:spacing w:before="1"/>
                      <w:ind w:left="145" w:right="529" w:firstLine="0"/>
                      <w:jc w:val="left"/>
                      <w:rPr>
                        <w:sz w:val="16"/>
                      </w:rPr>
                    </w:pPr>
                    <w:r>
                      <w:rPr>
                        <w:sz w:val="16"/>
                      </w:rPr>
                      <w:t>1: EtherCAT Device İletişimi 2,3: Rezerve</w:t>
                    </w:r>
                  </w:p>
                  <w:p>
                    <w:pPr>
                      <w:spacing w:before="0"/>
                      <w:ind w:left="145" w:right="720" w:firstLine="0"/>
                      <w:jc w:val="left"/>
                      <w:rPr>
                        <w:sz w:val="16"/>
                      </w:rPr>
                    </w:pPr>
                    <w:r>
                      <w:rPr>
                        <w:sz w:val="16"/>
                      </w:rPr>
                      <w:t>4: EAP Process Data İletişimi 5: EAP Mailbox İletişimi</w:t>
                    </w:r>
                  </w:p>
                  <w:p>
                    <w:pPr>
                      <w:spacing w:before="7"/>
                      <w:ind w:left="145" w:right="0" w:firstLine="0"/>
                      <w:jc w:val="left"/>
                      <w:rPr>
                        <w:rFonts w:ascii="Calibri"/>
                        <w:sz w:val="16"/>
                      </w:rPr>
                    </w:pPr>
                    <w:r>
                      <w:rPr>
                        <w:rFonts w:ascii="Calibri"/>
                        <w:sz w:val="16"/>
                      </w:rPr>
                      <w:t>6-15: Rezerve</w:t>
                    </w:r>
                  </w:p>
                </w:txbxContent>
              </v:textbox>
              <v:stroke dashstyle="solid"/>
              <w10:wrap type="none"/>
            </v:shape>
            <w10:wrap type="topAndBottom"/>
          </v:group>
        </w:pict>
      </w:r>
    </w:p>
    <w:p>
      <w:pPr>
        <w:pStyle w:val="BodyText"/>
        <w:spacing w:before="5"/>
        <w:rPr>
          <w:sz w:val="11"/>
        </w:rPr>
      </w:pPr>
    </w:p>
    <w:p>
      <w:pPr>
        <w:spacing w:before="93"/>
        <w:ind w:left="3672" w:right="0" w:firstLine="0"/>
        <w:jc w:val="left"/>
        <w:rPr>
          <w:sz w:val="18"/>
        </w:rPr>
      </w:pPr>
      <w:r>
        <w:rPr/>
        <w:pict>
          <v:group style="position:absolute;margin-left:117.521851pt;margin-top:61.126785pt;width:357.8pt;height:69.1pt;mso-position-horizontal-relative:page;mso-position-vertical-relative:paragraph;z-index:-342688" coordorigin="2350,1223" coordsize="7156,1382">
            <v:shape style="position:absolute;left:8078;top:2350;width:629;height:254" type="#_x0000_t75" stroked="false">
              <v:imagedata r:id="rId141" o:title=""/>
            </v:shape>
            <v:shape style="position:absolute;left:2371;top:2350;width:5657;height:254" type="#_x0000_t75" stroked="false">
              <v:imagedata r:id="rId142" o:title=""/>
            </v:shape>
            <v:shape style="position:absolute;left:8757;top:2350;width:742;height:254" type="#_x0000_t75" stroked="false">
              <v:imagedata r:id="rId143" o:title=""/>
            </v:shape>
            <v:rect style="position:absolute;left:8763;top:2068;width:735;height:254" filled="true" fillcolor="#d7d7d7" stroked="false">
              <v:fill opacity="42662f" type="solid"/>
            </v:rect>
            <v:shape style="position:absolute;left:3892;top:1223;width:1307;height:254" type="#_x0000_t75" stroked="false">
              <v:imagedata r:id="rId144" o:title=""/>
            </v:shape>
            <v:shape style="position:absolute;left:2371;top:1223;width:1471;height:254" type="#_x0000_t75" stroked="false">
              <v:imagedata r:id="rId145" o:title=""/>
            </v:shape>
            <v:shape style="position:absolute;left:5249;top:1223;width:1307;height:254" type="#_x0000_t75" stroked="false">
              <v:imagedata r:id="rId144" o:title=""/>
            </v:shape>
            <v:shape style="position:absolute;left:6607;top:1223;width:1308;height:254" type="#_x0000_t75" stroked="false">
              <v:imagedata r:id="rId144" o:title=""/>
            </v:shape>
            <v:line style="position:absolute" from="5253,1251" to="5253,1970" stroked="true" strokeweight=".319328pt" strokecolor="#575757">
              <v:stroke dashstyle="dash"/>
            </v:line>
            <v:line style="position:absolute" from="6554,1251" to="6554,1927" stroked="true" strokeweight=".309349pt" strokecolor="#575757">
              <v:stroke dashstyle="dash"/>
            </v:line>
            <v:shape style="position:absolute;left:30;top:8646;width:7156;height:171" coordorigin="30,8646" coordsize="7156,171" path="m6557,1970l9499,1970m9499,2111l9499,2028,9499,2025,9499,2022,9499,2018,9493,1942m2371,1970l5256,1970m2364,2082l2364,2032,2364,2027,2364,2022,2363,2017,2358,1970e" filled="false" stroked="true" strokeweight=".747918pt" strokecolor="#575757">
              <v:path arrowok="t"/>
              <v:stroke dashstyle="dash"/>
            </v:shape>
            <v:shape style="position:absolute;left:2473;top:1239;width:3944;height:225" type="#_x0000_t202" filled="false" stroked="false">
              <v:textbox inset="0,0,0,0">
                <w:txbxContent>
                  <w:p>
                    <w:pPr>
                      <w:tabs>
                        <w:tab w:pos="1519" w:val="left" w:leader="none"/>
                        <w:tab w:pos="2943" w:val="left" w:leader="none"/>
                      </w:tabs>
                      <w:spacing w:line="225" w:lineRule="exact" w:before="0"/>
                      <w:ind w:left="0" w:right="0" w:firstLine="0"/>
                      <w:jc w:val="left"/>
                      <w:rPr>
                        <w:sz w:val="19"/>
                      </w:rPr>
                    </w:pPr>
                    <w:r>
                      <w:rPr>
                        <w:w w:val="105"/>
                        <w:sz w:val="19"/>
                      </w:rPr>
                      <w:t>Ethernet</w:t>
                    </w:r>
                    <w:r>
                      <w:rPr>
                        <w:spacing w:val="3"/>
                        <w:w w:val="105"/>
                        <w:sz w:val="19"/>
                      </w:rPr>
                      <w:t> </w:t>
                    </w:r>
                    <w:r>
                      <w:rPr>
                        <w:rFonts w:ascii="Corbel" w:hAnsi="Corbel"/>
                        <w:w w:val="105"/>
                        <w:sz w:val="19"/>
                      </w:rPr>
                      <w:t>Başlığı</w:t>
                      <w:tab/>
                    </w:r>
                    <w:r>
                      <w:rPr>
                        <w:spacing w:val="3"/>
                        <w:w w:val="105"/>
                        <w:sz w:val="19"/>
                      </w:rPr>
                      <w:t>ECAT</w:t>
                    </w:r>
                    <w:r>
                      <w:rPr>
                        <w:spacing w:val="-7"/>
                        <w:w w:val="105"/>
                        <w:sz w:val="19"/>
                      </w:rPr>
                      <w:t> </w:t>
                    </w:r>
                    <w:r>
                      <w:rPr>
                        <w:rFonts w:ascii="Corbel" w:hAnsi="Corbel"/>
                        <w:w w:val="105"/>
                        <w:sz w:val="19"/>
                      </w:rPr>
                      <w:t>Başlığı</w:t>
                      <w:tab/>
                    </w:r>
                    <w:r>
                      <w:rPr>
                        <w:w w:val="105"/>
                        <w:sz w:val="19"/>
                      </w:rPr>
                      <w:t>1.</w:t>
                    </w:r>
                    <w:r>
                      <w:rPr>
                        <w:spacing w:val="-12"/>
                        <w:w w:val="105"/>
                        <w:sz w:val="19"/>
                      </w:rPr>
                      <w:t> </w:t>
                    </w:r>
                    <w:r>
                      <w:rPr>
                        <w:w w:val="105"/>
                        <w:sz w:val="19"/>
                      </w:rPr>
                      <w:t>Datagram</w:t>
                    </w:r>
                  </w:p>
                </w:txbxContent>
              </v:textbox>
              <w10:wrap type="none"/>
            </v:shape>
            <v:shape style="position:absolute;left:7046;top:1239;width:470;height:216" type="#_x0000_t202" filled="false" stroked="false">
              <v:textbox inset="0,0,0,0">
                <w:txbxContent>
                  <w:p>
                    <w:pPr>
                      <w:spacing w:line="215" w:lineRule="exact" w:before="0"/>
                      <w:ind w:left="0" w:right="0" w:firstLine="0"/>
                      <w:jc w:val="left"/>
                      <w:rPr>
                        <w:sz w:val="19"/>
                      </w:rPr>
                    </w:pPr>
                    <w:r>
                      <w:rPr>
                        <w:w w:val="411"/>
                        <w:sz w:val="19"/>
                      </w:rPr>
                      <w:t>  </w:t>
                    </w:r>
                    <w:r>
                      <w:rPr>
                        <w:w w:val="105"/>
                        <w:sz w:val="19"/>
                      </w:rPr>
                      <w:t>.</w:t>
                    </w:r>
                  </w:p>
                </w:txbxContent>
              </v:textbox>
              <w10:wrap type="none"/>
            </v:shape>
            <v:shape style="position:absolute;left:4502;top:2373;width:1428;height:216" type="#_x0000_t202" filled="false" stroked="false">
              <v:textbox inset="0,0,0,0">
                <w:txbxContent>
                  <w:p>
                    <w:pPr>
                      <w:spacing w:line="215" w:lineRule="exact" w:before="0"/>
                      <w:ind w:left="0" w:right="0" w:firstLine="0"/>
                      <w:jc w:val="left"/>
                      <w:rPr>
                        <w:sz w:val="19"/>
                      </w:rPr>
                    </w:pPr>
                    <w:r>
                      <w:rPr>
                        <w:w w:val="105"/>
                        <w:sz w:val="19"/>
                      </w:rPr>
                      <w:t>Datagram Başlığı</w:t>
                    </w:r>
                  </w:p>
                </w:txbxContent>
              </v:textbox>
              <w10:wrap type="none"/>
            </v:shape>
            <v:shape style="position:absolute;left:8228;top:2089;width:1181;height:500" type="#_x0000_t202" filled="false" stroked="false">
              <v:textbox inset="0,0,0,0">
                <w:txbxContent>
                  <w:p>
                    <w:pPr>
                      <w:spacing w:line="215" w:lineRule="exact" w:before="0"/>
                      <w:ind w:left="670" w:right="0" w:firstLine="0"/>
                      <w:jc w:val="left"/>
                      <w:rPr>
                        <w:sz w:val="19"/>
                      </w:rPr>
                    </w:pPr>
                    <w:r>
                      <w:rPr>
                        <w:w w:val="105"/>
                        <w:sz w:val="19"/>
                      </w:rPr>
                      <w:t>2 bayt</w:t>
                    </w:r>
                  </w:p>
                  <w:p>
                    <w:pPr>
                      <w:tabs>
                        <w:tab w:pos="681" w:val="left" w:leader="none"/>
                      </w:tabs>
                      <w:spacing w:before="65"/>
                      <w:ind w:left="0" w:right="0" w:firstLine="0"/>
                      <w:jc w:val="left"/>
                      <w:rPr>
                        <w:sz w:val="19"/>
                      </w:rPr>
                    </w:pPr>
                    <w:r>
                      <w:rPr>
                        <w:w w:val="105"/>
                        <w:sz w:val="19"/>
                      </w:rPr>
                      <w:t>Veri</w:t>
                      <w:tab/>
                      <w:t>WKC</w:t>
                    </w:r>
                  </w:p>
                </w:txbxContent>
              </v:textbox>
              <w10:wrap type="none"/>
            </v:shape>
            <v:shape style="position:absolute;left:2371;top:2068;width:5658;height:254" type="#_x0000_t202" filled="true" fillcolor="#d7d7d7" stroked="false">
              <v:textbox inset="0,0,0,0">
                <w:txbxContent>
                  <w:p>
                    <w:pPr>
                      <w:spacing w:before="14"/>
                      <w:ind w:left="2503" w:right="2495" w:firstLine="0"/>
                      <w:jc w:val="center"/>
                      <w:rPr>
                        <w:rFonts w:ascii="Corbel"/>
                        <w:sz w:val="19"/>
                      </w:rPr>
                    </w:pPr>
                    <w:r>
                      <w:rPr>
                        <w:w w:val="105"/>
                        <w:sz w:val="19"/>
                      </w:rPr>
                      <w:t>10 </w:t>
                    </w:r>
                    <w:r>
                      <w:rPr>
                        <w:rFonts w:ascii="Corbel"/>
                        <w:w w:val="105"/>
                        <w:sz w:val="19"/>
                      </w:rPr>
                      <w:t>bayt</w:t>
                    </w:r>
                  </w:p>
                </w:txbxContent>
              </v:textbox>
              <v:fill opacity="42662f" type="solid"/>
              <w10:wrap type="none"/>
            </v:shape>
            <w10:wrap type="none"/>
          </v:group>
        </w:pict>
      </w:r>
      <w:r>
        <w:rPr/>
        <w:pict>
          <v:group style="position:absolute;margin-left:118.996933pt;margin-top:144.298492pt;width:281.95pt;height:28.2pt;mso-position-horizontal-relative:page;mso-position-vertical-relative:paragraph;z-index:-342640" coordorigin="2380,2886" coordsize="5639,564">
            <v:shape style="position:absolute;left:3059;top:3196;width:629;height:254" type="#_x0000_t75" stroked="false">
              <v:imagedata r:id="rId141" o:title=""/>
            </v:shape>
            <v:shape style="position:absolute;left:3738;top:3196;width:855;height:254" type="#_x0000_t75" stroked="false">
              <v:imagedata r:id="rId146" o:title=""/>
            </v:shape>
            <v:rect style="position:absolute;left:3791;top:2886;width:792;height:254" filled="true" fillcolor="#d7d7d7" stroked="false">
              <v:fill opacity="42662f" type="solid"/>
            </v:rect>
            <v:shape style="position:absolute;left:4643;top:3196;width:855;height:254" type="#_x0000_t75" stroked="false">
              <v:imagedata r:id="rId146" o:title=""/>
            </v:shape>
            <v:shape style="position:absolute;left:5554;top:3196;width:402;height:254" type="#_x0000_t75" stroked="false">
              <v:imagedata r:id="rId147" o:title=""/>
            </v:shape>
            <v:shape style="position:absolute;left:6013;top:3196;width:402;height:254" type="#_x0000_t75" stroked="false">
              <v:imagedata r:id="rId147" o:title=""/>
            </v:shape>
            <v:shape style="position:absolute;left:6472;top:3196;width:402;height:254" type="#_x0000_t75" stroked="false">
              <v:imagedata r:id="rId147" o:title=""/>
            </v:shape>
            <v:shape style="position:absolute;left:6931;top:3196;width:402;height:254" type="#_x0000_t75" stroked="false">
              <v:imagedata r:id="rId147" o:title=""/>
            </v:shape>
            <v:shape style="position:absolute;left:7390;top:3196;width:628;height:254" type="#_x0000_t75" stroked="false">
              <v:imagedata r:id="rId141" o:title=""/>
            </v:shape>
            <v:rect style="position:absolute;left:3071;top:2886;width:607;height:254" filled="true" fillcolor="#d7d7d7" stroked="false">
              <v:fill opacity="42662f" type="solid"/>
            </v:rect>
            <v:shape style="position:absolute;left:2380;top:3196;width:629;height:254" type="#_x0000_t75" stroked="false">
              <v:imagedata r:id="rId141" o:title=""/>
            </v:shape>
            <v:shape style="position:absolute;left:4668;top:2886;width:2598;height:254" coordorigin="4668,2886" coordsize="2598,254" path="m5432,2886l4668,2886,4668,3140,5432,3140,5432,2886m5957,2886l5545,2886,5545,3140,5957,3140,5957,2886m6348,2886l6062,2886,6062,3140,6348,3140,6348,2886m6807,2886l6521,2886,6521,3140,6807,3140,6807,2886m7266,2886l6980,2886,6980,3140,7266,3140,7266,2886e" filled="true" fillcolor="#d7d7d7" stroked="false">
              <v:path arrowok="t"/>
              <v:fill opacity="42662f" type="solid"/>
            </v:shape>
            <v:shape style="position:absolute;left:2380;top:2886;width:5639;height:564" type="#_x0000_t202" filled="false" stroked="false">
              <v:textbox inset="0,0,0,0">
                <w:txbxContent>
                  <w:p>
                    <w:pPr>
                      <w:tabs>
                        <w:tab w:pos="1580" w:val="left" w:leader="none"/>
                        <w:tab w:pos="2445" w:val="left" w:leader="none"/>
                        <w:tab w:pos="3327" w:val="left" w:leader="none"/>
                        <w:tab w:pos="3782" w:val="left" w:leader="none"/>
                        <w:tab w:pos="4242" w:val="left" w:leader="none"/>
                        <w:tab w:pos="4702" w:val="left" w:leader="none"/>
                      </w:tabs>
                      <w:spacing w:before="21"/>
                      <w:ind w:left="862" w:right="0" w:hanging="46"/>
                      <w:jc w:val="left"/>
                      <w:rPr>
                        <w:sz w:val="19"/>
                      </w:rPr>
                    </w:pPr>
                    <w:r>
                      <w:rPr>
                        <w:w w:val="105"/>
                        <w:sz w:val="19"/>
                      </w:rPr>
                      <w:t>8</w:t>
                    </w:r>
                    <w:r>
                      <w:rPr>
                        <w:spacing w:val="-2"/>
                        <w:w w:val="105"/>
                        <w:sz w:val="19"/>
                      </w:rPr>
                      <w:t> </w:t>
                    </w:r>
                    <w:r>
                      <w:rPr>
                        <w:w w:val="105"/>
                        <w:sz w:val="19"/>
                      </w:rPr>
                      <w:t>bit</w:t>
                      <w:tab/>
                    </w:r>
                    <w:r>
                      <w:rPr>
                        <w:spacing w:val="3"/>
                        <w:w w:val="105"/>
                        <w:sz w:val="19"/>
                      </w:rPr>
                      <w:t>32</w:t>
                    </w:r>
                    <w:r>
                      <w:rPr>
                        <w:spacing w:val="-7"/>
                        <w:w w:val="105"/>
                        <w:sz w:val="19"/>
                      </w:rPr>
                      <w:t> </w:t>
                    </w:r>
                    <w:r>
                      <w:rPr>
                        <w:w w:val="105"/>
                        <w:sz w:val="19"/>
                      </w:rPr>
                      <w:t>bit</w:t>
                      <w:tab/>
                    </w:r>
                    <w:r>
                      <w:rPr>
                        <w:spacing w:val="3"/>
                        <w:w w:val="105"/>
                        <w:sz w:val="19"/>
                      </w:rPr>
                      <w:t>11</w:t>
                    </w:r>
                    <w:r>
                      <w:rPr>
                        <w:spacing w:val="-7"/>
                        <w:w w:val="105"/>
                        <w:sz w:val="19"/>
                      </w:rPr>
                      <w:t> </w:t>
                    </w:r>
                    <w:r>
                      <w:rPr>
                        <w:w w:val="105"/>
                        <w:sz w:val="19"/>
                      </w:rPr>
                      <w:t>bit</w:t>
                      <w:tab/>
                      <w:t>2</w:t>
                      <w:tab/>
                      <w:t>1</w:t>
                      <w:tab/>
                      <w:t>1</w:t>
                      <w:tab/>
                      <w:t>1</w:t>
                    </w:r>
                  </w:p>
                  <w:p>
                    <w:pPr>
                      <w:tabs>
                        <w:tab w:pos="1550" w:val="left" w:leader="none"/>
                        <w:tab w:pos="2351" w:val="left" w:leader="none"/>
                        <w:tab w:pos="3315" w:val="left" w:leader="none"/>
                        <w:tab w:pos="3775" w:val="left" w:leader="none"/>
                        <w:tab w:pos="4235" w:val="left" w:leader="none"/>
                        <w:tab w:pos="4673" w:val="left" w:leader="none"/>
                      </w:tabs>
                      <w:spacing w:before="92"/>
                      <w:ind w:left="862" w:right="0" w:firstLine="0"/>
                      <w:jc w:val="left"/>
                      <w:rPr>
                        <w:sz w:val="19"/>
                      </w:rPr>
                    </w:pPr>
                    <w:r>
                      <w:rPr>
                        <w:w w:val="105"/>
                        <w:sz w:val="19"/>
                      </w:rPr>
                      <w:t>Idx</w:t>
                      <w:tab/>
                    </w:r>
                    <w:r>
                      <w:rPr>
                        <w:spacing w:val="2"/>
                        <w:w w:val="105"/>
                        <w:sz w:val="19"/>
                      </w:rPr>
                      <w:t>Adres</w:t>
                      <w:tab/>
                    </w:r>
                    <w:r>
                      <w:rPr>
                        <w:w w:val="105"/>
                        <w:sz w:val="19"/>
                      </w:rPr>
                      <w:t>Uzunluk</w:t>
                      <w:tab/>
                      <w:t>R</w:t>
                      <w:tab/>
                      <w:t>C</w:t>
                      <w:tab/>
                      <w:t>R</w:t>
                      <w:tab/>
                      <w:t>M</w:t>
                    </w:r>
                  </w:p>
                </w:txbxContent>
              </v:textbox>
              <w10:wrap type="none"/>
            </v:shape>
            <w10:wrap type="none"/>
          </v:group>
        </w:pict>
      </w:r>
      <w:bookmarkStart w:name="_bookmark4" w:id="5"/>
      <w:bookmarkEnd w:id="5"/>
      <w:r>
        <w:rPr/>
      </w:r>
      <w:r>
        <w:rPr>
          <w:sz w:val="18"/>
        </w:rPr>
        <w:t>Şekil  2.2. EtherCAT başlığı</w:t>
      </w:r>
    </w:p>
    <w:p>
      <w:pPr>
        <w:pStyle w:val="BodyText"/>
        <w:rPr>
          <w:sz w:val="20"/>
        </w:rPr>
      </w:pPr>
    </w:p>
    <w:p>
      <w:pPr>
        <w:pStyle w:val="BodyText"/>
        <w:spacing w:before="4"/>
        <w:rPr>
          <w:sz w:val="27"/>
        </w:rPr>
      </w:pPr>
      <w:r>
        <w:rPr/>
        <w:pict>
          <v:shape style="position:absolute;margin-left:118.525429pt;margin-top:17.717039pt;width:71.7pt;height:12.7pt;mso-position-horizontal-relative:page;mso-position-vertical-relative:paragraph;z-index:2368;mso-wrap-distance-left:0;mso-wrap-distance-right:0" type="#_x0000_t202" filled="true" fillcolor="#d7d7d7" stroked="false">
            <v:textbox inset="0,0,0,0">
              <w:txbxContent>
                <w:p>
                  <w:pPr>
                    <w:spacing w:before="8"/>
                    <w:ind w:left="408" w:right="0" w:firstLine="0"/>
                    <w:jc w:val="left"/>
                    <w:rPr>
                      <w:rFonts w:ascii="Corbel"/>
                      <w:sz w:val="19"/>
                    </w:rPr>
                  </w:pPr>
                  <w:r>
                    <w:rPr>
                      <w:w w:val="105"/>
                      <w:sz w:val="19"/>
                    </w:rPr>
                    <w:t>14 </w:t>
                  </w:r>
                  <w:r>
                    <w:rPr>
                      <w:rFonts w:ascii="Corbel"/>
                      <w:w w:val="105"/>
                      <w:sz w:val="19"/>
                    </w:rPr>
                    <w:t>bayt</w:t>
                  </w:r>
                </w:p>
              </w:txbxContent>
            </v:textbox>
            <v:fill opacity="42662f" type="solid"/>
            <w10:wrap type="topAndBottom"/>
          </v:shape>
        </w:pict>
      </w:r>
      <w:r>
        <w:rPr/>
        <w:pict>
          <v:group style="position:absolute;margin-left:196.471497pt;margin-top:17.717039pt;width:63.5pt;height:12.7pt;mso-position-horizontal-relative:page;mso-position-vertical-relative:paragraph;z-index:2416;mso-wrap-distance-left:0;mso-wrap-distance-right:0" coordorigin="3929,354" coordsize="1270,254">
            <v:rect style="position:absolute;left:3929;top:354;width:1270;height:254" filled="true" fillcolor="#d7d7d7" stroked="false">
              <v:fill opacity="42662f" type="solid"/>
            </v:rect>
            <v:shape style="position:absolute;left:3929;top:354;width:1270;height:254" type="#_x0000_t202" filled="false" stroked="false">
              <v:textbox inset="0,0,0,0">
                <w:txbxContent>
                  <w:p>
                    <w:pPr>
                      <w:spacing w:before="8"/>
                      <w:ind w:left="379" w:right="0" w:firstLine="0"/>
                      <w:jc w:val="left"/>
                      <w:rPr>
                        <w:rFonts w:ascii="Corbel"/>
                        <w:sz w:val="19"/>
                      </w:rPr>
                    </w:pPr>
                    <w:r>
                      <w:rPr>
                        <w:w w:val="105"/>
                        <w:sz w:val="19"/>
                      </w:rPr>
                      <w:t>2 </w:t>
                    </w:r>
                    <w:r>
                      <w:rPr>
                        <w:rFonts w:ascii="Corbel"/>
                        <w:w w:val="105"/>
                        <w:sz w:val="19"/>
                      </w:rPr>
                      <w:t>bayt</w:t>
                    </w:r>
                  </w:p>
                </w:txbxContent>
              </v:textbox>
              <w10:wrap type="none"/>
            </v:shape>
            <w10:wrap type="topAndBottom"/>
          </v:group>
        </w:pict>
      </w:r>
      <w:r>
        <w:rPr/>
        <w:pict>
          <v:group style="position:absolute;margin-left:264.358643pt;margin-top:18.423174pt;width:210.6pt;height:12.7pt;mso-position-horizontal-relative:page;mso-position-vertical-relative:paragraph;z-index:2464;mso-wrap-distance-left:0;mso-wrap-distance-right:0" coordorigin="5287,368" coordsize="4212,254">
            <v:rect style="position:absolute;left:5287;top:368;width:4212;height:254" filled="true" fillcolor="#d7d7d7" stroked="false">
              <v:fill opacity="42662f" type="solid"/>
            </v:rect>
            <v:shape style="position:absolute;left:5287;top:368;width:4212;height:254" type="#_x0000_t202" filled="false" stroked="false">
              <v:textbox inset="0,0,0,0">
                <w:txbxContent>
                  <w:p>
                    <w:pPr>
                      <w:spacing w:before="10"/>
                      <w:ind w:left="1436" w:right="1421" w:firstLine="0"/>
                      <w:jc w:val="center"/>
                      <w:rPr>
                        <w:sz w:val="19"/>
                      </w:rPr>
                    </w:pPr>
                    <w:r>
                      <w:rPr>
                        <w:w w:val="105"/>
                        <w:sz w:val="19"/>
                      </w:rPr>
                      <w:t>maks. 1498 bayt</w:t>
                    </w:r>
                  </w:p>
                </w:txbxContent>
              </v:textbox>
              <w10:wrap type="none"/>
            </v:shape>
            <w10:wrap type="topAndBottom"/>
          </v:group>
        </w:pict>
      </w:r>
    </w:p>
    <w:p>
      <w:pPr>
        <w:pStyle w:val="BodyText"/>
        <w:spacing w:before="6"/>
        <w:rPr>
          <w:sz w:val="3"/>
        </w:rPr>
      </w:pPr>
    </w:p>
    <w:p>
      <w:pPr>
        <w:pStyle w:val="BodyText"/>
        <w:ind w:left="6347"/>
        <w:rPr>
          <w:sz w:val="20"/>
        </w:rPr>
      </w:pPr>
      <w:r>
        <w:rPr>
          <w:sz w:val="20"/>
        </w:rPr>
        <w:pict>
          <v:group style="width:73.6pt;height:12.7pt;mso-position-horizontal-relative:char;mso-position-vertical-relative:line" coordorigin="0,0" coordsize="1472,254">
            <v:shape style="position:absolute;left:0;top:0;width:1471;height:254" type="#_x0000_t75" stroked="false">
              <v:imagedata r:id="rId145" o:title=""/>
            </v:shape>
            <v:shape style="position:absolute;left:0;top:0;width:1472;height:254" type="#_x0000_t202" filled="false" stroked="false">
              <v:textbox inset="0,0,0,0">
                <w:txbxContent>
                  <w:p>
                    <w:pPr>
                      <w:spacing w:before="12"/>
                      <w:ind w:left="174" w:right="0" w:firstLine="0"/>
                      <w:jc w:val="left"/>
                      <w:rPr>
                        <w:sz w:val="19"/>
                      </w:rPr>
                    </w:pPr>
                    <w:r>
                      <w:rPr>
                        <w:w w:val="105"/>
                        <w:sz w:val="19"/>
                      </w:rPr>
                      <w:t>Son Datagram</w:t>
                    </w:r>
                  </w:p>
                </w:txbxContent>
              </v:textbox>
              <w10:wrap type="none"/>
            </v:shape>
          </v:group>
        </w:pict>
      </w:r>
      <w:r>
        <w:rPr>
          <w:sz w:val="20"/>
        </w:rPr>
      </w:r>
    </w:p>
    <w:p>
      <w:pPr>
        <w:pStyle w:val="BodyText"/>
        <w:rPr>
          <w:sz w:val="20"/>
        </w:rPr>
      </w:pPr>
    </w:p>
    <w:p>
      <w:pPr>
        <w:pStyle w:val="BodyText"/>
        <w:rPr>
          <w:sz w:val="20"/>
        </w:rPr>
      </w:pPr>
    </w:p>
    <w:p>
      <w:pPr>
        <w:pStyle w:val="BodyText"/>
        <w:rPr>
          <w:sz w:val="20"/>
        </w:rPr>
      </w:pPr>
    </w:p>
    <w:p>
      <w:pPr>
        <w:pStyle w:val="BodyText"/>
        <w:spacing w:before="2"/>
        <w:rPr>
          <w:sz w:val="22"/>
        </w:rPr>
      </w:pPr>
      <w:r>
        <w:rPr/>
        <w:pict>
          <v:shape style="position:absolute;margin-left:117.836601pt;margin-top:14.706805pt;width:35pt;height:49.25pt;mso-position-horizontal-relative:page;mso-position-vertical-relative:paragraph;z-index:0;mso-wrap-distance-left:0;mso-wrap-distance-right:0" type="#_x0000_t202" filled="false" stroked="false">
            <v:textbox inset="0,0,0,0">
              <w:txbxContent>
                <w:tbl>
                  <w:tblPr>
                    <w:tblW w:w="0" w:type="auto"/>
                    <w:jc w:val="left"/>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668"/>
                  </w:tblGrid>
                  <w:tr>
                    <w:trPr>
                      <w:trHeight w:val="416" w:hRule="exact"/>
                    </w:trPr>
                    <w:tc>
                      <w:tcPr>
                        <w:tcW w:w="668" w:type="dxa"/>
                        <w:tcBorders>
                          <w:left w:val="dashed" w:sz="9" w:space="0" w:color="575757"/>
                        </w:tcBorders>
                      </w:tcPr>
                      <w:p>
                        <w:pPr/>
                      </w:p>
                    </w:tc>
                  </w:tr>
                  <w:tr>
                    <w:trPr>
                      <w:trHeight w:val="254" w:hRule="exact"/>
                    </w:trPr>
                    <w:tc>
                      <w:tcPr>
                        <w:tcW w:w="668" w:type="dxa"/>
                        <w:tcBorders>
                          <w:left w:val="dashed" w:sz="9" w:space="0" w:color="575757"/>
                        </w:tcBorders>
                        <w:shd w:val="clear" w:color="auto" w:fill="D7D7D7"/>
                      </w:tcPr>
                      <w:p>
                        <w:pPr>
                          <w:pStyle w:val="TableParagraph"/>
                          <w:spacing w:before="21"/>
                          <w:ind w:left="138"/>
                          <w:rPr>
                            <w:sz w:val="19"/>
                          </w:rPr>
                        </w:pPr>
                        <w:r>
                          <w:rPr>
                            <w:w w:val="105"/>
                            <w:sz w:val="19"/>
                          </w:rPr>
                          <w:t>8 bit</w:t>
                        </w:r>
                      </w:p>
                    </w:tc>
                  </w:tr>
                  <w:tr>
                    <w:trPr>
                      <w:trHeight w:val="304" w:hRule="exact"/>
                    </w:trPr>
                    <w:tc>
                      <w:tcPr>
                        <w:tcW w:w="668" w:type="dxa"/>
                        <w:tcBorders>
                          <w:left w:val="dashed" w:sz="9" w:space="0" w:color="575757"/>
                        </w:tcBorders>
                      </w:tcPr>
                      <w:p>
                        <w:pPr>
                          <w:pStyle w:val="TableParagraph"/>
                          <w:spacing w:before="79"/>
                          <w:ind w:left="122"/>
                          <w:rPr>
                            <w:sz w:val="19"/>
                          </w:rPr>
                        </w:pPr>
                        <w:r>
                          <w:rPr>
                            <w:w w:val="105"/>
                            <w:sz w:val="19"/>
                          </w:rPr>
                          <w:t>Cmd</w:t>
                        </w:r>
                      </w:p>
                    </w:tc>
                  </w:tr>
                </w:tbl>
                <w:p>
                  <w:pPr>
                    <w:pStyle w:val="BodyText"/>
                  </w:pPr>
                </w:p>
              </w:txbxContent>
            </v:textbox>
            <w10:wrap type="topAndBottom"/>
          </v:shape>
        </w:pict>
      </w:r>
      <w:r>
        <w:rPr/>
        <w:pict>
          <v:shape style="position:absolute;margin-left:368.803467pt;margin-top:15.081391pt;width:33.35pt;height:48.35pt;mso-position-horizontal-relative:page;mso-position-vertical-relative:paragraph;z-index:0;mso-wrap-distance-left:0;mso-wrap-distance-right:0" type="#_x0000_t202" filled="false" stroked="false">
            <v:textbox inset="0,0,0,0">
              <w:txbxContent>
                <w:tbl>
                  <w:tblPr>
                    <w:tblW w:w="0" w:type="auto"/>
                    <w:jc w:val="left"/>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644"/>
                  </w:tblGrid>
                  <w:tr>
                    <w:trPr>
                      <w:trHeight w:val="409" w:hRule="exact"/>
                    </w:trPr>
                    <w:tc>
                      <w:tcPr>
                        <w:tcW w:w="644" w:type="dxa"/>
                        <w:tcBorders>
                          <w:right w:val="dashed" w:sz="6" w:space="0" w:color="575757"/>
                        </w:tcBorders>
                      </w:tcPr>
                      <w:p>
                        <w:pPr/>
                      </w:p>
                    </w:tc>
                  </w:tr>
                  <w:tr>
                    <w:trPr>
                      <w:trHeight w:val="254" w:hRule="exact"/>
                    </w:trPr>
                    <w:tc>
                      <w:tcPr>
                        <w:tcW w:w="644" w:type="dxa"/>
                        <w:tcBorders>
                          <w:right w:val="dashed" w:sz="6" w:space="0" w:color="575757"/>
                        </w:tcBorders>
                        <w:shd w:val="clear" w:color="auto" w:fill="D7D7D7"/>
                      </w:tcPr>
                      <w:p>
                        <w:pPr>
                          <w:pStyle w:val="TableParagraph"/>
                          <w:spacing w:before="21"/>
                          <w:ind w:left="68" w:right="67"/>
                          <w:jc w:val="center"/>
                          <w:rPr>
                            <w:sz w:val="19"/>
                          </w:rPr>
                        </w:pPr>
                        <w:r>
                          <w:rPr>
                            <w:w w:val="105"/>
                            <w:sz w:val="19"/>
                          </w:rPr>
                          <w:t>16 bit</w:t>
                        </w:r>
                      </w:p>
                    </w:tc>
                  </w:tr>
                  <w:tr>
                    <w:trPr>
                      <w:trHeight w:val="296" w:hRule="exact"/>
                    </w:trPr>
                    <w:tc>
                      <w:tcPr>
                        <w:tcW w:w="644" w:type="dxa"/>
                        <w:tcBorders>
                          <w:right w:val="dashed" w:sz="6" w:space="0" w:color="575757"/>
                        </w:tcBorders>
                      </w:tcPr>
                      <w:p>
                        <w:pPr>
                          <w:pStyle w:val="TableParagraph"/>
                          <w:spacing w:before="79"/>
                          <w:ind w:left="68" w:right="50"/>
                          <w:jc w:val="center"/>
                          <w:rPr>
                            <w:sz w:val="19"/>
                          </w:rPr>
                        </w:pPr>
                        <w:r>
                          <w:rPr>
                            <w:w w:val="105"/>
                            <w:sz w:val="19"/>
                          </w:rPr>
                          <w:t>IRQ</w:t>
                        </w:r>
                      </w:p>
                    </w:tc>
                  </w:tr>
                </w:tbl>
                <w:p>
                  <w:pPr>
                    <w:pStyle w:val="BodyText"/>
                  </w:pPr>
                </w:p>
              </w:txbxContent>
            </v:textbox>
            <w10:wrap type="topAndBottom"/>
          </v:shape>
        </w:pict>
      </w:r>
      <w:r>
        <w:rPr/>
        <w:pict>
          <v:shape style="position:absolute;margin-left:405.899994pt;margin-top:28.844366pt;width:117.3pt;height:149.35pt;mso-position-horizontal-relative:page;mso-position-vertical-relative:paragraph;z-index:2536;mso-wrap-distance-left:0;mso-wrap-distance-right:0" type="#_x0000_t202" filled="false" stroked="true" strokeweight=".75pt" strokecolor="#000000">
            <v:textbox inset="0,0,0,0">
              <w:txbxContent>
                <w:p>
                  <w:pPr>
                    <w:spacing w:before="65"/>
                    <w:ind w:left="143" w:right="588" w:firstLine="0"/>
                    <w:jc w:val="left"/>
                    <w:rPr>
                      <w:sz w:val="20"/>
                    </w:rPr>
                  </w:pPr>
                  <w:r>
                    <w:rPr>
                      <w:sz w:val="20"/>
                    </w:rPr>
                    <w:t>Cmd Tipleri: Otomatik Artırılmış Adreslerde; APRD,</w:t>
                  </w:r>
                </w:p>
                <w:p>
                  <w:pPr>
                    <w:spacing w:before="0"/>
                    <w:ind w:left="143" w:right="0" w:firstLine="0"/>
                    <w:jc w:val="left"/>
                    <w:rPr>
                      <w:sz w:val="20"/>
                    </w:rPr>
                  </w:pPr>
                  <w:bookmarkStart w:name="_bookmark5" w:id="6"/>
                  <w:bookmarkEnd w:id="6"/>
                  <w:r>
                    <w:rPr/>
                  </w:r>
                  <w:r>
                    <w:rPr>
                      <w:sz w:val="20"/>
                    </w:rPr>
                    <w:t>APWR, APRW, ARMW</w:t>
                  </w:r>
                </w:p>
                <w:p>
                  <w:pPr>
                    <w:spacing w:before="0"/>
                    <w:ind w:left="143" w:right="282" w:firstLine="0"/>
                    <w:jc w:val="left"/>
                    <w:rPr>
                      <w:sz w:val="20"/>
                    </w:rPr>
                  </w:pPr>
                  <w:r>
                    <w:rPr>
                      <w:sz w:val="20"/>
                    </w:rPr>
                    <w:t>Yapılandırılmış Adreslerde; FPRD, FPWR, FPRW, FRMW Yayın: BRD, BWR, BRW</w:t>
                  </w:r>
                </w:p>
                <w:p>
                  <w:pPr>
                    <w:spacing w:line="242" w:lineRule="auto" w:before="0"/>
                    <w:ind w:left="143" w:right="594" w:firstLine="0"/>
                    <w:jc w:val="left"/>
                    <w:rPr>
                      <w:sz w:val="20"/>
                    </w:rPr>
                  </w:pPr>
                  <w:r>
                    <w:rPr>
                      <w:sz w:val="20"/>
                    </w:rPr>
                    <w:t>Mantıksal Bellek Adreslerinde; LRD, LWR, LRW</w:t>
                  </w:r>
                </w:p>
              </w:txbxContent>
            </v:textbox>
            <v:stroke dashstyle="solid"/>
            <w10:wrap type="topAndBottom"/>
          </v:shape>
        </w:pict>
      </w:r>
    </w:p>
    <w:p>
      <w:pPr>
        <w:spacing w:before="36"/>
        <w:ind w:left="3385" w:right="0" w:firstLine="0"/>
        <w:jc w:val="left"/>
        <w:rPr>
          <w:sz w:val="18"/>
        </w:rPr>
      </w:pPr>
      <w:r>
        <w:rPr>
          <w:sz w:val="18"/>
        </w:rPr>
        <w:t>Şekil  2.3 Saha iletişimi paket yapısı</w:t>
      </w:r>
    </w:p>
    <w:p>
      <w:pPr>
        <w:pStyle w:val="BodyText"/>
        <w:rPr>
          <w:sz w:val="20"/>
        </w:rPr>
      </w:pPr>
    </w:p>
    <w:p>
      <w:pPr>
        <w:pStyle w:val="BodyText"/>
        <w:rPr>
          <w:sz w:val="16"/>
        </w:rPr>
      </w:pPr>
    </w:p>
    <w:p>
      <w:pPr>
        <w:pStyle w:val="BodyText"/>
        <w:spacing w:line="360" w:lineRule="auto"/>
        <w:ind w:left="588" w:right="114"/>
        <w:jc w:val="both"/>
      </w:pPr>
      <w:r>
        <w:rPr/>
        <w:t>Görüldüğü üzere, EtherCAT ana paketinin başlık tanımından sonra gelen her EtherCAT veri paketi yine kendi içinde bir başlık yapısı barındırmaktadır. Bu sayede bir trenin vagonları gibi köle istasyonlardan geçerken her köle kendi paketini tanımaktadır. Burada en fazla 1498 bayt olabilen EtherCAT paketinin sondaki 2 baytlık</w:t>
      </w:r>
      <w:r>
        <w:rPr>
          <w:spacing w:val="-16"/>
        </w:rPr>
        <w:t> </w:t>
      </w:r>
      <w:r>
        <w:rPr/>
        <w:t>çalışma</w:t>
      </w:r>
      <w:r>
        <w:rPr>
          <w:spacing w:val="-16"/>
        </w:rPr>
        <w:t> </w:t>
      </w:r>
      <w:r>
        <w:rPr/>
        <w:t>sayacı</w:t>
      </w:r>
      <w:r>
        <w:rPr>
          <w:spacing w:val="-15"/>
        </w:rPr>
        <w:t> </w:t>
      </w:r>
      <w:r>
        <w:rPr/>
        <w:t>(working</w:t>
      </w:r>
      <w:r>
        <w:rPr>
          <w:spacing w:val="-19"/>
        </w:rPr>
        <w:t> </w:t>
      </w:r>
      <w:r>
        <w:rPr/>
        <w:t>counter</w:t>
      </w:r>
      <w:r>
        <w:rPr>
          <w:spacing w:val="-15"/>
        </w:rPr>
        <w:t> </w:t>
      </w:r>
      <w:r>
        <w:rPr/>
        <w:t>-WKC)</w:t>
      </w:r>
      <w:r>
        <w:rPr>
          <w:spacing w:val="-17"/>
        </w:rPr>
        <w:t> </w:t>
      </w:r>
      <w:r>
        <w:rPr/>
        <w:t>alanı,</w:t>
      </w:r>
      <w:r>
        <w:rPr>
          <w:spacing w:val="-15"/>
        </w:rPr>
        <w:t> </w:t>
      </w:r>
      <w:r>
        <w:rPr/>
        <w:t>varılan</w:t>
      </w:r>
      <w:r>
        <w:rPr>
          <w:spacing w:val="-16"/>
        </w:rPr>
        <w:t> </w:t>
      </w:r>
      <w:r>
        <w:rPr/>
        <w:t>her</w:t>
      </w:r>
      <w:r>
        <w:rPr>
          <w:spacing w:val="-17"/>
        </w:rPr>
        <w:t> </w:t>
      </w:r>
      <w:r>
        <w:rPr/>
        <w:t>istasyonla</w:t>
      </w:r>
      <w:r>
        <w:rPr>
          <w:spacing w:val="-15"/>
        </w:rPr>
        <w:t> </w:t>
      </w:r>
      <w:r>
        <w:rPr/>
        <w:t>etkileşime</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8"/>
        <w:jc w:val="both"/>
      </w:pPr>
      <w:r>
        <w:rPr/>
        <w:t>göre yazma/okuma erişimi için 1, okuma ve yazma için 3 olarak artırılan değerden oluşur [46].</w:t>
      </w:r>
    </w:p>
    <w:p>
      <w:pPr>
        <w:pStyle w:val="BodyText"/>
        <w:spacing w:before="4"/>
        <w:rPr>
          <w:sz w:val="36"/>
        </w:rPr>
      </w:pPr>
    </w:p>
    <w:p>
      <w:pPr>
        <w:pStyle w:val="BodyText"/>
        <w:spacing w:line="360" w:lineRule="auto"/>
        <w:ind w:left="588" w:right="115"/>
        <w:jc w:val="both"/>
      </w:pPr>
      <w:r>
        <w:rPr/>
        <w:t>Veri paketini takip eden daha fazla paket olup olmadığı ise başlık içindeki “M” bitine 1</w:t>
      </w:r>
      <w:r>
        <w:rPr>
          <w:spacing w:val="-12"/>
        </w:rPr>
        <w:t> </w:t>
      </w:r>
      <w:r>
        <w:rPr/>
        <w:t>değeri</w:t>
      </w:r>
      <w:r>
        <w:rPr>
          <w:spacing w:val="-12"/>
        </w:rPr>
        <w:t> </w:t>
      </w:r>
      <w:r>
        <w:rPr/>
        <w:t>atanmasıyla</w:t>
      </w:r>
      <w:r>
        <w:rPr>
          <w:spacing w:val="-12"/>
        </w:rPr>
        <w:t> </w:t>
      </w:r>
      <w:r>
        <w:rPr/>
        <w:t>anlaşılır.</w:t>
      </w:r>
      <w:r>
        <w:rPr>
          <w:spacing w:val="-12"/>
        </w:rPr>
        <w:t> </w:t>
      </w:r>
      <w:r>
        <w:rPr/>
        <w:t>Yine</w:t>
      </w:r>
      <w:r>
        <w:rPr>
          <w:spacing w:val="-13"/>
        </w:rPr>
        <w:t> </w:t>
      </w:r>
      <w:r>
        <w:rPr/>
        <w:t>başlık</w:t>
      </w:r>
      <w:r>
        <w:rPr>
          <w:spacing w:val="-12"/>
        </w:rPr>
        <w:t> </w:t>
      </w:r>
      <w:r>
        <w:rPr/>
        <w:t>içinde</w:t>
      </w:r>
      <w:r>
        <w:rPr>
          <w:spacing w:val="-13"/>
        </w:rPr>
        <w:t> </w:t>
      </w:r>
      <w:r>
        <w:rPr/>
        <w:t>her</w:t>
      </w:r>
      <w:r>
        <w:rPr>
          <w:spacing w:val="-13"/>
        </w:rPr>
        <w:t> </w:t>
      </w:r>
      <w:r>
        <w:rPr/>
        <w:t>istasyonun</w:t>
      </w:r>
      <w:r>
        <w:rPr>
          <w:spacing w:val="-12"/>
        </w:rPr>
        <w:t> </w:t>
      </w:r>
      <w:r>
        <w:rPr/>
        <w:t>paketini</w:t>
      </w:r>
      <w:r>
        <w:rPr>
          <w:spacing w:val="-12"/>
        </w:rPr>
        <w:t> </w:t>
      </w:r>
      <w:r>
        <w:rPr/>
        <w:t>tanıyabilmesi için</w:t>
      </w:r>
      <w:r>
        <w:rPr>
          <w:spacing w:val="-13"/>
        </w:rPr>
        <w:t> </w:t>
      </w:r>
      <w:r>
        <w:rPr/>
        <w:t>belirli</w:t>
      </w:r>
      <w:r>
        <w:rPr>
          <w:spacing w:val="-13"/>
        </w:rPr>
        <w:t> </w:t>
      </w:r>
      <w:r>
        <w:rPr/>
        <w:t>bir</w:t>
      </w:r>
      <w:r>
        <w:rPr>
          <w:spacing w:val="-14"/>
        </w:rPr>
        <w:t> </w:t>
      </w:r>
      <w:r>
        <w:rPr/>
        <w:t>örüntüyle</w:t>
      </w:r>
      <w:r>
        <w:rPr>
          <w:spacing w:val="-14"/>
        </w:rPr>
        <w:t> </w:t>
      </w:r>
      <w:r>
        <w:rPr/>
        <w:t>adlandırılan</w:t>
      </w:r>
      <w:r>
        <w:rPr>
          <w:spacing w:val="-11"/>
        </w:rPr>
        <w:t> </w:t>
      </w:r>
      <w:r>
        <w:rPr/>
        <w:t>32</w:t>
      </w:r>
      <w:r>
        <w:rPr>
          <w:spacing w:val="-13"/>
        </w:rPr>
        <w:t> </w:t>
      </w:r>
      <w:r>
        <w:rPr/>
        <w:t>bitlik</w:t>
      </w:r>
      <w:r>
        <w:rPr>
          <w:spacing w:val="-13"/>
        </w:rPr>
        <w:t> </w:t>
      </w:r>
      <w:r>
        <w:rPr/>
        <w:t>adres</w:t>
      </w:r>
      <w:r>
        <w:rPr>
          <w:spacing w:val="-9"/>
        </w:rPr>
        <w:t> </w:t>
      </w:r>
      <w:r>
        <w:rPr/>
        <w:t>yapısı</w:t>
      </w:r>
      <w:r>
        <w:rPr>
          <w:spacing w:val="-13"/>
        </w:rPr>
        <w:t> </w:t>
      </w:r>
      <w:r>
        <w:rPr/>
        <w:t>mevcuttur.</w:t>
      </w:r>
      <w:r>
        <w:rPr>
          <w:spacing w:val="-10"/>
        </w:rPr>
        <w:t> </w:t>
      </w:r>
      <w:r>
        <w:rPr/>
        <w:t>Bu</w:t>
      </w:r>
      <w:r>
        <w:rPr>
          <w:spacing w:val="-11"/>
        </w:rPr>
        <w:t> </w:t>
      </w:r>
      <w:r>
        <w:rPr/>
        <w:t>alandaki</w:t>
      </w:r>
      <w:r>
        <w:rPr>
          <w:spacing w:val="-13"/>
        </w:rPr>
        <w:t> </w:t>
      </w:r>
      <w:r>
        <w:rPr/>
        <w:t>köle adresleri belirli bir örüntüyle 3 farklı şekilde adreslenerek</w:t>
      </w:r>
      <w:r>
        <w:rPr>
          <w:spacing w:val="-10"/>
        </w:rPr>
        <w:t> </w:t>
      </w:r>
      <w:r>
        <w:rPr/>
        <w:t>kullanılabilir:</w:t>
      </w:r>
    </w:p>
    <w:p>
      <w:pPr>
        <w:pStyle w:val="BodyText"/>
        <w:spacing w:before="4"/>
        <w:rPr>
          <w:sz w:val="36"/>
        </w:rPr>
      </w:pPr>
    </w:p>
    <w:p>
      <w:pPr>
        <w:pStyle w:val="ListParagraph"/>
        <w:numPr>
          <w:ilvl w:val="3"/>
          <w:numId w:val="2"/>
        </w:numPr>
        <w:tabs>
          <w:tab w:pos="1309" w:val="left" w:leader="none"/>
        </w:tabs>
        <w:spacing w:line="360" w:lineRule="auto" w:before="0" w:after="0"/>
        <w:ind w:left="1308" w:right="113" w:hanging="360"/>
        <w:jc w:val="both"/>
        <w:rPr>
          <w:sz w:val="24"/>
        </w:rPr>
      </w:pPr>
      <w:r>
        <w:rPr>
          <w:sz w:val="24"/>
        </w:rPr>
        <w:t>İstasyonların adres atamaları pozisyonlarına göre gerçekleşecekse (başlık içindeki</w:t>
      </w:r>
      <w:r>
        <w:rPr>
          <w:spacing w:val="-8"/>
          <w:sz w:val="24"/>
        </w:rPr>
        <w:t> </w:t>
      </w:r>
      <w:r>
        <w:rPr>
          <w:sz w:val="24"/>
        </w:rPr>
        <w:t>adres</w:t>
      </w:r>
      <w:r>
        <w:rPr>
          <w:spacing w:val="-8"/>
          <w:sz w:val="24"/>
        </w:rPr>
        <w:t> </w:t>
      </w:r>
      <w:r>
        <w:rPr>
          <w:sz w:val="24"/>
        </w:rPr>
        <w:t>alanı),</w:t>
      </w:r>
      <w:r>
        <w:rPr>
          <w:spacing w:val="-7"/>
          <w:sz w:val="24"/>
        </w:rPr>
        <w:t> </w:t>
      </w:r>
      <w:r>
        <w:rPr>
          <w:sz w:val="24"/>
        </w:rPr>
        <w:t>otomatik</w:t>
      </w:r>
      <w:r>
        <w:rPr>
          <w:spacing w:val="-8"/>
          <w:sz w:val="24"/>
        </w:rPr>
        <w:t> </w:t>
      </w:r>
      <w:r>
        <w:rPr>
          <w:sz w:val="24"/>
        </w:rPr>
        <w:t>bir</w:t>
      </w:r>
      <w:r>
        <w:rPr>
          <w:spacing w:val="-9"/>
          <w:sz w:val="24"/>
        </w:rPr>
        <w:t> </w:t>
      </w:r>
      <w:r>
        <w:rPr>
          <w:sz w:val="24"/>
        </w:rPr>
        <w:t>adres</w:t>
      </w:r>
      <w:r>
        <w:rPr>
          <w:spacing w:val="-8"/>
          <w:sz w:val="24"/>
        </w:rPr>
        <w:t> </w:t>
      </w:r>
      <w:r>
        <w:rPr>
          <w:sz w:val="24"/>
        </w:rPr>
        <w:t>tanımlaması</w:t>
      </w:r>
      <w:r>
        <w:rPr>
          <w:spacing w:val="-6"/>
          <w:sz w:val="24"/>
        </w:rPr>
        <w:t> </w:t>
      </w:r>
      <w:r>
        <w:rPr>
          <w:sz w:val="24"/>
        </w:rPr>
        <w:t>yapılır</w:t>
      </w:r>
      <w:r>
        <w:rPr>
          <w:spacing w:val="-9"/>
          <w:sz w:val="24"/>
        </w:rPr>
        <w:t> </w:t>
      </w:r>
      <w:r>
        <w:rPr>
          <w:sz w:val="24"/>
        </w:rPr>
        <w:t>(otomatik</w:t>
      </w:r>
      <w:r>
        <w:rPr>
          <w:spacing w:val="-9"/>
          <w:sz w:val="24"/>
        </w:rPr>
        <w:t> </w:t>
      </w:r>
      <w:r>
        <w:rPr>
          <w:sz w:val="24"/>
        </w:rPr>
        <w:t>olarak</w:t>
      </w:r>
      <w:r>
        <w:rPr>
          <w:spacing w:val="-9"/>
          <w:sz w:val="24"/>
        </w:rPr>
        <w:t> </w:t>
      </w:r>
      <w:r>
        <w:rPr>
          <w:sz w:val="24"/>
        </w:rPr>
        <w:t>1 artarak devam eder) ve 16 bit pozisyon ve 16 bit ofset alanından oluşan bir adres kullanılır. Böyle bir durumda “cmd” komut alanı “APxx” şeklindeki komutları</w:t>
      </w:r>
      <w:r>
        <w:rPr>
          <w:spacing w:val="-5"/>
          <w:sz w:val="24"/>
        </w:rPr>
        <w:t> </w:t>
      </w:r>
      <w:r>
        <w:rPr>
          <w:sz w:val="24"/>
        </w:rPr>
        <w:t>içerir.</w:t>
      </w:r>
    </w:p>
    <w:p>
      <w:pPr>
        <w:pStyle w:val="ListParagraph"/>
        <w:numPr>
          <w:ilvl w:val="3"/>
          <w:numId w:val="2"/>
        </w:numPr>
        <w:tabs>
          <w:tab w:pos="1309" w:val="left" w:leader="none"/>
        </w:tabs>
        <w:spacing w:line="360" w:lineRule="auto" w:before="3" w:after="0"/>
        <w:ind w:left="1308" w:right="118" w:hanging="360"/>
        <w:jc w:val="both"/>
        <w:rPr>
          <w:sz w:val="24"/>
        </w:rPr>
      </w:pPr>
      <w:r>
        <w:rPr>
          <w:sz w:val="24"/>
        </w:rPr>
        <w:t>Kullanıcı</w:t>
      </w:r>
      <w:r>
        <w:rPr>
          <w:spacing w:val="-4"/>
          <w:sz w:val="24"/>
        </w:rPr>
        <w:t> </w:t>
      </w:r>
      <w:r>
        <w:rPr>
          <w:sz w:val="24"/>
        </w:rPr>
        <w:t>tarafından</w:t>
      </w:r>
      <w:r>
        <w:rPr>
          <w:spacing w:val="-2"/>
          <w:sz w:val="24"/>
        </w:rPr>
        <w:t> </w:t>
      </w:r>
      <w:r>
        <w:rPr>
          <w:sz w:val="24"/>
        </w:rPr>
        <w:t>atanan</w:t>
      </w:r>
      <w:r>
        <w:rPr>
          <w:spacing w:val="-5"/>
          <w:sz w:val="24"/>
        </w:rPr>
        <w:t> </w:t>
      </w:r>
      <w:r>
        <w:rPr>
          <w:sz w:val="24"/>
        </w:rPr>
        <w:t>adresler</w:t>
      </w:r>
      <w:r>
        <w:rPr>
          <w:spacing w:val="-6"/>
          <w:sz w:val="24"/>
        </w:rPr>
        <w:t> </w:t>
      </w:r>
      <w:r>
        <w:rPr>
          <w:sz w:val="24"/>
        </w:rPr>
        <w:t>kullanılacaksa,</w:t>
      </w:r>
      <w:r>
        <w:rPr>
          <w:spacing w:val="-5"/>
          <w:sz w:val="24"/>
        </w:rPr>
        <w:t> </w:t>
      </w:r>
      <w:r>
        <w:rPr>
          <w:sz w:val="24"/>
        </w:rPr>
        <w:t>16</w:t>
      </w:r>
      <w:r>
        <w:rPr>
          <w:spacing w:val="-5"/>
          <w:sz w:val="24"/>
        </w:rPr>
        <w:t> </w:t>
      </w:r>
      <w:r>
        <w:rPr>
          <w:sz w:val="24"/>
        </w:rPr>
        <w:t>bit</w:t>
      </w:r>
      <w:r>
        <w:rPr>
          <w:spacing w:val="-4"/>
          <w:sz w:val="24"/>
        </w:rPr>
        <w:t> </w:t>
      </w:r>
      <w:r>
        <w:rPr>
          <w:sz w:val="24"/>
        </w:rPr>
        <w:t>adres</w:t>
      </w:r>
      <w:r>
        <w:rPr>
          <w:spacing w:val="-5"/>
          <w:sz w:val="24"/>
        </w:rPr>
        <w:t> </w:t>
      </w:r>
      <w:r>
        <w:rPr>
          <w:sz w:val="24"/>
        </w:rPr>
        <w:t>ve</w:t>
      </w:r>
      <w:r>
        <w:rPr>
          <w:spacing w:val="-6"/>
          <w:sz w:val="24"/>
        </w:rPr>
        <w:t> </w:t>
      </w:r>
      <w:r>
        <w:rPr>
          <w:sz w:val="24"/>
        </w:rPr>
        <w:t>16</w:t>
      </w:r>
      <w:r>
        <w:rPr>
          <w:spacing w:val="-5"/>
          <w:sz w:val="24"/>
        </w:rPr>
        <w:t> </w:t>
      </w:r>
      <w:r>
        <w:rPr>
          <w:sz w:val="24"/>
        </w:rPr>
        <w:t>bit</w:t>
      </w:r>
      <w:r>
        <w:rPr>
          <w:spacing w:val="-4"/>
          <w:sz w:val="24"/>
        </w:rPr>
        <w:t> </w:t>
      </w:r>
      <w:r>
        <w:rPr>
          <w:sz w:val="24"/>
        </w:rPr>
        <w:t>ofset alanları kullanılır ve komut alanı “FPxx” şeklindeki komutlardan</w:t>
      </w:r>
      <w:r>
        <w:rPr>
          <w:spacing w:val="-8"/>
          <w:sz w:val="24"/>
        </w:rPr>
        <w:t> </w:t>
      </w:r>
      <w:r>
        <w:rPr>
          <w:sz w:val="24"/>
        </w:rPr>
        <w:t>oluşur.</w:t>
      </w:r>
    </w:p>
    <w:p>
      <w:pPr>
        <w:pStyle w:val="ListParagraph"/>
        <w:numPr>
          <w:ilvl w:val="3"/>
          <w:numId w:val="2"/>
        </w:numPr>
        <w:tabs>
          <w:tab w:pos="1309" w:val="left" w:leader="none"/>
        </w:tabs>
        <w:spacing w:line="360" w:lineRule="auto" w:before="3" w:after="0"/>
        <w:ind w:left="1308" w:right="112" w:hanging="360"/>
        <w:jc w:val="both"/>
        <w:rPr>
          <w:sz w:val="24"/>
        </w:rPr>
      </w:pPr>
      <w:r>
        <w:rPr>
          <w:sz w:val="24"/>
        </w:rPr>
        <w:t>Mantıksal bir adresleme istenirse, 32 bitin tamamı mantıksal olarak adreslenir ve komut alanı adreslemeyi tanımlamak için her komutun başına “Lxx” ifadesini</w:t>
      </w:r>
      <w:r>
        <w:rPr>
          <w:spacing w:val="-6"/>
          <w:sz w:val="24"/>
        </w:rPr>
        <w:t> </w:t>
      </w:r>
      <w:r>
        <w:rPr>
          <w:sz w:val="24"/>
        </w:rPr>
        <w:t>ekler.</w:t>
      </w:r>
    </w:p>
    <w:p>
      <w:pPr>
        <w:pStyle w:val="BodyText"/>
        <w:spacing w:before="4"/>
        <w:rPr>
          <w:sz w:val="36"/>
        </w:rPr>
      </w:pPr>
    </w:p>
    <w:p>
      <w:pPr>
        <w:pStyle w:val="BodyText"/>
        <w:spacing w:before="1"/>
        <w:ind w:left="588"/>
        <w:jc w:val="both"/>
      </w:pPr>
      <w:r>
        <w:rPr/>
        <w:t>Komut tipleri ise farklılık göstermektedir:</w:t>
      </w:r>
    </w:p>
    <w:p>
      <w:pPr>
        <w:pStyle w:val="BodyText"/>
        <w:rPr>
          <w:sz w:val="26"/>
        </w:rPr>
      </w:pPr>
    </w:p>
    <w:p>
      <w:pPr>
        <w:pStyle w:val="BodyText"/>
        <w:rPr>
          <w:sz w:val="22"/>
        </w:rPr>
      </w:pPr>
    </w:p>
    <w:p>
      <w:pPr>
        <w:pStyle w:val="ListParagraph"/>
        <w:numPr>
          <w:ilvl w:val="0"/>
          <w:numId w:val="3"/>
        </w:numPr>
        <w:tabs>
          <w:tab w:pos="1309" w:val="left" w:leader="none"/>
        </w:tabs>
        <w:spacing w:line="360" w:lineRule="auto" w:before="0" w:after="0"/>
        <w:ind w:left="1308" w:right="115" w:hanging="360"/>
        <w:jc w:val="both"/>
        <w:rPr>
          <w:sz w:val="24"/>
        </w:rPr>
      </w:pPr>
      <w:r>
        <w:rPr>
          <w:sz w:val="24"/>
        </w:rPr>
        <w:t>Otomatik artırılan adresler ve atanmış adresler R (okuma), W (Yazma), RW (okuma ve yazma) ve RMW (okuma ve birden çok yazma) yetkisine</w:t>
      </w:r>
      <w:r>
        <w:rPr>
          <w:spacing w:val="-11"/>
          <w:sz w:val="24"/>
        </w:rPr>
        <w:t> </w:t>
      </w:r>
      <w:r>
        <w:rPr>
          <w:sz w:val="24"/>
        </w:rPr>
        <w:t>sahiptir.</w:t>
      </w:r>
    </w:p>
    <w:p>
      <w:pPr>
        <w:pStyle w:val="ListParagraph"/>
        <w:numPr>
          <w:ilvl w:val="0"/>
          <w:numId w:val="3"/>
        </w:numPr>
        <w:tabs>
          <w:tab w:pos="1309" w:val="left" w:leader="none"/>
        </w:tabs>
        <w:spacing w:line="360" w:lineRule="auto" w:before="6" w:after="0"/>
        <w:ind w:left="1308" w:right="113" w:hanging="360"/>
        <w:jc w:val="both"/>
        <w:rPr>
          <w:sz w:val="24"/>
        </w:rPr>
      </w:pPr>
      <w:r>
        <w:rPr>
          <w:sz w:val="24"/>
        </w:rPr>
        <w:t>Mantıksal adresleme için sadece R(okuma), W(yazma) ve RW (okuma ve yazma)</w:t>
      </w:r>
      <w:r>
        <w:rPr>
          <w:spacing w:val="-7"/>
          <w:sz w:val="24"/>
        </w:rPr>
        <w:t> </w:t>
      </w:r>
      <w:r>
        <w:rPr>
          <w:sz w:val="24"/>
        </w:rPr>
        <w:t>kullanılabilir.</w:t>
      </w:r>
    </w:p>
    <w:p>
      <w:pPr>
        <w:pStyle w:val="ListParagraph"/>
        <w:numPr>
          <w:ilvl w:val="0"/>
          <w:numId w:val="3"/>
        </w:numPr>
        <w:tabs>
          <w:tab w:pos="1309" w:val="left" w:leader="none"/>
        </w:tabs>
        <w:spacing w:line="240" w:lineRule="auto" w:before="6" w:after="0"/>
        <w:ind w:left="1308" w:right="0" w:hanging="360"/>
        <w:jc w:val="left"/>
        <w:rPr>
          <w:sz w:val="24"/>
        </w:rPr>
      </w:pPr>
      <w:r>
        <w:rPr>
          <w:sz w:val="24"/>
        </w:rPr>
        <w:t>NOP komutu herhangi bir işlem yapılmadan boş geçmek için</w:t>
      </w:r>
      <w:r>
        <w:rPr>
          <w:spacing w:val="-10"/>
          <w:sz w:val="24"/>
        </w:rPr>
        <w:t> </w:t>
      </w:r>
      <w:r>
        <w:rPr>
          <w:sz w:val="24"/>
        </w:rPr>
        <w:t>kullanılır.</w:t>
      </w:r>
    </w:p>
    <w:p>
      <w:pPr>
        <w:pStyle w:val="ListParagraph"/>
        <w:numPr>
          <w:ilvl w:val="0"/>
          <w:numId w:val="3"/>
        </w:numPr>
        <w:tabs>
          <w:tab w:pos="1309" w:val="left" w:leader="none"/>
        </w:tabs>
        <w:spacing w:line="360" w:lineRule="auto" w:before="136" w:after="0"/>
        <w:ind w:left="1308" w:right="112" w:hanging="360"/>
        <w:jc w:val="both"/>
        <w:rPr>
          <w:sz w:val="24"/>
        </w:rPr>
      </w:pPr>
      <w:r>
        <w:rPr>
          <w:sz w:val="24"/>
        </w:rPr>
        <w:t>Broadcast</w:t>
      </w:r>
      <w:r>
        <w:rPr>
          <w:spacing w:val="-14"/>
          <w:sz w:val="24"/>
        </w:rPr>
        <w:t> </w:t>
      </w:r>
      <w:r>
        <w:rPr>
          <w:sz w:val="24"/>
        </w:rPr>
        <w:t>komutu</w:t>
      </w:r>
      <w:r>
        <w:rPr>
          <w:spacing w:val="-14"/>
          <w:sz w:val="24"/>
        </w:rPr>
        <w:t> </w:t>
      </w:r>
      <w:r>
        <w:rPr>
          <w:sz w:val="24"/>
        </w:rPr>
        <w:t>(Bxx)</w:t>
      </w:r>
      <w:r>
        <w:rPr>
          <w:spacing w:val="-20"/>
          <w:sz w:val="24"/>
        </w:rPr>
        <w:t> </w:t>
      </w:r>
      <w:r>
        <w:rPr>
          <w:sz w:val="24"/>
        </w:rPr>
        <w:t>ise</w:t>
      </w:r>
      <w:r>
        <w:rPr>
          <w:spacing w:val="-15"/>
          <w:sz w:val="24"/>
        </w:rPr>
        <w:t> </w:t>
      </w:r>
      <w:r>
        <w:rPr>
          <w:sz w:val="24"/>
        </w:rPr>
        <w:t>okuma,</w:t>
      </w:r>
      <w:r>
        <w:rPr>
          <w:spacing w:val="-12"/>
          <w:sz w:val="24"/>
        </w:rPr>
        <w:t> </w:t>
      </w:r>
      <w:r>
        <w:rPr>
          <w:sz w:val="24"/>
        </w:rPr>
        <w:t>yazma</w:t>
      </w:r>
      <w:r>
        <w:rPr>
          <w:spacing w:val="-15"/>
          <w:sz w:val="24"/>
        </w:rPr>
        <w:t> </w:t>
      </w:r>
      <w:r>
        <w:rPr>
          <w:sz w:val="24"/>
        </w:rPr>
        <w:t>ve</w:t>
      </w:r>
      <w:r>
        <w:rPr>
          <w:spacing w:val="-15"/>
          <w:sz w:val="24"/>
        </w:rPr>
        <w:t> </w:t>
      </w:r>
      <w:r>
        <w:rPr>
          <w:sz w:val="24"/>
        </w:rPr>
        <w:t>okuma/yazma</w:t>
      </w:r>
      <w:r>
        <w:rPr>
          <w:spacing w:val="-13"/>
          <w:sz w:val="24"/>
        </w:rPr>
        <w:t> </w:t>
      </w:r>
      <w:r>
        <w:rPr>
          <w:sz w:val="24"/>
        </w:rPr>
        <w:t>yetkisine</w:t>
      </w:r>
      <w:r>
        <w:rPr>
          <w:spacing w:val="-15"/>
          <w:sz w:val="24"/>
        </w:rPr>
        <w:t> </w:t>
      </w:r>
      <w:r>
        <w:rPr>
          <w:sz w:val="24"/>
        </w:rPr>
        <w:t>sahiptir. Sayısız alıcıya giden bu paketlerde her istasyon çerçevenin belirli bir kısmından sorumludur. Başlangıç durumlarında veya kölelerin durumlarını kontrol etmede</w:t>
      </w:r>
      <w:r>
        <w:rPr>
          <w:spacing w:val="-4"/>
          <w:sz w:val="24"/>
        </w:rPr>
        <w:t> </w:t>
      </w:r>
      <w:r>
        <w:rPr>
          <w:sz w:val="24"/>
        </w:rPr>
        <w:t>kullanılır.</w:t>
      </w:r>
    </w:p>
    <w:p>
      <w:pPr>
        <w:spacing w:after="0" w:line="360"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3"/>
        <w:jc w:val="both"/>
      </w:pPr>
      <w:r>
        <w:rPr/>
        <w:t>EAP protokol ailesi ise altında bulunan Mailbox ve Process Data protokolleri ile iletişim kurmaktadır. EAP efendiler arası iletişimi sağlamaktadır. Burada EtherCAT başlık yapısı içindeki tip alanı 4 veya 5 olarak tanımlanmalıdır. EAP protokolü otomasyon hiyerarşisindeki hücre, MES ve ERP (ofis) iletişimini gerçekleştirmektedir. EAP içerisinde yer alan Process Data protokolü efendi istasyonlar arasında çevrimli veriyi yayınlayarak proses verilerinin değişimini sağlarken, Mailbox protokolü transferi asenkron yapılacak verilerin taşınması için geliştirilmiştir (asenkron aygıt erişimleri). Verilerin türüne göre farklı alt protokoller (Can over EtherCAT - CoE, File over EtherCAT - FoE, Automation Device Protocol Over EtherCAT - AoE, Servo Drive – SoE ve Ethernet over EtherCAT - EoE) vasıtasıyla iletişim kurabilmektedir. Örneğin CoE, Can protokol verisinin EtherCAT protokolü üzerinden taşınması için geliştirilmiştir. Her birinin çerçeve yapıları farklı olup, Mailbox protokolündeki başlık yapısını takip eden protokol veri alanı içinde tanımlanırlar. Mailbox protokolünde taşınan veri, köle istasyonların durum bilgileri, dosya transferi, aygıtların belirli parametrelerinin iletimi şeklinde olabilir.</w:t>
      </w:r>
    </w:p>
    <w:p>
      <w:pPr>
        <w:pStyle w:val="BodyText"/>
        <w:spacing w:before="4"/>
        <w:rPr>
          <w:sz w:val="36"/>
        </w:rPr>
      </w:pPr>
    </w:p>
    <w:p>
      <w:pPr>
        <w:pStyle w:val="BodyText"/>
        <w:spacing w:line="360" w:lineRule="auto"/>
        <w:ind w:left="588" w:right="115"/>
        <w:jc w:val="both"/>
      </w:pPr>
      <w:r>
        <w:rPr/>
        <w:t>EtherCAT iletişiminin 3. iletişim şekli ise dış dünya ile haberleşmesidir. Burada IP üzerinden haberleşme gerçekleşeceğinden, EtherCAT başlığına UPD ve IP başlıkları tanımlanır. Bunun için toplam 28 bayt uzunluğunda fazladan bir alana ihtiyaç vardır. Böylece UDP protokolü üzerinden haberleşme de desteklenmiş olur.</w:t>
      </w:r>
    </w:p>
    <w:p>
      <w:pPr>
        <w:pStyle w:val="BodyText"/>
        <w:spacing w:before="9"/>
        <w:rPr>
          <w:sz w:val="35"/>
        </w:rPr>
      </w:pPr>
    </w:p>
    <w:p>
      <w:pPr>
        <w:pStyle w:val="Heading2"/>
        <w:numPr>
          <w:ilvl w:val="2"/>
          <w:numId w:val="2"/>
        </w:numPr>
        <w:tabs>
          <w:tab w:pos="1215" w:val="left" w:leader="none"/>
        </w:tabs>
        <w:spacing w:line="240" w:lineRule="auto" w:before="0" w:after="0"/>
        <w:ind w:left="1214" w:right="0" w:hanging="626"/>
        <w:jc w:val="both"/>
      </w:pPr>
      <w:r>
        <w:rPr/>
        <w:t>EtherCAT köle bilgisi/ağ bilgisi dosyaları</w:t>
      </w:r>
      <w:r>
        <w:rPr>
          <w:spacing w:val="-10"/>
        </w:rPr>
        <w:t> </w:t>
      </w:r>
      <w:r>
        <w:rPr/>
        <w:t>(ENI-ESI)</w:t>
      </w:r>
    </w:p>
    <w:p>
      <w:pPr>
        <w:pStyle w:val="BodyText"/>
        <w:rPr>
          <w:b/>
          <w:sz w:val="26"/>
        </w:rPr>
      </w:pPr>
    </w:p>
    <w:p>
      <w:pPr>
        <w:pStyle w:val="BodyText"/>
        <w:spacing w:before="6"/>
        <w:rPr>
          <w:b/>
          <w:sz w:val="21"/>
        </w:rPr>
      </w:pPr>
    </w:p>
    <w:p>
      <w:pPr>
        <w:pStyle w:val="BodyText"/>
        <w:spacing w:line="360" w:lineRule="auto"/>
        <w:ind w:left="588" w:right="113"/>
        <w:jc w:val="both"/>
      </w:pPr>
      <w:r>
        <w:rPr/>
        <w:t>EtherCAT tabanlı sistemlerde köle (ESI) ve ağ bilgilerini (ENI) içeren konfigürasyon dosyaları köle ve efendi istasyonlar arası güvenli bir ilişkiyi göstermektedir. Bu dosyalar XML formatında olup iletişimin başlangıç konfigürasyonlarını içermektedir. Her köle, üreticisi tarafından sağlanan ve fabrika ayarlarının belirtildiği bir ESI dosyasına</w:t>
      </w:r>
      <w:r>
        <w:rPr>
          <w:spacing w:val="-13"/>
        </w:rPr>
        <w:t> </w:t>
      </w:r>
      <w:r>
        <w:rPr/>
        <w:t>sahiptir.</w:t>
      </w:r>
      <w:r>
        <w:rPr>
          <w:spacing w:val="-15"/>
        </w:rPr>
        <w:t> </w:t>
      </w:r>
      <w:r>
        <w:rPr/>
        <w:t>ESI’ler</w:t>
      </w:r>
      <w:r>
        <w:rPr>
          <w:spacing w:val="-15"/>
        </w:rPr>
        <w:t> </w:t>
      </w:r>
      <w:r>
        <w:rPr/>
        <w:t>üretici</w:t>
      </w:r>
      <w:r>
        <w:rPr>
          <w:spacing w:val="-13"/>
        </w:rPr>
        <w:t> </w:t>
      </w:r>
      <w:r>
        <w:rPr/>
        <w:t>bilgilerini,</w:t>
      </w:r>
      <w:r>
        <w:rPr>
          <w:spacing w:val="-13"/>
        </w:rPr>
        <w:t> </w:t>
      </w:r>
      <w:r>
        <w:rPr/>
        <w:t>modül,</w:t>
      </w:r>
      <w:r>
        <w:rPr>
          <w:spacing w:val="-14"/>
        </w:rPr>
        <w:t> </w:t>
      </w:r>
      <w:r>
        <w:rPr/>
        <w:t>grup</w:t>
      </w:r>
      <w:r>
        <w:rPr>
          <w:spacing w:val="-13"/>
        </w:rPr>
        <w:t> </w:t>
      </w:r>
      <w:r>
        <w:rPr/>
        <w:t>veya</w:t>
      </w:r>
      <w:r>
        <w:rPr>
          <w:spacing w:val="-13"/>
        </w:rPr>
        <w:t> </w:t>
      </w:r>
      <w:r>
        <w:rPr/>
        <w:t>sıra</w:t>
      </w:r>
      <w:r>
        <w:rPr>
          <w:spacing w:val="-15"/>
        </w:rPr>
        <w:t> </w:t>
      </w:r>
      <w:r>
        <w:rPr/>
        <w:t>numarası</w:t>
      </w:r>
      <w:r>
        <w:rPr>
          <w:spacing w:val="-13"/>
        </w:rPr>
        <w:t> </w:t>
      </w:r>
      <w:r>
        <w:rPr/>
        <w:t>gibi</w:t>
      </w:r>
      <w:r>
        <w:rPr>
          <w:spacing w:val="-12"/>
        </w:rPr>
        <w:t> </w:t>
      </w:r>
      <w:r>
        <w:rPr/>
        <w:t>aygıt bilgilerini ve iletişimde varsayılan olarak atanan parametreleri içerir. Bu dosyalar üretim sırasında belirlenir ve TwinCAT yüklü dizinde saklanır. Köle EEPROM’larından</w:t>
      </w:r>
      <w:r>
        <w:rPr>
          <w:spacing w:val="-12"/>
        </w:rPr>
        <w:t> </w:t>
      </w:r>
      <w:r>
        <w:rPr/>
        <w:t>gönderilen</w:t>
      </w:r>
      <w:r>
        <w:rPr>
          <w:spacing w:val="-13"/>
        </w:rPr>
        <w:t> </w:t>
      </w:r>
      <w:r>
        <w:rPr/>
        <w:t>tüm</w:t>
      </w:r>
      <w:r>
        <w:rPr>
          <w:spacing w:val="-13"/>
        </w:rPr>
        <w:t> </w:t>
      </w:r>
      <w:r>
        <w:rPr/>
        <w:t>ESI</w:t>
      </w:r>
      <w:r>
        <w:rPr>
          <w:spacing w:val="-17"/>
        </w:rPr>
        <w:t> </w:t>
      </w:r>
      <w:r>
        <w:rPr/>
        <w:t>dosyaları</w:t>
      </w:r>
      <w:r>
        <w:rPr>
          <w:spacing w:val="-11"/>
        </w:rPr>
        <w:t> </w:t>
      </w:r>
      <w:r>
        <w:rPr/>
        <w:t>ve</w:t>
      </w:r>
      <w:r>
        <w:rPr>
          <w:spacing w:val="-14"/>
        </w:rPr>
        <w:t> </w:t>
      </w:r>
      <w:r>
        <w:rPr/>
        <w:t>çevrimiçi</w:t>
      </w:r>
      <w:r>
        <w:rPr>
          <w:spacing w:val="-13"/>
        </w:rPr>
        <w:t> </w:t>
      </w:r>
      <w:r>
        <w:rPr/>
        <w:t>bilgileri</w:t>
      </w:r>
      <w:r>
        <w:rPr>
          <w:spacing w:val="-9"/>
        </w:rPr>
        <w:t> </w:t>
      </w:r>
      <w:r>
        <w:rPr/>
        <w:t>ENI</w:t>
      </w:r>
      <w:r>
        <w:rPr>
          <w:spacing w:val="-14"/>
        </w:rPr>
        <w:t> </w:t>
      </w:r>
      <w:r>
        <w:rPr/>
        <w:t>adı</w:t>
      </w:r>
      <w:r>
        <w:rPr>
          <w:spacing w:val="-13"/>
        </w:rPr>
        <w:t> </w:t>
      </w:r>
      <w:r>
        <w:rPr/>
        <w:t>verilen tek bir dosya halinde birleştirilir. Bu ENI dosyası efendi ve köleler arasındaki</w:t>
      </w:r>
      <w:r>
        <w:rPr>
          <w:spacing w:val="-19"/>
        </w:rPr>
        <w:t> </w:t>
      </w:r>
      <w:r>
        <w:rPr/>
        <w:t>iletişim</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5"/>
        <w:jc w:val="both"/>
      </w:pPr>
      <w:r>
        <w:rPr/>
        <w:drawing>
          <wp:anchor distT="0" distB="0" distL="0" distR="0" allowOverlap="1" layoutInCell="1" locked="0" behindDoc="0" simplePos="0" relativeHeight="2800">
            <wp:simplePos x="0" y="0"/>
            <wp:positionH relativeFrom="page">
              <wp:posOffset>1463701</wp:posOffset>
            </wp:positionH>
            <wp:positionV relativeFrom="paragraph">
              <wp:posOffset>1591952</wp:posOffset>
            </wp:positionV>
            <wp:extent cx="5209724" cy="1772697"/>
            <wp:effectExtent l="0" t="0" r="0" b="0"/>
            <wp:wrapTopAndBottom/>
            <wp:docPr id="13" name="image129.jpeg" descr=""/>
            <wp:cNvGraphicFramePr>
              <a:graphicFrameLocks noChangeAspect="1"/>
            </wp:cNvGraphicFramePr>
            <a:graphic>
              <a:graphicData uri="http://schemas.openxmlformats.org/drawingml/2006/picture">
                <pic:pic>
                  <pic:nvPicPr>
                    <pic:cNvPr id="14" name="image129.jpeg"/>
                    <pic:cNvPicPr/>
                  </pic:nvPicPr>
                  <pic:blipFill>
                    <a:blip r:embed="rId148" cstate="print"/>
                    <a:stretch>
                      <a:fillRect/>
                    </a:stretch>
                  </pic:blipFill>
                  <pic:spPr>
                    <a:xfrm>
                      <a:off x="0" y="0"/>
                      <a:ext cx="5209724" cy="1772697"/>
                    </a:xfrm>
                    <a:prstGeom prst="rect">
                      <a:avLst/>
                    </a:prstGeom>
                  </pic:spPr>
                </pic:pic>
              </a:graphicData>
            </a:graphic>
          </wp:anchor>
        </w:drawing>
      </w:r>
      <w:r>
        <w:rPr/>
        <w:t>kabullerini</w:t>
      </w:r>
      <w:r>
        <w:rPr>
          <w:spacing w:val="-7"/>
        </w:rPr>
        <w:t> </w:t>
      </w:r>
      <w:r>
        <w:rPr/>
        <w:t>içermektedir.</w:t>
      </w:r>
      <w:r>
        <w:rPr>
          <w:spacing w:val="-5"/>
        </w:rPr>
        <w:t> </w:t>
      </w:r>
      <w:r>
        <w:rPr/>
        <w:t>Fabrika</w:t>
      </w:r>
      <w:r>
        <w:rPr>
          <w:spacing w:val="-6"/>
        </w:rPr>
        <w:t> </w:t>
      </w:r>
      <w:r>
        <w:rPr/>
        <w:t>tarafından</w:t>
      </w:r>
      <w:r>
        <w:rPr>
          <w:spacing w:val="-5"/>
        </w:rPr>
        <w:t> </w:t>
      </w:r>
      <w:r>
        <w:rPr/>
        <w:t>atanmış</w:t>
      </w:r>
      <w:r>
        <w:rPr>
          <w:spacing w:val="-7"/>
        </w:rPr>
        <w:t> </w:t>
      </w:r>
      <w:r>
        <w:rPr/>
        <w:t>MAC</w:t>
      </w:r>
      <w:r>
        <w:rPr>
          <w:spacing w:val="-7"/>
        </w:rPr>
        <w:t> </w:t>
      </w:r>
      <w:r>
        <w:rPr/>
        <w:t>adresi,</w:t>
      </w:r>
      <w:r>
        <w:rPr>
          <w:spacing w:val="-7"/>
        </w:rPr>
        <w:t> </w:t>
      </w:r>
      <w:r>
        <w:rPr/>
        <w:t>PLC</w:t>
      </w:r>
      <w:r>
        <w:rPr>
          <w:spacing w:val="-4"/>
        </w:rPr>
        <w:t> </w:t>
      </w:r>
      <w:r>
        <w:rPr/>
        <w:t>konfigürasyon bilgileri, senkron veri değişim bilgilerini, Mailbox protokolü ve alt protokollerin bilgilerini, köle bilgilerini ve Process Data protokol bilgilerini içerir. ENI dosyaları gerektiğinde 3. parti yazılımlar veya mühendislik istasyonu tarafından dışa aktarılabilir. Aşağıdaki Şekil 2.4.’de ESI ve ENI konfigürasyon örnekleri gösterilmektedir.</w:t>
      </w:r>
    </w:p>
    <w:p>
      <w:pPr>
        <w:spacing w:before="81"/>
        <w:ind w:left="2302" w:right="0" w:firstLine="0"/>
        <w:jc w:val="left"/>
        <w:rPr>
          <w:sz w:val="18"/>
        </w:rPr>
      </w:pPr>
      <w:r>
        <w:rPr>
          <w:sz w:val="18"/>
        </w:rPr>
        <w:t>Şekil  2.4. Örnek ENI.xml ve ESI.xml dosyaları (EL1xxx modülü)</w:t>
      </w:r>
    </w:p>
    <w:p>
      <w:pPr>
        <w:pStyle w:val="BodyText"/>
        <w:rPr>
          <w:sz w:val="20"/>
        </w:rPr>
      </w:pPr>
    </w:p>
    <w:p>
      <w:pPr>
        <w:pStyle w:val="BodyText"/>
        <w:spacing w:before="4"/>
        <w:rPr>
          <w:sz w:val="25"/>
        </w:rPr>
      </w:pPr>
    </w:p>
    <w:p>
      <w:pPr>
        <w:pStyle w:val="Heading2"/>
        <w:numPr>
          <w:ilvl w:val="1"/>
          <w:numId w:val="2"/>
        </w:numPr>
        <w:tabs>
          <w:tab w:pos="1016" w:val="left" w:leader="none"/>
        </w:tabs>
        <w:spacing w:line="240" w:lineRule="auto" w:before="0" w:after="0"/>
        <w:ind w:left="1015" w:right="0" w:hanging="427"/>
        <w:jc w:val="both"/>
      </w:pPr>
      <w:r>
        <w:rPr/>
        <w:t>EKS’ne Yapılan Saldırıların Tespit ve Önlenmesine Yönelik</w:t>
      </w:r>
      <w:r>
        <w:rPr>
          <w:spacing w:val="-14"/>
        </w:rPr>
        <w:t> </w:t>
      </w:r>
      <w:r>
        <w:rPr/>
        <w:t>Çalışmalar</w:t>
      </w:r>
    </w:p>
    <w:p>
      <w:pPr>
        <w:pStyle w:val="BodyText"/>
        <w:rPr>
          <w:b/>
          <w:sz w:val="26"/>
        </w:rPr>
      </w:pPr>
    </w:p>
    <w:p>
      <w:pPr>
        <w:pStyle w:val="BodyText"/>
        <w:spacing w:before="6"/>
        <w:rPr>
          <w:b/>
          <w:sz w:val="21"/>
        </w:rPr>
      </w:pPr>
    </w:p>
    <w:p>
      <w:pPr>
        <w:pStyle w:val="BodyText"/>
        <w:spacing w:line="360" w:lineRule="auto"/>
        <w:ind w:left="588" w:right="113"/>
        <w:jc w:val="both"/>
      </w:pPr>
      <w:r>
        <w:rPr/>
        <w:t>Bu</w:t>
      </w:r>
      <w:r>
        <w:rPr>
          <w:spacing w:val="-11"/>
        </w:rPr>
        <w:t> </w:t>
      </w:r>
      <w:r>
        <w:rPr/>
        <w:t>bölümde</w:t>
      </w:r>
      <w:r>
        <w:rPr>
          <w:spacing w:val="-11"/>
        </w:rPr>
        <w:t> </w:t>
      </w:r>
      <w:r>
        <w:rPr/>
        <w:t>önişlemcilerle</w:t>
      </w:r>
      <w:r>
        <w:rPr>
          <w:spacing w:val="-11"/>
        </w:rPr>
        <w:t> </w:t>
      </w:r>
      <w:r>
        <w:rPr/>
        <w:t>ilgili</w:t>
      </w:r>
      <w:r>
        <w:rPr>
          <w:spacing w:val="-10"/>
        </w:rPr>
        <w:t> </w:t>
      </w:r>
      <w:r>
        <w:rPr/>
        <w:t>bilgiler</w:t>
      </w:r>
      <w:r>
        <w:rPr>
          <w:spacing w:val="-11"/>
        </w:rPr>
        <w:t> </w:t>
      </w:r>
      <w:r>
        <w:rPr/>
        <w:t>verilecek,</w:t>
      </w:r>
      <w:r>
        <w:rPr>
          <w:spacing w:val="-6"/>
        </w:rPr>
        <w:t> </w:t>
      </w:r>
      <w:r>
        <w:rPr/>
        <w:t>literatürde</w:t>
      </w:r>
      <w:r>
        <w:rPr>
          <w:spacing w:val="-9"/>
        </w:rPr>
        <w:t> </w:t>
      </w:r>
      <w:r>
        <w:rPr/>
        <w:t>yer</w:t>
      </w:r>
      <w:r>
        <w:rPr>
          <w:spacing w:val="-11"/>
        </w:rPr>
        <w:t> </w:t>
      </w:r>
      <w:r>
        <w:rPr/>
        <w:t>alan</w:t>
      </w:r>
      <w:r>
        <w:rPr>
          <w:spacing w:val="-9"/>
        </w:rPr>
        <w:t> </w:t>
      </w:r>
      <w:r>
        <w:rPr/>
        <w:t>ilgili</w:t>
      </w:r>
      <w:r>
        <w:rPr>
          <w:spacing w:val="-10"/>
        </w:rPr>
        <w:t> </w:t>
      </w:r>
      <w:r>
        <w:rPr/>
        <w:t>çalışmalar EtherCAT harici protokoller tabanlı ve EtherCAT tabanlı olmak üzere 2 kategoride incelenecektir.</w:t>
      </w:r>
    </w:p>
    <w:p>
      <w:pPr>
        <w:pStyle w:val="BodyText"/>
        <w:spacing w:before="9"/>
        <w:rPr>
          <w:sz w:val="36"/>
        </w:rPr>
      </w:pPr>
    </w:p>
    <w:p>
      <w:pPr>
        <w:pStyle w:val="Heading2"/>
        <w:numPr>
          <w:ilvl w:val="2"/>
          <w:numId w:val="2"/>
        </w:numPr>
        <w:tabs>
          <w:tab w:pos="1215" w:val="left" w:leader="none"/>
        </w:tabs>
        <w:spacing w:line="240" w:lineRule="auto" w:before="0" w:after="0"/>
        <w:ind w:left="1214" w:right="0" w:hanging="626"/>
        <w:jc w:val="both"/>
      </w:pPr>
      <w:r>
        <w:rPr/>
        <w:t>EtherCAT harici protokol tabanlı</w:t>
      </w:r>
      <w:r>
        <w:rPr>
          <w:spacing w:val="-9"/>
        </w:rPr>
        <w:t> </w:t>
      </w:r>
      <w:r>
        <w:rPr/>
        <w:t>çalışmalar</w:t>
      </w:r>
    </w:p>
    <w:p>
      <w:pPr>
        <w:pStyle w:val="BodyText"/>
        <w:rPr>
          <w:b/>
          <w:sz w:val="26"/>
        </w:rPr>
      </w:pPr>
    </w:p>
    <w:p>
      <w:pPr>
        <w:pStyle w:val="BodyText"/>
        <w:spacing w:before="6"/>
        <w:rPr>
          <w:b/>
          <w:sz w:val="21"/>
        </w:rPr>
      </w:pPr>
    </w:p>
    <w:p>
      <w:pPr>
        <w:pStyle w:val="BodyText"/>
        <w:spacing w:line="360" w:lineRule="auto"/>
        <w:ind w:left="588" w:right="112"/>
        <w:jc w:val="both"/>
      </w:pPr>
      <w:r>
        <w:rPr/>
        <w:t>Ethernet tabanlı endüstriyel otomasyon protokollerinin birçoğu yetkilendirme ve kimlik</w:t>
      </w:r>
      <w:r>
        <w:rPr>
          <w:spacing w:val="-11"/>
        </w:rPr>
        <w:t> </w:t>
      </w:r>
      <w:r>
        <w:rPr/>
        <w:t>doğrulama</w:t>
      </w:r>
      <w:r>
        <w:rPr>
          <w:spacing w:val="-9"/>
        </w:rPr>
        <w:t> </w:t>
      </w:r>
      <w:r>
        <w:rPr/>
        <w:t>olmadan</w:t>
      </w:r>
      <w:r>
        <w:rPr>
          <w:spacing w:val="-11"/>
        </w:rPr>
        <w:t> </w:t>
      </w:r>
      <w:r>
        <w:rPr/>
        <w:t>düz</w:t>
      </w:r>
      <w:r>
        <w:rPr>
          <w:spacing w:val="-10"/>
        </w:rPr>
        <w:t> </w:t>
      </w:r>
      <w:r>
        <w:rPr/>
        <w:t>metin</w:t>
      </w:r>
      <w:r>
        <w:rPr>
          <w:spacing w:val="-11"/>
        </w:rPr>
        <w:t> </w:t>
      </w:r>
      <w:r>
        <w:rPr/>
        <w:t>olarak</w:t>
      </w:r>
      <w:r>
        <w:rPr>
          <w:spacing w:val="-11"/>
        </w:rPr>
        <w:t> </w:t>
      </w:r>
      <w:r>
        <w:rPr/>
        <w:t>iletişim</w:t>
      </w:r>
      <w:r>
        <w:rPr>
          <w:spacing w:val="-10"/>
        </w:rPr>
        <w:t> </w:t>
      </w:r>
      <w:r>
        <w:rPr/>
        <w:t>kurduğu</w:t>
      </w:r>
      <w:r>
        <w:rPr>
          <w:spacing w:val="-9"/>
        </w:rPr>
        <w:t> </w:t>
      </w:r>
      <w:r>
        <w:rPr/>
        <w:t>bilinmektedir</w:t>
      </w:r>
      <w:r>
        <w:rPr>
          <w:spacing w:val="-4"/>
        </w:rPr>
        <w:t> </w:t>
      </w:r>
      <w:r>
        <w:rPr/>
        <w:t>[47],</w:t>
      </w:r>
      <w:r>
        <w:rPr>
          <w:spacing w:val="-11"/>
        </w:rPr>
        <w:t> </w:t>
      </w:r>
      <w:r>
        <w:rPr/>
        <w:t>[48]. Dolayısıyla protokol çerçevesi bilinirse gizlilik, erişilebilirlik ve bütünlük olarak bilinen temel güvenlik parametrelerinin bozulabileceği saldırılar geliştirilebilir [49]. Buradan hareketle literatürde SIEMENS S7 iletişiminde bütünlüğü bozmaya yönelik birçok saldırı mevcuttur. Bunlardan bazıları, PLC’deki veri bloklarının ve giriş/çıkış birimlerinin bellek adreslerini basit sorgularla tespit etmeye çalışma, modül marka bilgisini, model numarasını ve PLC özelliklerini MITM ile elde etme, mühendislik istasyonu tarafından  yazılan PLC programını PLC’ye  yüklenirken değiştirme  </w:t>
      </w:r>
      <w:r>
        <w:rPr>
          <w:spacing w:val="38"/>
        </w:rPr>
        <w:t> </w:t>
      </w:r>
      <w:r>
        <w:rPr/>
        <w:t>veya</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5"/>
        <w:jc w:val="both"/>
      </w:pPr>
      <w:r>
        <w:rPr/>
        <w:t>kod/program enjeksiyonu gibi saldırılardır [50], [51]. Buna benzer diğer saldırılar, PLC RAM belleğin görüntülenmesi, PLC donanımını durdurma/çalıştırma olarak sayılabilir.</w:t>
      </w:r>
      <w:r>
        <w:rPr>
          <w:spacing w:val="-12"/>
        </w:rPr>
        <w:t> </w:t>
      </w:r>
      <w:r>
        <w:rPr/>
        <w:t>Bir</w:t>
      </w:r>
      <w:r>
        <w:rPr>
          <w:spacing w:val="-15"/>
        </w:rPr>
        <w:t> </w:t>
      </w:r>
      <w:r>
        <w:rPr/>
        <w:t>başka</w:t>
      </w:r>
      <w:r>
        <w:rPr>
          <w:spacing w:val="-15"/>
        </w:rPr>
        <w:t> </w:t>
      </w:r>
      <w:r>
        <w:rPr/>
        <w:t>açıklık</w:t>
      </w:r>
      <w:r>
        <w:rPr>
          <w:spacing w:val="-14"/>
        </w:rPr>
        <w:t> </w:t>
      </w:r>
      <w:r>
        <w:rPr/>
        <w:t>ise</w:t>
      </w:r>
      <w:r>
        <w:rPr>
          <w:spacing w:val="-15"/>
        </w:rPr>
        <w:t> </w:t>
      </w:r>
      <w:r>
        <w:rPr/>
        <w:t>PROFINET</w:t>
      </w:r>
      <w:r>
        <w:rPr>
          <w:spacing w:val="-15"/>
        </w:rPr>
        <w:t> </w:t>
      </w:r>
      <w:r>
        <w:rPr/>
        <w:t>protokolünde</w:t>
      </w:r>
      <w:r>
        <w:rPr>
          <w:spacing w:val="-15"/>
        </w:rPr>
        <w:t> </w:t>
      </w:r>
      <w:r>
        <w:rPr/>
        <w:t>oturum</w:t>
      </w:r>
      <w:r>
        <w:rPr>
          <w:spacing w:val="-14"/>
        </w:rPr>
        <w:t> </w:t>
      </w:r>
      <w:r>
        <w:rPr/>
        <w:t>kimliği</w:t>
      </w:r>
      <w:r>
        <w:rPr>
          <w:spacing w:val="-14"/>
        </w:rPr>
        <w:t> </w:t>
      </w:r>
      <w:r>
        <w:rPr/>
        <w:t>ve</w:t>
      </w:r>
      <w:r>
        <w:rPr>
          <w:spacing w:val="-13"/>
        </w:rPr>
        <w:t> </w:t>
      </w:r>
      <w:r>
        <w:rPr/>
        <w:t>bilgisinin şifresiz olarak iletilmesidir. Kimlik bilgisi sunucu tarafında aynı anda kullanılmadığı sürece birden fazla kez kullanılabilmektedir. Bu zafiyetin sömürülmesi ile oturum çalma ve yetki yükseltme saldırıları yapılabilmektedir [52]. Aynı şekilde PROFINET protokolünü bulanıklaştırmaya veya servisi durdurmaya yönelik DoS saldırıları gerçekleştirilebilmektedir. Bu türden saldırılar çok karmaşık değildir. Örneğin literatürde</w:t>
      </w:r>
      <w:r>
        <w:rPr>
          <w:spacing w:val="-17"/>
        </w:rPr>
        <w:t> </w:t>
      </w:r>
      <w:r>
        <w:rPr/>
        <w:t>sadece</w:t>
      </w:r>
      <w:r>
        <w:rPr>
          <w:spacing w:val="-16"/>
        </w:rPr>
        <w:t> </w:t>
      </w:r>
      <w:r>
        <w:rPr/>
        <w:t>PROFINET</w:t>
      </w:r>
      <w:r>
        <w:rPr>
          <w:spacing w:val="-16"/>
        </w:rPr>
        <w:t> </w:t>
      </w:r>
      <w:r>
        <w:rPr/>
        <w:t>paketlerini</w:t>
      </w:r>
      <w:r>
        <w:rPr>
          <w:spacing w:val="-15"/>
        </w:rPr>
        <w:t> </w:t>
      </w:r>
      <w:r>
        <w:rPr/>
        <w:t>değiştirerek</w:t>
      </w:r>
      <w:r>
        <w:rPr>
          <w:spacing w:val="-15"/>
        </w:rPr>
        <w:t> </w:t>
      </w:r>
      <w:r>
        <w:rPr/>
        <w:t>geçersiz/anlamsız</w:t>
      </w:r>
      <w:r>
        <w:rPr>
          <w:spacing w:val="-14"/>
        </w:rPr>
        <w:t> </w:t>
      </w:r>
      <w:r>
        <w:rPr/>
        <w:t>bilgiler</w:t>
      </w:r>
      <w:r>
        <w:rPr>
          <w:spacing w:val="-16"/>
        </w:rPr>
        <w:t> </w:t>
      </w:r>
      <w:r>
        <w:rPr/>
        <w:t>üretip DCP servislerine yönelik saldırılar gerçekleştirilmiştir [46]. Bu zafiyet 2014’te açıklanmış ve zafiyet veritabanına “CVE-2014-2252” koduyla eklenmiştir [53]. Tüm bu açıklıkların sömürülmesi ve test amacıyla kullanılmaları için geliştirilen yazılım parçacıkları Metasploit altyapısında bulunmaktadır</w:t>
      </w:r>
      <w:r>
        <w:rPr>
          <w:spacing w:val="-7"/>
        </w:rPr>
        <w:t> </w:t>
      </w:r>
      <w:r>
        <w:rPr/>
        <w:t>[54]–[56].</w:t>
      </w:r>
    </w:p>
    <w:p>
      <w:pPr>
        <w:pStyle w:val="BodyText"/>
        <w:spacing w:before="4"/>
        <w:rPr>
          <w:sz w:val="36"/>
        </w:rPr>
      </w:pPr>
    </w:p>
    <w:p>
      <w:pPr>
        <w:pStyle w:val="BodyText"/>
        <w:spacing w:line="360" w:lineRule="auto"/>
        <w:ind w:left="588" w:right="116"/>
        <w:jc w:val="both"/>
      </w:pPr>
      <w:r>
        <w:rPr/>
        <w:t>Saldırı tespit ve izleme sistemleri, hem protokol hem de sistem üzerindeki olası atakların önceden tespiti anlamında önem taşımaktadır [57], [58]. Bu kapsamda, Ntalampiras ve ark., birbirinden bağımsız kritik altyapıları için HMI tabanlı hata izleme sistemi geliştirmişlerdir. Kritik altyapılardaki elemanlardan gelen verileri eğitim verilerine olan uzaklıklarına göre kategorilendirip, servis durdurma ve</w:t>
      </w:r>
      <w:r>
        <w:rPr>
          <w:spacing w:val="-32"/>
        </w:rPr>
        <w:t> </w:t>
      </w:r>
      <w:r>
        <w:rPr/>
        <w:t>yeniden oynatma saldırıları olarak 2 çeşitte sonuç üretmişlerdir</w:t>
      </w:r>
      <w:r>
        <w:rPr>
          <w:spacing w:val="-7"/>
        </w:rPr>
        <w:t> </w:t>
      </w:r>
      <w:r>
        <w:rPr/>
        <w:t>[59].</w:t>
      </w:r>
    </w:p>
    <w:p>
      <w:pPr>
        <w:pStyle w:val="BodyText"/>
        <w:spacing w:before="4"/>
        <w:rPr>
          <w:sz w:val="36"/>
        </w:rPr>
      </w:pPr>
    </w:p>
    <w:p>
      <w:pPr>
        <w:pStyle w:val="BodyText"/>
        <w:spacing w:line="360" w:lineRule="auto"/>
        <w:ind w:left="588" w:right="115"/>
        <w:jc w:val="both"/>
      </w:pPr>
      <w:r>
        <w:rPr/>
        <w:t>Genel</w:t>
      </w:r>
      <w:r>
        <w:rPr>
          <w:spacing w:val="-7"/>
        </w:rPr>
        <w:t> </w:t>
      </w:r>
      <w:r>
        <w:rPr/>
        <w:t>amaçlı</w:t>
      </w:r>
      <w:r>
        <w:rPr>
          <w:spacing w:val="-9"/>
        </w:rPr>
        <w:t> </w:t>
      </w:r>
      <w:r>
        <w:rPr/>
        <w:t>çalışmaların</w:t>
      </w:r>
      <w:r>
        <w:rPr>
          <w:spacing w:val="-10"/>
        </w:rPr>
        <w:t> </w:t>
      </w:r>
      <w:r>
        <w:rPr/>
        <w:t>dışında</w:t>
      </w:r>
      <w:r>
        <w:rPr>
          <w:spacing w:val="-11"/>
        </w:rPr>
        <w:t> </w:t>
      </w:r>
      <w:r>
        <w:rPr/>
        <w:t>protokol</w:t>
      </w:r>
      <w:r>
        <w:rPr>
          <w:spacing w:val="-9"/>
        </w:rPr>
        <w:t> </w:t>
      </w:r>
      <w:r>
        <w:rPr/>
        <w:t>tabanlı</w:t>
      </w:r>
      <w:r>
        <w:rPr>
          <w:spacing w:val="-4"/>
        </w:rPr>
        <w:t> </w:t>
      </w:r>
      <w:r>
        <w:rPr/>
        <w:t>araştırmalar</w:t>
      </w:r>
      <w:r>
        <w:rPr>
          <w:spacing w:val="-10"/>
        </w:rPr>
        <w:t> </w:t>
      </w:r>
      <w:r>
        <w:rPr/>
        <w:t>da</w:t>
      </w:r>
      <w:r>
        <w:rPr>
          <w:spacing w:val="-11"/>
        </w:rPr>
        <w:t> </w:t>
      </w:r>
      <w:r>
        <w:rPr/>
        <w:t>mevcuttur.</w:t>
      </w:r>
      <w:r>
        <w:rPr>
          <w:spacing w:val="-10"/>
        </w:rPr>
        <w:t> </w:t>
      </w:r>
      <w:r>
        <w:rPr/>
        <w:t>Örneğin Goldenberg ve ark. Modbus/TCP protokolünü saldırı tespiti için modellemişlerdir. Burada her bir HMI-PLC arası iletişim kanalı, kararlı sonlu otomatlar (DFA) kullanılarak tanımlanmıştır. Anomali tespitinde yüksek doğruluk ve HMI üzerindeki yanlış konfigürasyonların kolay tespiti gibi sonuçlar elde etmişlerdir</w:t>
      </w:r>
      <w:r>
        <w:rPr>
          <w:spacing w:val="-11"/>
        </w:rPr>
        <w:t> </w:t>
      </w:r>
      <w:r>
        <w:rPr/>
        <w:t>[60].</w:t>
      </w:r>
    </w:p>
    <w:p>
      <w:pPr>
        <w:pStyle w:val="BodyText"/>
        <w:spacing w:before="4"/>
        <w:rPr>
          <w:sz w:val="36"/>
        </w:rPr>
      </w:pPr>
    </w:p>
    <w:p>
      <w:pPr>
        <w:pStyle w:val="BodyText"/>
        <w:spacing w:line="360" w:lineRule="auto"/>
        <w:ind w:left="588" w:right="113"/>
        <w:jc w:val="both"/>
      </w:pPr>
      <w:r>
        <w:rPr/>
        <w:t>2014’te Siemens S7 SCADA protokolü, saldırı tespit ve izleme sistemi üzerinde modellenmiştir. Burada sadece periyodik olan iletişim temel alınmakta olup, istemci- sunucu bağlantıları gerçeklenmiştir. Eşler arası (peer communication) iletişim ve aperiyodik</w:t>
      </w:r>
      <w:r>
        <w:rPr>
          <w:spacing w:val="-14"/>
        </w:rPr>
        <w:t> </w:t>
      </w:r>
      <w:r>
        <w:rPr/>
        <w:t>iletişim</w:t>
      </w:r>
      <w:r>
        <w:rPr>
          <w:spacing w:val="-14"/>
        </w:rPr>
        <w:t> </w:t>
      </w:r>
      <w:r>
        <w:rPr/>
        <w:t>ele</w:t>
      </w:r>
      <w:r>
        <w:rPr>
          <w:spacing w:val="-15"/>
        </w:rPr>
        <w:t> </w:t>
      </w:r>
      <w:r>
        <w:rPr/>
        <w:t>alınmamıştır</w:t>
      </w:r>
      <w:r>
        <w:rPr>
          <w:spacing w:val="-13"/>
        </w:rPr>
        <w:t> </w:t>
      </w:r>
      <w:r>
        <w:rPr/>
        <w:t>[61].</w:t>
      </w:r>
      <w:r>
        <w:rPr>
          <w:spacing w:val="-17"/>
        </w:rPr>
        <w:t> </w:t>
      </w:r>
      <w:r>
        <w:rPr/>
        <w:t>Saldırı</w:t>
      </w:r>
      <w:r>
        <w:rPr>
          <w:spacing w:val="-15"/>
        </w:rPr>
        <w:t> </w:t>
      </w:r>
      <w:r>
        <w:rPr/>
        <w:t>tespit</w:t>
      </w:r>
      <w:r>
        <w:rPr>
          <w:spacing w:val="-14"/>
        </w:rPr>
        <w:t> </w:t>
      </w:r>
      <w:r>
        <w:rPr/>
        <w:t>sistemi</w:t>
      </w:r>
      <w:r>
        <w:rPr>
          <w:spacing w:val="-16"/>
        </w:rPr>
        <w:t> </w:t>
      </w:r>
      <w:r>
        <w:rPr/>
        <w:t>geliştirilmesinin</w:t>
      </w:r>
      <w:r>
        <w:rPr>
          <w:spacing w:val="-14"/>
        </w:rPr>
        <w:t> </w:t>
      </w:r>
      <w:r>
        <w:rPr/>
        <w:t>dışında özgün çözümler de yer almaktadır. Örneğin Cook ve ark., siber atakların </w:t>
      </w:r>
      <w:r>
        <w:rPr>
          <w:spacing w:val="41"/>
        </w:rPr>
        <w:t> </w:t>
      </w:r>
      <w:r>
        <w:rPr/>
        <w:t>kendilerine</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1"/>
        <w:jc w:val="both"/>
      </w:pPr>
      <w:r>
        <w:rPr/>
        <w:t>has davranışları olmasından yola çıkarak ataklara kimlik belirlemeye çalışmışlardır. Ardından atak kimlik belirlemede kullanılan, dijital izleme, ağ izleme, zararlı yazılım analizi, balkovanı (honeypot), izleri takip etme gibi yöntemleri değerlendirmişlerdir [62]. Atak tespitinde farklı bir yöntem de 2015’te ajan düğüm eklenmesi olarak çalışılmıştır. Güç sistemleri üzerine kapsama ağacı yöntemiyle belirlenen en kritik düğümler arasına, ajan düğüm olarak adlandırılan ve sürekli aynı farazi verileri üreterek</w:t>
      </w:r>
      <w:r>
        <w:rPr>
          <w:spacing w:val="-9"/>
        </w:rPr>
        <w:t> </w:t>
      </w:r>
      <w:r>
        <w:rPr/>
        <w:t>saldırganı</w:t>
      </w:r>
      <w:r>
        <w:rPr>
          <w:spacing w:val="-4"/>
        </w:rPr>
        <w:t> </w:t>
      </w:r>
      <w:r>
        <w:rPr/>
        <w:t>yanıltmayı</w:t>
      </w:r>
      <w:r>
        <w:rPr>
          <w:spacing w:val="-9"/>
        </w:rPr>
        <w:t> </w:t>
      </w:r>
      <w:r>
        <w:rPr/>
        <w:t>planlayan</w:t>
      </w:r>
      <w:r>
        <w:rPr>
          <w:spacing w:val="-9"/>
        </w:rPr>
        <w:t> </w:t>
      </w:r>
      <w:r>
        <w:rPr/>
        <w:t>sanal</w:t>
      </w:r>
      <w:r>
        <w:rPr>
          <w:spacing w:val="-9"/>
        </w:rPr>
        <w:t> </w:t>
      </w:r>
      <w:r>
        <w:rPr/>
        <w:t>düğümler</w:t>
      </w:r>
      <w:r>
        <w:rPr>
          <w:spacing w:val="-8"/>
        </w:rPr>
        <w:t> </w:t>
      </w:r>
      <w:r>
        <w:rPr/>
        <w:t>yerleştirilmektedir.</w:t>
      </w:r>
      <w:r>
        <w:rPr>
          <w:spacing w:val="-7"/>
        </w:rPr>
        <w:t> </w:t>
      </w:r>
      <w:r>
        <w:rPr/>
        <w:t>Bu</w:t>
      </w:r>
      <w:r>
        <w:rPr>
          <w:spacing w:val="-9"/>
        </w:rPr>
        <w:t> </w:t>
      </w:r>
      <w:r>
        <w:rPr/>
        <w:t>ortam bir efendi istasyon tarafından izlenmekte olup, ajan düğüm verilerinin değiştirilmeye çalışılması durumunda saldırıların tespit edilebilmesine dayanmaktadır [63]. 2015’te, Modbus kullanan SCADA sistem saldırılarının zorluk dereceleri, hangi açıklıklardan avantaj sağladıkları ve amaçları, atak ağaçları kullanılarak değerlendirilmiş </w:t>
      </w:r>
      <w:r>
        <w:rPr>
          <w:spacing w:val="3"/>
        </w:rPr>
        <w:t>ve </w:t>
      </w:r>
      <w:r>
        <w:rPr/>
        <w:t>protokol tanımlamalarında nelere dikkat edilmesi gerektiği ve güvenlik riskleri ele alınmıştır [64]. Ramachandruni ve ark. Modbus ve S7 200 PLC’nin benzetimini gerçekledikleri bir balkovanı (honeypot) sistemi geliştirmişlerdir. Bu sistemi dış ağa bağlayıp 30 gün boyunca veri toplamışlar ve kritik sistemlerdeki bu protokoller üzerine oluşabilecek saldırı vektörlerini tanımlamışlardır</w:t>
      </w:r>
      <w:r>
        <w:rPr>
          <w:spacing w:val="-4"/>
        </w:rPr>
        <w:t> </w:t>
      </w:r>
      <w:r>
        <w:rPr/>
        <w:t>[65].</w:t>
      </w:r>
    </w:p>
    <w:p>
      <w:pPr>
        <w:pStyle w:val="BodyText"/>
        <w:spacing w:before="4"/>
        <w:rPr>
          <w:sz w:val="36"/>
        </w:rPr>
      </w:pPr>
    </w:p>
    <w:p>
      <w:pPr>
        <w:pStyle w:val="BodyText"/>
        <w:spacing w:line="360" w:lineRule="auto"/>
        <w:ind w:left="588" w:right="114"/>
        <w:jc w:val="both"/>
      </w:pPr>
      <w:r>
        <w:rPr/>
        <w:t>Yukarıda geliştirilen çözüm ve sistemlerin gerçek zamanlı sistemler üzerinde test edilmesi kritik altyapıların doğası gereği neredeyse imkânsızdır. Bu kapsamda genel amaçlı yazılımsal ve donanımsal test ortamı ve simülasyon önerileri de mevcuttur. FPGA kartları üzerinde farklı mimarilerin gerçeklenebilmesinden yola çıkarak Ethernet Powerlink, Sercos ve EtherCAT protokollerinde geliştirilecek çözümlerin FPGA üzerine adapte edilmesi ile ilgili bir bilgilendirme çalışması da bulunmaktadır [66]. Benzer şekilde laboratuvar ortamında bir test ortamı oluşturan Morris ve ark., endüstriyel kontrol sistemlerindeki farkındalık ve eğitimlerin çalışan sistemler üzerinde yapılmasının zorluğundan bahsetmişlerdir. Geliştirdikleri test ortamı tamamen sanal olmakla birlikte HMI, PLC bellek haritalama, I/O bağlantıları gibi özellikleri barındırmaktadır [67].</w:t>
      </w:r>
    </w:p>
    <w:p>
      <w:pPr>
        <w:pStyle w:val="BodyText"/>
        <w:spacing w:before="5"/>
        <w:rPr>
          <w:sz w:val="36"/>
        </w:rPr>
      </w:pPr>
    </w:p>
    <w:p>
      <w:pPr>
        <w:pStyle w:val="BodyText"/>
        <w:spacing w:line="360" w:lineRule="auto"/>
        <w:ind w:left="588" w:right="114"/>
        <w:jc w:val="both"/>
      </w:pPr>
      <w:r>
        <w:rPr/>
        <w:t>Belirtildiği üzere literatürde tehditlerin tespit edilmesine dayalı çalışmaların birçoğu izleme sistemi geliştirilmesi, saldırı/protokollerin anormal davranışlarının matematiksel   modellenmesi   veya   benzetimlerinin   yapılmasına    dayanmaktadır.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5"/>
        <w:jc w:val="both"/>
      </w:pPr>
      <w:r>
        <w:rPr/>
        <w:t>Çalışmalar hem kritik sistemleri izleyen hem de saldırılardan koruyan bir yapının gerekliliğini göstermektedir. Olası saldırıların sistem üzerinde ekstra trafik</w:t>
      </w:r>
      <w:r>
        <w:rPr>
          <w:spacing w:val="-39"/>
        </w:rPr>
        <w:t> </w:t>
      </w:r>
      <w:r>
        <w:rPr/>
        <w:t>üretmeden ve</w:t>
      </w:r>
      <w:r>
        <w:rPr>
          <w:spacing w:val="-6"/>
        </w:rPr>
        <w:t> </w:t>
      </w:r>
      <w:r>
        <w:rPr/>
        <w:t>yük</w:t>
      </w:r>
      <w:r>
        <w:rPr>
          <w:spacing w:val="-7"/>
        </w:rPr>
        <w:t> </w:t>
      </w:r>
      <w:r>
        <w:rPr/>
        <w:t>getirmeden</w:t>
      </w:r>
      <w:r>
        <w:rPr>
          <w:spacing w:val="-10"/>
        </w:rPr>
        <w:t> </w:t>
      </w:r>
      <w:r>
        <w:rPr/>
        <w:t>tespit</w:t>
      </w:r>
      <w:r>
        <w:rPr>
          <w:spacing w:val="-7"/>
        </w:rPr>
        <w:t> </w:t>
      </w:r>
      <w:r>
        <w:rPr/>
        <w:t>edilmesi</w:t>
      </w:r>
      <w:r>
        <w:rPr>
          <w:spacing w:val="-9"/>
        </w:rPr>
        <w:t> </w:t>
      </w:r>
      <w:r>
        <w:rPr/>
        <w:t>pasif</w:t>
      </w:r>
      <w:r>
        <w:rPr>
          <w:spacing w:val="-10"/>
        </w:rPr>
        <w:t> </w:t>
      </w:r>
      <w:r>
        <w:rPr/>
        <w:t>izleme</w:t>
      </w:r>
      <w:r>
        <w:rPr>
          <w:spacing w:val="-11"/>
        </w:rPr>
        <w:t> </w:t>
      </w:r>
      <w:r>
        <w:rPr/>
        <w:t>olarak</w:t>
      </w:r>
      <w:r>
        <w:rPr>
          <w:spacing w:val="-10"/>
        </w:rPr>
        <w:t> </w:t>
      </w:r>
      <w:r>
        <w:rPr/>
        <w:t>adlandırılmaktadır.</w:t>
      </w:r>
      <w:r>
        <w:rPr>
          <w:spacing w:val="-8"/>
        </w:rPr>
        <w:t> </w:t>
      </w:r>
      <w:r>
        <w:rPr/>
        <w:t>Bu</w:t>
      </w:r>
      <w:r>
        <w:rPr>
          <w:spacing w:val="-5"/>
        </w:rPr>
        <w:t> </w:t>
      </w:r>
      <w:r>
        <w:rPr/>
        <w:t>yaklaşım gerçek zamanlılık kriterlerini bozmadan deaktif olarak anomali durumlarında uyarı vermektedir.</w:t>
      </w:r>
    </w:p>
    <w:p>
      <w:pPr>
        <w:pStyle w:val="BodyText"/>
        <w:spacing w:before="4"/>
        <w:rPr>
          <w:sz w:val="36"/>
        </w:rPr>
      </w:pPr>
    </w:p>
    <w:p>
      <w:pPr>
        <w:pStyle w:val="BodyText"/>
        <w:spacing w:line="360" w:lineRule="auto"/>
        <w:ind w:left="588" w:right="112"/>
        <w:jc w:val="both"/>
      </w:pPr>
      <w:r>
        <w:rPr/>
        <w:t>Gerek bilgi teknolojileri gerekse EKS ağlarında, IDS’ler ağ içerisindeki kötücül aktivitelerin tespit edilebilmesi için kullanılmaktadır. Kullanım alanlarına göre kullanıcı tabanlı, ağ tabanlı ve zafiyet değerlendirmeli IDS olmak üzere 3 farklı kategoride uygulanabilir [68]. Saldırı tespit yöntemine göre ise anomali tabanlı, kural tabanlı ve spesifikasyon tabanlı olmak üzere 3 türde uygulanabilmektedir. Bunlar içinde anomali tabanlı IDS’ler güvenlik, gizlilik ve esneklik gibi temel kriterlerde avantaja</w:t>
      </w:r>
      <w:r>
        <w:rPr>
          <w:spacing w:val="-11"/>
        </w:rPr>
        <w:t> </w:t>
      </w:r>
      <w:r>
        <w:rPr/>
        <w:t>sahiptirler</w:t>
      </w:r>
      <w:r>
        <w:rPr>
          <w:spacing w:val="-11"/>
        </w:rPr>
        <w:t> </w:t>
      </w:r>
      <w:r>
        <w:rPr/>
        <w:t>[69].</w:t>
      </w:r>
      <w:r>
        <w:rPr>
          <w:spacing w:val="-13"/>
        </w:rPr>
        <w:t> </w:t>
      </w:r>
      <w:r>
        <w:rPr/>
        <w:t>Yaygın</w:t>
      </w:r>
      <w:r>
        <w:rPr>
          <w:spacing w:val="-10"/>
        </w:rPr>
        <w:t> </w:t>
      </w:r>
      <w:r>
        <w:rPr/>
        <w:t>olarak</w:t>
      </w:r>
      <w:r>
        <w:rPr>
          <w:spacing w:val="-11"/>
        </w:rPr>
        <w:t> </w:t>
      </w:r>
      <w:r>
        <w:rPr/>
        <w:t>kullanılan</w:t>
      </w:r>
      <w:r>
        <w:rPr>
          <w:spacing w:val="-11"/>
        </w:rPr>
        <w:t> </w:t>
      </w:r>
      <w:r>
        <w:rPr/>
        <w:t>bir</w:t>
      </w:r>
      <w:r>
        <w:rPr>
          <w:spacing w:val="-9"/>
        </w:rPr>
        <w:t> </w:t>
      </w:r>
      <w:r>
        <w:rPr/>
        <w:t>IDS/IPS</w:t>
      </w:r>
      <w:r>
        <w:rPr>
          <w:spacing w:val="-10"/>
        </w:rPr>
        <w:t> </w:t>
      </w:r>
      <w:r>
        <w:rPr/>
        <w:t>olan</w:t>
      </w:r>
      <w:r>
        <w:rPr>
          <w:spacing w:val="-9"/>
        </w:rPr>
        <w:t> </w:t>
      </w:r>
      <w:r>
        <w:rPr/>
        <w:t>Snort,</w:t>
      </w:r>
      <w:r>
        <w:rPr>
          <w:spacing w:val="-11"/>
        </w:rPr>
        <w:t> </w:t>
      </w:r>
      <w:r>
        <w:rPr/>
        <w:t>ağdan</w:t>
      </w:r>
      <w:r>
        <w:rPr>
          <w:spacing w:val="-8"/>
        </w:rPr>
        <w:t> </w:t>
      </w:r>
      <w:r>
        <w:rPr/>
        <w:t>gelen paketleri analiz ederken içinde yer alan önişlemcilerden yardım almaktadır. Snort geliştiricileri, SCADA protokol paketlerini işlemesi için sadece Modbus/TCP ve DNP3</w:t>
      </w:r>
      <w:r>
        <w:rPr>
          <w:spacing w:val="-10"/>
        </w:rPr>
        <w:t> </w:t>
      </w:r>
      <w:r>
        <w:rPr/>
        <w:t>protokollerine</w:t>
      </w:r>
      <w:r>
        <w:rPr>
          <w:spacing w:val="-11"/>
        </w:rPr>
        <w:t> </w:t>
      </w:r>
      <w:r>
        <w:rPr/>
        <w:t>ait</w:t>
      </w:r>
      <w:r>
        <w:rPr>
          <w:spacing w:val="-11"/>
        </w:rPr>
        <w:t> </w:t>
      </w:r>
      <w:r>
        <w:rPr/>
        <w:t>önişlemcilerini</w:t>
      </w:r>
      <w:r>
        <w:rPr>
          <w:spacing w:val="-9"/>
        </w:rPr>
        <w:t> </w:t>
      </w:r>
      <w:r>
        <w:rPr/>
        <w:t>sunmuşlardır.</w:t>
      </w:r>
      <w:r>
        <w:rPr>
          <w:spacing w:val="-7"/>
        </w:rPr>
        <w:t> </w:t>
      </w:r>
      <w:r>
        <w:rPr/>
        <w:t>EtherCAT</w:t>
      </w:r>
      <w:r>
        <w:rPr>
          <w:spacing w:val="-10"/>
        </w:rPr>
        <w:t> </w:t>
      </w:r>
      <w:r>
        <w:rPr/>
        <w:t>protokolü</w:t>
      </w:r>
      <w:r>
        <w:rPr>
          <w:spacing w:val="-9"/>
        </w:rPr>
        <w:t> </w:t>
      </w:r>
      <w:r>
        <w:rPr/>
        <w:t>tabanlı</w:t>
      </w:r>
      <w:r>
        <w:rPr>
          <w:spacing w:val="-9"/>
        </w:rPr>
        <w:t> </w:t>
      </w:r>
      <w:r>
        <w:rPr/>
        <w:t>bir önişlemci henüz desteklenmemektedir. Ayrıca, EtherCAT tabanlı bir önişlemcinin geliştirilmesi yapısının diğer 2 protokolden farklı olmasından dolayı daha güçtür. Desteklenen protokollerin ortak noktası ağdaki paketleri TCP veya UDP üzerinden transfer etmekte olmasıdır. Snort yapısı sadece 3. katmandaki önişlemci geliştirmelerini desteklediğinden bu protokollerin önişlemcileri sunulmaktadır. EtherCAT ise TCP/UDP başlığına sahip değildir ve saha/fabrika seviyesindeki iletişimde (IP tünelleme hariç iletişim için) paketlerin Snort üzerinde 2. katmandan yönlendirilmesi</w:t>
      </w:r>
      <w:r>
        <w:rPr>
          <w:spacing w:val="-9"/>
        </w:rPr>
        <w:t> </w:t>
      </w:r>
      <w:r>
        <w:rPr/>
        <w:t>için</w:t>
      </w:r>
      <w:r>
        <w:rPr>
          <w:spacing w:val="-7"/>
        </w:rPr>
        <w:t> </w:t>
      </w:r>
      <w:r>
        <w:rPr/>
        <w:t>ekstra</w:t>
      </w:r>
      <w:r>
        <w:rPr>
          <w:spacing w:val="-11"/>
        </w:rPr>
        <w:t> </w:t>
      </w:r>
      <w:r>
        <w:rPr/>
        <w:t>bir</w:t>
      </w:r>
      <w:r>
        <w:rPr>
          <w:spacing w:val="-8"/>
        </w:rPr>
        <w:t> </w:t>
      </w:r>
      <w:r>
        <w:rPr/>
        <w:t>çalışmaya</w:t>
      </w:r>
      <w:r>
        <w:rPr>
          <w:spacing w:val="-11"/>
        </w:rPr>
        <w:t> </w:t>
      </w:r>
      <w:r>
        <w:rPr/>
        <w:t>ihtiyaç</w:t>
      </w:r>
      <w:r>
        <w:rPr>
          <w:spacing w:val="-8"/>
        </w:rPr>
        <w:t> </w:t>
      </w:r>
      <w:r>
        <w:rPr/>
        <w:t>vardır.</w:t>
      </w:r>
      <w:r>
        <w:rPr>
          <w:spacing w:val="-8"/>
        </w:rPr>
        <w:t> </w:t>
      </w:r>
      <w:r>
        <w:rPr/>
        <w:t>Bu</w:t>
      </w:r>
      <w:r>
        <w:rPr>
          <w:spacing w:val="-3"/>
        </w:rPr>
        <w:t> </w:t>
      </w:r>
      <w:r>
        <w:rPr/>
        <w:t>yönlendirme</w:t>
      </w:r>
      <w:r>
        <w:rPr>
          <w:spacing w:val="-8"/>
        </w:rPr>
        <w:t> </w:t>
      </w:r>
      <w:r>
        <w:rPr/>
        <w:t>ile</w:t>
      </w:r>
      <w:r>
        <w:rPr>
          <w:spacing w:val="-8"/>
        </w:rPr>
        <w:t> </w:t>
      </w:r>
      <w:r>
        <w:rPr/>
        <w:t>EtherCAT paketleri sadece Ethernet çerçevesi üzerinden değerlendirilmeyecek, aynı zamanda protokole ait çerçeve yapıları da tüm alanlarıyla analiz</w:t>
      </w:r>
      <w:r>
        <w:rPr>
          <w:spacing w:val="-14"/>
        </w:rPr>
        <w:t> </w:t>
      </w:r>
      <w:r>
        <w:rPr/>
        <w:t>edilebilecektir.</w:t>
      </w:r>
    </w:p>
    <w:p>
      <w:pPr>
        <w:pStyle w:val="BodyText"/>
        <w:spacing w:before="9"/>
        <w:rPr>
          <w:sz w:val="36"/>
        </w:rPr>
      </w:pPr>
    </w:p>
    <w:p>
      <w:pPr>
        <w:pStyle w:val="Heading2"/>
        <w:numPr>
          <w:ilvl w:val="2"/>
          <w:numId w:val="2"/>
        </w:numPr>
        <w:tabs>
          <w:tab w:pos="1215" w:val="left" w:leader="none"/>
        </w:tabs>
        <w:spacing w:line="240" w:lineRule="auto" w:before="0" w:after="0"/>
        <w:ind w:left="1214" w:right="0" w:hanging="626"/>
        <w:jc w:val="both"/>
      </w:pPr>
      <w:r>
        <w:rPr/>
        <w:t>EtherCAT tabanlı</w:t>
      </w:r>
      <w:r>
        <w:rPr>
          <w:spacing w:val="-6"/>
        </w:rPr>
        <w:t> </w:t>
      </w:r>
      <w:r>
        <w:rPr/>
        <w:t>çalışmalar</w:t>
      </w:r>
    </w:p>
    <w:p>
      <w:pPr>
        <w:pStyle w:val="BodyText"/>
        <w:rPr>
          <w:b/>
          <w:sz w:val="26"/>
        </w:rPr>
      </w:pPr>
    </w:p>
    <w:p>
      <w:pPr>
        <w:pStyle w:val="BodyText"/>
        <w:spacing w:before="6"/>
        <w:rPr>
          <w:b/>
          <w:sz w:val="21"/>
        </w:rPr>
      </w:pPr>
    </w:p>
    <w:p>
      <w:pPr>
        <w:pStyle w:val="BodyText"/>
        <w:spacing w:line="360" w:lineRule="auto" w:before="1"/>
        <w:ind w:left="588" w:right="116"/>
        <w:jc w:val="both"/>
      </w:pPr>
      <w:r>
        <w:rPr/>
        <w:t>EtherCAT protokolünün donanım ve yazılım desteği çeşitliliği, topolojiden bağımsız çalışabilmesi ve performans gibi birçok avantajı vardır. Verilerin bayt bayt   işlendiği</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7"/>
        <w:jc w:val="both"/>
      </w:pPr>
      <w:r>
        <w:rPr/>
        <w:t>havada işlem teknolojisi ile kısa çevrim süresine de sahiptir [70]. Buna rağmen literatürde protokolün güvenlik yönüyle incelendiği çalışma çok azdır.</w:t>
      </w:r>
    </w:p>
    <w:p>
      <w:pPr>
        <w:pStyle w:val="BodyText"/>
        <w:spacing w:before="4"/>
        <w:rPr>
          <w:sz w:val="36"/>
        </w:rPr>
      </w:pPr>
    </w:p>
    <w:p>
      <w:pPr>
        <w:pStyle w:val="BodyText"/>
        <w:spacing w:line="360" w:lineRule="auto"/>
        <w:ind w:left="588" w:right="109"/>
        <w:jc w:val="both"/>
      </w:pPr>
      <w:r>
        <w:rPr/>
        <w:t>EtherCAT</w:t>
      </w:r>
      <w:r>
        <w:rPr>
          <w:spacing w:val="-8"/>
        </w:rPr>
        <w:t> </w:t>
      </w:r>
      <w:r>
        <w:rPr/>
        <w:t>protokolünün</w:t>
      </w:r>
      <w:r>
        <w:rPr>
          <w:spacing w:val="-7"/>
        </w:rPr>
        <w:t> </w:t>
      </w:r>
      <w:r>
        <w:rPr/>
        <w:t>DoS/DDoS</w:t>
      </w:r>
      <w:r>
        <w:rPr>
          <w:spacing w:val="-7"/>
        </w:rPr>
        <w:t> </w:t>
      </w:r>
      <w:r>
        <w:rPr/>
        <w:t>gibi</w:t>
      </w:r>
      <w:r>
        <w:rPr>
          <w:spacing w:val="-7"/>
        </w:rPr>
        <w:t> </w:t>
      </w:r>
      <w:r>
        <w:rPr/>
        <w:t>ataklara</w:t>
      </w:r>
      <w:r>
        <w:rPr>
          <w:spacing w:val="-7"/>
        </w:rPr>
        <w:t> </w:t>
      </w:r>
      <w:r>
        <w:rPr/>
        <w:t>açık</w:t>
      </w:r>
      <w:r>
        <w:rPr>
          <w:spacing w:val="-7"/>
        </w:rPr>
        <w:t> </w:t>
      </w:r>
      <w:r>
        <w:rPr/>
        <w:t>olduğu,</w:t>
      </w:r>
      <w:r>
        <w:rPr>
          <w:spacing w:val="-7"/>
        </w:rPr>
        <w:t> </w:t>
      </w:r>
      <w:r>
        <w:rPr/>
        <w:t>hem</w:t>
      </w:r>
      <w:r>
        <w:rPr>
          <w:spacing w:val="-7"/>
        </w:rPr>
        <w:t> </w:t>
      </w:r>
      <w:r>
        <w:rPr/>
        <w:t>MAC</w:t>
      </w:r>
      <w:r>
        <w:rPr>
          <w:spacing w:val="-7"/>
        </w:rPr>
        <w:t> </w:t>
      </w:r>
      <w:r>
        <w:rPr/>
        <w:t>tabanlı</w:t>
      </w:r>
      <w:r>
        <w:rPr>
          <w:spacing w:val="-7"/>
        </w:rPr>
        <w:t> </w:t>
      </w:r>
      <w:r>
        <w:rPr/>
        <w:t>hem de</w:t>
      </w:r>
      <w:r>
        <w:rPr>
          <w:spacing w:val="-14"/>
        </w:rPr>
        <w:t> </w:t>
      </w:r>
      <w:r>
        <w:rPr/>
        <w:t>efendi/köle</w:t>
      </w:r>
      <w:r>
        <w:rPr>
          <w:spacing w:val="-14"/>
        </w:rPr>
        <w:t> </w:t>
      </w:r>
      <w:r>
        <w:rPr/>
        <w:t>arası</w:t>
      </w:r>
      <w:r>
        <w:rPr>
          <w:spacing w:val="-13"/>
        </w:rPr>
        <w:t> </w:t>
      </w:r>
      <w:r>
        <w:rPr/>
        <w:t>iletişimde,</w:t>
      </w:r>
      <w:r>
        <w:rPr>
          <w:spacing w:val="-13"/>
        </w:rPr>
        <w:t> </w:t>
      </w:r>
      <w:r>
        <w:rPr/>
        <w:t>tip</w:t>
      </w:r>
      <w:r>
        <w:rPr>
          <w:spacing w:val="-13"/>
        </w:rPr>
        <w:t> </w:t>
      </w:r>
      <w:r>
        <w:rPr/>
        <w:t>alanı</w:t>
      </w:r>
      <w:r>
        <w:rPr>
          <w:spacing w:val="-13"/>
        </w:rPr>
        <w:t> </w:t>
      </w:r>
      <w:r>
        <w:rPr/>
        <w:t>da</w:t>
      </w:r>
      <w:r>
        <w:rPr>
          <w:spacing w:val="-12"/>
        </w:rPr>
        <w:t> </w:t>
      </w:r>
      <w:r>
        <w:rPr/>
        <w:t>dâhil</w:t>
      </w:r>
      <w:r>
        <w:rPr>
          <w:spacing w:val="-13"/>
        </w:rPr>
        <w:t> </w:t>
      </w:r>
      <w:r>
        <w:rPr/>
        <w:t>istenmeyen</w:t>
      </w:r>
      <w:r>
        <w:rPr>
          <w:spacing w:val="-10"/>
        </w:rPr>
        <w:t> </w:t>
      </w:r>
      <w:r>
        <w:rPr/>
        <w:t>EtherCAT</w:t>
      </w:r>
      <w:r>
        <w:rPr>
          <w:spacing w:val="-11"/>
        </w:rPr>
        <w:t> </w:t>
      </w:r>
      <w:r>
        <w:rPr/>
        <w:t>akışını</w:t>
      </w:r>
      <w:r>
        <w:rPr>
          <w:spacing w:val="-13"/>
        </w:rPr>
        <w:t> </w:t>
      </w:r>
      <w:r>
        <w:rPr/>
        <w:t>önleyen bir sistem veya ürün ihtiyacı [71] kitabında belirtilmektedir. Buradan hareketle, EtherCAT</w:t>
      </w:r>
      <w:r>
        <w:rPr>
          <w:spacing w:val="-8"/>
        </w:rPr>
        <w:t> </w:t>
      </w:r>
      <w:r>
        <w:rPr/>
        <w:t>verilerinin</w:t>
      </w:r>
      <w:r>
        <w:rPr>
          <w:spacing w:val="-5"/>
        </w:rPr>
        <w:t> </w:t>
      </w:r>
      <w:r>
        <w:rPr/>
        <w:t>güvenli</w:t>
      </w:r>
      <w:r>
        <w:rPr>
          <w:spacing w:val="-7"/>
        </w:rPr>
        <w:t> </w:t>
      </w:r>
      <w:r>
        <w:rPr/>
        <w:t>bir</w:t>
      </w:r>
      <w:r>
        <w:rPr>
          <w:spacing w:val="-8"/>
        </w:rPr>
        <w:t> </w:t>
      </w:r>
      <w:r>
        <w:rPr/>
        <w:t>şekilde</w:t>
      </w:r>
      <w:r>
        <w:rPr>
          <w:spacing w:val="-3"/>
        </w:rPr>
        <w:t> </w:t>
      </w:r>
      <w:r>
        <w:rPr/>
        <w:t>yüksek</w:t>
      </w:r>
      <w:r>
        <w:rPr>
          <w:spacing w:val="-5"/>
        </w:rPr>
        <w:t> </w:t>
      </w:r>
      <w:r>
        <w:rPr/>
        <w:t>hızla</w:t>
      </w:r>
      <w:r>
        <w:rPr>
          <w:spacing w:val="-8"/>
        </w:rPr>
        <w:t> </w:t>
      </w:r>
      <w:r>
        <w:rPr/>
        <w:t>toplanmasını</w:t>
      </w:r>
      <w:r>
        <w:rPr>
          <w:spacing w:val="-7"/>
        </w:rPr>
        <w:t> </w:t>
      </w:r>
      <w:r>
        <w:rPr/>
        <w:t>amaçlayan</w:t>
      </w:r>
      <w:r>
        <w:rPr>
          <w:spacing w:val="-3"/>
        </w:rPr>
        <w:t> </w:t>
      </w:r>
      <w:r>
        <w:rPr/>
        <w:t>gerçek zamanlı bir veri toplama sistemi geliştirilmiştir [72]. Benzer şekildeki bir öneri de dağıtık EtherCAT tabanlı sistemlerde veri toplamaya yöneliktir. Yüksek doğruluk ve hızda veri toplamayı amaçlayan bu sistemde FPGA üzerinde gerçekleme yapılmıştır [73]. Bir diğer çalışma da oluşturulan bu veri toplama sistemlerinin performans ve tasarımsal olarak analizine dayanmaktadır [74]. FPGA kullanımının gerçek zamanlılıkta avantaj sağlamasından yol çıkarak, EtherCAT efendi istasyonu veya endüstriyel Ethernet, çoklu-eksen akıllı sürücüler veya tamamen EtherCAT tabanlı köle istasyonu gerçeklenmesi gibi çalışmalar, FPGA ortamında geliştirilmiştir [75]– [78]. Efendi köle bileşenlerinin yanı sıra, EtherCAT tabanlı dağıtık kontrol sistemler de bu altyapılarda donanımsal olarak gerçeklenebilmektedir [79]. Bu veri toplama yaklaşımlarının ortak özelliği, önerilerin geleneksel veri toplama kartlarının muadili olmaları ve sistem güvenliği açısından potansiyel tehdit tespiti veya önleme gibi bir özelliklerinin</w:t>
      </w:r>
      <w:r>
        <w:rPr>
          <w:spacing w:val="-4"/>
        </w:rPr>
        <w:t> </w:t>
      </w:r>
      <w:r>
        <w:rPr/>
        <w:t>olmamasıdır.</w:t>
      </w:r>
    </w:p>
    <w:p>
      <w:pPr>
        <w:pStyle w:val="BodyText"/>
        <w:spacing w:before="4"/>
        <w:rPr>
          <w:sz w:val="36"/>
        </w:rPr>
      </w:pPr>
    </w:p>
    <w:p>
      <w:pPr>
        <w:pStyle w:val="BodyText"/>
        <w:spacing w:line="360" w:lineRule="auto"/>
        <w:ind w:left="588" w:right="116"/>
        <w:jc w:val="both"/>
      </w:pPr>
      <w:r>
        <w:rPr/>
        <w:t>Donanımsal olarak gerçekleme dışında, yazılımsal olarak gerçekleme çözümleri de mevcuttur. Örneğin, EtherCAT çerçevesinde bazı eklemeler yapılarak öncelikli paketlerin daha hızlı bir şekilde iletiminin sağlanması veya farklı geliştirme ortamları (Matlab) ile uyumlaştırılması gibi çalışmalar da protokolün daha efektif kullanımı amacıyla gerçekleştirilmiştir [80], [81].</w:t>
      </w:r>
    </w:p>
    <w:p>
      <w:pPr>
        <w:pStyle w:val="BodyText"/>
        <w:spacing w:before="4"/>
        <w:rPr>
          <w:sz w:val="36"/>
        </w:rPr>
      </w:pPr>
    </w:p>
    <w:p>
      <w:pPr>
        <w:pStyle w:val="BodyText"/>
        <w:spacing w:line="360" w:lineRule="auto"/>
        <w:ind w:left="588" w:right="116"/>
        <w:jc w:val="both"/>
      </w:pPr>
      <w:r>
        <w:rPr/>
        <w:t>Protokol ve saldırı önleme sistemlerine yönelik çalışmaların yanında, protokolün iyileştirilmesine yönelik performans analizi araştırmaları da bulunmaktadır. Örneğin çerçeve boyutunu içindeki verilerin örüntüsüne göre iyileştiren bir algoritma geliştirilmesi bu çalışmalardan biridir [82]. Ayrıca, protokol etkinliğini Matlab üzerinde simülasyon ile değerlendiren veya donanımsal olarak</w:t>
      </w:r>
      <w:r>
        <w:rPr>
          <w:spacing w:val="51"/>
        </w:rPr>
        <w:t> </w:t>
      </w:r>
      <w:r>
        <w:rPr/>
        <w:t>EtherCAT anahtar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8"/>
        <w:jc w:val="both"/>
      </w:pPr>
      <w:r>
        <w:rPr/>
        <w:t>cihazlar üzerindeki gecikmeleri ölçen araştırmalar da yakın zamanda gerçekleştirilmiştir [83], [84].</w:t>
      </w:r>
    </w:p>
    <w:p>
      <w:pPr>
        <w:pStyle w:val="BodyText"/>
        <w:spacing w:before="4"/>
        <w:rPr>
          <w:sz w:val="36"/>
        </w:rPr>
      </w:pPr>
    </w:p>
    <w:p>
      <w:pPr>
        <w:pStyle w:val="BodyText"/>
        <w:spacing w:line="360" w:lineRule="auto"/>
        <w:ind w:left="588" w:right="114"/>
        <w:jc w:val="both"/>
      </w:pPr>
      <w:r>
        <w:rPr/>
        <w:t>Bir diğer çalışma BeStorm tarafından yapılmış olup dinamik olarak çalışan bir EtherCAT test aracı geliştirilmiştir [38]. Araç ticari olup sadece kara kutu bulanıklaştırması yapmaktadır. Kara kutu bulanıklaştırması en temel seviye bulanıklaştırma</w:t>
      </w:r>
      <w:r>
        <w:rPr>
          <w:spacing w:val="-15"/>
        </w:rPr>
        <w:t> </w:t>
      </w:r>
      <w:r>
        <w:rPr/>
        <w:t>tekniği</w:t>
      </w:r>
      <w:r>
        <w:rPr>
          <w:spacing w:val="-14"/>
        </w:rPr>
        <w:t> </w:t>
      </w:r>
      <w:r>
        <w:rPr/>
        <w:t>olup</w:t>
      </w:r>
      <w:r>
        <w:rPr>
          <w:spacing w:val="-14"/>
        </w:rPr>
        <w:t> </w:t>
      </w:r>
      <w:r>
        <w:rPr/>
        <w:t>hedef</w:t>
      </w:r>
      <w:r>
        <w:rPr>
          <w:spacing w:val="-15"/>
        </w:rPr>
        <w:t> </w:t>
      </w:r>
      <w:r>
        <w:rPr/>
        <w:t>hakkında</w:t>
      </w:r>
      <w:r>
        <w:rPr>
          <w:spacing w:val="-15"/>
        </w:rPr>
        <w:t> </w:t>
      </w:r>
      <w:r>
        <w:rPr/>
        <w:t>hiçbir</w:t>
      </w:r>
      <w:r>
        <w:rPr>
          <w:spacing w:val="-15"/>
        </w:rPr>
        <w:t> </w:t>
      </w:r>
      <w:r>
        <w:rPr/>
        <w:t>bilgi</w:t>
      </w:r>
      <w:r>
        <w:rPr>
          <w:spacing w:val="-14"/>
        </w:rPr>
        <w:t> </w:t>
      </w:r>
      <w:r>
        <w:rPr/>
        <w:t>bilinmediğinde</w:t>
      </w:r>
      <w:r>
        <w:rPr>
          <w:spacing w:val="-13"/>
        </w:rPr>
        <w:t> </w:t>
      </w:r>
      <w:r>
        <w:rPr/>
        <w:t>yapılmaktadır. Doktora</w:t>
      </w:r>
      <w:r>
        <w:rPr>
          <w:spacing w:val="-11"/>
        </w:rPr>
        <w:t> </w:t>
      </w:r>
      <w:r>
        <w:rPr/>
        <w:t>kapsamında</w:t>
      </w:r>
      <w:r>
        <w:rPr>
          <w:spacing w:val="-6"/>
        </w:rPr>
        <w:t> </w:t>
      </w:r>
      <w:r>
        <w:rPr/>
        <w:t>yapılan</w:t>
      </w:r>
      <w:r>
        <w:rPr>
          <w:spacing w:val="-10"/>
        </w:rPr>
        <w:t> </w:t>
      </w:r>
      <w:r>
        <w:rPr/>
        <w:t>bu</w:t>
      </w:r>
      <w:r>
        <w:rPr>
          <w:spacing w:val="-10"/>
        </w:rPr>
        <w:t> </w:t>
      </w:r>
      <w:r>
        <w:rPr/>
        <w:t>çalışmaya</w:t>
      </w:r>
      <w:r>
        <w:rPr>
          <w:spacing w:val="-8"/>
        </w:rPr>
        <w:t> </w:t>
      </w:r>
      <w:r>
        <w:rPr/>
        <w:t>en</w:t>
      </w:r>
      <w:r>
        <w:rPr>
          <w:spacing w:val="-3"/>
        </w:rPr>
        <w:t> </w:t>
      </w:r>
      <w:r>
        <w:rPr/>
        <w:t>yakın</w:t>
      </w:r>
      <w:r>
        <w:rPr>
          <w:spacing w:val="-10"/>
        </w:rPr>
        <w:t> </w:t>
      </w:r>
      <w:r>
        <w:rPr/>
        <w:t>öneri</w:t>
      </w:r>
      <w:r>
        <w:rPr>
          <w:spacing w:val="-10"/>
        </w:rPr>
        <w:t> </w:t>
      </w:r>
      <w:r>
        <w:rPr/>
        <w:t>ise</w:t>
      </w:r>
      <w:r>
        <w:rPr>
          <w:spacing w:val="-4"/>
        </w:rPr>
        <w:t> </w:t>
      </w:r>
      <w:r>
        <w:rPr/>
        <w:t>Granat</w:t>
      </w:r>
      <w:r>
        <w:rPr>
          <w:spacing w:val="-9"/>
        </w:rPr>
        <w:t> </w:t>
      </w:r>
      <w:r>
        <w:rPr/>
        <w:t>ve</w:t>
      </w:r>
      <w:r>
        <w:rPr>
          <w:spacing w:val="-8"/>
        </w:rPr>
        <w:t> </w:t>
      </w:r>
      <w:r>
        <w:rPr/>
        <w:t>ark.</w:t>
      </w:r>
      <w:r>
        <w:rPr>
          <w:spacing w:val="-5"/>
        </w:rPr>
        <w:t> </w:t>
      </w:r>
      <w:r>
        <w:rPr/>
        <w:t>tarafından sunulmuştur. Fakat çalışmada yenilikçi bir saldırı tespit mekanizması önerilmemiş, geliştirilen önişlemci yapısı açıklanmamış, sadece saldırı tespitinde kullanılan Snort kuralları belirtilmiştir</w:t>
      </w:r>
      <w:r>
        <w:rPr>
          <w:spacing w:val="-5"/>
        </w:rPr>
        <w:t> </w:t>
      </w:r>
      <w:r>
        <w:rPr/>
        <w:t>[85].</w:t>
      </w:r>
    </w:p>
    <w:p>
      <w:pPr>
        <w:pStyle w:val="BodyText"/>
        <w:spacing w:before="4"/>
        <w:rPr>
          <w:sz w:val="36"/>
        </w:rPr>
      </w:pPr>
    </w:p>
    <w:p>
      <w:pPr>
        <w:pStyle w:val="BodyText"/>
        <w:spacing w:line="360" w:lineRule="auto"/>
        <w:ind w:left="588" w:right="113"/>
        <w:jc w:val="both"/>
      </w:pPr>
      <w:r>
        <w:rPr/>
        <w:t>Belirtildiği üzere EKS veya özelinde EtherCAT protokolü üzerine, gerek saldırıları tespit etme/önleme, iyileştirme yapma, gerekse bu sistemlere yönelik önerilen çözümlerin test edilmesi için çeşitli araştırmalar yapılmıştır. Fakat literatürde protokollerin güvenlik problemlerine çözüm sunacak öneriler yetersizdir. Böyle olmasına karşın sistemlerin güvenliklerini tehdit eden birçok faktör de EKS’nin yapısından dolayı bulunmaktadır. Örneğin kritik yapılı sistemlerin bulundukları stratejik konumdan dolayı küçük çaptaki saldırılar bile ölümcül sonuçlar yaratabilir. Öte yandan, diğer sistemlere uygulanan sızma testleri gibi zorunlu kontroller bu sistemlere uygulanamaz veya uygulanması önerilmez. Dolayısıyla zafiyetlerin ortaya çıkarılması güçtür. Bu sistemlerde şifreleme, kimlik doğrulama ve yetkilendirme gibi güvenlik değişkenleri de bulunmamaktadır. Çerçeve yapısı ve iletişim kabulleri bilindiğinde saldırılardan kaçınmak neredeyse imkânsızdır. Tüm bu nedenlerden dolayı EKS’ler diğer yapılara kıyasla olası saldırılara daha fazla açıktır. Tezin bu aşamasında, EKS güvenliğini artırmak amacıyla saldırı önleme ve tespit çalışmalarından yararlanılarak özelinde EtherCAT protokol açıklıklarını tespit etme ve önleme üzerine yoğunlaşılmıştır.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7"/>
        <w:rPr>
          <w:sz w:val="22"/>
        </w:rPr>
      </w:pPr>
    </w:p>
    <w:p>
      <w:pPr>
        <w:pStyle w:val="Heading2"/>
        <w:numPr>
          <w:ilvl w:val="1"/>
          <w:numId w:val="2"/>
        </w:numPr>
        <w:tabs>
          <w:tab w:pos="1016" w:val="left" w:leader="none"/>
        </w:tabs>
        <w:spacing w:line="360" w:lineRule="auto" w:before="0" w:after="0"/>
        <w:ind w:left="1015" w:right="111" w:hanging="427"/>
        <w:jc w:val="left"/>
      </w:pPr>
      <w:r>
        <w:rPr/>
        <w:t>Periyodiklik Tabanlı ve Makine Öğrenmesi Tabanlı Anomali Tespitine Yönelik</w:t>
      </w:r>
      <w:r>
        <w:rPr>
          <w:spacing w:val="-1"/>
        </w:rPr>
        <w:t> </w:t>
      </w:r>
      <w:r>
        <w:rPr/>
        <w:t>Çalışmalar</w:t>
      </w:r>
    </w:p>
    <w:p>
      <w:pPr>
        <w:pStyle w:val="BodyText"/>
        <w:spacing w:before="11"/>
        <w:rPr>
          <w:b/>
          <w:sz w:val="35"/>
        </w:rPr>
      </w:pPr>
    </w:p>
    <w:p>
      <w:pPr>
        <w:pStyle w:val="BodyText"/>
        <w:spacing w:line="360" w:lineRule="auto"/>
        <w:ind w:left="588" w:right="115"/>
        <w:jc w:val="both"/>
      </w:pPr>
      <w:r>
        <w:rPr/>
        <w:t>Kritik altyapılı sistemlerde gerçek-zamanlılık ve keskin zaman aralıklarındaki işlerin tamamlanması</w:t>
      </w:r>
      <w:r>
        <w:rPr>
          <w:spacing w:val="-10"/>
        </w:rPr>
        <w:t> </w:t>
      </w:r>
      <w:r>
        <w:rPr/>
        <w:t>ilkeleri</w:t>
      </w:r>
      <w:r>
        <w:rPr>
          <w:spacing w:val="-10"/>
        </w:rPr>
        <w:t> </w:t>
      </w:r>
      <w:r>
        <w:rPr/>
        <w:t>esastır.</w:t>
      </w:r>
      <w:r>
        <w:rPr>
          <w:spacing w:val="-8"/>
        </w:rPr>
        <w:t> </w:t>
      </w:r>
      <w:r>
        <w:rPr/>
        <w:t>Bu</w:t>
      </w:r>
      <w:r>
        <w:rPr>
          <w:spacing w:val="-11"/>
        </w:rPr>
        <w:t> </w:t>
      </w:r>
      <w:r>
        <w:rPr/>
        <w:t>anlamda</w:t>
      </w:r>
      <w:r>
        <w:rPr>
          <w:spacing w:val="-9"/>
        </w:rPr>
        <w:t> </w:t>
      </w:r>
      <w:r>
        <w:rPr/>
        <w:t>anomali</w:t>
      </w:r>
      <w:r>
        <w:rPr>
          <w:spacing w:val="-9"/>
        </w:rPr>
        <w:t> </w:t>
      </w:r>
      <w:r>
        <w:rPr/>
        <w:t>tespiti</w:t>
      </w:r>
      <w:r>
        <w:rPr>
          <w:spacing w:val="-7"/>
        </w:rPr>
        <w:t> </w:t>
      </w:r>
      <w:r>
        <w:rPr/>
        <w:t>yapılacak</w:t>
      </w:r>
      <w:r>
        <w:rPr>
          <w:spacing w:val="-11"/>
        </w:rPr>
        <w:t> </w:t>
      </w:r>
      <w:r>
        <w:rPr/>
        <w:t>kritik</w:t>
      </w:r>
      <w:r>
        <w:rPr>
          <w:spacing w:val="-10"/>
        </w:rPr>
        <w:t> </w:t>
      </w:r>
      <w:r>
        <w:rPr/>
        <w:t>altyapılı</w:t>
      </w:r>
      <w:r>
        <w:rPr>
          <w:spacing w:val="-10"/>
        </w:rPr>
        <w:t> </w:t>
      </w:r>
      <w:r>
        <w:rPr/>
        <w:t>bir sistem üzerinde öncelikli olarak sistem üzerindeki döngülerin tespiti gerekmektedir. Daha sonra, bu döngülere bağlı olarak örüntülerin tespiti ve örüntü dışındaki saldırıların anlamlandırılması yani anomali tespiti gerçekleşmelidir. Bu anlamda literatür çalışması 2 kategori halinde ele</w:t>
      </w:r>
      <w:r>
        <w:rPr>
          <w:spacing w:val="-25"/>
        </w:rPr>
        <w:t> </w:t>
      </w:r>
      <w:r>
        <w:rPr/>
        <w:t>alınacaktır.</w:t>
      </w:r>
    </w:p>
    <w:p>
      <w:pPr>
        <w:pStyle w:val="BodyText"/>
        <w:spacing w:before="10"/>
        <w:rPr>
          <w:sz w:val="36"/>
        </w:rPr>
      </w:pPr>
    </w:p>
    <w:p>
      <w:pPr>
        <w:pStyle w:val="Heading2"/>
        <w:numPr>
          <w:ilvl w:val="2"/>
          <w:numId w:val="2"/>
        </w:numPr>
        <w:tabs>
          <w:tab w:pos="1155" w:val="left" w:leader="none"/>
        </w:tabs>
        <w:spacing w:line="240" w:lineRule="auto" w:before="0" w:after="0"/>
        <w:ind w:left="1154" w:right="0" w:hanging="566"/>
        <w:jc w:val="both"/>
      </w:pPr>
      <w:r>
        <w:rPr/>
        <w:t>Periyot tespiti</w:t>
      </w:r>
      <w:r>
        <w:rPr>
          <w:spacing w:val="-6"/>
        </w:rPr>
        <w:t> </w:t>
      </w:r>
      <w:r>
        <w:rPr/>
        <w:t>çalışmaları</w:t>
      </w:r>
    </w:p>
    <w:p>
      <w:pPr>
        <w:pStyle w:val="BodyText"/>
        <w:rPr>
          <w:b/>
          <w:sz w:val="26"/>
        </w:rPr>
      </w:pPr>
    </w:p>
    <w:p>
      <w:pPr>
        <w:pStyle w:val="BodyText"/>
        <w:spacing w:before="6"/>
        <w:rPr>
          <w:b/>
          <w:sz w:val="21"/>
        </w:rPr>
      </w:pPr>
    </w:p>
    <w:p>
      <w:pPr>
        <w:pStyle w:val="BodyText"/>
        <w:spacing w:line="360" w:lineRule="auto"/>
        <w:ind w:left="588" w:right="114"/>
        <w:jc w:val="both"/>
      </w:pPr>
      <w:r>
        <w:rPr/>
        <w:t>Bir sistem üzerindeki periyodikliği belirlemek için pratik ve en sık kullanılan yöntemlerden biri spektral analizdir (ışınlar, dalga uzunlukları, güç, varış zamanları incelenmesi)</w:t>
      </w:r>
      <w:r>
        <w:rPr>
          <w:spacing w:val="-15"/>
        </w:rPr>
        <w:t> </w:t>
      </w:r>
      <w:r>
        <w:rPr/>
        <w:t>[86]–[88].</w:t>
      </w:r>
      <w:r>
        <w:rPr>
          <w:spacing w:val="-20"/>
        </w:rPr>
        <w:t> </w:t>
      </w:r>
      <w:r>
        <w:rPr/>
        <w:t>Otomasyon</w:t>
      </w:r>
      <w:r>
        <w:rPr>
          <w:spacing w:val="-15"/>
        </w:rPr>
        <w:t> </w:t>
      </w:r>
      <w:r>
        <w:rPr/>
        <w:t>sistemlerindeki</w:t>
      </w:r>
      <w:r>
        <w:rPr>
          <w:spacing w:val="-15"/>
        </w:rPr>
        <w:t> </w:t>
      </w:r>
      <w:r>
        <w:rPr/>
        <w:t>iletişimlerin</w:t>
      </w:r>
      <w:r>
        <w:rPr>
          <w:spacing w:val="-16"/>
        </w:rPr>
        <w:t> </w:t>
      </w:r>
      <w:r>
        <w:rPr/>
        <w:t>spektral</w:t>
      </w:r>
      <w:r>
        <w:rPr>
          <w:spacing w:val="-15"/>
        </w:rPr>
        <w:t> </w:t>
      </w:r>
      <w:r>
        <w:rPr/>
        <w:t>analizlerinde ise uzaysal-zamansal ilişki ve benzerlik üzerine yoğunlaşılmaktadır. Bu kapsamda, Argon ve ark. yüksek ölçekli internet akışlarındaki tek bir dominant periyodun bulunması için güç spektral yoğunluğunu, çoklu periyotların tespiti için ise zamana bağlı otokorelasyon fonksiyonunu kullanmıştır [86]. İkinci yöntem gürültüden daha çok etkilenen yapıya sahip bir çözümdür. Bunun yanında zamansal ortalama alınarak uygulanan ikinci yöntemin, çoklu periyotları tespit ederek altındaki örüntülerin daha kolay</w:t>
      </w:r>
      <w:r>
        <w:rPr>
          <w:spacing w:val="-20"/>
        </w:rPr>
        <w:t> </w:t>
      </w:r>
      <w:r>
        <w:rPr/>
        <w:t>anlaşılırlığını</w:t>
      </w:r>
      <w:r>
        <w:rPr>
          <w:spacing w:val="-18"/>
        </w:rPr>
        <w:t> </w:t>
      </w:r>
      <w:r>
        <w:rPr/>
        <w:t>sağladığı</w:t>
      </w:r>
      <w:r>
        <w:rPr>
          <w:spacing w:val="-18"/>
        </w:rPr>
        <w:t> </w:t>
      </w:r>
      <w:r>
        <w:rPr/>
        <w:t>belirtilmiştir.</w:t>
      </w:r>
      <w:r>
        <w:rPr>
          <w:spacing w:val="-16"/>
        </w:rPr>
        <w:t> </w:t>
      </w:r>
      <w:r>
        <w:rPr/>
        <w:t>Fakat</w:t>
      </w:r>
      <w:r>
        <w:rPr>
          <w:spacing w:val="-16"/>
        </w:rPr>
        <w:t> </w:t>
      </w:r>
      <w:r>
        <w:rPr/>
        <w:t>çalışma</w:t>
      </w:r>
      <w:r>
        <w:rPr>
          <w:spacing w:val="-21"/>
        </w:rPr>
        <w:t> </w:t>
      </w:r>
      <w:r>
        <w:rPr/>
        <w:t>TCP/IP</w:t>
      </w:r>
      <w:r>
        <w:rPr>
          <w:spacing w:val="-27"/>
        </w:rPr>
        <w:t> </w:t>
      </w:r>
      <w:r>
        <w:rPr/>
        <w:t>tabanlı</w:t>
      </w:r>
      <w:r>
        <w:rPr>
          <w:spacing w:val="-18"/>
        </w:rPr>
        <w:t> </w:t>
      </w:r>
      <w:r>
        <w:rPr/>
        <w:t>protokollerde gerçekleştirilmiş olup, EKS tabanlı değildir. </w:t>
      </w:r>
      <w:r>
        <w:rPr>
          <w:spacing w:val="-4"/>
        </w:rPr>
        <w:t>Ayrıca,</w:t>
      </w:r>
      <w:r>
        <w:rPr>
          <w:spacing w:val="52"/>
        </w:rPr>
        <w:t> </w:t>
      </w:r>
      <w:r>
        <w:rPr/>
        <w:t>güvenlik unsurları da ele alınmamıştır. Splunder ve ark., paketler arası varış zamanlarından hareketle ağdaki trafik örüntülerini tespit etmişlerdir [88]. Çalışma, paket içerikleri ve derin analizleri kapsamamaktadır. Benzer şekilde ayrık Fourier dönüşümü ve otokorelasyon araçları kullanılarak endüstriyel trafik örüntüleri tespit edilmeye çalışılmıştır [89]. Su dağıtım sistemi günlüklemeleri üzerinde gerçekleştirilen bu çalışmadaki sınırlama, anlamsal ilişkilerin göz ardı edilip sadece paket sayısı veya paket boyutu gibi geleneksel gözlemlerin elde edilmesidir. Bu türden niteliklerle örüntülerin yakalanması kolaydır ve anomali tespiti hakkında dar kapsamlı bilgiler vermektedir [90]. Bunun yanı sıra çalışmada düşük frekanslar gözardı edilmiştir, fakat komut enjeksiyonu gibi</w:t>
      </w:r>
      <w:r>
        <w:rPr>
          <w:spacing w:val="-11"/>
        </w:rPr>
        <w:t> </w:t>
      </w:r>
      <w:r>
        <w:rPr/>
        <w:t>saldırılar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99"/>
        <w:jc w:val="both"/>
      </w:pPr>
      <w:r>
        <w:rPr/>
        <w:t>bu türden ataklardandır. </w:t>
      </w:r>
      <w:r>
        <w:rPr>
          <w:spacing w:val="-4"/>
        </w:rPr>
        <w:t>Ayrıca</w:t>
      </w:r>
      <w:r>
        <w:rPr>
          <w:spacing w:val="52"/>
        </w:rPr>
        <w:t> </w:t>
      </w:r>
      <w:r>
        <w:rPr/>
        <w:t>çalışma sadece TCP/IP iletişim protokollerini kapsamaktadır. Bu çalışmalarda yer almayan anlamsal ilişkileri kapsayan 2013 yılındaki</w:t>
      </w:r>
      <w:r>
        <w:rPr>
          <w:spacing w:val="-14"/>
        </w:rPr>
        <w:t> </w:t>
      </w:r>
      <w:r>
        <w:rPr/>
        <w:t>çalışmada,</w:t>
      </w:r>
      <w:r>
        <w:rPr>
          <w:spacing w:val="-14"/>
        </w:rPr>
        <w:t> </w:t>
      </w:r>
      <w:r>
        <w:rPr/>
        <w:t>Modbus/TCP</w:t>
      </w:r>
      <w:r>
        <w:rPr>
          <w:spacing w:val="-23"/>
        </w:rPr>
        <w:t> </w:t>
      </w:r>
      <w:r>
        <w:rPr/>
        <w:t>protokol</w:t>
      </w:r>
      <w:r>
        <w:rPr>
          <w:spacing w:val="-14"/>
        </w:rPr>
        <w:t> </w:t>
      </w:r>
      <w:r>
        <w:rPr/>
        <w:t>iletişim</w:t>
      </w:r>
      <w:r>
        <w:rPr>
          <w:spacing w:val="-14"/>
        </w:rPr>
        <w:t> </w:t>
      </w:r>
      <w:r>
        <w:rPr/>
        <w:t>kanalı</w:t>
      </w:r>
      <w:r>
        <w:rPr>
          <w:spacing w:val="-14"/>
        </w:rPr>
        <w:t> </w:t>
      </w:r>
      <w:r>
        <w:rPr/>
        <w:t>deterministik</w:t>
      </w:r>
      <w:r>
        <w:rPr>
          <w:spacing w:val="-14"/>
        </w:rPr>
        <w:t> </w:t>
      </w:r>
      <w:r>
        <w:rPr/>
        <w:t>sonlu</w:t>
      </w:r>
      <w:r>
        <w:rPr>
          <w:spacing w:val="-14"/>
        </w:rPr>
        <w:t> </w:t>
      </w:r>
      <w:r>
        <w:rPr/>
        <w:t>otomata </w:t>
      </w:r>
      <w:r>
        <w:rPr>
          <w:spacing w:val="-5"/>
        </w:rPr>
        <w:t>(DFA) </w:t>
      </w:r>
      <w:r>
        <w:rPr/>
        <w:t>kullanılarak ve 100 adet mesaj yakalanarak Python’da modellenmiş olup, modele uymayan geçişler veya tanımlanmamış durumlar tespit edilmiştir [60]. </w:t>
      </w:r>
      <w:r>
        <w:rPr>
          <w:spacing w:val="-7"/>
        </w:rPr>
        <w:t>DFA </w:t>
      </w:r>
      <w:r>
        <w:rPr/>
        <w:t>oluşturulması</w:t>
      </w:r>
      <w:r>
        <w:rPr>
          <w:spacing w:val="-15"/>
        </w:rPr>
        <w:t> </w:t>
      </w:r>
      <w:r>
        <w:rPr/>
        <w:t>sırasındaki</w:t>
      </w:r>
      <w:r>
        <w:rPr>
          <w:spacing w:val="-15"/>
        </w:rPr>
        <w:t> </w:t>
      </w:r>
      <w:r>
        <w:rPr/>
        <w:t>eğitim</w:t>
      </w:r>
      <w:r>
        <w:rPr>
          <w:spacing w:val="-15"/>
        </w:rPr>
        <w:t> </w:t>
      </w:r>
      <w:r>
        <w:rPr/>
        <w:t>ve</w:t>
      </w:r>
      <w:r>
        <w:rPr>
          <w:spacing w:val="-17"/>
        </w:rPr>
        <w:t> </w:t>
      </w:r>
      <w:r>
        <w:rPr/>
        <w:t>test</w:t>
      </w:r>
      <w:r>
        <w:rPr>
          <w:spacing w:val="-15"/>
        </w:rPr>
        <w:t> </w:t>
      </w:r>
      <w:r>
        <w:rPr/>
        <w:t>aşamaları</w:t>
      </w:r>
      <w:r>
        <w:rPr>
          <w:spacing w:val="-16"/>
        </w:rPr>
        <w:t> </w:t>
      </w:r>
      <w:r>
        <w:rPr/>
        <w:t>2</w:t>
      </w:r>
      <w:r>
        <w:rPr>
          <w:spacing w:val="-13"/>
        </w:rPr>
        <w:t> </w:t>
      </w:r>
      <w:r>
        <w:rPr/>
        <w:t>veriseti</w:t>
      </w:r>
      <w:r>
        <w:rPr>
          <w:spacing w:val="-15"/>
        </w:rPr>
        <w:t> </w:t>
      </w:r>
      <w:r>
        <w:rPr/>
        <w:t>tarafından</w:t>
      </w:r>
      <w:r>
        <w:rPr>
          <w:spacing w:val="-13"/>
        </w:rPr>
        <w:t> </w:t>
      </w:r>
      <w:r>
        <w:rPr/>
        <w:t>(PLC-HMI</w:t>
      </w:r>
      <w:r>
        <w:rPr>
          <w:spacing w:val="-19"/>
        </w:rPr>
        <w:t> </w:t>
      </w:r>
      <w:r>
        <w:rPr/>
        <w:t>arası iletişim) Pcapy ve Impacket kullanılarak elde edilmiştir. Çalışmadaki sınırlama yeniden oynatma gibi veya kabul edilen paketlerden oluşan DoS saldırılarına karşı çözümü</w:t>
      </w:r>
      <w:r>
        <w:rPr>
          <w:spacing w:val="-15"/>
        </w:rPr>
        <w:t> </w:t>
      </w:r>
      <w:r>
        <w:rPr/>
        <w:t>kapsamamaktadır.</w:t>
      </w:r>
      <w:r>
        <w:rPr>
          <w:spacing w:val="-27"/>
        </w:rPr>
        <w:t> </w:t>
      </w:r>
      <w:r>
        <w:rPr>
          <w:spacing w:val="-4"/>
        </w:rPr>
        <w:t>Ayrıca</w:t>
      </w:r>
      <w:r>
        <w:rPr>
          <w:spacing w:val="-15"/>
        </w:rPr>
        <w:t> </w:t>
      </w:r>
      <w:r>
        <w:rPr/>
        <w:t>gönderilen</w:t>
      </w:r>
      <w:r>
        <w:rPr>
          <w:spacing w:val="-15"/>
        </w:rPr>
        <w:t> </w:t>
      </w:r>
      <w:r>
        <w:rPr/>
        <w:t>Modbus/TCP</w:t>
      </w:r>
      <w:r>
        <w:rPr>
          <w:spacing w:val="-24"/>
        </w:rPr>
        <w:t> </w:t>
      </w:r>
      <w:r>
        <w:rPr/>
        <w:t>istek</w:t>
      </w:r>
      <w:r>
        <w:rPr>
          <w:spacing w:val="-15"/>
        </w:rPr>
        <w:t> </w:t>
      </w:r>
      <w:r>
        <w:rPr/>
        <w:t>mesajlarındaki</w:t>
      </w:r>
      <w:r>
        <w:rPr>
          <w:spacing w:val="-15"/>
        </w:rPr>
        <w:t> </w:t>
      </w:r>
      <w:r>
        <w:rPr/>
        <w:t>küçük farklılıklar tespit edilememektedir. Bir başka dezavantajı ise geçişler ve durumlarda zamansal ilişki göz ardı edilmiştir. 2016’da Barbosa ve ark., endüstriyel kontrol ağındaki mesaj tekrarlarından ve zamanlarından hareketle, trafik içindeki periyodik örüntüyü bulan bir teknik önermişlerdir [91]. </w:t>
      </w:r>
      <w:r>
        <w:rPr>
          <w:spacing w:val="-5"/>
        </w:rPr>
        <w:t>Veriler, </w:t>
      </w:r>
      <w:r>
        <w:rPr/>
        <w:t>iki adet su üretim ve bir adet elektrik-gaz toplama ağından toplanmış olup periyodiklik 3 adet modül geliştirilerek bulunmuştur. 4. modülde ise periyot dışındaki durumların tespiti yapılmıştır. Bu çalışmadaki çözümler protokol tabanlı olmayıp genel olarak endüstriyel otomasyon sistemleri için önerilmiştir. Geliştirilen çözümlerde protokol bazlı modifikasyonlar gerekmektedir. Anlamsal ilişkilere Modbus/TCP üzerinden bakılmıştır. Bu protokol, TCP/IP</w:t>
      </w:r>
      <w:r>
        <w:rPr>
          <w:spacing w:val="-24"/>
        </w:rPr>
        <w:t> </w:t>
      </w:r>
      <w:r>
        <w:rPr/>
        <w:t>altyapısı</w:t>
      </w:r>
      <w:r>
        <w:rPr>
          <w:spacing w:val="-15"/>
        </w:rPr>
        <w:t> </w:t>
      </w:r>
      <w:r>
        <w:rPr/>
        <w:t>üzerinden</w:t>
      </w:r>
      <w:r>
        <w:rPr>
          <w:spacing w:val="-15"/>
        </w:rPr>
        <w:t> </w:t>
      </w:r>
      <w:r>
        <w:rPr/>
        <w:t>iletişim</w:t>
      </w:r>
      <w:r>
        <w:rPr>
          <w:spacing w:val="-15"/>
        </w:rPr>
        <w:t> </w:t>
      </w:r>
      <w:r>
        <w:rPr/>
        <w:t>kurmakta</w:t>
      </w:r>
      <w:r>
        <w:rPr>
          <w:spacing w:val="-16"/>
        </w:rPr>
        <w:t> </w:t>
      </w:r>
      <w:r>
        <w:rPr/>
        <w:t>olup</w:t>
      </w:r>
      <w:r>
        <w:rPr>
          <w:spacing w:val="-17"/>
        </w:rPr>
        <w:t> </w:t>
      </w:r>
      <w:r>
        <w:rPr/>
        <w:t>ve</w:t>
      </w:r>
      <w:r>
        <w:rPr>
          <w:spacing w:val="-16"/>
        </w:rPr>
        <w:t> </w:t>
      </w:r>
      <w:r>
        <w:rPr/>
        <w:t>karmaşık</w:t>
      </w:r>
      <w:r>
        <w:rPr>
          <w:spacing w:val="-15"/>
        </w:rPr>
        <w:t> </w:t>
      </w:r>
      <w:r>
        <w:rPr/>
        <w:t>olmayan</w:t>
      </w:r>
      <w:r>
        <w:rPr>
          <w:spacing w:val="-15"/>
        </w:rPr>
        <w:t> </w:t>
      </w:r>
      <w:r>
        <w:rPr/>
        <w:t>bir</w:t>
      </w:r>
      <w:r>
        <w:rPr>
          <w:spacing w:val="-14"/>
        </w:rPr>
        <w:t> </w:t>
      </w:r>
      <w:r>
        <w:rPr/>
        <w:t>standarttır. </w:t>
      </w:r>
      <w:r>
        <w:rPr>
          <w:spacing w:val="-4"/>
        </w:rPr>
        <w:t>Ayrıca, </w:t>
      </w:r>
      <w:r>
        <w:rPr/>
        <w:t>çalışmada çevrimsiz olan iletişimler ve istek mesajlarının sırası göz ardı edilmiş olup, saldırı tespiti/analizi gibi tespitler bulunmamaktadır. 2015’te ayrık- zamanlı Markov zincirleri kullanılarak normal iletişim modellenip, belirli bir sırada gerçekleşen saldırılara tespit önerisi sunulmuştur [92]. Karmaşık periyodik örüntüler büyük model oluşturulmasına sebep olacağından saldırı tespiti zorlaşacaktır. Broido ve ark. ise bir DNS sunucu üzerindeki 1, 7 ve 26 günlük DNS güncelleme günlüklemeleri üzerindeki adreslerin frekans spektrumundaki IP-makine adı eşleşme güncellemelerini analiz etmişlerdir [93]. Güncelleme periyotları varış zamanlarına bağlı olarak otokorelasyon yöntemi ile tespit edilmiş ve genellikle 60-75 dakikada tekrarlandığı belirtilmiştir. Daha sonra periyot içine düşen güncellemeler analiz edilmiştir</w:t>
      </w:r>
      <w:r>
        <w:rPr>
          <w:spacing w:val="-2"/>
        </w:rPr>
        <w:t> </w:t>
      </w:r>
      <w:r>
        <w:rPr/>
        <w:t>[94].</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7"/>
        <w:rPr>
          <w:sz w:val="22"/>
        </w:rPr>
      </w:pPr>
    </w:p>
    <w:p>
      <w:pPr>
        <w:pStyle w:val="Heading2"/>
        <w:numPr>
          <w:ilvl w:val="2"/>
          <w:numId w:val="2"/>
        </w:numPr>
        <w:tabs>
          <w:tab w:pos="1155" w:val="left" w:leader="none"/>
        </w:tabs>
        <w:spacing w:line="240" w:lineRule="auto" w:before="0" w:after="0"/>
        <w:ind w:left="1154" w:right="0" w:hanging="566"/>
        <w:jc w:val="both"/>
      </w:pPr>
      <w:r>
        <w:rPr/>
        <w:t>Anomali tespiti</w:t>
      </w:r>
      <w:r>
        <w:rPr>
          <w:spacing w:val="-6"/>
        </w:rPr>
        <w:t> </w:t>
      </w:r>
      <w:r>
        <w:rPr/>
        <w:t>çalışmaları</w:t>
      </w:r>
    </w:p>
    <w:p>
      <w:pPr>
        <w:pStyle w:val="BodyText"/>
        <w:rPr>
          <w:b/>
          <w:sz w:val="26"/>
        </w:rPr>
      </w:pPr>
    </w:p>
    <w:p>
      <w:pPr>
        <w:pStyle w:val="BodyText"/>
        <w:spacing w:before="6"/>
        <w:rPr>
          <w:b/>
          <w:sz w:val="21"/>
        </w:rPr>
      </w:pPr>
    </w:p>
    <w:p>
      <w:pPr>
        <w:pStyle w:val="BodyText"/>
        <w:spacing w:line="360" w:lineRule="auto"/>
        <w:ind w:left="588" w:right="112"/>
        <w:jc w:val="both"/>
      </w:pPr>
      <w:r>
        <w:rPr/>
        <w:t>Ağ üzerindeki anomalileri tespit etmeden önce, normal olarak nitelendirilen davranışların tanımlanması gerekmektedir [95]. Buna göre ağın normal durumu, tüm sistem dinamiklerini içeren temel değişkenlerin birbirleri ile olan ilişkilerinin bir iletişim modeli tarafından temsil edilmesi olarak tanımlanır. Bu formal modelden değişim derecesi belirlenmiş oranda yüksek olan bir olay veya obje ise anormaldir. Anomaliler Ahmed ve ark. tarafından noktasal, anlamsal ve toplamsal olarak 3</w:t>
      </w:r>
      <w:r>
        <w:rPr>
          <w:spacing w:val="-20"/>
        </w:rPr>
        <w:t> </w:t>
      </w:r>
      <w:r>
        <w:rPr/>
        <w:t>grupta incelenmiştir. Buna göre, normal bir şekilde seyreden örüntünün ani değişimiyle oluşan olay noktasal, belirli bir içerik içerisinde olayın anormal olması anlamsal, tek başına anormal olmayan birden fazla olayın, birleştiklerinde anomali teşkil etmesi ise toplamsal anomali olarak tanımlanmaktadır [96]. Bunun dışında, Barford ve Plonka anomalileri üç grupta incelemişlerdir. Bunlar, ağdaki donanım, konfigürasyon değişimlerinden veya kesintilerden kaynaklı olaylar, yığılmalardan ötürü aniden yükselen, yazılım tabanlı bir sisteme veya web siteye erişimlerin fazlalaşması gibi zamanla düzene giren anomaliler ve ağın kötüye kullanıldığı saldırılar olarak tanımlanmıştır [97]. </w:t>
      </w:r>
      <w:r>
        <w:rPr>
          <w:spacing w:val="-4"/>
        </w:rPr>
        <w:t>Yine </w:t>
      </w:r>
      <w:r>
        <w:rPr/>
        <w:t>Sestito ve ark. anomalileri dört grupta açıklamıştır [98]. Bunlar; ağdaki işlemlerden kaynaklı, ani değişimlerden kaynaklı, ölçüm hatalarından kaynaklı ve saldırılardan kaynaklı</w:t>
      </w:r>
      <w:r>
        <w:rPr>
          <w:spacing w:val="-21"/>
        </w:rPr>
        <w:t> </w:t>
      </w:r>
      <w:r>
        <w:rPr/>
        <w:t>anomalilerdir.</w:t>
      </w:r>
    </w:p>
    <w:p>
      <w:pPr>
        <w:pStyle w:val="BodyText"/>
        <w:spacing w:before="5"/>
        <w:rPr>
          <w:sz w:val="36"/>
        </w:rPr>
      </w:pPr>
    </w:p>
    <w:p>
      <w:pPr>
        <w:pStyle w:val="BodyText"/>
        <w:spacing w:line="360" w:lineRule="auto"/>
        <w:ind w:left="588" w:right="114"/>
        <w:jc w:val="both"/>
      </w:pPr>
      <w:r>
        <w:rPr/>
        <w:t>Endüstriyel kontrol sistemlerinde saldırılar protokol tabanlı ve sistem tabanlı olarak iki ana grupta incelenebilir. Protokol tabanlı saldırılar genellikle protokolün kendine has açıklıklarının sömürülmesi yoluyla gerçekleşir. Örneğin segmentasyon hataları, bellek</w:t>
      </w:r>
      <w:r>
        <w:rPr>
          <w:spacing w:val="-14"/>
        </w:rPr>
        <w:t> </w:t>
      </w:r>
      <w:r>
        <w:rPr/>
        <w:t>taşması,</w:t>
      </w:r>
      <w:r>
        <w:rPr>
          <w:spacing w:val="-10"/>
        </w:rPr>
        <w:t> </w:t>
      </w:r>
      <w:r>
        <w:rPr/>
        <w:t>yeniden</w:t>
      </w:r>
      <w:r>
        <w:rPr>
          <w:spacing w:val="-15"/>
        </w:rPr>
        <w:t> </w:t>
      </w:r>
      <w:r>
        <w:rPr/>
        <w:t>oynatma</w:t>
      </w:r>
      <w:r>
        <w:rPr>
          <w:spacing w:val="-14"/>
        </w:rPr>
        <w:t> </w:t>
      </w:r>
      <w:r>
        <w:rPr/>
        <w:t>saldırıları,</w:t>
      </w:r>
      <w:r>
        <w:rPr>
          <w:spacing w:val="-9"/>
        </w:rPr>
        <w:t> </w:t>
      </w:r>
      <w:r>
        <w:rPr/>
        <w:t>yığın</w:t>
      </w:r>
      <w:r>
        <w:rPr>
          <w:spacing w:val="-13"/>
        </w:rPr>
        <w:t> </w:t>
      </w:r>
      <w:r>
        <w:rPr/>
        <w:t>taşması,</w:t>
      </w:r>
      <w:r>
        <w:rPr>
          <w:spacing w:val="-14"/>
        </w:rPr>
        <w:t> </w:t>
      </w:r>
      <w:r>
        <w:rPr/>
        <w:t>protokol</w:t>
      </w:r>
      <w:r>
        <w:rPr>
          <w:spacing w:val="-14"/>
        </w:rPr>
        <w:t> </w:t>
      </w:r>
      <w:r>
        <w:rPr/>
        <w:t>çerçevesinde</w:t>
      </w:r>
      <w:r>
        <w:rPr>
          <w:spacing w:val="-15"/>
        </w:rPr>
        <w:t> </w:t>
      </w:r>
      <w:r>
        <w:rPr/>
        <w:t>paket üretip sisteme yollayarak sistemin tepkisini ölçmeye yönelik MITM saldırıları, fragmantasyon saldırıları, protokolün kullandığı portlara yapılan DoS saldırıları protokol tabanlı saldırı türlerindendir [8]. </w:t>
      </w:r>
      <w:r>
        <w:rPr>
          <w:spacing w:val="-3"/>
        </w:rPr>
        <w:t>Veritabanına </w:t>
      </w:r>
      <w:r>
        <w:rPr/>
        <w:t>yönelik yapılan enjeksiyon denemeleri [20], PLC RAM belleği üzerindeki çalışan programın bulunduğu alan ve program durum, değişkenlerin tutulduğu kaydedici üzerine saldırı [6], ağ cihazlarına yönelik kimlik denetimi saldırıları (kriptografik), kullanılan yazılımlardaki açıklıkların sömürülmesine yönelik bellek taşması, yetki yükseltme gibi saldırılar ise sistem   tabanlı   saldırı   türlerindendir.   Ağ   üzerindeki   anomalileri   önlemek</w:t>
      </w:r>
      <w:r>
        <w:rPr>
          <w:spacing w:val="58"/>
        </w:rPr>
        <w:t> </w:t>
      </w:r>
      <w:r>
        <w:rPr/>
        <w:t>için</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0"/>
        <w:jc w:val="both"/>
      </w:pPr>
      <w:r>
        <w:rPr/>
        <w:t>sınıflandırma tabanlı anomali tekniklerinden Destek Vektör Makineları, Bayesian Network, Neural Network, Kural Tabanlı yöntemler gibi yöntemler kullanılmaktadır. İstatistiksel olarak da saldırılar önlenebilmektedir [96]. Temel Bileşen Analizi, Sinyal İşleme Teknikleri, korelasyon analizi gibi yöntemler bu grupta yer almaktadır. Bunun dışında sistem modeli oluşturma ve kümeleme gibi yöntemler de literatürde sıklıkla kullanılmaktadır. Geleneksel kural tabanlı sistemler, çok fazla kural yazılması gerektiğinden, kural veritabanı kullanılsa bile imzası bulunmayan bir saldırı önlenemediğinden sıfırıncı-gün saldırılarında başarısızdır. Model oluşturma yöntemlerinde karmaşık model oluşturulması zor olduğundan tespiti yetersizdir. Spesifikasyon tabanlı çözümler ise karmaşık ve dinamikleri farklı olan EKS üzerinde doküman ve manueller yetersiz veya eksik olduğundan zordur [99].</w:t>
      </w:r>
    </w:p>
    <w:p>
      <w:pPr>
        <w:pStyle w:val="BodyText"/>
        <w:spacing w:line="360" w:lineRule="auto" w:before="3"/>
        <w:ind w:left="588" w:right="112"/>
        <w:jc w:val="both"/>
      </w:pPr>
      <w:r>
        <w:rPr/>
        <w:t>Anomali tespiti için literatürde çok fazla sınıflandırma tabanlı yöntem kullanılmıştır. EKS</w:t>
      </w:r>
      <w:r>
        <w:rPr>
          <w:spacing w:val="-9"/>
        </w:rPr>
        <w:t> </w:t>
      </w:r>
      <w:r>
        <w:rPr/>
        <w:t>anomali</w:t>
      </w:r>
      <w:r>
        <w:rPr>
          <w:spacing w:val="-9"/>
        </w:rPr>
        <w:t> </w:t>
      </w:r>
      <w:r>
        <w:rPr/>
        <w:t>sınıflandırmasında</w:t>
      </w:r>
      <w:r>
        <w:rPr>
          <w:spacing w:val="-10"/>
        </w:rPr>
        <w:t> </w:t>
      </w:r>
      <w:r>
        <w:rPr/>
        <w:t>önemli</w:t>
      </w:r>
      <w:r>
        <w:rPr>
          <w:spacing w:val="-8"/>
        </w:rPr>
        <w:t> </w:t>
      </w:r>
      <w:r>
        <w:rPr/>
        <w:t>olan</w:t>
      </w:r>
      <w:r>
        <w:rPr>
          <w:spacing w:val="-10"/>
        </w:rPr>
        <w:t> </w:t>
      </w:r>
      <w:r>
        <w:rPr/>
        <w:t>hızlı,</w:t>
      </w:r>
      <w:r>
        <w:rPr>
          <w:spacing w:val="-9"/>
        </w:rPr>
        <w:t> </w:t>
      </w:r>
      <w:r>
        <w:rPr/>
        <w:t>ölçeklenebilir</w:t>
      </w:r>
      <w:r>
        <w:rPr>
          <w:spacing w:val="-10"/>
        </w:rPr>
        <w:t> </w:t>
      </w:r>
      <w:r>
        <w:rPr/>
        <w:t>ve</w:t>
      </w:r>
      <w:r>
        <w:rPr>
          <w:spacing w:val="-11"/>
        </w:rPr>
        <w:t> </w:t>
      </w:r>
      <w:r>
        <w:rPr/>
        <w:t>gürbüz</w:t>
      </w:r>
      <w:r>
        <w:rPr>
          <w:spacing w:val="-8"/>
        </w:rPr>
        <w:t> </w:t>
      </w:r>
      <w:r>
        <w:rPr/>
        <w:t>bir</w:t>
      </w:r>
      <w:r>
        <w:rPr>
          <w:spacing w:val="-10"/>
        </w:rPr>
        <w:t> </w:t>
      </w:r>
      <w:r>
        <w:rPr/>
        <w:t>çözüm üretmektir. Kritik altyapılarda çalışan sistem üzerinden veriseti elde etmek stratejik açıdan güç olduğundan veya mevcut veri setlerindeki saldırılar iyi tanımlanmadığından, laboratuvar ortamında test verisi oluşturmak gerekmektedir. Junejo ve Goh su arıtma sistemi test ortamı oluşturup 10 adet proses tabanlı saldırı oluşturmuşlardır</w:t>
      </w:r>
      <w:r>
        <w:rPr>
          <w:spacing w:val="-9"/>
        </w:rPr>
        <w:t> </w:t>
      </w:r>
      <w:r>
        <w:rPr/>
        <w:t>[99].</w:t>
      </w:r>
      <w:r>
        <w:rPr>
          <w:spacing w:val="-10"/>
        </w:rPr>
        <w:t> </w:t>
      </w:r>
      <w:r>
        <w:rPr/>
        <w:t>Bunun</w:t>
      </w:r>
      <w:r>
        <w:rPr>
          <w:spacing w:val="-7"/>
        </w:rPr>
        <w:t> </w:t>
      </w:r>
      <w:r>
        <w:rPr/>
        <w:t>yanında</w:t>
      </w:r>
      <w:r>
        <w:rPr>
          <w:spacing w:val="-10"/>
        </w:rPr>
        <w:t> </w:t>
      </w:r>
      <w:r>
        <w:rPr/>
        <w:t>Grosso</w:t>
      </w:r>
      <w:r>
        <w:rPr>
          <w:spacing w:val="-10"/>
        </w:rPr>
        <w:t> </w:t>
      </w:r>
      <w:r>
        <w:rPr/>
        <w:t>ve</w:t>
      </w:r>
      <w:r>
        <w:rPr>
          <w:spacing w:val="-11"/>
        </w:rPr>
        <w:t> </w:t>
      </w:r>
      <w:r>
        <w:rPr/>
        <w:t>Sparks</w:t>
      </w:r>
      <w:r>
        <w:rPr>
          <w:spacing w:val="-10"/>
        </w:rPr>
        <w:t> </w:t>
      </w:r>
      <w:r>
        <w:rPr/>
        <w:t>saldırı</w:t>
      </w:r>
      <w:r>
        <w:rPr>
          <w:spacing w:val="-10"/>
        </w:rPr>
        <w:t> </w:t>
      </w:r>
      <w:r>
        <w:rPr/>
        <w:t>tespiti</w:t>
      </w:r>
      <w:r>
        <w:rPr>
          <w:spacing w:val="-6"/>
        </w:rPr>
        <w:t> </w:t>
      </w:r>
      <w:r>
        <w:rPr/>
        <w:t>yapmak</w:t>
      </w:r>
      <w:r>
        <w:rPr>
          <w:spacing w:val="-10"/>
        </w:rPr>
        <w:t> </w:t>
      </w:r>
      <w:r>
        <w:rPr/>
        <w:t>için</w:t>
      </w:r>
      <w:r>
        <w:rPr>
          <w:spacing w:val="-10"/>
        </w:rPr>
        <w:t> </w:t>
      </w:r>
      <w:r>
        <w:rPr/>
        <w:t>test girdisi üretilmesi ile ilgili öneri sunmuşlardır [100], [101]. Maglaras ve </w:t>
      </w:r>
      <w:r>
        <w:rPr>
          <w:spacing w:val="-8"/>
        </w:rPr>
        <w:t>Yoo </w:t>
      </w:r>
      <w:r>
        <w:rPr/>
        <w:t>ise hali hazırda saldırı vektörü olmadığından, sadece saldırı tespit modeli geliştirmiş, FNR (yanlış negatiflik oranı), doğruluk gibi performans metriklerini incelememişlerdir [102],</w:t>
      </w:r>
      <w:r>
        <w:rPr>
          <w:spacing w:val="-2"/>
        </w:rPr>
        <w:t> </w:t>
      </w:r>
      <w:r>
        <w:rPr/>
        <w:t>[103].</w:t>
      </w:r>
    </w:p>
    <w:p>
      <w:pPr>
        <w:pStyle w:val="BodyText"/>
        <w:spacing w:before="4"/>
        <w:rPr>
          <w:sz w:val="36"/>
        </w:rPr>
      </w:pPr>
    </w:p>
    <w:p>
      <w:pPr>
        <w:pStyle w:val="BodyText"/>
        <w:spacing w:line="360" w:lineRule="auto" w:before="1"/>
        <w:ind w:left="588" w:right="112"/>
        <w:jc w:val="both"/>
      </w:pPr>
      <w:r>
        <w:rPr/>
        <w:t>Literatürdeki EKS saldırı tespit çalışmalarının birçoğu paket günlüklemeleri üzerinde çalışmakta olup, gerçek zamanlı bir yaklaşıma sahip değildir [99], [102]–[105]. Ancak, yakın zamanda yapılmış [106] çalışması, ağın eğitim aşamasında</w:t>
      </w:r>
      <w:r>
        <w:rPr>
          <w:spacing w:val="-29"/>
        </w:rPr>
        <w:t> </w:t>
      </w:r>
      <w:r>
        <w:rPr/>
        <w:t>günlükleme, test aşamasında gerçek zamanlı sistem üzerinden gelen paketler</w:t>
      </w:r>
      <w:r>
        <w:rPr>
          <w:spacing w:val="-9"/>
        </w:rPr>
        <w:t> </w:t>
      </w:r>
      <w:r>
        <w:rPr/>
        <w:t>kullanmıştır.</w:t>
      </w:r>
    </w:p>
    <w:p>
      <w:pPr>
        <w:pStyle w:val="BodyText"/>
        <w:spacing w:before="5"/>
        <w:rPr>
          <w:sz w:val="36"/>
        </w:rPr>
      </w:pPr>
    </w:p>
    <w:p>
      <w:pPr>
        <w:pStyle w:val="BodyText"/>
        <w:spacing w:line="360" w:lineRule="auto" w:before="1"/>
        <w:ind w:left="588" w:right="116"/>
        <w:jc w:val="both"/>
      </w:pPr>
      <w:r>
        <w:rPr/>
        <w:t>Anomali</w:t>
      </w:r>
      <w:r>
        <w:rPr>
          <w:spacing w:val="-10"/>
        </w:rPr>
        <w:t> </w:t>
      </w:r>
      <w:r>
        <w:rPr/>
        <w:t>tespitinde</w:t>
      </w:r>
      <w:r>
        <w:rPr>
          <w:spacing w:val="-12"/>
        </w:rPr>
        <w:t> </w:t>
      </w:r>
      <w:r>
        <w:rPr/>
        <w:t>gelişmiş</w:t>
      </w:r>
      <w:r>
        <w:rPr>
          <w:spacing w:val="-11"/>
        </w:rPr>
        <w:t> </w:t>
      </w:r>
      <w:r>
        <w:rPr/>
        <w:t>analiz</w:t>
      </w:r>
      <w:r>
        <w:rPr>
          <w:spacing w:val="-10"/>
        </w:rPr>
        <w:t> </w:t>
      </w:r>
      <w:r>
        <w:rPr/>
        <w:t>teknikleri</w:t>
      </w:r>
      <w:r>
        <w:rPr>
          <w:spacing w:val="-11"/>
        </w:rPr>
        <w:t> </w:t>
      </w:r>
      <w:r>
        <w:rPr/>
        <w:t>ile</w:t>
      </w:r>
      <w:r>
        <w:rPr>
          <w:spacing w:val="-12"/>
        </w:rPr>
        <w:t> </w:t>
      </w:r>
      <w:r>
        <w:rPr/>
        <w:t>izleme</w:t>
      </w:r>
      <w:r>
        <w:rPr>
          <w:spacing w:val="-12"/>
        </w:rPr>
        <w:t> </w:t>
      </w:r>
      <w:r>
        <w:rPr/>
        <w:t>önem</w:t>
      </w:r>
      <w:r>
        <w:rPr>
          <w:spacing w:val="-11"/>
        </w:rPr>
        <w:t> </w:t>
      </w:r>
      <w:r>
        <w:rPr/>
        <w:t>arz</w:t>
      </w:r>
      <w:r>
        <w:rPr>
          <w:spacing w:val="-11"/>
        </w:rPr>
        <w:t> </w:t>
      </w:r>
      <w:r>
        <w:rPr/>
        <w:t>etmektedir</w:t>
      </w:r>
      <w:r>
        <w:rPr>
          <w:spacing w:val="-7"/>
        </w:rPr>
        <w:t> </w:t>
      </w:r>
      <w:r>
        <w:rPr/>
        <w:t>[107].</w:t>
      </w:r>
      <w:r>
        <w:rPr>
          <w:spacing w:val="-11"/>
        </w:rPr>
        <w:t> </w:t>
      </w:r>
      <w:r>
        <w:rPr/>
        <w:t>Bu analitik süreçler 3 farklı kategoride yürütülebilmektedir: Açıklamalı, tahminsel veya kurala dayalı [92]. Açıklamaya dayalı yöntemde geçmiş ve şimdiki zaman</w:t>
      </w:r>
      <w:r>
        <w:rPr>
          <w:spacing w:val="-24"/>
        </w:rPr>
        <w:t> </w:t>
      </w:r>
      <w:r>
        <w:rPr/>
        <w:t>aktiviteleri izlenerek çıkarım  yapılır. Tahmine dayalı  yöntemde gelecekteki durumlar </w:t>
      </w:r>
      <w:r>
        <w:rPr>
          <w:spacing w:val="56"/>
        </w:rPr>
        <w:t> </w:t>
      </w:r>
      <w:r>
        <w:rPr/>
        <w:t>üzerinde</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durulurken, kurala dayalı yöntemde olan veya olması muhtemel olaylar için</w:t>
      </w:r>
      <w:r>
        <w:rPr>
          <w:spacing w:val="-20"/>
        </w:rPr>
        <w:t> </w:t>
      </w:r>
      <w:r>
        <w:rPr/>
        <w:t>çözümler ele alınmaktadır. Tahmine dayalı analizlerde örüntülerin analizi; trend oluşturma, olasılık hesaplama ve belirsizlik azaltma gibi amaçlarla gerçekleştirilmektedir. Bu işlemlerde zaman-serileri analizleri, ekonometrik analizler, karar ağaçları, vektör destek makineları, sinir ağları, Bayes sınıflandırması vb. yöntemler yer almaktadır. Zaman serilerine bağlı örüntü tespiti birçok alanda uygulanmaktadır. Örneğin, veri madenciliğinde bir dizideki sembollerin zaman serileri yöntemi kullanılarak tekrarlamalarının tespiti yapılmaktadır [108]. Otokorelasyon fonksiyonu aracı (ACF), genellikle müzik, insan konuşma sinyallerindeki periyodiklik gibi döngüsel bir çevrimi çıkarmak için kullanılmaktadır [86], [109]. Bunun dışında makine öğrenmesi de tahminsel analizlerde sıklıkla tercih edilmektedir. Ancak, ağ içerisinde IDS tabanlı çalışmalarda, belirsizlik tespiti problemi, yüksek hata maliyeti, içeriklerin göz ardı edilmesi, trafik yoğunluğu, değerlendirme zorlukları sebebiyle makine öğrenmesini efektif olarak kullanmak güçtür [110]. Makine öğrenmesi, belirsizlik bulmada değil sınıflandırmada başarılı bir yöntemdir. Bu kapsamda makine öğrenmesi bilinmeyen saldırıların bulunmasından ziyade, saldırı çeşidinin tespitinde kullanılması tercih edilmeli ve aynı zamanda küçük ve orta ölçekli ağlarda uygulanmalıdır. İbrahim, dağıtık zaman-gecikmeli sinir ağları kullanarak kılavuzlu yapay sinir ağı (YSA) modeli ile saldırı tespiti gerçekleştirmiştir [111]. Çalışma, diğer ANN tabanlı çalışmaların</w:t>
      </w:r>
      <w:r>
        <w:rPr>
          <w:spacing w:val="-4"/>
        </w:rPr>
        <w:t> </w:t>
      </w:r>
      <w:r>
        <w:rPr/>
        <w:t>tespit</w:t>
      </w:r>
      <w:r>
        <w:rPr>
          <w:spacing w:val="-3"/>
        </w:rPr>
        <w:t> </w:t>
      </w:r>
      <w:r>
        <w:rPr/>
        <w:t>oranları</w:t>
      </w:r>
      <w:r>
        <w:rPr>
          <w:spacing w:val="-3"/>
        </w:rPr>
        <w:t> </w:t>
      </w:r>
      <w:r>
        <w:rPr/>
        <w:t>ile</w:t>
      </w:r>
      <w:r>
        <w:rPr>
          <w:spacing w:val="-5"/>
        </w:rPr>
        <w:t> </w:t>
      </w:r>
      <w:r>
        <w:rPr/>
        <w:t>karşılaştırılmıştır.</w:t>
      </w:r>
      <w:r>
        <w:rPr>
          <w:spacing w:val="-5"/>
        </w:rPr>
        <w:t> </w:t>
      </w:r>
      <w:r>
        <w:rPr/>
        <w:t>Gu</w:t>
      </w:r>
      <w:r>
        <w:rPr>
          <w:spacing w:val="-3"/>
        </w:rPr>
        <w:t> </w:t>
      </w:r>
      <w:r>
        <w:rPr/>
        <w:t>ve</w:t>
      </w:r>
      <w:r>
        <w:rPr>
          <w:spacing w:val="-5"/>
        </w:rPr>
        <w:t> </w:t>
      </w:r>
      <w:r>
        <w:rPr/>
        <w:t>ark.</w:t>
      </w:r>
      <w:r>
        <w:rPr>
          <w:spacing w:val="-5"/>
        </w:rPr>
        <w:t> </w:t>
      </w:r>
      <w:r>
        <w:rPr/>
        <w:t>ise</w:t>
      </w:r>
      <w:r>
        <w:rPr>
          <w:spacing w:val="-4"/>
        </w:rPr>
        <w:t> </w:t>
      </w:r>
      <w:r>
        <w:rPr/>
        <w:t>imza</w:t>
      </w:r>
      <w:r>
        <w:rPr>
          <w:spacing w:val="-5"/>
        </w:rPr>
        <w:t> </w:t>
      </w:r>
      <w:r>
        <w:rPr/>
        <w:t>ve</w:t>
      </w:r>
      <w:r>
        <w:rPr>
          <w:spacing w:val="-5"/>
        </w:rPr>
        <w:t> </w:t>
      </w:r>
      <w:r>
        <w:rPr/>
        <w:t>komut</w:t>
      </w:r>
      <w:r>
        <w:rPr>
          <w:spacing w:val="-3"/>
        </w:rPr>
        <w:t> </w:t>
      </w:r>
      <w:r>
        <w:rPr/>
        <w:t>kontrol sunucusu bilgileri olmadan, yerel bir ağda olasılık tabanlı korelasyon kullanarak anomali tespiti yapan bir metot geliştirmişlerdir [87]. Anomali olarak ağ trafiğindeki Botnet</w:t>
      </w:r>
      <w:r>
        <w:rPr>
          <w:spacing w:val="-14"/>
        </w:rPr>
        <w:t> </w:t>
      </w:r>
      <w:r>
        <w:rPr/>
        <w:t>komut</w:t>
      </w:r>
      <w:r>
        <w:rPr>
          <w:spacing w:val="-14"/>
        </w:rPr>
        <w:t> </w:t>
      </w:r>
      <w:r>
        <w:rPr/>
        <w:t>ve</w:t>
      </w:r>
      <w:r>
        <w:rPr>
          <w:spacing w:val="-14"/>
        </w:rPr>
        <w:t> </w:t>
      </w:r>
      <w:r>
        <w:rPr/>
        <w:t>kontrol</w:t>
      </w:r>
      <w:r>
        <w:rPr>
          <w:spacing w:val="-14"/>
        </w:rPr>
        <w:t> </w:t>
      </w:r>
      <w:r>
        <w:rPr/>
        <w:t>kanalları</w:t>
      </w:r>
      <w:r>
        <w:rPr>
          <w:spacing w:val="-14"/>
        </w:rPr>
        <w:t> </w:t>
      </w:r>
      <w:r>
        <w:rPr/>
        <w:t>tespit</w:t>
      </w:r>
      <w:r>
        <w:rPr>
          <w:spacing w:val="-14"/>
        </w:rPr>
        <w:t> </w:t>
      </w:r>
      <w:r>
        <w:rPr/>
        <w:t>edilmektedir.</w:t>
      </w:r>
      <w:r>
        <w:rPr>
          <w:spacing w:val="-13"/>
        </w:rPr>
        <w:t> </w:t>
      </w:r>
      <w:r>
        <w:rPr/>
        <w:t>Tespit,</w:t>
      </w:r>
      <w:r>
        <w:rPr>
          <w:spacing w:val="-14"/>
        </w:rPr>
        <w:t> </w:t>
      </w:r>
      <w:r>
        <w:rPr/>
        <w:t>Snort</w:t>
      </w:r>
      <w:r>
        <w:rPr>
          <w:spacing w:val="-14"/>
        </w:rPr>
        <w:t> </w:t>
      </w:r>
      <w:r>
        <w:rPr/>
        <w:t>üzerinde</w:t>
      </w:r>
      <w:r>
        <w:rPr>
          <w:spacing w:val="-14"/>
        </w:rPr>
        <w:t> </w:t>
      </w:r>
      <w:r>
        <w:rPr/>
        <w:t>önişlemci şeklinde geliştirilmiş izleme modülün aktivite günlüklemelerini toplayıp, ilişkisel analizi yapan modüle aktarılması için dağıtım birimine iletmesi yoluyla</w:t>
      </w:r>
      <w:r>
        <w:rPr>
          <w:spacing w:val="-12"/>
        </w:rPr>
        <w:t> </w:t>
      </w:r>
      <w:r>
        <w:rPr/>
        <w:t>yapılır.</w:t>
      </w:r>
    </w:p>
    <w:p>
      <w:pPr>
        <w:pStyle w:val="BodyText"/>
        <w:spacing w:before="4"/>
        <w:rPr>
          <w:sz w:val="36"/>
        </w:rPr>
      </w:pPr>
    </w:p>
    <w:p>
      <w:pPr>
        <w:pStyle w:val="BodyText"/>
        <w:spacing w:line="360" w:lineRule="auto"/>
        <w:ind w:left="588" w:right="114"/>
        <w:jc w:val="both"/>
      </w:pPr>
      <w:r>
        <w:rPr/>
        <w:t>TCP/IP tabanlı protokollerin EKS’ye entegre edilmesiyle, geleneksel bilgi teknoloji ağlarında yer alan açıklıkların bu sistemlere de taşındığı, bu yüzden de bu sistemler üzerindeki yüksek sayıdaki sıfırıncı-gün saldırılarının yapılmasının araştırmacıları anomali tabanlı çalışmalara yoğunlaştırdığı bilinmektedir [112], [113]. Bilgi teknolojileri ağlarında yapılan anomali tespiti çalışmaları ağdaki fazla değişken trafik yüzünden yüksek yanlış-pozitif (FP) oranına sahiptir [110]. Buna karşın,  endüstriyel</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ağlarda trafik fazla değişkenlik göstermemekle birlikte, geçerli komutlar ve komut gönderme sıklıkları bilinirse kod enjeksiyonu, DoS gibi saldırıların önüne geçilebilir [91]. Gao ve ark. laboratuvar ortamında geliştirilen bir su seviyesi kontrol sistemine DoS, MITM, yeniden oynatma saldırıları gerçekleştirmişlerdir [114]. Ardından geri yayılım</w:t>
      </w:r>
      <w:r>
        <w:rPr>
          <w:spacing w:val="-6"/>
        </w:rPr>
        <w:t> </w:t>
      </w:r>
      <w:r>
        <w:rPr/>
        <w:t>algoritması</w:t>
      </w:r>
      <w:r>
        <w:rPr>
          <w:spacing w:val="-6"/>
        </w:rPr>
        <w:t> </w:t>
      </w:r>
      <w:r>
        <w:rPr/>
        <w:t>kullanarak</w:t>
      </w:r>
      <w:r>
        <w:rPr>
          <w:spacing w:val="-14"/>
        </w:rPr>
        <w:t> </w:t>
      </w:r>
      <w:r>
        <w:rPr/>
        <w:t>YSA</w:t>
      </w:r>
      <w:r>
        <w:rPr>
          <w:spacing w:val="-20"/>
        </w:rPr>
        <w:t> </w:t>
      </w:r>
      <w:r>
        <w:rPr/>
        <w:t>tabanlı</w:t>
      </w:r>
      <w:r>
        <w:rPr>
          <w:spacing w:val="-6"/>
        </w:rPr>
        <w:t> </w:t>
      </w:r>
      <w:r>
        <w:rPr/>
        <w:t>anomali</w:t>
      </w:r>
      <w:r>
        <w:rPr>
          <w:spacing w:val="-6"/>
        </w:rPr>
        <w:t> </w:t>
      </w:r>
      <w:r>
        <w:rPr/>
        <w:t>tespiti</w:t>
      </w:r>
      <w:r>
        <w:rPr>
          <w:spacing w:val="-6"/>
        </w:rPr>
        <w:t> </w:t>
      </w:r>
      <w:r>
        <w:rPr/>
        <w:t>gerçekleştirmişlerdir.</w:t>
      </w:r>
      <w:r>
        <w:rPr>
          <w:spacing w:val="-7"/>
        </w:rPr>
        <w:t> </w:t>
      </w:r>
      <w:r>
        <w:rPr/>
        <w:t>Geri yayılım algoritmasında yüzdesel olarak su seviyesi, cevap sıklığı ve su tankı pompasının açık/kapalı olması giriş olarak alınmıştır. Benzer şekilde Linda ve ark. laboratuvar ortamında geliştirdikleri kontrol sistemi üzerinde Nmap, Nessus, Metasploit araçları yardımıyla yapay olarak gerçekleştirilen saldırıları yapay zekâ kullanarak tespit etmişlerdir [19]. Bu tespitler, yakalanan belirli bir pencere boyutundaki paketler içerisindeki </w:t>
      </w:r>
      <w:r>
        <w:rPr>
          <w:spacing w:val="-3"/>
        </w:rPr>
        <w:t>IP </w:t>
      </w:r>
      <w:r>
        <w:rPr/>
        <w:t>adresi, varışlar arası zaman, protokol sayısı, bayrak kodları, veri uzunluğu gibi öznitelikler üzerinden yapılmıştır. Fakat yapılan çalışma genel kapsamlı olup, semantik olarak yetersizdir. </w:t>
      </w:r>
      <w:r>
        <w:rPr>
          <w:spacing w:val="-6"/>
        </w:rPr>
        <w:t>Yang </w:t>
      </w:r>
      <w:r>
        <w:rPr/>
        <w:t>ve ark. ise bir test ortamında Autoassosiative Kernel Regression (AAKR) ve istatistiksel olasılık oran testi </w:t>
      </w:r>
      <w:r>
        <w:rPr>
          <w:spacing w:val="-3"/>
        </w:rPr>
        <w:t>(SPRT) </w:t>
      </w:r>
      <w:r>
        <w:rPr/>
        <w:t>kullanarak anomali tespiti yapan bir çalışma gerçekleştirmişlerdir [115]. 2013’te Kim ve ark., m-bağlantılı SCADA ağları için kural dizisi kullanarak anomali tespiti yapan IDS taslağı önermişlerdir [116]. Önerileri kritik altyapıların hiyerarşik yapısını</w:t>
      </w:r>
      <w:r>
        <w:rPr>
          <w:spacing w:val="-6"/>
        </w:rPr>
        <w:t> </w:t>
      </w:r>
      <w:r>
        <w:rPr/>
        <w:t>içermemekte</w:t>
      </w:r>
      <w:r>
        <w:rPr>
          <w:spacing w:val="-5"/>
        </w:rPr>
        <w:t> </w:t>
      </w:r>
      <w:r>
        <w:rPr/>
        <w:t>olup,</w:t>
      </w:r>
      <w:r>
        <w:rPr>
          <w:spacing w:val="-6"/>
        </w:rPr>
        <w:t> </w:t>
      </w:r>
      <w:r>
        <w:rPr/>
        <w:t>atanmış</w:t>
      </w:r>
      <w:r>
        <w:rPr>
          <w:spacing w:val="-6"/>
        </w:rPr>
        <w:t> </w:t>
      </w:r>
      <w:r>
        <w:rPr/>
        <w:t>bir</w:t>
      </w:r>
      <w:r>
        <w:rPr>
          <w:spacing w:val="-7"/>
        </w:rPr>
        <w:t> </w:t>
      </w:r>
      <w:r>
        <w:rPr/>
        <w:t>hat</w:t>
      </w:r>
      <w:r>
        <w:rPr>
          <w:spacing w:val="-6"/>
        </w:rPr>
        <w:t> </w:t>
      </w:r>
      <w:r>
        <w:rPr/>
        <w:t>üzerinden</w:t>
      </w:r>
      <w:r>
        <w:rPr>
          <w:spacing w:val="-6"/>
        </w:rPr>
        <w:t> </w:t>
      </w:r>
      <w:r>
        <w:rPr/>
        <w:t>bilgi</w:t>
      </w:r>
      <w:r>
        <w:rPr>
          <w:spacing w:val="-4"/>
        </w:rPr>
        <w:t> </w:t>
      </w:r>
      <w:r>
        <w:rPr/>
        <w:t>toplanması</w:t>
      </w:r>
      <w:r>
        <w:rPr>
          <w:spacing w:val="-6"/>
        </w:rPr>
        <w:t> </w:t>
      </w:r>
      <w:r>
        <w:rPr/>
        <w:t>önerilmemiş</w:t>
      </w:r>
      <w:r>
        <w:rPr>
          <w:spacing w:val="-6"/>
        </w:rPr>
        <w:t> </w:t>
      </w:r>
      <w:r>
        <w:rPr/>
        <w:t>ve herhangi bir test/simülasyon ortamında gerçeklenmemiştir. Hadeli ve ark. sistem konfigürasyon dosyalarında yer alan sistem açıklamalarından yola çıkarak, anomali tespiti yapan ve güvenlik mekanizmaları (güvenlik duvarları, Snort vb.) için konfigürasyon önerileri sunan bir yapı önermişlerdir [117]. Bu önermenin uygulanacağı her bir protokol yapısı için özel bir ayrıştırıcı</w:t>
      </w:r>
      <w:r>
        <w:rPr>
          <w:spacing w:val="-27"/>
        </w:rPr>
        <w:t> </w:t>
      </w:r>
      <w:r>
        <w:rPr/>
        <w:t>gerekmektedir.</w:t>
      </w:r>
    </w:p>
    <w:p>
      <w:pPr>
        <w:pStyle w:val="BodyText"/>
        <w:spacing w:before="4"/>
        <w:rPr>
          <w:sz w:val="36"/>
        </w:rPr>
      </w:pPr>
    </w:p>
    <w:p>
      <w:pPr>
        <w:pStyle w:val="BodyText"/>
        <w:spacing w:line="360" w:lineRule="auto"/>
        <w:ind w:left="588" w:right="112"/>
        <w:jc w:val="both"/>
      </w:pPr>
      <w:r>
        <w:rPr/>
        <w:t>Protokole</w:t>
      </w:r>
      <w:r>
        <w:rPr>
          <w:spacing w:val="-8"/>
        </w:rPr>
        <w:t> </w:t>
      </w:r>
      <w:r>
        <w:rPr/>
        <w:t>özel</w:t>
      </w:r>
      <w:r>
        <w:rPr>
          <w:spacing w:val="-7"/>
        </w:rPr>
        <w:t> </w:t>
      </w:r>
      <w:r>
        <w:rPr/>
        <w:t>çalışmalar</w:t>
      </w:r>
      <w:r>
        <w:rPr>
          <w:spacing w:val="-10"/>
        </w:rPr>
        <w:t> </w:t>
      </w:r>
      <w:r>
        <w:rPr/>
        <w:t>da</w:t>
      </w:r>
      <w:r>
        <w:rPr>
          <w:spacing w:val="-8"/>
        </w:rPr>
        <w:t> </w:t>
      </w:r>
      <w:r>
        <w:rPr/>
        <w:t>mevcuttur.</w:t>
      </w:r>
      <w:r>
        <w:rPr>
          <w:spacing w:val="-8"/>
        </w:rPr>
        <w:t> </w:t>
      </w:r>
      <w:r>
        <w:rPr/>
        <w:t>2013`te</w:t>
      </w:r>
      <w:r>
        <w:rPr>
          <w:spacing w:val="-8"/>
        </w:rPr>
        <w:t> </w:t>
      </w:r>
      <w:r>
        <w:rPr/>
        <w:t>Morris</w:t>
      </w:r>
      <w:r>
        <w:rPr>
          <w:spacing w:val="-5"/>
        </w:rPr>
        <w:t> </w:t>
      </w:r>
      <w:r>
        <w:rPr/>
        <w:t>ve</w:t>
      </w:r>
      <w:r>
        <w:rPr>
          <w:spacing w:val="-8"/>
        </w:rPr>
        <w:t> </w:t>
      </w:r>
      <w:r>
        <w:rPr/>
        <w:t>ark.</w:t>
      </w:r>
      <w:r>
        <w:rPr>
          <w:spacing w:val="-8"/>
        </w:rPr>
        <w:t> </w:t>
      </w:r>
      <w:r>
        <w:rPr/>
        <w:t>50</w:t>
      </w:r>
      <w:r>
        <w:rPr>
          <w:spacing w:val="-7"/>
        </w:rPr>
        <w:t> </w:t>
      </w:r>
      <w:r>
        <w:rPr/>
        <w:t>adet</w:t>
      </w:r>
      <w:r>
        <w:rPr>
          <w:spacing w:val="-7"/>
        </w:rPr>
        <w:t> </w:t>
      </w:r>
      <w:r>
        <w:rPr/>
        <w:t>taslak</w:t>
      </w:r>
      <w:r>
        <w:rPr>
          <w:spacing w:val="-7"/>
        </w:rPr>
        <w:t> </w:t>
      </w:r>
      <w:r>
        <w:rPr/>
        <w:t>formatta Modbus protokolüne ait kural tanımlamışlardır [118]. Burada unutulmaması gereken nokta, IDS kurallarının sadece Modbus tabanlı değil, diğer birçok protokolde gerekli olduğudur. Benzer şekilde 2015`te Erez ve Wool, Modbus/TCP protokolünde kontrol kaydedici değerlerindeki değişiklikleri tespit eden bir yapı önermişlerdir [119]. Sonlu Durum Makinesı (FSM) kullanarak kaydedicileri sınıflandırdıktan sonra,</w:t>
      </w:r>
      <w:r>
        <w:rPr>
          <w:spacing w:val="-32"/>
        </w:rPr>
        <w:t> </w:t>
      </w:r>
      <w:r>
        <w:rPr/>
        <w:t>istatistiklere bakarak etkinlik alanı tabanlı anomalileri tespit etmişlerdir. Burada TCPdump ağ dinleme programı ile bir sistemi dinleyip, her paketin ilk 96 baytlık kısmını</w:t>
      </w:r>
      <w:r>
        <w:rPr>
          <w:spacing w:val="-41"/>
        </w:rPr>
        <w:t> </w:t>
      </w:r>
      <w:r>
        <w:rPr/>
        <w:t>kaydedip,</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2 adet veriseti üzerinden çalışmışlardır. Pencere içerisindeki algılayıcı kaydedicilerin en düşük ve en yüksek eşik değerlerinin dışına çıkan paketlerde anomali belirlemişlerdir. Aynı sistemden verileri toplayan Wool ve Goldenberg ise Modbus trafik örüntülerinin komut ve bellek erişimlerini dikkate alarak modellemişlerdir</w:t>
      </w:r>
      <w:r>
        <w:rPr>
          <w:spacing w:val="-26"/>
        </w:rPr>
        <w:t> </w:t>
      </w:r>
      <w:r>
        <w:rPr/>
        <w:t>[60]. Barcelona şehrindeki su dağıtım sisteminden toplanan algılayıcı verilerinde kayıp, yanlış veri olup olmadığını kontrol eden Quevedo ve ark. da çalışmalarını yine Modbus protokolü üzerinde yapmışlardır [120]. Burada günlük ve 10 dk’ lık model üzerinde çalışılmıştır. Günlükte ARIMA modeli, 10 dk’ lık talep örüntüsünde korelasyon analizi ve kılavuzsuz bulanık mantık sınıflandırması (Lamda) kullanılmıştır. Veri doğrulaması genel olarak 2 farklı yolla yapılabilir: sinyal tabanlı (düşük</w:t>
      </w:r>
      <w:r>
        <w:rPr>
          <w:spacing w:val="-10"/>
        </w:rPr>
        <w:t> </w:t>
      </w:r>
      <w:r>
        <w:rPr/>
        <w:t>-</w:t>
      </w:r>
      <w:r>
        <w:rPr>
          <w:spacing w:val="-10"/>
        </w:rPr>
        <w:t> </w:t>
      </w:r>
      <w:r>
        <w:rPr/>
        <w:t>seviye)</w:t>
      </w:r>
      <w:r>
        <w:rPr>
          <w:spacing w:val="-10"/>
        </w:rPr>
        <w:t> </w:t>
      </w:r>
      <w:r>
        <w:rPr/>
        <w:t>ve</w:t>
      </w:r>
      <w:r>
        <w:rPr>
          <w:spacing w:val="-11"/>
        </w:rPr>
        <w:t> </w:t>
      </w:r>
      <w:r>
        <w:rPr/>
        <w:t>model</w:t>
      </w:r>
      <w:r>
        <w:rPr>
          <w:spacing w:val="-9"/>
        </w:rPr>
        <w:t> </w:t>
      </w:r>
      <w:r>
        <w:rPr/>
        <w:t>tabanlı</w:t>
      </w:r>
      <w:r>
        <w:rPr>
          <w:spacing w:val="-9"/>
        </w:rPr>
        <w:t> </w:t>
      </w:r>
      <w:r>
        <w:rPr/>
        <w:t>(yüksek</w:t>
      </w:r>
      <w:r>
        <w:rPr>
          <w:spacing w:val="-8"/>
        </w:rPr>
        <w:t> </w:t>
      </w:r>
      <w:r>
        <w:rPr/>
        <w:t>-</w:t>
      </w:r>
      <w:r>
        <w:rPr>
          <w:spacing w:val="-10"/>
        </w:rPr>
        <w:t> </w:t>
      </w:r>
      <w:r>
        <w:rPr/>
        <w:t>seviye).</w:t>
      </w:r>
      <w:r>
        <w:rPr>
          <w:spacing w:val="-10"/>
        </w:rPr>
        <w:t> </w:t>
      </w:r>
      <w:r>
        <w:rPr/>
        <w:t>Sinyal</w:t>
      </w:r>
      <w:r>
        <w:rPr>
          <w:spacing w:val="-9"/>
        </w:rPr>
        <w:t> </w:t>
      </w:r>
      <w:r>
        <w:rPr/>
        <w:t>tabanlı</w:t>
      </w:r>
      <w:r>
        <w:rPr>
          <w:spacing w:val="-9"/>
        </w:rPr>
        <w:t> </w:t>
      </w:r>
      <w:r>
        <w:rPr/>
        <w:t>doğrulamada</w:t>
      </w:r>
      <w:r>
        <w:rPr>
          <w:spacing w:val="-11"/>
        </w:rPr>
        <w:t> </w:t>
      </w:r>
      <w:r>
        <w:rPr/>
        <w:t>sinyal verileri</w:t>
      </w:r>
      <w:r>
        <w:rPr>
          <w:spacing w:val="-9"/>
        </w:rPr>
        <w:t> </w:t>
      </w:r>
      <w:r>
        <w:rPr/>
        <w:t>ve</w:t>
      </w:r>
      <w:r>
        <w:rPr>
          <w:spacing w:val="-7"/>
        </w:rPr>
        <w:t> </w:t>
      </w:r>
      <w:r>
        <w:rPr/>
        <w:t>değişimleri</w:t>
      </w:r>
      <w:r>
        <w:rPr>
          <w:spacing w:val="-9"/>
        </w:rPr>
        <w:t> </w:t>
      </w:r>
      <w:r>
        <w:rPr/>
        <w:t>baz</w:t>
      </w:r>
      <w:r>
        <w:rPr>
          <w:spacing w:val="-7"/>
        </w:rPr>
        <w:t> </w:t>
      </w:r>
      <w:r>
        <w:rPr/>
        <w:t>alınırken,</w:t>
      </w:r>
      <w:r>
        <w:rPr>
          <w:spacing w:val="-9"/>
        </w:rPr>
        <w:t> </w:t>
      </w:r>
      <w:r>
        <w:rPr/>
        <w:t>model</w:t>
      </w:r>
      <w:r>
        <w:rPr>
          <w:spacing w:val="-9"/>
        </w:rPr>
        <w:t> </w:t>
      </w:r>
      <w:r>
        <w:rPr/>
        <w:t>tabanlıda</w:t>
      </w:r>
      <w:r>
        <w:rPr>
          <w:spacing w:val="-10"/>
        </w:rPr>
        <w:t> </w:t>
      </w:r>
      <w:r>
        <w:rPr/>
        <w:t>farklı</w:t>
      </w:r>
      <w:r>
        <w:rPr>
          <w:spacing w:val="-8"/>
        </w:rPr>
        <w:t> </w:t>
      </w:r>
      <w:r>
        <w:rPr/>
        <w:t>zaman</w:t>
      </w:r>
      <w:r>
        <w:rPr>
          <w:spacing w:val="-9"/>
        </w:rPr>
        <w:t> </w:t>
      </w:r>
      <w:r>
        <w:rPr/>
        <w:t>ve</w:t>
      </w:r>
      <w:r>
        <w:rPr>
          <w:spacing w:val="-7"/>
        </w:rPr>
        <w:t> </w:t>
      </w:r>
      <w:r>
        <w:rPr/>
        <w:t>uzaydaki</w:t>
      </w:r>
      <w:r>
        <w:rPr>
          <w:spacing w:val="-8"/>
        </w:rPr>
        <w:t> </w:t>
      </w:r>
      <w:r>
        <w:rPr/>
        <w:t>ilişkiyi bozan çok değişkenli prosedürlere veya farklı miktarlar arasındaki analitik ilişkiye bakılmaktadır.</w:t>
      </w:r>
    </w:p>
    <w:p>
      <w:pPr>
        <w:pStyle w:val="BodyText"/>
        <w:spacing w:before="4"/>
        <w:rPr>
          <w:sz w:val="36"/>
        </w:rPr>
      </w:pPr>
    </w:p>
    <w:p>
      <w:pPr>
        <w:pStyle w:val="BodyText"/>
        <w:spacing w:line="360" w:lineRule="auto"/>
        <w:ind w:left="588" w:right="112"/>
        <w:jc w:val="both"/>
      </w:pPr>
      <w:r>
        <w:rPr/>
        <w:t>Literatür</w:t>
      </w:r>
      <w:r>
        <w:rPr>
          <w:spacing w:val="-17"/>
        </w:rPr>
        <w:t> </w:t>
      </w:r>
      <w:r>
        <w:rPr/>
        <w:t>çalışmasında</w:t>
      </w:r>
      <w:r>
        <w:rPr>
          <w:spacing w:val="-15"/>
        </w:rPr>
        <w:t> </w:t>
      </w:r>
      <w:r>
        <w:rPr/>
        <w:t>görüldüğü</w:t>
      </w:r>
      <w:r>
        <w:rPr>
          <w:spacing w:val="-17"/>
        </w:rPr>
        <w:t> </w:t>
      </w:r>
      <w:r>
        <w:rPr/>
        <w:t>üzere</w:t>
      </w:r>
      <w:r>
        <w:rPr>
          <w:spacing w:val="-18"/>
        </w:rPr>
        <w:t> </w:t>
      </w:r>
      <w:r>
        <w:rPr/>
        <w:t>EtherCAT</w:t>
      </w:r>
      <w:r>
        <w:rPr>
          <w:spacing w:val="-15"/>
        </w:rPr>
        <w:t> </w:t>
      </w:r>
      <w:r>
        <w:rPr/>
        <w:t>protokol</w:t>
      </w:r>
      <w:r>
        <w:rPr>
          <w:spacing w:val="-17"/>
        </w:rPr>
        <w:t> </w:t>
      </w:r>
      <w:r>
        <w:rPr/>
        <w:t>güvenliğine</w:t>
      </w:r>
      <w:r>
        <w:rPr>
          <w:spacing w:val="-15"/>
        </w:rPr>
        <w:t> </w:t>
      </w:r>
      <w:r>
        <w:rPr/>
        <w:t>katkı</w:t>
      </w:r>
      <w:r>
        <w:rPr>
          <w:spacing w:val="-16"/>
        </w:rPr>
        <w:t> </w:t>
      </w:r>
      <w:r>
        <w:rPr/>
        <w:t>sağlayan detaylı</w:t>
      </w:r>
      <w:r>
        <w:rPr>
          <w:spacing w:val="-16"/>
        </w:rPr>
        <w:t> </w:t>
      </w:r>
      <w:r>
        <w:rPr/>
        <w:t>bir</w:t>
      </w:r>
      <w:r>
        <w:rPr>
          <w:spacing w:val="-15"/>
        </w:rPr>
        <w:t> </w:t>
      </w:r>
      <w:r>
        <w:rPr/>
        <w:t>çalışma</w:t>
      </w:r>
      <w:r>
        <w:rPr>
          <w:spacing w:val="-17"/>
        </w:rPr>
        <w:t> </w:t>
      </w:r>
      <w:r>
        <w:rPr/>
        <w:t>henüz</w:t>
      </w:r>
      <w:r>
        <w:rPr>
          <w:spacing w:val="-16"/>
        </w:rPr>
        <w:t> </w:t>
      </w:r>
      <w:r>
        <w:rPr/>
        <w:t>yapılmamıştır.</w:t>
      </w:r>
      <w:r>
        <w:rPr>
          <w:spacing w:val="-18"/>
        </w:rPr>
        <w:t> </w:t>
      </w:r>
      <w:r>
        <w:rPr/>
        <w:t>Protokolün</w:t>
      </w:r>
      <w:r>
        <w:rPr>
          <w:spacing w:val="-17"/>
        </w:rPr>
        <w:t> </w:t>
      </w:r>
      <w:r>
        <w:rPr/>
        <w:t>Ethernet</w:t>
      </w:r>
      <w:r>
        <w:rPr>
          <w:spacing w:val="-16"/>
        </w:rPr>
        <w:t> </w:t>
      </w:r>
      <w:r>
        <w:rPr/>
        <w:t>tabanlı</w:t>
      </w:r>
      <w:r>
        <w:rPr>
          <w:spacing w:val="-16"/>
        </w:rPr>
        <w:t> </w:t>
      </w:r>
      <w:r>
        <w:rPr/>
        <w:t>olması,</w:t>
      </w:r>
      <w:r>
        <w:rPr>
          <w:spacing w:val="-16"/>
        </w:rPr>
        <w:t> </w:t>
      </w:r>
      <w:r>
        <w:rPr/>
        <w:t>şifreleme, kimlik doğrulama ve yetkilendirme mekanizmalarına sahip olmaması nedeniyle zafiyetleri de mevcuttur. Bu anlamda hem kural tabanlı hem de anomali tespitine dayanan çözüm önerilerine ihtiyaç duyulmaktadır. Çözümün kural ve anomali tabanlı olması, hem bilinen hem de bilinmeyen saldırıların tespiti anlamında önem arz etmektedir. Tez kapsamında, güvenli düğüm yaklaşımı tabanlı ve periyot tabanlı olarak kurala dayalı 2 adet ve makine öğrenmesi tabanlı anomali tespitine dayanan, hem bilinen hem de bilinmeyen saldırılara çözüm öneriler Şekil 2.5.’ teki gibi çalışılmıştır. Bu şekil, tez çalışmasının nihayi sonuçlarını göstermekte olup, sonraki bölümlerin daha iyi yorumlanabilmesi adına sunulmaktadır. Bu nedenle, sonuçlar ve tartışma bölümünde ayrıca</w:t>
      </w:r>
      <w:r>
        <w:rPr>
          <w:spacing w:val="-11"/>
        </w:rPr>
        <w:t> </w:t>
      </w:r>
      <w:r>
        <w:rPr/>
        <w:t>tartışılacaktır.</w:t>
      </w:r>
    </w:p>
    <w:p>
      <w:pPr>
        <w:spacing w:after="0" w:line="360" w:lineRule="auto"/>
        <w:jc w:val="both"/>
        <w:sectPr>
          <w:pgSz w:w="11910" w:h="16840"/>
          <w:pgMar w:header="715" w:footer="0" w:top="980" w:bottom="280" w:left="1680" w:right="1300"/>
        </w:sectPr>
      </w:pPr>
    </w:p>
    <w:p>
      <w:pPr>
        <w:pStyle w:val="BodyText"/>
        <w:rPr>
          <w:sz w:val="20"/>
        </w:rPr>
      </w:pPr>
      <w:r>
        <w:rPr/>
        <w:pict>
          <v:shape style="position:absolute;margin-left:511.614685pt;margin-top:139.091736pt;width:9.15pt;height:41.35pt;mso-position-horizontal-relative:page;mso-position-vertical-relative:page;z-index:3424" type="#_x0000_t202" filled="false" stroked="false">
            <v:textbox inset="0,0,0,0" style="layout-flow:vertical">
              <w:txbxContent>
                <w:p>
                  <w:pPr>
                    <w:spacing w:before="13"/>
                    <w:ind w:left="20" w:right="-359" w:firstLine="0"/>
                    <w:jc w:val="left"/>
                    <w:rPr>
                      <w:sz w:val="13"/>
                    </w:rPr>
                  </w:pPr>
                  <w:r>
                    <w:rPr>
                      <w:spacing w:val="-2"/>
                      <w:w w:val="98"/>
                      <w:sz w:val="13"/>
                    </w:rPr>
                    <w:t>P</w:t>
                  </w:r>
                  <w:r>
                    <w:rPr>
                      <w:spacing w:val="1"/>
                      <w:w w:val="98"/>
                      <w:sz w:val="13"/>
                    </w:rPr>
                    <w:t>a</w:t>
                  </w:r>
                  <w:r>
                    <w:rPr>
                      <w:spacing w:val="-3"/>
                      <w:w w:val="98"/>
                      <w:sz w:val="13"/>
                    </w:rPr>
                    <w:t>s</w:t>
                  </w:r>
                  <w:r>
                    <w:rPr>
                      <w:spacing w:val="-1"/>
                      <w:w w:val="98"/>
                      <w:sz w:val="13"/>
                    </w:rPr>
                    <w:t>i</w:t>
                  </w:r>
                  <w:r>
                    <w:rPr>
                      <w:w w:val="98"/>
                      <w:sz w:val="13"/>
                    </w:rPr>
                    <w:t>f</w:t>
                  </w:r>
                  <w:r>
                    <w:rPr>
                      <w:spacing w:val="-5"/>
                      <w:sz w:val="13"/>
                    </w:rPr>
                    <w:t> </w:t>
                  </w:r>
                  <w:r>
                    <w:rPr>
                      <w:spacing w:val="-4"/>
                      <w:w w:val="98"/>
                      <w:sz w:val="13"/>
                    </w:rPr>
                    <w:t>Ç</w:t>
                  </w:r>
                  <w:r>
                    <w:rPr>
                      <w:spacing w:val="1"/>
                      <w:w w:val="98"/>
                      <w:sz w:val="13"/>
                    </w:rPr>
                    <w:t>e</w:t>
                  </w:r>
                  <w:r>
                    <w:rPr>
                      <w:spacing w:val="-6"/>
                      <w:w w:val="98"/>
                      <w:sz w:val="13"/>
                    </w:rPr>
                    <w:t>v</w:t>
                  </w:r>
                  <w:r>
                    <w:rPr>
                      <w:spacing w:val="4"/>
                      <w:w w:val="98"/>
                      <w:sz w:val="13"/>
                    </w:rPr>
                    <w:t>r</w:t>
                  </w:r>
                  <w:r>
                    <w:rPr>
                      <w:spacing w:val="-1"/>
                      <w:w w:val="98"/>
                      <w:sz w:val="13"/>
                    </w:rPr>
                    <w:t>i</w:t>
                  </w:r>
                  <w:r>
                    <w:rPr>
                      <w:spacing w:val="-7"/>
                      <w:w w:val="98"/>
                      <w:sz w:val="13"/>
                    </w:rPr>
                    <w:t>m</w:t>
                  </w:r>
                  <w:r>
                    <w:rPr>
                      <w:spacing w:val="-1"/>
                      <w:w w:val="98"/>
                      <w:sz w:val="13"/>
                    </w:rPr>
                    <w:t>i</w:t>
                  </w:r>
                  <w:r>
                    <w:rPr>
                      <w:spacing w:val="1"/>
                      <w:w w:val="98"/>
                      <w:sz w:val="13"/>
                    </w:rPr>
                    <w:t>ç</w:t>
                  </w:r>
                  <w:r>
                    <w:rPr>
                      <w:w w:val="98"/>
                      <w:sz w:val="13"/>
                    </w:rPr>
                    <w:t>i</w:t>
                  </w:r>
                </w:p>
              </w:txbxContent>
            </v:textbox>
            <w10:wrap type="none"/>
          </v:shape>
        </w:pict>
      </w:r>
      <w:r>
        <w:rPr/>
        <w:pict>
          <v:shape style="position:absolute;margin-left:319.765839pt;margin-top:156.423019pt;width:70.150pt;height:54.6pt;mso-position-horizontal-relative:page;mso-position-vertical-relative:page;z-index:3448"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274" w:hRule="exact"/>
                    </w:trPr>
                    <w:tc>
                      <w:tcPr>
                        <w:tcW w:w="1379" w:type="dxa"/>
                        <w:tcBorders>
                          <w:bottom w:val="double" w:sz="11" w:space="0" w:color="000000"/>
                        </w:tcBorders>
                      </w:tcPr>
                      <w:p>
                        <w:pPr>
                          <w:pStyle w:val="TableParagraph"/>
                          <w:spacing w:before="23"/>
                          <w:ind w:left="68"/>
                          <w:rPr>
                            <w:sz w:val="15"/>
                          </w:rPr>
                        </w:pPr>
                        <w:r>
                          <w:rPr>
                            <w:sz w:val="15"/>
                          </w:rPr>
                          <w:t>ECAT Çözümleyici</w:t>
                        </w:r>
                      </w:p>
                    </w:tc>
                  </w:tr>
                  <w:tr>
                    <w:trPr>
                      <w:trHeight w:val="802" w:hRule="exact"/>
                    </w:trPr>
                    <w:tc>
                      <w:tcPr>
                        <w:tcW w:w="1379" w:type="dxa"/>
                        <w:tcBorders>
                          <w:top w:val="double" w:sz="11" w:space="0" w:color="000000"/>
                        </w:tcBorders>
                      </w:tcPr>
                      <w:p>
                        <w:pPr>
                          <w:pStyle w:val="TableParagraph"/>
                          <w:spacing w:before="59"/>
                          <w:ind w:left="142" w:right="135"/>
                          <w:jc w:val="center"/>
                          <w:rPr>
                            <w:sz w:val="15"/>
                          </w:rPr>
                        </w:pPr>
                        <w:r>
                          <w:rPr>
                            <w:sz w:val="15"/>
                          </w:rPr>
                          <w:t>ECAT Önişlemci</w:t>
                        </w:r>
                      </w:p>
                      <w:p>
                        <w:pPr>
                          <w:pStyle w:val="TableParagraph"/>
                          <w:spacing w:line="408" w:lineRule="auto" w:before="39"/>
                          <w:ind w:left="142" w:right="129"/>
                          <w:jc w:val="center"/>
                          <w:rPr>
                            <w:sz w:val="13"/>
                          </w:rPr>
                        </w:pPr>
                        <w:r>
                          <w:rPr>
                            <w:sz w:val="13"/>
                          </w:rPr>
                          <w:t>Güvenli düğüm Kayan pencere</w:t>
                        </w:r>
                      </w:p>
                    </w:tc>
                  </w:tr>
                </w:tbl>
                <w:p>
                  <w:pPr>
                    <w:pStyle w:val="BodyText"/>
                  </w:pPr>
                </w:p>
              </w:txbxContent>
            </v:textbox>
            <w10:wrap type="none"/>
          </v:shape>
        </w:pict>
      </w:r>
      <w:r>
        <w:rPr/>
        <w:pict>
          <v:shape style="position:absolute;margin-left:429.92865pt;margin-top:158.575043pt;width:70.150pt;height:12.85pt;mso-position-horizontal-relative:page;mso-position-vertical-relative:page;z-index:3472"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241" w:hRule="exact"/>
                    </w:trPr>
                    <w:tc>
                      <w:tcPr>
                        <w:tcW w:w="1379" w:type="dxa"/>
                      </w:tcPr>
                      <w:p>
                        <w:pPr>
                          <w:pStyle w:val="TableParagraph"/>
                          <w:spacing w:before="23"/>
                          <w:ind w:left="281"/>
                          <w:rPr>
                            <w:sz w:val="15"/>
                          </w:rPr>
                        </w:pPr>
                        <w:r>
                          <w:rPr>
                            <w:sz w:val="15"/>
                          </w:rPr>
                          <w:t>Elasticsearch</w:t>
                        </w:r>
                      </w:p>
                    </w:tc>
                  </w:tr>
                </w:tbl>
                <w:p>
                  <w:pPr>
                    <w:pStyle w:val="BodyText"/>
                  </w:pPr>
                </w:p>
              </w:txbxContent>
            </v:textbox>
            <w10:wrap type="none"/>
          </v:shape>
        </w:pict>
      </w:r>
      <w:r>
        <w:rPr/>
        <w:pict>
          <v:shape style="position:absolute;margin-left:429.92865pt;margin-top:175.635834pt;width:70.150pt;height:12.85pt;mso-position-horizontal-relative:page;mso-position-vertical-relative:page;z-index:3496"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241" w:hRule="exact"/>
                    </w:trPr>
                    <w:tc>
                      <w:tcPr>
                        <w:tcW w:w="1379" w:type="dxa"/>
                      </w:tcPr>
                      <w:p>
                        <w:pPr>
                          <w:pStyle w:val="TableParagraph"/>
                          <w:spacing w:before="24"/>
                          <w:ind w:left="410"/>
                          <w:rPr>
                            <w:sz w:val="15"/>
                          </w:rPr>
                        </w:pPr>
                        <w:r>
                          <w:rPr>
                            <w:sz w:val="15"/>
                          </w:rPr>
                          <w:t>Logstash</w:t>
                        </w:r>
                      </w:p>
                    </w:tc>
                  </w:tr>
                </w:tbl>
                <w:p>
                  <w:pPr>
                    <w:pStyle w:val="BodyText"/>
                  </w:pPr>
                </w:p>
              </w:txbxContent>
            </v:textbox>
            <w10:wrap type="none"/>
          </v:shape>
        </w:pict>
      </w:r>
      <w:r>
        <w:rPr/>
        <w:pict>
          <v:shape style="position:absolute;margin-left:429.92865pt;margin-top:192.183884pt;width:70.150pt;height:12.85pt;mso-position-horizontal-relative:page;mso-position-vertical-relative:page;z-index:3520"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241" w:hRule="exact"/>
                    </w:trPr>
                    <w:tc>
                      <w:tcPr>
                        <w:tcW w:w="1379" w:type="dxa"/>
                      </w:tcPr>
                      <w:p>
                        <w:pPr>
                          <w:pStyle w:val="TableParagraph"/>
                          <w:spacing w:before="25"/>
                          <w:ind w:left="467"/>
                          <w:rPr>
                            <w:sz w:val="15"/>
                          </w:rPr>
                        </w:pPr>
                        <w:r>
                          <w:rPr>
                            <w:sz w:val="15"/>
                          </w:rPr>
                          <w:t>Kibana</w:t>
                        </w:r>
                      </w:p>
                    </w:tc>
                  </w:tr>
                </w:tbl>
                <w:p>
                  <w:pPr>
                    <w:pStyle w:val="BodyText"/>
                  </w:pPr>
                </w:p>
              </w:txbxContent>
            </v:textbox>
            <w10:wrap type="none"/>
          </v:shape>
        </w:pic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23"/>
        </w:rPr>
      </w:pPr>
    </w:p>
    <w:p>
      <w:pPr>
        <w:spacing w:before="92"/>
        <w:ind w:left="1578" w:right="1111" w:firstLine="0"/>
        <w:jc w:val="center"/>
        <w:rPr>
          <w:sz w:val="18"/>
        </w:rPr>
      </w:pPr>
      <w:r>
        <w:rPr/>
        <w:pict>
          <v:group style="position:absolute;margin-left:117.383522pt;margin-top:-229.61647pt;width:406.45pt;height:227.5pt;mso-position-horizontal-relative:page;mso-position-vertical-relative:paragraph;z-index:3376" coordorigin="2348,-4592" coordsize="8129,4550">
            <v:shape style="position:absolute;left:5288;top:-2549;width:490;height:501" type="#_x0000_t75" stroked="false">
              <v:imagedata r:id="rId149" o:title=""/>
            </v:shape>
            <v:shape style="position:absolute;left:5342;top:-2501;width:326;height:345" type="#_x0000_t75" stroked="false">
              <v:imagedata r:id="rId150" o:title=""/>
            </v:shape>
            <v:shape style="position:absolute;left:5066;top:-2222;width:933;height:396" type="#_x0000_t75" stroked="false">
              <v:imagedata r:id="rId151" o:title=""/>
            </v:shape>
            <v:shape style="position:absolute;left:4297;top:7545;width:725;height:2" coordorigin="4297,7545" coordsize="725,0" path="m6057,-2360l6171,-2360m5608,-2360l5705,-2360e" filled="false" stroked="true" strokeweight=".777088pt" strokecolor="#000000">
              <v:path arrowok="t"/>
              <v:stroke dashstyle="solid"/>
            </v:shape>
            <v:shape style="position:absolute;left:6255;top:-3481;width:1737;height:1562" type="#_x0000_t75" stroked="false">
              <v:imagedata r:id="rId152" o:title=""/>
            </v:shape>
            <v:shape style="position:absolute;left:6321;top:-3426;width:1542;height:1379" type="#_x0000_t75" stroked="false">
              <v:imagedata r:id="rId153" o:title=""/>
            </v:shape>
            <v:shape style="position:absolute;left:6157;top:-3437;width:1719;height:1402" coordorigin="6157,-3437" coordsize="1719,1402" path="m7876,-3437l7852,-3437,7852,-3414,7852,-2059,6333,-2059,6333,-3414,7852,-3414,7852,-3437,6310,-3437,6310,-2363,6157,-2414,6157,-2305,6310,-2356,6310,-2036,7876,-2036,7876,-2047,7876,-2059,7876,-3414,7876,-3426,7876,-3437e" filled="true" fillcolor="#000000" stroked="false">
              <v:path arrowok="t"/>
              <v:fill type="solid"/>
            </v:shape>
            <v:shape style="position:absolute;left:5704;top:-2434;width:353;height:149" type="#_x0000_t75" stroked="false">
              <v:imagedata r:id="rId154" o:title=""/>
            </v:shape>
            <v:line style="position:absolute" from="4834,-2357" to="5223,-2358" stroked="true" strokeweight=".776904pt" strokecolor="#000000">
              <v:stroke dashstyle="solid"/>
            </v:line>
            <v:shape style="position:absolute;left:5209;top:-2413;width:165;height:110" coordorigin="5209,-2413" coordsize="165,110" path="m5209,-2413l5209,-2304,5373,-2359,5209,-2413xe" filled="true" fillcolor="#000000" stroked="false">
              <v:path arrowok="t"/>
              <v:fill type="solid"/>
            </v:shape>
            <v:shape style="position:absolute;left:4831;top:-3248;width:1490;height:305" type="#_x0000_t75" stroked="false">
              <v:imagedata r:id="rId155" o:title=""/>
            </v:shape>
            <v:shape style="position:absolute;left:5383;top:-3072;width:393;height:115" type="#_x0000_t75" stroked="false">
              <v:imagedata r:id="rId156" o:title=""/>
            </v:shape>
            <v:shape style="position:absolute;left:3236;top:-3481;width:898;height:1562" type="#_x0000_t75" stroked="false">
              <v:imagedata r:id="rId157" o:title=""/>
            </v:shape>
            <v:shape style="position:absolute;left:3297;top:-3419;width:705;height:1379" type="#_x0000_t75" stroked="false">
              <v:imagedata r:id="rId158" o:title=""/>
            </v:shape>
            <v:shape style="position:absolute;left:3285;top:-3431;width:729;height:1402" coordorigin="3285,-3431" coordsize="729,1402" path="m4014,-3431l3285,-3431,3285,-2029,4014,-2029,4014,-2041,3309,-2041,3297,-2052,3309,-2052,3309,-3408,3297,-3408,3309,-3419,4014,-3419,4014,-3431xm3309,-2052l3297,-2052,3309,-2041,3309,-2052xm3990,-2052l3309,-2052,3309,-2041,3990,-2041,3990,-2052xm3990,-3419l3990,-2041,4002,-2052,4014,-2052,4014,-3408,4002,-3408,3990,-3419xm4014,-2052l4002,-2052,3990,-2041,4014,-2041,4014,-2052xm3309,-3419l3297,-3408,3309,-3408,3309,-3419xm3990,-3419l3309,-3419,3309,-3408,3990,-3408,3990,-3419xm4014,-3419l3990,-3419,4002,-3408,4014,-3408,4014,-3419xe" filled="true" fillcolor="#000000" stroked="false">
              <v:path arrowok="t"/>
              <v:fill type="solid"/>
            </v:shape>
            <v:line style="position:absolute" from="4002,-3083" to="4468,-3087" stroked="true" strokeweight=".776904pt" strokecolor="#000000">
              <v:stroke dashstyle="solid"/>
            </v:line>
            <v:shape style="position:absolute;left:4454;top:-3142;width:165;height:110" coordorigin="4454,-3142" coordsize="165,110" path="m4454,-3142l4455,-3033,4619,-3089,4454,-3142xe" filled="true" fillcolor="#000000" stroked="false">
              <v:path arrowok="t"/>
              <v:fill type="solid"/>
            </v:shape>
            <v:line style="position:absolute" from="4002,-2357" to="4457,-2351" stroked="true" strokeweight=".776904pt" strokecolor="#000000">
              <v:stroke dashstyle="solid"/>
            </v:line>
            <v:shape style="position:absolute;left:4443;top:-2406;width:165;height:110" coordorigin="4443,-2406" coordsize="165,110" path="m4444,-2406l4443,-2296,4608,-2349,4444,-2406xe" filled="true" fillcolor="#000000" stroked="false">
              <v:path arrowok="t"/>
              <v:fill type="solid"/>
            </v:shape>
            <v:shape style="position:absolute;left:4565;top:-3318;width:396;height:443" type="#_x0000_t75" stroked="false">
              <v:imagedata r:id="rId159" o:title=""/>
            </v:shape>
            <v:shape style="position:absolute;left:4611;top:-3273;width:236;height:282" type="#_x0000_t75" stroked="false">
              <v:imagedata r:id="rId160" o:title=""/>
            </v:shape>
            <v:shape style="position:absolute;left:4332;top:-3061;width:711;height:396" type="#_x0000_t75" stroked="false">
              <v:imagedata r:id="rId161" o:title=""/>
            </v:shape>
            <v:shape style="position:absolute;left:4553;top:-2549;width:408;height:454" type="#_x0000_t75" stroked="false">
              <v:imagedata r:id="rId162" o:title=""/>
            </v:shape>
            <v:shape style="position:absolute;left:4643;top:-2352;width:155;height:69" coordorigin="4643,-2352" coordsize="155,69" path="m4643,-2284l4798,-2284m4643,-2318l4798,-2318m4643,-2352l4798,-2352e" filled="false" stroked="true" strokeweight="1.2042pt" strokecolor="#000000">
              <v:path arrowok="t"/>
              <v:stroke dashstyle="solid"/>
            </v:shape>
            <v:line style="position:absolute" from="4643,-2387" to="4798,-2387" stroked="true" strokeweight="1.2042pt" strokecolor="#000000">
              <v:stroke dashstyle="solid"/>
            </v:line>
            <v:line style="position:absolute" from="4643,-2421" to="4746,-2421" stroked="true" strokeweight="1.2042pt" strokecolor="#000000">
              <v:stroke dashstyle="solid"/>
            </v:line>
            <v:shape style="position:absolute;left:3010;top:7372;width:291;height:352" coordorigin="3010,7372" coordsize="291,352" path="m4816,-2237l4816,-2425,4764,-2425,4764,-2476,4625,-2476,4625,-2237,4816,-2237xm4814,-2434l4773,-2474,4773,-2434,4814,-2434xm4779,-2493l4834,-2440,4834,-2220,4608,-2220,4608,-2493,4779,-2493xe" filled="false" stroked="true" strokeweight=".777088pt" strokecolor="#000000">
              <v:path arrowok="t"/>
              <v:stroke dashstyle="solid"/>
            </v:shape>
            <v:shape style="position:absolute;left:4332;top:-2280;width:711;height:385" type="#_x0000_t75" stroked="false">
              <v:imagedata r:id="rId163" o:title=""/>
            </v:shape>
            <v:shape style="position:absolute;left:8459;top:-3481;width:1737;height:1562" type="#_x0000_t75" stroked="false">
              <v:imagedata r:id="rId164" o:title=""/>
            </v:shape>
            <v:shape style="position:absolute;left:8525;top:-3424;width:1542;height:1379" type="#_x0000_t75" stroked="false">
              <v:imagedata r:id="rId153" o:title=""/>
            </v:shape>
            <v:shape style="position:absolute;left:8513;top:-3435;width:1566;height:1402" coordorigin="8513,-3435" coordsize="1566,1402" path="m10079,-3435l8513,-3435,8513,-2033,10079,-2033,10079,-2045,8536,-2045,8525,-2057,8536,-2057,8536,-3412,8525,-3412,8536,-3424,10079,-3424,10079,-3435xm8536,-2057l8525,-2057,8536,-2045,8536,-2057xm10055,-2057l8536,-2057,8536,-2045,10055,-2045,10055,-2057xm10055,-3424l10055,-2045,10067,-2057,10079,-2057,10079,-3412,10067,-3412,10055,-3424xm10079,-2057l10067,-2057,10055,-2045,10079,-2045,10079,-2057xm8536,-3424l8525,-3412,8536,-3412,8536,-3424xm10055,-3424l8536,-3424,8536,-3412,10055,-3412,10055,-3424xm10079,-3424l10055,-3424,10067,-3412,10079,-3412,10079,-3424xe" filled="true" fillcolor="#000000" stroked="false">
              <v:path arrowok="t"/>
              <v:fill type="solid"/>
            </v:shape>
            <v:shape style="position:absolute;left:8552;top:-3189;width:1551;height:420" type="#_x0000_t75" stroked="false">
              <v:imagedata r:id="rId165" o:title=""/>
            </v:shape>
            <v:shape style="position:absolute;left:8606;top:-3133;width:1379;height:241" type="#_x0000_t75" stroked="false">
              <v:imagedata r:id="rId166" o:title=""/>
            </v:shape>
            <v:shape style="position:absolute;left:8552;top:-2852;width:1551;height:420" type="#_x0000_t75" stroked="false">
              <v:imagedata r:id="rId167" o:title=""/>
            </v:shape>
            <v:shape style="position:absolute;left:8606;top:-2792;width:1379;height:241" type="#_x0000_t75" stroked="false">
              <v:imagedata r:id="rId166" o:title=""/>
            </v:shape>
            <v:shape style="position:absolute;left:8552;top:-2514;width:1551;height:420" type="#_x0000_t75" stroked="false">
              <v:imagedata r:id="rId168" o:title=""/>
            </v:shape>
            <v:shape style="position:absolute;left:8606;top:-2461;width:1379;height:241" type="#_x0000_t75" stroked="false">
              <v:imagedata r:id="rId166" o:title=""/>
            </v:shape>
            <v:shape style="position:absolute;left:8035;top:-2751;width:490;height:151" type="#_x0000_t75" stroked="false">
              <v:imagedata r:id="rId169" o:title=""/>
            </v:shape>
            <v:shape style="position:absolute;left:6349;top:-3236;width:1551;height:420" type="#_x0000_t75" stroked="false">
              <v:imagedata r:id="rId170" o:title=""/>
            </v:shape>
            <v:shape style="position:absolute;left:6403;top:-3176;width:1379;height:241" type="#_x0000_t75" stroked="false">
              <v:imagedata r:id="rId166" o:title=""/>
            </v:shape>
            <v:shape style="position:absolute;left:6349;top:-2921;width:1551;height:944" type="#_x0000_t75" stroked="false">
              <v:imagedata r:id="rId171" o:title=""/>
            </v:shape>
            <v:shape style="position:absolute;left:6403;top:-2869;width:1379;height:769" type="#_x0000_t75" stroked="false">
              <v:imagedata r:id="rId172" o:title=""/>
            </v:shape>
            <v:shape style="position:absolute;left:6419;top:-2665;width:1422;height:373" type="#_x0000_t75" stroked="false">
              <v:imagedata r:id="rId173" o:title=""/>
            </v:shape>
            <v:shape style="position:absolute;left:6472;top:-2604;width:1240;height:187" type="#_x0000_t75" stroked="false">
              <v:imagedata r:id="rId174" o:title=""/>
            </v:shape>
            <v:rect style="position:absolute;left:6472;top:-2604;width:1240;height:187" filled="false" stroked="true" strokeweight=".776912pt" strokecolor="#000000">
              <v:stroke dashstyle="solid"/>
            </v:rect>
            <v:shape style="position:absolute;left:4553;top:-1803;width:408;height:454" type="#_x0000_t75" stroked="false">
              <v:imagedata r:id="rId175" o:title=""/>
            </v:shape>
            <v:shape style="position:absolute;left:4600;top:-1754;width:247;height:296" type="#_x0000_t75" stroked="false">
              <v:imagedata r:id="rId176" o:title=""/>
            </v:shape>
            <v:shape style="position:absolute;left:5381;top:-1383;width:490;height:513" type="#_x0000_t75" stroked="false">
              <v:imagedata r:id="rId177" o:title=""/>
            </v:shape>
            <v:shape style="position:absolute;left:5432;top:-1331;width:326;height:345" type="#_x0000_t75" stroked="false">
              <v:imagedata r:id="rId178" o:title=""/>
            </v:shape>
            <v:shape style="position:absolute;left:5229;top:-1057;width:688;height:396" type="#_x0000_t75" stroked="false">
              <v:imagedata r:id="rId179" o:title=""/>
            </v:shape>
            <v:shape style="position:absolute;left:4345;top:-1245;width:1096;height:114" coordorigin="4345,-1245" coordsize="1096,114" path="m4509,-1186l4345,-1241,4345,-1131,4509,-1186m5440,-1191l5276,-1245,5276,-1136,5440,-1191e" filled="true" fillcolor="#000000" stroked="false">
              <v:path arrowok="t"/>
              <v:fill type="solid"/>
            </v:shape>
            <v:shape style="position:absolute;left:4495;top:-1546;width:769;height:396" type="#_x0000_t75" stroked="false">
              <v:imagedata r:id="rId180" o:title=""/>
            </v:shape>
            <v:shape style="position:absolute;left:3236;top:-1558;width:898;height:781" type="#_x0000_t75" stroked="false">
              <v:imagedata r:id="rId181" o:title=""/>
            </v:shape>
            <v:shape style="position:absolute;left:3297;top:-1503;width:705;height:595" type="#_x0000_t75" stroked="false">
              <v:imagedata r:id="rId182" o:title=""/>
            </v:shape>
            <v:shape style="position:absolute;left:3285;top:-3590;width:3863;height:2693" coordorigin="3285,-3590" coordsize="3863,2693" path="m4014,-1515l3990,-1515,3990,-1492,3990,-920,3309,-920,3309,-1492,3990,-1492,3990,-1515,3285,-1515,3285,-897,4014,-897,4014,-909,4014,-920,4014,-1492,4014,-1503,4014,-1515m7147,-3590l7038,-3590,7093,-3426,7147,-3590e" filled="true" fillcolor="#000000" stroked="false">
              <v:path arrowok="t"/>
              <v:fill type="solid"/>
            </v:shape>
            <v:shape style="position:absolute;left:4553;top:-1383;width:408;height:466" type="#_x0000_t75" stroked="false">
              <v:imagedata r:id="rId183" o:title=""/>
            </v:shape>
            <v:shape style="position:absolute;left:4600;top:-1331;width:247;height:296" type="#_x0000_t75" stroked="false">
              <v:imagedata r:id="rId184" o:title=""/>
            </v:shape>
            <v:shape style="position:absolute;left:4495;top:-1127;width:769;height:396" type="#_x0000_t75" stroked="false">
              <v:imagedata r:id="rId185" o:title=""/>
            </v:shape>
            <v:shape style="position:absolute;left:4553;top:-964;width:408;height:466" type="#_x0000_t75" stroked="false">
              <v:imagedata r:id="rId186" o:title=""/>
            </v:shape>
            <v:shape style="position:absolute;left:4600;top:-910;width:247;height:296" type="#_x0000_t75" stroked="false">
              <v:imagedata r:id="rId187" o:title=""/>
            </v:shape>
            <v:shape style="position:absolute;left:4600;top:-731;width:315;height:687" type="#_x0000_t75" stroked="false">
              <v:imagedata r:id="rId188" o:title=""/>
            </v:shape>
            <v:line style="position:absolute" from="5705,-1174" to="6171,-1173" stroked="true" strokeweight=".776904pt" strokecolor="#000000">
              <v:stroke dashstyle="solid"/>
            </v:line>
            <v:shape style="position:absolute;left:6157;top:-1228;width:165;height:110" coordorigin="6157,-1228" coordsize="165,110" path="m6157,-1228l6157,-1119,6321,-1173,6157,-1228xe" filled="true" fillcolor="#000000" stroked="false">
              <v:path arrowok="t"/>
              <v:fill type="solid"/>
            </v:shape>
            <v:shape style="position:absolute;left:6255;top:-1814;width:1737;height:1562" type="#_x0000_t75" stroked="false">
              <v:imagedata r:id="rId189" o:title=""/>
            </v:shape>
            <v:shape style="position:absolute;left:6321;top:-1752;width:1542;height:1379" type="#_x0000_t75" stroked="false">
              <v:imagedata r:id="rId153" o:title=""/>
            </v:shape>
            <v:shape style="position:absolute;left:6310;top:-1764;width:1566;height:1402" coordorigin="6310,-1764" coordsize="1566,1402" path="m7876,-1764l6310,-1764,6310,-362,7876,-362,7876,-373,6333,-373,6321,-385,6333,-385,6333,-1741,6321,-1741,6333,-1752,7876,-1752,7876,-1764xm6333,-385l6321,-385,6333,-373,6333,-385xm7852,-385l6333,-385,6333,-373,7852,-373,7852,-385xm7852,-1752l7852,-373,7864,-385,7876,-385,7876,-1741,7864,-1741,7852,-1752xm7876,-385l7864,-385,7852,-373,7876,-373,7876,-385xm6333,-1752l6321,-1741,6333,-1741,6333,-1752xm7852,-1752l6333,-1752,6333,-1741,7852,-1741,7852,-1752xm7876,-1752l7852,-1752,7864,-1741,7876,-1741,7876,-1752xe" filled="true" fillcolor="#000000" stroked="false">
              <v:path arrowok="t"/>
              <v:fill type="solid"/>
            </v:shape>
            <v:shape style="position:absolute;left:6349;top:-1488;width:1551;height:501" type="#_x0000_t75" stroked="false">
              <v:imagedata r:id="rId190" o:title=""/>
            </v:shape>
            <v:shape style="position:absolute;left:6403;top:-1436;width:1379;height:329" type="#_x0000_t75" stroked="false">
              <v:imagedata r:id="rId191" o:title=""/>
            </v:shape>
            <v:shape style="position:absolute;left:6349;top:-1068;width:1551;height:513" type="#_x0000_t75" stroked="false">
              <v:imagedata r:id="rId192" o:title=""/>
            </v:shape>
            <v:shape style="position:absolute;left:6403;top:-1007;width:1379;height:329" type="#_x0000_t75" stroked="false">
              <v:imagedata r:id="rId191" o:title=""/>
            </v:shape>
            <v:shape style="position:absolute;left:8459;top:-1814;width:1737;height:1562" type="#_x0000_t75" stroked="false">
              <v:imagedata r:id="rId189" o:title=""/>
            </v:shape>
            <v:shape style="position:absolute;left:8525;top:-1752;width:1542;height:1379" type="#_x0000_t75" stroked="false">
              <v:imagedata r:id="rId153" o:title=""/>
            </v:shape>
            <v:shape style="position:absolute;left:8513;top:-1764;width:1566;height:1402" coordorigin="8513,-1764" coordsize="1566,1402" path="m10079,-1764l8513,-1764,8513,-362,10079,-362,10079,-373,8536,-373,8525,-385,8536,-385,8536,-1741,8525,-1741,8536,-1752,10079,-1752,10079,-1764xm8536,-385l8525,-385,8536,-373,8536,-385xm10055,-385l8536,-385,8536,-373,10055,-373,10055,-385xm10055,-1752l10055,-373,10067,-385,10079,-385,10079,-1741,10067,-1741,10055,-1752xm10079,-385l10067,-385,10055,-373,10079,-373,10079,-385xm8536,-1752l8525,-1741,8536,-1741,8536,-1752xm10055,-1752l8536,-1752,8536,-1741,10055,-1741,10055,-1752xm10079,-1752l10055,-1752,10067,-1741,10079,-1741,10079,-1752xe" filled="true" fillcolor="#000000" stroked="false">
              <v:path arrowok="t"/>
              <v:fill type="solid"/>
            </v:shape>
            <v:shape style="position:absolute;left:8552;top:-1523;width:1551;height:373" type="#_x0000_t75" stroked="false">
              <v:imagedata r:id="rId193" o:title=""/>
            </v:shape>
            <v:shape style="position:absolute;left:8606;top:-1461;width:1379;height:187" type="#_x0000_t75" stroked="false">
              <v:imagedata r:id="rId194" o:title=""/>
            </v:shape>
            <v:rect style="position:absolute;left:8606;top:-1461;width:1379;height:187" filled="false" stroked="true" strokeweight=".77691pt" strokecolor="#000000">
              <v:stroke dashstyle="solid"/>
            </v:rect>
            <v:shape style="position:absolute;left:8552;top:-1267;width:1551;height:373" type="#_x0000_t75" stroked="false">
              <v:imagedata r:id="rId193" o:title=""/>
            </v:shape>
            <v:shape style="position:absolute;left:8606;top:-1206;width:1379;height:187" type="#_x0000_t75" stroked="false">
              <v:imagedata r:id="rId194" o:title=""/>
            </v:shape>
            <v:rect style="position:absolute;left:8606;top:-1206;width:1379;height:187" filled="false" stroked="true" strokeweight=".77691pt" strokecolor="#000000">
              <v:stroke dashstyle="solid"/>
            </v:rect>
            <v:shape style="position:absolute;left:8552;top:-1010;width:1551;height:361" type="#_x0000_t75" stroked="false">
              <v:imagedata r:id="rId195" o:title=""/>
            </v:shape>
            <v:shape style="position:absolute;left:8606;top:-953;width:1379;height:187" type="#_x0000_t75" stroked="false">
              <v:imagedata r:id="rId194" o:title=""/>
            </v:shape>
            <v:rect style="position:absolute;left:8606;top:-953;width:1379;height:187" filled="false" stroked="true" strokeweight=".77691pt" strokecolor="#000000">
              <v:stroke dashstyle="solid"/>
            </v:rect>
            <v:shape style="position:absolute;left:8552;top:-754;width:1551;height:361" type="#_x0000_t75" stroked="false">
              <v:imagedata r:id="rId196" o:title=""/>
            </v:shape>
            <v:shape style="position:absolute;left:8606;top:-699;width:1379;height:187" type="#_x0000_t75" stroked="false">
              <v:imagedata r:id="rId194" o:title=""/>
            </v:shape>
            <v:rect style="position:absolute;left:8606;top:-699;width:1379;height:187" filled="false" stroked="true" strokeweight=".77691pt" strokecolor="#000000">
              <v:stroke dashstyle="solid"/>
            </v:rect>
            <v:shape style="position:absolute;left:6419;top:-2409;width:1422;height:361" type="#_x0000_t75" stroked="false">
              <v:imagedata r:id="rId197" o:title=""/>
            </v:shape>
            <v:shape style="position:absolute;left:6472;top:-2351;width:1240;height:187" type="#_x0000_t75" stroked="false">
              <v:imagedata r:id="rId174" o:title=""/>
            </v:shape>
            <v:rect style="position:absolute;left:6472;top:-2351;width:1240;height:187" filled="false" stroked="true" strokeweight=".776912pt" strokecolor="#000000">
              <v:stroke dashstyle="solid"/>
            </v:rect>
            <v:shape style="position:absolute;left:8361;top:-1154;width:165;height:110" coordorigin="8361,-1154" coordsize="165,110" path="m8361,-1154l8361,-1045,8525,-1100,8361,-1154xe" filled="true" fillcolor="#000000" stroked="false">
              <v:path arrowok="t"/>
              <v:fill type="solid"/>
            </v:shape>
            <v:shape style="position:absolute;left:6255;top:-4285;width:1737;height:489" type="#_x0000_t75" stroked="false">
              <v:imagedata r:id="rId198" o:title=""/>
            </v:shape>
            <v:shape style="position:absolute;left:6321;top:-4223;width:1542;height:297" type="#_x0000_t75" stroked="false">
              <v:imagedata r:id="rId199" o:title=""/>
            </v:shape>
            <v:shape style="position:absolute;left:6310;top:-4235;width:1566;height:321" coordorigin="6310,-4235" coordsize="1566,321" path="m7876,-4235l6310,-4235,6310,-3914,7876,-3914,7876,-3926,6333,-3926,6321,-3937,6333,-3937,6333,-4211,6321,-4211,6333,-4223,7876,-4223,7876,-4235xm6333,-3937l6321,-3937,6333,-3926,6333,-3937xm7852,-3937l6333,-3937,6333,-3926,7852,-3926,7852,-3937xm7852,-4223l7852,-3926,7864,-3937,7876,-3937,7876,-4211,7864,-4211,7852,-4223xm7876,-3937l7864,-3937,7852,-3926,7876,-3926,7876,-3937xm6333,-4223l6321,-4211,6333,-4211,6333,-4223xm7852,-4223l6333,-4223,6333,-4211,7852,-4211,7852,-4223xm7876,-4223l7852,-4223,7864,-4211,7876,-4211,7876,-4223xe" filled="true" fillcolor="#000000" stroked="false">
              <v:path arrowok="t"/>
              <v:fill type="solid"/>
            </v:shape>
            <v:line style="position:absolute" from="7093,-3926" to="7093,-3858" stroked="true" strokeweight=".777272pt" strokecolor="#000000">
              <v:stroke dashstyle="solid"/>
            </v:line>
            <v:shape style="position:absolute;left:6034;top:-4366;width:4442;height:2529" type="#_x0000_t75" stroked="false">
              <v:imagedata r:id="rId200" o:title=""/>
            </v:shape>
            <v:rect style="position:absolute;left:6101;top:-4322;width:4296;height:2378" filled="false" stroked="true" strokeweight=".583325pt" strokecolor="#333333">
              <v:stroke dashstyle="shortdashdot"/>
            </v:rect>
            <v:shape style="position:absolute;left:2746;top:-1889;width:551;height:551" type="#_x0000_t75" stroked="false">
              <v:imagedata r:id="rId201" o:title=""/>
            </v:shape>
            <v:shape style="position:absolute;left:2746;top:-1889;width:551;height:551" coordorigin="2746,-1889" coordsize="551,551" path="m3128,-1561l3297,-1338,3014,-1503,3063,-1531,2883,-1636,2945,-1671,2746,-1788,2970,-1889,3079,-1733,3036,-1716,3179,-1579,3128,-1561xe" filled="false" stroked="true" strokeweight=".583399pt" strokecolor="#ff0000">
              <v:path arrowok="t"/>
              <v:stroke dashstyle="solid"/>
            </v:shape>
            <v:shape style="position:absolute;left:5771;top:-4586;width:551;height:551" type="#_x0000_t75" stroked="false">
              <v:imagedata r:id="rId201" o:title=""/>
            </v:shape>
            <v:shape style="position:absolute;left:5771;top:-4586;width:551;height:551" coordorigin="5771,-4586" coordsize="551,551" path="m6153,-4258l6321,-4036,6038,-4201,6087,-4228,5908,-4334,5970,-4369,5771,-4485,5995,-4586,6104,-4430,6060,-4414,6204,-4277,6153,-4258xe" filled="false" stroked="true" strokeweight=".583399pt" strokecolor="#ff0000">
              <v:path arrowok="t"/>
              <v:stroke dashstyle="solid"/>
            </v:shape>
            <v:shape style="position:absolute;left:6034;top:-1943;width:4442;height:1760" type="#_x0000_t75" stroked="false">
              <v:imagedata r:id="rId202" o:title=""/>
            </v:shape>
            <v:rect style="position:absolute;left:6101;top:-1900;width:4296;height:1608" filled="false" stroked="true" strokeweight=".583294pt" strokecolor="#333333">
              <v:stroke dashstyle="shortdashdot"/>
            </v:rect>
            <v:shape style="position:absolute;left:8606;top:-1461;width:1380;height:222" type="#_x0000_t202" filled="false" stroked="false">
              <v:textbox inset="0,0,0,0">
                <w:txbxContent>
                  <w:p>
                    <w:pPr>
                      <w:spacing w:before="8"/>
                      <w:ind w:left="399" w:right="0" w:firstLine="0"/>
                      <w:jc w:val="left"/>
                      <w:rPr>
                        <w:sz w:val="15"/>
                      </w:rPr>
                    </w:pPr>
                    <w:r>
                      <w:rPr>
                        <w:sz w:val="15"/>
                      </w:rPr>
                      <w:t>SVM GA</w:t>
                    </w:r>
                  </w:p>
                </w:txbxContent>
              </v:textbox>
              <w10:wrap type="none"/>
            </v:shape>
            <v:shape style="position:absolute;left:8606;top:-1240;width:1380;height:255" type="#_x0000_t202" filled="false" stroked="false">
              <v:textbox inset="0,0,0,0">
                <w:txbxContent>
                  <w:p>
                    <w:pPr>
                      <w:spacing w:before="43"/>
                      <w:ind w:left="496" w:right="468" w:firstLine="0"/>
                      <w:jc w:val="center"/>
                      <w:rPr>
                        <w:sz w:val="15"/>
                      </w:rPr>
                    </w:pPr>
                    <w:r>
                      <w:rPr>
                        <w:sz w:val="15"/>
                      </w:rPr>
                      <w:t>K-NN</w:t>
                    </w:r>
                  </w:p>
                </w:txbxContent>
              </v:textbox>
              <w10:wrap type="none"/>
            </v:shape>
            <v:shape style="position:absolute;left:8606;top:-986;width:1380;height:254" type="#_x0000_t202" filled="false" stroked="false">
              <v:textbox inset="0,0,0,0">
                <w:txbxContent>
                  <w:p>
                    <w:pPr>
                      <w:spacing w:before="43"/>
                      <w:ind w:left="484" w:right="468" w:firstLine="0"/>
                      <w:jc w:val="center"/>
                      <w:rPr>
                        <w:sz w:val="15"/>
                      </w:rPr>
                    </w:pPr>
                    <w:r>
                      <w:rPr>
                        <w:sz w:val="15"/>
                      </w:rPr>
                      <w:t>YSA</w:t>
                    </w:r>
                  </w:p>
                </w:txbxContent>
              </v:textbox>
              <w10:wrap type="none"/>
            </v:shape>
            <v:shape style="position:absolute;left:8606;top:-732;width:1380;height:221" type="#_x0000_t202" filled="false" stroked="false">
              <v:textbox inset="0,0,0,0">
                <w:txbxContent>
                  <w:p>
                    <w:pPr>
                      <w:spacing w:before="43"/>
                      <w:ind w:left="235" w:right="0" w:firstLine="0"/>
                      <w:jc w:val="left"/>
                      <w:rPr>
                        <w:sz w:val="15"/>
                      </w:rPr>
                    </w:pPr>
                    <w:r>
                      <w:rPr>
                        <w:sz w:val="15"/>
                      </w:rPr>
                      <w:t>Karar Ağaçları</w:t>
                    </w:r>
                  </w:p>
                </w:txbxContent>
              </v:textbox>
              <w10:wrap type="none"/>
            </v:shape>
            <v:shape style="position:absolute;left:5377;top:-4518;width:510;height:293" type="#_x0000_t202" filled="false" stroked="false">
              <v:textbox inset="0,0,0,0">
                <w:txbxContent>
                  <w:p>
                    <w:pPr>
                      <w:spacing w:line="240" w:lineRule="auto" w:before="0"/>
                      <w:ind w:left="0" w:right="-16" w:firstLine="86"/>
                      <w:jc w:val="left"/>
                      <w:rPr>
                        <w:sz w:val="13"/>
                      </w:rPr>
                    </w:pPr>
                    <w:r>
                      <w:rPr>
                        <w:color w:val="FF0000"/>
                        <w:sz w:val="13"/>
                      </w:rPr>
                      <w:t>saldırı vektörleri</w:t>
                    </w:r>
                  </w:p>
                </w:txbxContent>
              </v:textbox>
              <w10:wrap type="none"/>
            </v:shape>
            <v:shape style="position:absolute;left:9590;top:-4277;width:817;height:152" type="#_x0000_t202" filled="false" stroked="false">
              <v:textbox inset="0,0,0,0">
                <w:txbxContent>
                  <w:p>
                    <w:pPr>
                      <w:spacing w:line="152" w:lineRule="exact" w:before="0"/>
                      <w:ind w:left="0" w:right="0" w:firstLine="0"/>
                      <w:jc w:val="left"/>
                      <w:rPr>
                        <w:rFonts w:ascii="Calibri" w:hAnsi="Calibri"/>
                        <w:sz w:val="15"/>
                      </w:rPr>
                    </w:pPr>
                    <w:r>
                      <w:rPr>
                        <w:rFonts w:ascii="Calibri" w:hAnsi="Calibri"/>
                        <w:color w:val="FF0000"/>
                        <w:sz w:val="15"/>
                      </w:rPr>
                      <w:t>Kural tabanlı</w:t>
                    </w:r>
                  </w:p>
                </w:txbxContent>
              </v:textbox>
              <w10:wrap type="none"/>
            </v:shape>
            <v:shape style="position:absolute;left:6526;top:-4150;width:1162;height:963" type="#_x0000_t202" filled="false" stroked="false">
              <v:textbox inset="0,0,0,0">
                <w:txbxContent>
                  <w:p>
                    <w:pPr>
                      <w:spacing w:line="143" w:lineRule="exact" w:before="0"/>
                      <w:ind w:left="0" w:right="0" w:firstLine="0"/>
                      <w:jc w:val="left"/>
                      <w:rPr>
                        <w:sz w:val="13"/>
                      </w:rPr>
                    </w:pPr>
                    <w:r>
                      <w:rPr>
                        <w:spacing w:val="-3"/>
                        <w:sz w:val="13"/>
                      </w:rPr>
                      <w:t>EtherCAT </w:t>
                    </w:r>
                    <w:r>
                      <w:rPr>
                        <w:sz w:val="13"/>
                      </w:rPr>
                      <w:t>Test </w:t>
                    </w:r>
                    <w:r>
                      <w:rPr>
                        <w:spacing w:val="-3"/>
                        <w:sz w:val="13"/>
                      </w:rPr>
                      <w:t>Ortamı</w:t>
                    </w:r>
                  </w:p>
                  <w:p>
                    <w:pPr>
                      <w:spacing w:line="240" w:lineRule="auto" w:before="4"/>
                      <w:rPr>
                        <w:sz w:val="12"/>
                      </w:rPr>
                    </w:pPr>
                  </w:p>
                  <w:p>
                    <w:pPr>
                      <w:spacing w:before="0"/>
                      <w:ind w:left="228" w:right="158" w:firstLine="0"/>
                      <w:jc w:val="center"/>
                      <w:rPr>
                        <w:sz w:val="13"/>
                      </w:rPr>
                    </w:pPr>
                    <w:r>
                      <w:rPr>
                        <w:w w:val="95"/>
                        <w:sz w:val="13"/>
                      </w:rPr>
                      <w:t>gerçek-zamanlı </w:t>
                    </w:r>
                    <w:r>
                      <w:rPr>
                        <w:sz w:val="13"/>
                      </w:rPr>
                      <w:t>paketler</w:t>
                    </w:r>
                  </w:p>
                  <w:p>
                    <w:pPr>
                      <w:spacing w:line="240" w:lineRule="auto" w:before="9"/>
                      <w:rPr>
                        <w:sz w:val="17"/>
                      </w:rPr>
                    </w:pPr>
                  </w:p>
                  <w:p>
                    <w:pPr>
                      <w:spacing w:before="0"/>
                      <w:ind w:left="150" w:right="158" w:firstLine="0"/>
                      <w:jc w:val="center"/>
                      <w:rPr>
                        <w:sz w:val="15"/>
                      </w:rPr>
                    </w:pPr>
                    <w:r>
                      <w:rPr>
                        <w:sz w:val="15"/>
                      </w:rPr>
                      <w:t>SNORT</w:t>
                    </w:r>
                  </w:p>
                </w:txbxContent>
              </v:textbox>
              <w10:wrap type="none"/>
            </v:shape>
            <v:shape style="position:absolute;left:9155;top:-3354;width:317;height:169" type="#_x0000_t202" filled="false" stroked="false">
              <v:textbox inset="0,0,0,0">
                <w:txbxContent>
                  <w:p>
                    <w:pPr>
                      <w:spacing w:line="168" w:lineRule="exact" w:before="0"/>
                      <w:ind w:left="0" w:right="0" w:firstLine="0"/>
                      <w:jc w:val="left"/>
                      <w:rPr>
                        <w:sz w:val="15"/>
                      </w:rPr>
                    </w:pPr>
                    <w:r>
                      <w:rPr>
                        <w:sz w:val="15"/>
                      </w:rPr>
                      <w:t>ELK</w:t>
                    </w:r>
                  </w:p>
                </w:txbxContent>
              </v:textbox>
              <w10:wrap type="none"/>
            </v:shape>
            <v:shape style="position:absolute;left:3392;top:-2952;width:541;height:442" type="#_x0000_t202" filled="false" stroked="false">
              <v:textbox inset="0,0,0,0">
                <w:txbxContent>
                  <w:p>
                    <w:pPr>
                      <w:spacing w:line="240" w:lineRule="auto" w:before="0"/>
                      <w:ind w:left="0" w:right="18" w:firstLine="0"/>
                      <w:jc w:val="center"/>
                      <w:rPr>
                        <w:sz w:val="13"/>
                      </w:rPr>
                    </w:pPr>
                    <w:r>
                      <w:rPr>
                        <w:spacing w:val="-3"/>
                        <w:sz w:val="13"/>
                      </w:rPr>
                      <w:t>EtherCAT </w:t>
                    </w:r>
                    <w:r>
                      <w:rPr>
                        <w:spacing w:val="-4"/>
                        <w:sz w:val="13"/>
                      </w:rPr>
                      <w:t>Test </w:t>
                    </w:r>
                    <w:r>
                      <w:rPr>
                        <w:spacing w:val="-3"/>
                        <w:sz w:val="13"/>
                      </w:rPr>
                      <w:t>Ortamı</w:t>
                    </w:r>
                  </w:p>
                </w:txbxContent>
              </v:textbox>
              <w10:wrap type="none"/>
            </v:shape>
            <v:shape style="position:absolute;left:4443;top:-2976;width:458;height:142" type="#_x0000_t202" filled="false" stroked="false">
              <v:textbox inset="0,0,0,0">
                <w:txbxContent>
                  <w:p>
                    <w:pPr>
                      <w:spacing w:line="142" w:lineRule="exact" w:before="0"/>
                      <w:ind w:left="0" w:right="0" w:firstLine="0"/>
                      <w:jc w:val="left"/>
                      <w:rPr>
                        <w:sz w:val="12"/>
                      </w:rPr>
                    </w:pPr>
                    <w:r>
                      <w:rPr>
                        <w:sz w:val="12"/>
                      </w:rPr>
                      <w:t>ENI.xml</w:t>
                    </w:r>
                  </w:p>
                </w:txbxContent>
              </v:textbox>
              <w10:wrap type="none"/>
            </v:shape>
            <v:shape style="position:absolute;left:7856;top:-2797;width:581;height:169" type="#_x0000_t202" filled="false" stroked="false">
              <v:textbox inset="0,0,0,0">
                <w:txbxContent>
                  <w:p>
                    <w:pPr>
                      <w:tabs>
                        <w:tab w:pos="560" w:val="left" w:leader="none"/>
                      </w:tabs>
                      <w:spacing w:line="168" w:lineRule="exact" w:before="0"/>
                      <w:ind w:left="0" w:right="0" w:firstLine="0"/>
                      <w:jc w:val="left"/>
                      <w:rPr>
                        <w:sz w:val="15"/>
                      </w:rPr>
                    </w:pPr>
                    <w:r>
                      <w:rPr>
                        <w:w w:val="101"/>
                        <w:sz w:val="15"/>
                        <w:u w:val="single"/>
                      </w:rPr>
                      <w:t> </w:t>
                    </w:r>
                    <w:r>
                      <w:rPr>
                        <w:sz w:val="15"/>
                        <w:u w:val="single"/>
                      </w:rPr>
                      <w:tab/>
                    </w:r>
                  </w:p>
                </w:txbxContent>
              </v:textbox>
              <w10:wrap type="none"/>
            </v:shape>
            <v:shape style="position:absolute;left:4447;top:-2202;width:450;height:142" type="#_x0000_t202" filled="false" stroked="false">
              <v:textbox inset="0,0,0,0">
                <w:txbxContent>
                  <w:p>
                    <w:pPr>
                      <w:spacing w:line="142" w:lineRule="exact" w:before="0"/>
                      <w:ind w:left="0" w:right="0" w:firstLine="0"/>
                      <w:jc w:val="left"/>
                      <w:rPr>
                        <w:sz w:val="12"/>
                      </w:rPr>
                    </w:pPr>
                    <w:r>
                      <w:rPr>
                        <w:sz w:val="12"/>
                      </w:rPr>
                      <w:t>log.pcap</w:t>
                    </w:r>
                  </w:p>
                </w:txbxContent>
              </v:textbox>
              <w10:wrap type="none"/>
            </v:shape>
            <v:shape style="position:absolute;left:5177;top:-2138;width:667;height:142" type="#_x0000_t202" filled="false" stroked="false">
              <v:textbox inset="0,0,0,0">
                <w:txbxContent>
                  <w:p>
                    <w:pPr>
                      <w:spacing w:line="142" w:lineRule="exact" w:before="0"/>
                      <w:ind w:left="0" w:right="0" w:firstLine="0"/>
                      <w:jc w:val="left"/>
                      <w:rPr>
                        <w:sz w:val="12"/>
                      </w:rPr>
                    </w:pPr>
                    <w:r>
                      <w:rPr>
                        <w:w w:val="95"/>
                        <w:sz w:val="12"/>
                      </w:rPr>
                      <w:t>ACF Motoru</w:t>
                    </w:r>
                  </w:p>
                </w:txbxContent>
              </v:textbox>
              <w10:wrap type="none"/>
            </v:shape>
            <v:shape style="position:absolute;left:2348;top:-1813;width:512;height:292" type="#_x0000_t202" filled="false" stroked="false">
              <v:textbox inset="0,0,0,0">
                <w:txbxContent>
                  <w:p>
                    <w:pPr>
                      <w:spacing w:line="240" w:lineRule="auto" w:before="0"/>
                      <w:ind w:left="0" w:right="11" w:firstLine="86"/>
                      <w:jc w:val="left"/>
                      <w:rPr>
                        <w:sz w:val="13"/>
                      </w:rPr>
                    </w:pPr>
                    <w:r>
                      <w:rPr>
                        <w:color w:val="FF0000"/>
                        <w:sz w:val="13"/>
                      </w:rPr>
                      <w:t>saldırı </w:t>
                    </w:r>
                    <w:r>
                      <w:rPr>
                        <w:color w:val="FF0000"/>
                        <w:w w:val="95"/>
                        <w:sz w:val="13"/>
                      </w:rPr>
                      <w:t>vektörleri</w:t>
                    </w:r>
                  </w:p>
                </w:txbxContent>
              </v:textbox>
              <w10:wrap type="none"/>
            </v:shape>
            <v:shape style="position:absolute;left:6678;top:-1677;width:856;height:169" type="#_x0000_t202" filled="false" stroked="false">
              <v:textbox inset="0,0,0,0">
                <w:txbxContent>
                  <w:p>
                    <w:pPr>
                      <w:spacing w:line="168" w:lineRule="exact" w:before="0"/>
                      <w:ind w:left="0" w:right="0" w:firstLine="0"/>
                      <w:jc w:val="left"/>
                      <w:rPr>
                        <w:sz w:val="15"/>
                      </w:rPr>
                    </w:pPr>
                    <w:r>
                      <w:rPr>
                        <w:sz w:val="15"/>
                      </w:rPr>
                      <w:t>Veri Azaltma</w:t>
                    </w:r>
                  </w:p>
                </w:txbxContent>
              </v:textbox>
              <w10:wrap type="none"/>
            </v:shape>
            <v:shape style="position:absolute;left:8758;top:-1893;width:1669;height:384" type="#_x0000_t202" filled="false" stroked="false">
              <v:textbox inset="0,0,0,0">
                <w:txbxContent>
                  <w:p>
                    <w:pPr>
                      <w:spacing w:line="154" w:lineRule="exact" w:before="0"/>
                      <w:ind w:left="0" w:right="0" w:firstLine="0"/>
                      <w:jc w:val="left"/>
                      <w:rPr>
                        <w:rFonts w:ascii="Calibri" w:hAnsi="Calibri"/>
                        <w:sz w:val="15"/>
                      </w:rPr>
                    </w:pPr>
                    <w:r>
                      <w:rPr>
                        <w:rFonts w:ascii="Calibri" w:hAnsi="Calibri"/>
                        <w:color w:val="FF0000"/>
                        <w:sz w:val="15"/>
                      </w:rPr>
                      <w:t>Makine  öğrenmesi tabanlı</w:t>
                    </w:r>
                  </w:p>
                  <w:p>
                    <w:pPr>
                      <w:spacing w:before="56"/>
                      <w:ind w:left="39" w:right="0" w:firstLine="0"/>
                      <w:jc w:val="left"/>
                      <w:rPr>
                        <w:sz w:val="15"/>
                      </w:rPr>
                    </w:pPr>
                    <w:r>
                      <w:rPr>
                        <w:sz w:val="15"/>
                      </w:rPr>
                      <w:t>Anomali Tespiti</w:t>
                    </w:r>
                  </w:p>
                </w:txbxContent>
              </v:textbox>
              <w10:wrap type="none"/>
            </v:shape>
            <v:shape style="position:absolute;left:3441;top:-1498;width:441;height:591" type="#_x0000_t202" filled="false" stroked="false">
              <v:textbox inset="0,0,0,0">
                <w:txbxContent>
                  <w:p>
                    <w:pPr>
                      <w:spacing w:line="240" w:lineRule="auto" w:before="0"/>
                      <w:ind w:left="0" w:right="18" w:firstLine="3"/>
                      <w:jc w:val="center"/>
                      <w:rPr>
                        <w:sz w:val="12"/>
                      </w:rPr>
                    </w:pPr>
                    <w:r>
                      <w:rPr>
                        <w:sz w:val="12"/>
                      </w:rPr>
                      <w:t>Su Seviyesi Test Ortamı</w:t>
                    </w:r>
                  </w:p>
                </w:txbxContent>
              </v:textbox>
              <w10:wrap type="none"/>
            </v:shape>
            <v:shape style="position:absolute;left:4002;top:-1349;width:405;height:142" type="#_x0000_t202" filled="false" stroked="false">
              <v:textbox inset="0,0,0,0">
                <w:txbxContent>
                  <w:p>
                    <w:pPr>
                      <w:tabs>
                        <w:tab w:pos="384" w:val="left" w:leader="none"/>
                      </w:tabs>
                      <w:spacing w:line="142" w:lineRule="exact" w:before="0"/>
                      <w:ind w:left="0" w:right="0" w:firstLine="0"/>
                      <w:jc w:val="left"/>
                      <w:rPr>
                        <w:sz w:val="12"/>
                      </w:rPr>
                    </w:pPr>
                    <w:r>
                      <w:rPr>
                        <w:w w:val="98"/>
                        <w:sz w:val="12"/>
                        <w:u w:val="single"/>
                      </w:rPr>
                      <w:t> </w:t>
                    </w:r>
                    <w:r>
                      <w:rPr>
                        <w:sz w:val="12"/>
                        <w:u w:val="single"/>
                      </w:rPr>
                      <w:tab/>
                    </w:r>
                  </w:p>
                </w:txbxContent>
              </v:textbox>
              <w10:wrap type="none"/>
            </v:shape>
            <v:shape style="position:absolute;left:4606;top:-1463;width:733;height:257" type="#_x0000_t202" filled="false" stroked="false">
              <v:textbox inset="0,0,0,0">
                <w:txbxContent>
                  <w:p>
                    <w:pPr>
                      <w:spacing w:line="125" w:lineRule="exact" w:before="0"/>
                      <w:ind w:left="0" w:right="0" w:firstLine="0"/>
                      <w:jc w:val="left"/>
                      <w:rPr>
                        <w:sz w:val="12"/>
                      </w:rPr>
                    </w:pPr>
                    <w:r>
                      <w:rPr>
                        <w:sz w:val="12"/>
                      </w:rPr>
                      <w:t>log1.pcap</w:t>
                    </w:r>
                  </w:p>
                  <w:p>
                    <w:pPr>
                      <w:tabs>
                        <w:tab w:pos="712" w:val="left" w:leader="none"/>
                      </w:tabs>
                      <w:spacing w:line="132" w:lineRule="exact" w:before="0"/>
                      <w:ind w:left="283" w:right="0" w:firstLine="0"/>
                      <w:jc w:val="left"/>
                      <w:rPr>
                        <w:sz w:val="12"/>
                      </w:rPr>
                    </w:pPr>
                    <w:r>
                      <w:rPr>
                        <w:w w:val="98"/>
                        <w:sz w:val="12"/>
                        <w:u w:val="single"/>
                      </w:rPr>
                      <w:t> </w:t>
                    </w:r>
                    <w:r>
                      <w:rPr>
                        <w:sz w:val="12"/>
                        <w:u w:val="single"/>
                      </w:rPr>
                      <w:tab/>
                    </w:r>
                  </w:p>
                </w:txbxContent>
              </v:textbox>
              <w10:wrap type="none"/>
            </v:shape>
            <v:shape style="position:absolute;left:7864;top:-1199;width:559;height:142" type="#_x0000_t202" filled="false" stroked="false">
              <v:textbox inset="0,0,0,0">
                <w:txbxContent>
                  <w:p>
                    <w:pPr>
                      <w:tabs>
                        <w:tab w:pos="538" w:val="left" w:leader="none"/>
                      </w:tabs>
                      <w:spacing w:line="142" w:lineRule="exact" w:before="0"/>
                      <w:ind w:left="0" w:right="0" w:firstLine="0"/>
                      <w:jc w:val="left"/>
                      <w:rPr>
                        <w:sz w:val="12"/>
                      </w:rPr>
                    </w:pPr>
                    <w:r>
                      <w:rPr>
                        <w:w w:val="98"/>
                        <w:sz w:val="12"/>
                        <w:u w:val="single"/>
                      </w:rPr>
                      <w:t> </w:t>
                    </w:r>
                    <w:r>
                      <w:rPr>
                        <w:sz w:val="12"/>
                        <w:u w:val="single"/>
                      </w:rPr>
                      <w:tab/>
                    </w:r>
                  </w:p>
                </w:txbxContent>
              </v:textbox>
              <w10:wrap type="none"/>
            </v:shape>
            <v:shape style="position:absolute;left:4606;top:-1039;width:512;height:142" type="#_x0000_t202" filled="false" stroked="false">
              <v:textbox inset="0,0,0,0">
                <w:txbxContent>
                  <w:p>
                    <w:pPr>
                      <w:spacing w:line="142" w:lineRule="exact" w:before="0"/>
                      <w:ind w:left="0" w:right="0" w:firstLine="0"/>
                      <w:jc w:val="left"/>
                      <w:rPr>
                        <w:sz w:val="12"/>
                      </w:rPr>
                    </w:pPr>
                    <w:r>
                      <w:rPr>
                        <w:sz w:val="12"/>
                      </w:rPr>
                      <w:t>log2.pcap</w:t>
                    </w:r>
                  </w:p>
                </w:txbxContent>
              </v:textbox>
              <w10:wrap type="none"/>
            </v:shape>
            <v:shape style="position:absolute;left:5350;top:-972;width:420;height:143" type="#_x0000_t202" filled="false" stroked="false">
              <v:textbox inset="0,0,0,0">
                <w:txbxContent>
                  <w:p>
                    <w:pPr>
                      <w:spacing w:line="142" w:lineRule="exact" w:before="0"/>
                      <w:ind w:left="0" w:right="0" w:firstLine="0"/>
                      <w:jc w:val="left"/>
                      <w:rPr>
                        <w:sz w:val="13"/>
                      </w:rPr>
                    </w:pPr>
                    <w:r>
                      <w:rPr>
                        <w:sz w:val="13"/>
                      </w:rPr>
                      <w:t>Veriseti</w:t>
                    </w:r>
                  </w:p>
                </w:txbxContent>
              </v:textbox>
              <w10:wrap type="none"/>
            </v:shape>
            <v:shape style="position:absolute;left:4709;top:-642;width:53;height:442" type="#_x0000_t202" filled="false" stroked="false">
              <v:textbox inset="0,0,0,0">
                <w:txbxContent>
                  <w:p>
                    <w:pPr>
                      <w:spacing w:line="143" w:lineRule="exact" w:before="0"/>
                      <w:ind w:left="0" w:right="0" w:firstLine="0"/>
                      <w:jc w:val="left"/>
                      <w:rPr>
                        <w:b/>
                        <w:sz w:val="13"/>
                      </w:rPr>
                    </w:pPr>
                    <w:r>
                      <w:rPr>
                        <w:b/>
                        <w:w w:val="98"/>
                        <w:sz w:val="13"/>
                      </w:rPr>
                      <w:t>.</w:t>
                    </w:r>
                  </w:p>
                  <w:p>
                    <w:pPr>
                      <w:spacing w:before="0"/>
                      <w:ind w:left="0" w:right="0" w:firstLine="0"/>
                      <w:jc w:val="left"/>
                      <w:rPr>
                        <w:b/>
                        <w:sz w:val="13"/>
                      </w:rPr>
                    </w:pPr>
                    <w:r>
                      <w:rPr>
                        <w:b/>
                        <w:w w:val="98"/>
                        <w:sz w:val="13"/>
                      </w:rPr>
                      <w:t>.</w:t>
                    </w:r>
                  </w:p>
                  <w:p>
                    <w:pPr>
                      <w:spacing w:line="149" w:lineRule="exact" w:before="0"/>
                      <w:ind w:left="0" w:right="0" w:firstLine="0"/>
                      <w:jc w:val="left"/>
                      <w:rPr>
                        <w:b/>
                        <w:sz w:val="13"/>
                      </w:rPr>
                    </w:pPr>
                    <w:r>
                      <w:rPr>
                        <w:b/>
                        <w:w w:val="98"/>
                        <w:sz w:val="13"/>
                      </w:rPr>
                      <w:t>.</w:t>
                    </w:r>
                  </w:p>
                </w:txbxContent>
              </v:textbox>
              <w10:wrap type="none"/>
            </v:shape>
            <w10:wrap type="none"/>
          </v:group>
        </w:pict>
      </w:r>
      <w:r>
        <w:rPr/>
        <w:pict>
          <v:shape style="position:absolute;margin-left:512.590515pt;margin-top:-76.197464pt;width:9.15pt;height:43.6pt;mso-position-horizontal-relative:page;mso-position-vertical-relative:paragraph;z-index:3400" type="#_x0000_t202" filled="false" stroked="false">
            <v:textbox inset="0,0,0,0" style="layout-flow:vertical">
              <w:txbxContent>
                <w:p>
                  <w:pPr>
                    <w:spacing w:before="13"/>
                    <w:ind w:left="20" w:right="-404" w:firstLine="0"/>
                    <w:jc w:val="left"/>
                    <w:rPr>
                      <w:sz w:val="13"/>
                    </w:rPr>
                  </w:pPr>
                  <w:r>
                    <w:rPr>
                      <w:spacing w:val="-2"/>
                      <w:w w:val="98"/>
                      <w:sz w:val="13"/>
                    </w:rPr>
                    <w:t>P</w:t>
                  </w:r>
                  <w:r>
                    <w:rPr>
                      <w:spacing w:val="1"/>
                      <w:w w:val="98"/>
                      <w:sz w:val="13"/>
                    </w:rPr>
                    <w:t>a</w:t>
                  </w:r>
                  <w:r>
                    <w:rPr>
                      <w:spacing w:val="-3"/>
                      <w:w w:val="98"/>
                      <w:sz w:val="13"/>
                    </w:rPr>
                    <w:t>s</w:t>
                  </w:r>
                  <w:r>
                    <w:rPr>
                      <w:spacing w:val="-1"/>
                      <w:w w:val="98"/>
                      <w:sz w:val="13"/>
                    </w:rPr>
                    <w:t>i</w:t>
                  </w:r>
                  <w:r>
                    <w:rPr>
                      <w:w w:val="98"/>
                      <w:sz w:val="13"/>
                    </w:rPr>
                    <w:t>f</w:t>
                  </w:r>
                  <w:r>
                    <w:rPr>
                      <w:spacing w:val="-6"/>
                      <w:sz w:val="13"/>
                    </w:rPr>
                    <w:t> </w:t>
                  </w:r>
                  <w:r>
                    <w:rPr>
                      <w:spacing w:val="-4"/>
                      <w:w w:val="98"/>
                      <w:sz w:val="13"/>
                    </w:rPr>
                    <w:t>Ç</w:t>
                  </w:r>
                  <w:r>
                    <w:rPr>
                      <w:spacing w:val="1"/>
                      <w:w w:val="98"/>
                      <w:sz w:val="13"/>
                    </w:rPr>
                    <w:t>e</w:t>
                  </w:r>
                  <w:r>
                    <w:rPr>
                      <w:spacing w:val="-6"/>
                      <w:w w:val="98"/>
                      <w:sz w:val="13"/>
                    </w:rPr>
                    <w:t>v</w:t>
                  </w:r>
                  <w:r>
                    <w:rPr>
                      <w:spacing w:val="4"/>
                      <w:w w:val="98"/>
                      <w:sz w:val="13"/>
                    </w:rPr>
                    <w:t>r</w:t>
                  </w:r>
                  <w:r>
                    <w:rPr>
                      <w:spacing w:val="-1"/>
                      <w:w w:val="98"/>
                      <w:sz w:val="13"/>
                    </w:rPr>
                    <w:t>i</w:t>
                  </w:r>
                  <w:r>
                    <w:rPr>
                      <w:spacing w:val="-7"/>
                      <w:w w:val="98"/>
                      <w:sz w:val="13"/>
                    </w:rPr>
                    <w:t>m</w:t>
                  </w:r>
                  <w:r>
                    <w:rPr>
                      <w:spacing w:val="-6"/>
                      <w:w w:val="98"/>
                      <w:sz w:val="13"/>
                    </w:rPr>
                    <w:t>d</w:t>
                  </w:r>
                  <w:r>
                    <w:rPr>
                      <w:spacing w:val="-1"/>
                      <w:w w:val="98"/>
                      <w:sz w:val="13"/>
                    </w:rPr>
                    <w:t>ı</w:t>
                  </w:r>
                  <w:r>
                    <w:rPr>
                      <w:spacing w:val="-3"/>
                      <w:w w:val="98"/>
                      <w:sz w:val="13"/>
                    </w:rPr>
                    <w:t>ş</w:t>
                  </w:r>
                  <w:r>
                    <w:rPr>
                      <w:w w:val="98"/>
                      <w:sz w:val="13"/>
                    </w:rPr>
                    <w:t>ı</w:t>
                  </w:r>
                </w:p>
              </w:txbxContent>
            </v:textbox>
            <w10:wrap type="none"/>
          </v:shape>
        </w:pict>
      </w:r>
      <w:r>
        <w:rPr/>
        <w:pict>
          <v:shape style="position:absolute;margin-left:319.7659pt;margin-top:-72.204063pt;width:70.150pt;height:17.25pt;mso-position-horizontal-relative:page;mso-position-vertical-relative:paragraph;z-index:3544"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329" w:hRule="exact"/>
                    </w:trPr>
                    <w:tc>
                      <w:tcPr>
                        <w:tcW w:w="1379" w:type="dxa"/>
                      </w:tcPr>
                      <w:p>
                        <w:pPr>
                          <w:pStyle w:val="TableParagraph"/>
                          <w:spacing w:before="72"/>
                          <w:ind w:left="72"/>
                          <w:rPr>
                            <w:sz w:val="15"/>
                          </w:rPr>
                        </w:pPr>
                        <w:r>
                          <w:rPr>
                            <w:sz w:val="15"/>
                          </w:rPr>
                          <w:t>Öznitelik Belirleme</w:t>
                        </w:r>
                      </w:p>
                    </w:tc>
                  </w:tr>
                </w:tbl>
                <w:p>
                  <w:pPr>
                    <w:pStyle w:val="BodyText"/>
                  </w:pPr>
                </w:p>
              </w:txbxContent>
            </v:textbox>
            <w10:wrap type="none"/>
          </v:shape>
        </w:pict>
      </w:r>
      <w:r>
        <w:rPr/>
        <w:pict>
          <v:shape style="position:absolute;margin-left:319.7659pt;margin-top:-50.753761pt;width:70.150pt;height:17.25pt;mso-position-horizontal-relative:page;mso-position-vertical-relative:paragraph;z-index:3568"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329" w:hRule="exact"/>
                    </w:trPr>
                    <w:tc>
                      <w:tcPr>
                        <w:tcW w:w="1379" w:type="dxa"/>
                      </w:tcPr>
                      <w:p>
                        <w:pPr>
                          <w:pStyle w:val="TableParagraph"/>
                          <w:spacing w:before="73"/>
                          <w:ind w:left="107"/>
                          <w:rPr>
                            <w:sz w:val="15"/>
                          </w:rPr>
                        </w:pPr>
                        <w:r>
                          <w:rPr>
                            <w:sz w:val="15"/>
                          </w:rPr>
                          <w:t>Regresyon Analizi</w:t>
                        </w:r>
                      </w:p>
                    </w:tc>
                  </w:tr>
                </w:tbl>
                <w:p>
                  <w:pPr>
                    <w:pStyle w:val="BodyText"/>
                  </w:pPr>
                </w:p>
              </w:txbxContent>
            </v:textbox>
            <w10:wrap type="none"/>
          </v:shape>
        </w:pict>
      </w:r>
      <w:r>
        <w:rPr>
          <w:sz w:val="18"/>
        </w:rPr>
        <w:t>Şekil  2.5. Tez çalışmasının özeti</w:t>
      </w:r>
    </w:p>
    <w:p>
      <w:pPr>
        <w:spacing w:after="0"/>
        <w:jc w:val="center"/>
        <w:rPr>
          <w:sz w:val="18"/>
        </w:rPr>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rPr>
          <w:sz w:val="19"/>
        </w:rPr>
      </w:pPr>
    </w:p>
    <w:p>
      <w:pPr>
        <w:pStyle w:val="Heading1"/>
        <w:ind w:left="530"/>
        <w:jc w:val="both"/>
      </w:pPr>
      <w:r>
        <w:rPr/>
        <w:t>BÖLÜM 3.      ETHERCAT PROTOKOLÜNDE ZAFİYET TESPİTİ</w:t>
      </w:r>
    </w:p>
    <w:p>
      <w:pPr>
        <w:pStyle w:val="BodyText"/>
        <w:rPr>
          <w:b/>
          <w:sz w:val="30"/>
        </w:rPr>
      </w:pPr>
    </w:p>
    <w:p>
      <w:pPr>
        <w:pStyle w:val="BodyText"/>
        <w:rPr>
          <w:b/>
          <w:sz w:val="30"/>
        </w:rPr>
      </w:pPr>
    </w:p>
    <w:p>
      <w:pPr>
        <w:pStyle w:val="BodyText"/>
        <w:spacing w:before="2"/>
        <w:rPr>
          <w:b/>
          <w:sz w:val="34"/>
        </w:rPr>
      </w:pPr>
    </w:p>
    <w:p>
      <w:pPr>
        <w:pStyle w:val="BodyText"/>
        <w:spacing w:line="360" w:lineRule="auto"/>
        <w:ind w:left="588" w:right="115"/>
        <w:jc w:val="both"/>
      </w:pPr>
      <w:r>
        <w:rPr/>
        <w:t>Bu</w:t>
      </w:r>
      <w:r>
        <w:rPr>
          <w:spacing w:val="-9"/>
        </w:rPr>
        <w:t> </w:t>
      </w:r>
      <w:r>
        <w:rPr/>
        <w:t>bölümünde</w:t>
      </w:r>
      <w:r>
        <w:rPr>
          <w:spacing w:val="-9"/>
        </w:rPr>
        <w:t> </w:t>
      </w:r>
      <w:r>
        <w:rPr/>
        <w:t>kullanılan</w:t>
      </w:r>
      <w:r>
        <w:rPr>
          <w:spacing w:val="-7"/>
        </w:rPr>
        <w:t> </w:t>
      </w:r>
      <w:r>
        <w:rPr/>
        <w:t>test</w:t>
      </w:r>
      <w:r>
        <w:rPr>
          <w:spacing w:val="-8"/>
        </w:rPr>
        <w:t> </w:t>
      </w:r>
      <w:r>
        <w:rPr/>
        <w:t>ortamı</w:t>
      </w:r>
      <w:r>
        <w:rPr>
          <w:spacing w:val="-8"/>
        </w:rPr>
        <w:t> </w:t>
      </w:r>
      <w:r>
        <w:rPr/>
        <w:t>tanıtılmış,</w:t>
      </w:r>
      <w:r>
        <w:rPr>
          <w:spacing w:val="-6"/>
        </w:rPr>
        <w:t> </w:t>
      </w:r>
      <w:r>
        <w:rPr/>
        <w:t>EtherCAT</w:t>
      </w:r>
      <w:r>
        <w:rPr>
          <w:spacing w:val="-9"/>
        </w:rPr>
        <w:t> </w:t>
      </w:r>
      <w:r>
        <w:rPr/>
        <w:t>saha</w:t>
      </w:r>
      <w:r>
        <w:rPr>
          <w:spacing w:val="-10"/>
        </w:rPr>
        <w:t> </w:t>
      </w:r>
      <w:r>
        <w:rPr/>
        <w:t>seviyesi</w:t>
      </w:r>
      <w:r>
        <w:rPr>
          <w:spacing w:val="-8"/>
        </w:rPr>
        <w:t> </w:t>
      </w:r>
      <w:r>
        <w:rPr/>
        <w:t>iletişimi</w:t>
      </w:r>
      <w:r>
        <w:rPr>
          <w:spacing w:val="-8"/>
        </w:rPr>
        <w:t> </w:t>
      </w:r>
      <w:r>
        <w:rPr/>
        <w:t>daha önce</w:t>
      </w:r>
      <w:r>
        <w:rPr>
          <w:spacing w:val="-11"/>
        </w:rPr>
        <w:t> </w:t>
      </w:r>
      <w:r>
        <w:rPr/>
        <w:t>literatürde</w:t>
      </w:r>
      <w:r>
        <w:rPr>
          <w:spacing w:val="-6"/>
        </w:rPr>
        <w:t> </w:t>
      </w:r>
      <w:r>
        <w:rPr/>
        <w:t>yer</w:t>
      </w:r>
      <w:r>
        <w:rPr>
          <w:spacing w:val="-10"/>
        </w:rPr>
        <w:t> </w:t>
      </w:r>
      <w:r>
        <w:rPr/>
        <w:t>almayan</w:t>
      </w:r>
      <w:r>
        <w:rPr>
          <w:spacing w:val="-7"/>
        </w:rPr>
        <w:t> </w:t>
      </w:r>
      <w:r>
        <w:rPr/>
        <w:t>güvenlik</w:t>
      </w:r>
      <w:r>
        <w:rPr>
          <w:spacing w:val="-10"/>
        </w:rPr>
        <w:t> </w:t>
      </w:r>
      <w:r>
        <w:rPr/>
        <w:t>bakış</w:t>
      </w:r>
      <w:r>
        <w:rPr>
          <w:spacing w:val="-9"/>
        </w:rPr>
        <w:t> </w:t>
      </w:r>
      <w:r>
        <w:rPr/>
        <w:t>açısı</w:t>
      </w:r>
      <w:r>
        <w:rPr>
          <w:spacing w:val="-9"/>
        </w:rPr>
        <w:t> </w:t>
      </w:r>
      <w:r>
        <w:rPr/>
        <w:t>ile</w:t>
      </w:r>
      <w:r>
        <w:rPr>
          <w:spacing w:val="-7"/>
        </w:rPr>
        <w:t> </w:t>
      </w:r>
      <w:r>
        <w:rPr/>
        <w:t>ele</w:t>
      </w:r>
      <w:r>
        <w:rPr>
          <w:spacing w:val="-10"/>
        </w:rPr>
        <w:t> </w:t>
      </w:r>
      <w:r>
        <w:rPr/>
        <w:t>alınmış</w:t>
      </w:r>
      <w:r>
        <w:rPr>
          <w:spacing w:val="-9"/>
        </w:rPr>
        <w:t> </w:t>
      </w:r>
      <w:r>
        <w:rPr/>
        <w:t>ve</w:t>
      </w:r>
      <w:r>
        <w:rPr>
          <w:spacing w:val="-10"/>
        </w:rPr>
        <w:t> </w:t>
      </w:r>
      <w:r>
        <w:rPr/>
        <w:t>protokol</w:t>
      </w:r>
      <w:r>
        <w:rPr>
          <w:spacing w:val="-7"/>
        </w:rPr>
        <w:t> </w:t>
      </w:r>
      <w:r>
        <w:rPr/>
        <w:t>zafiyetleri incelenmiştir. Protokol kimlik doğrulama, şifreleme ve yetkilendirme gibi temel güvenlik parametrelerini içermediği için ortam erişim denetimi (MAC) sızdırma, uzaktan veri yürütme ve diğer ileri seviye bilgi gerektiren gelişmiş saldırılara açık olduğu</w:t>
      </w:r>
      <w:r>
        <w:rPr>
          <w:spacing w:val="-3"/>
        </w:rPr>
        <w:t> </w:t>
      </w:r>
      <w:r>
        <w:rPr/>
        <w:t>görülmüştür.</w:t>
      </w:r>
    </w:p>
    <w:p>
      <w:pPr>
        <w:pStyle w:val="BodyText"/>
        <w:spacing w:before="9"/>
        <w:rPr>
          <w:sz w:val="36"/>
        </w:rPr>
      </w:pPr>
    </w:p>
    <w:p>
      <w:pPr>
        <w:pStyle w:val="Heading2"/>
        <w:numPr>
          <w:ilvl w:val="1"/>
          <w:numId w:val="4"/>
        </w:numPr>
        <w:tabs>
          <w:tab w:pos="1016" w:val="left" w:leader="none"/>
        </w:tabs>
        <w:spacing w:line="240" w:lineRule="auto" w:before="0" w:after="0"/>
        <w:ind w:left="1015" w:right="0" w:hanging="427"/>
        <w:jc w:val="both"/>
      </w:pPr>
      <w:r>
        <w:rPr/>
        <w:t>Test</w:t>
      </w:r>
      <w:r>
        <w:rPr>
          <w:spacing w:val="-5"/>
        </w:rPr>
        <w:t> </w:t>
      </w:r>
      <w:r>
        <w:rPr/>
        <w:t>Ortamı</w:t>
      </w:r>
    </w:p>
    <w:p>
      <w:pPr>
        <w:pStyle w:val="BodyText"/>
        <w:rPr>
          <w:b/>
          <w:sz w:val="26"/>
        </w:rPr>
      </w:pPr>
    </w:p>
    <w:p>
      <w:pPr>
        <w:pStyle w:val="BodyText"/>
        <w:spacing w:before="6"/>
        <w:rPr>
          <w:b/>
          <w:sz w:val="21"/>
        </w:rPr>
      </w:pPr>
    </w:p>
    <w:p>
      <w:pPr>
        <w:pStyle w:val="BodyText"/>
        <w:spacing w:line="360" w:lineRule="auto"/>
        <w:ind w:left="588" w:right="116"/>
        <w:jc w:val="both"/>
      </w:pPr>
      <w:r>
        <w:rPr/>
        <w:t>Endüstriyel ağlarda gerçek zamanlılık, çevrimler ve donanımsal karakteristikler gibi belirli kavramların iletilen verilerin doğru ulaştırılmasında önemi büyük olduğundan, geliştirmenin sonrasında test ortamı oluşturulmalıdır. Literatürde saldırıları hem simülasyon [39], [121], [122], hem de saldırı önleme ve sistem geliştirme tabanlı [123]–[126] çeşitli altyapılar yer almaktadır. Bu çalışmalardan bazıları ise veri toplamaya yönelik veya iletişim altyapılarına alternatif topolojiler olarak sunulmuştur [127]–[129].</w:t>
      </w:r>
    </w:p>
    <w:p>
      <w:pPr>
        <w:pStyle w:val="BodyText"/>
        <w:spacing w:before="4"/>
        <w:rPr>
          <w:sz w:val="36"/>
        </w:rPr>
      </w:pPr>
    </w:p>
    <w:p>
      <w:pPr>
        <w:pStyle w:val="BodyText"/>
        <w:spacing w:line="360" w:lineRule="auto" w:before="1"/>
        <w:ind w:left="588" w:right="111"/>
        <w:jc w:val="both"/>
      </w:pPr>
      <w:r>
        <w:rPr/>
        <w:t>Tez</w:t>
      </w:r>
      <w:r>
        <w:rPr>
          <w:spacing w:val="-11"/>
        </w:rPr>
        <w:t> </w:t>
      </w:r>
      <w:r>
        <w:rPr/>
        <w:t>çalışmasının</w:t>
      </w:r>
      <w:r>
        <w:rPr>
          <w:spacing w:val="-12"/>
        </w:rPr>
        <w:t> </w:t>
      </w:r>
      <w:r>
        <w:rPr/>
        <w:t>3,</w:t>
      </w:r>
      <w:r>
        <w:rPr>
          <w:spacing w:val="-12"/>
        </w:rPr>
        <w:t> </w:t>
      </w:r>
      <w:r>
        <w:rPr/>
        <w:t>4</w:t>
      </w:r>
      <w:r>
        <w:rPr>
          <w:spacing w:val="-12"/>
        </w:rPr>
        <w:t> </w:t>
      </w:r>
      <w:r>
        <w:rPr/>
        <w:t>ve</w:t>
      </w:r>
      <w:r>
        <w:rPr>
          <w:spacing w:val="-13"/>
        </w:rPr>
        <w:t> </w:t>
      </w:r>
      <w:r>
        <w:rPr/>
        <w:t>5.</w:t>
      </w:r>
      <w:r>
        <w:rPr>
          <w:spacing w:val="-12"/>
        </w:rPr>
        <w:t> </w:t>
      </w:r>
      <w:r>
        <w:rPr/>
        <w:t>bölümünde</w:t>
      </w:r>
      <w:r>
        <w:rPr>
          <w:spacing w:val="-11"/>
        </w:rPr>
        <w:t> </w:t>
      </w:r>
      <w:r>
        <w:rPr/>
        <w:t>yapılan</w:t>
      </w:r>
      <w:r>
        <w:rPr>
          <w:spacing w:val="-12"/>
        </w:rPr>
        <w:t> </w:t>
      </w:r>
      <w:r>
        <w:rPr/>
        <w:t>çalışmalar,</w:t>
      </w:r>
      <w:r>
        <w:rPr>
          <w:spacing w:val="-9"/>
        </w:rPr>
        <w:t> </w:t>
      </w:r>
      <w:r>
        <w:rPr/>
        <w:t>Sakarya</w:t>
      </w:r>
      <w:r>
        <w:rPr>
          <w:spacing w:val="-11"/>
        </w:rPr>
        <w:t> </w:t>
      </w:r>
      <w:r>
        <w:rPr/>
        <w:t>Üniversitesi</w:t>
      </w:r>
      <w:r>
        <w:rPr>
          <w:spacing w:val="-10"/>
        </w:rPr>
        <w:t> </w:t>
      </w:r>
      <w:r>
        <w:rPr/>
        <w:t>-</w:t>
      </w:r>
      <w:r>
        <w:rPr>
          <w:spacing w:val="-13"/>
        </w:rPr>
        <w:t> </w:t>
      </w:r>
      <w:r>
        <w:rPr/>
        <w:t>Siber Güvenlik Laboratuvarı bünyesinde yer alan donanımlardan analog/dijital giriş çıkış birimleri,</w:t>
      </w:r>
      <w:r>
        <w:rPr>
          <w:spacing w:val="-8"/>
        </w:rPr>
        <w:t> </w:t>
      </w:r>
      <w:r>
        <w:rPr/>
        <w:t>Windows</w:t>
      </w:r>
      <w:r>
        <w:rPr>
          <w:spacing w:val="-8"/>
        </w:rPr>
        <w:t> </w:t>
      </w:r>
      <w:r>
        <w:rPr/>
        <w:t>CE</w:t>
      </w:r>
      <w:r>
        <w:rPr>
          <w:spacing w:val="-9"/>
        </w:rPr>
        <w:t> </w:t>
      </w:r>
      <w:r>
        <w:rPr/>
        <w:t>tabanlı</w:t>
      </w:r>
      <w:r>
        <w:rPr>
          <w:spacing w:val="-8"/>
        </w:rPr>
        <w:t> </w:t>
      </w:r>
      <w:r>
        <w:rPr/>
        <w:t>Beckhoff</w:t>
      </w:r>
      <w:r>
        <w:rPr>
          <w:spacing w:val="-9"/>
        </w:rPr>
        <w:t> </w:t>
      </w:r>
      <w:r>
        <w:rPr/>
        <w:t>PLC,</w:t>
      </w:r>
      <w:r>
        <w:rPr>
          <w:spacing w:val="-7"/>
        </w:rPr>
        <w:t> </w:t>
      </w:r>
      <w:r>
        <w:rPr/>
        <w:t>mühendislik</w:t>
      </w:r>
      <w:r>
        <w:rPr>
          <w:spacing w:val="-8"/>
        </w:rPr>
        <w:t> </w:t>
      </w:r>
      <w:r>
        <w:rPr/>
        <w:t>istasyonu,</w:t>
      </w:r>
      <w:r>
        <w:rPr>
          <w:spacing w:val="-9"/>
        </w:rPr>
        <w:t> </w:t>
      </w:r>
      <w:r>
        <w:rPr/>
        <w:t>ağ</w:t>
      </w:r>
      <w:r>
        <w:rPr>
          <w:spacing w:val="-9"/>
        </w:rPr>
        <w:t> </w:t>
      </w:r>
      <w:r>
        <w:rPr/>
        <w:t>Probe</w:t>
      </w:r>
      <w:r>
        <w:rPr>
          <w:spacing w:val="-10"/>
        </w:rPr>
        <w:t> </w:t>
      </w:r>
      <w:r>
        <w:rPr/>
        <w:t>cihazı ile oluşturulan test ortamında uygulanmıştır (</w:t>
      </w:r>
      <w:hyperlink w:history="true" w:anchor="_bookmark6">
        <w:r>
          <w:rPr/>
          <w:t>Şekil</w:t>
        </w:r>
        <w:r>
          <w:rPr>
            <w:spacing w:val="55"/>
          </w:rPr>
          <w:t> </w:t>
        </w:r>
        <w:r>
          <w:rPr/>
          <w:t>3.1</w:t>
        </w:r>
      </w:hyperlink>
      <w:r>
        <w:rPr/>
        <w:t>.).</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7" w:after="1"/>
        <w:rPr>
          <w:sz w:val="22"/>
        </w:rPr>
      </w:pPr>
    </w:p>
    <w:p>
      <w:pPr>
        <w:pStyle w:val="BodyText"/>
        <w:ind w:left="588"/>
        <w:rPr>
          <w:sz w:val="20"/>
        </w:rPr>
      </w:pPr>
      <w:r>
        <w:rPr>
          <w:sz w:val="20"/>
        </w:rPr>
        <w:drawing>
          <wp:inline distT="0" distB="0" distL="0" distR="0">
            <wp:extent cx="5246835" cy="3143250"/>
            <wp:effectExtent l="0" t="0" r="0" b="0"/>
            <wp:docPr id="15" name="image184.jpeg" descr=""/>
            <wp:cNvGraphicFramePr>
              <a:graphicFrameLocks noChangeAspect="1"/>
            </wp:cNvGraphicFramePr>
            <a:graphic>
              <a:graphicData uri="http://schemas.openxmlformats.org/drawingml/2006/picture">
                <pic:pic>
                  <pic:nvPicPr>
                    <pic:cNvPr id="16" name="image184.jpeg"/>
                    <pic:cNvPicPr/>
                  </pic:nvPicPr>
                  <pic:blipFill>
                    <a:blip r:embed="rId203" cstate="print"/>
                    <a:stretch>
                      <a:fillRect/>
                    </a:stretch>
                  </pic:blipFill>
                  <pic:spPr>
                    <a:xfrm>
                      <a:off x="0" y="0"/>
                      <a:ext cx="5246835" cy="3143250"/>
                    </a:xfrm>
                    <a:prstGeom prst="rect">
                      <a:avLst/>
                    </a:prstGeom>
                  </pic:spPr>
                </pic:pic>
              </a:graphicData>
            </a:graphic>
          </wp:inline>
        </w:drawing>
      </w:r>
      <w:r>
        <w:rPr>
          <w:sz w:val="20"/>
        </w:rPr>
      </w:r>
    </w:p>
    <w:p>
      <w:pPr>
        <w:spacing w:before="107"/>
        <w:ind w:left="1579" w:right="1111" w:firstLine="0"/>
        <w:jc w:val="center"/>
        <w:rPr>
          <w:sz w:val="18"/>
        </w:rPr>
      </w:pPr>
      <w:bookmarkStart w:name="_bookmark6" w:id="7"/>
      <w:bookmarkEnd w:id="7"/>
      <w:r>
        <w:rPr/>
      </w:r>
      <w:r>
        <w:rPr>
          <w:sz w:val="18"/>
        </w:rPr>
        <w:t>Şekil  3.1. Test ortamı</w:t>
      </w:r>
    </w:p>
    <w:p>
      <w:pPr>
        <w:pStyle w:val="BodyText"/>
        <w:rPr>
          <w:sz w:val="20"/>
        </w:rPr>
      </w:pPr>
    </w:p>
    <w:p>
      <w:pPr>
        <w:pStyle w:val="BodyText"/>
        <w:rPr>
          <w:sz w:val="28"/>
        </w:rPr>
      </w:pPr>
    </w:p>
    <w:p>
      <w:pPr>
        <w:pStyle w:val="BodyText"/>
        <w:spacing w:line="360" w:lineRule="auto"/>
        <w:ind w:left="588" w:right="114"/>
        <w:jc w:val="both"/>
      </w:pPr>
      <w:r>
        <w:rPr>
          <w:spacing w:val="-5"/>
        </w:rPr>
        <w:t>Test </w:t>
      </w:r>
      <w:r>
        <w:rPr/>
        <w:t>ortamında yer alan ET2000 ağ Probe cihazı; </w:t>
      </w:r>
      <w:r>
        <w:rPr>
          <w:spacing w:val="-4"/>
        </w:rPr>
        <w:t>EtherCAT </w:t>
      </w:r>
      <w:r>
        <w:rPr/>
        <w:t>protokolü için gerçek- zamanlı sistemlere uygun olarak tasarlanmış, 4 adet giriş ve 4 adet çıkış kanalını desteklemektedir. </w:t>
      </w:r>
      <w:r>
        <w:rPr>
          <w:spacing w:val="-3"/>
        </w:rPr>
        <w:t>Toplam </w:t>
      </w:r>
      <w:r>
        <w:rPr/>
        <w:t>4 adet kanaldan gelen verileri zaman damgası basarak 1000Mbps hızındaki Ethernet Uplink kanaldan birleştirerek göndermektedir. Bu cihazın gerçek-zamanlı iletişime ve ağın bant genişliğine herhangi bir etkisi bulunmamaktadır. Pasif modda ağı dinlemekte ve orijinallerini çıkış kanalından hedeflerine yollarken kopyalanmış olanları da Uplink kanalından alıcıya teslim etmektedir. </w:t>
      </w:r>
      <w:hyperlink w:history="true" w:anchor="_bookmark6">
        <w:r>
          <w:rPr/>
          <w:t>Şekil 3.1</w:t>
        </w:r>
      </w:hyperlink>
      <w:r>
        <w:rPr/>
        <w:t>.’deki topolojide; mühendislik istasyonu (VM1) üzerinden PLC programlama ve PLC-IO birimleri arasındaki iletişim için toplam 2 kanal verisi, Uplink üzerinden izleme ve saldırı tespiti için toplanmaktadır. Endüstriyel çok</w:t>
      </w:r>
      <w:r>
        <w:rPr>
          <w:spacing w:val="-33"/>
        </w:rPr>
        <w:t> </w:t>
      </w:r>
      <w:r>
        <w:rPr/>
        <w:t>kanallı Probe cihaz yardımıyla kopyalanan ağ verileri, gerçek zamanlı zaman-damgaları basılarak VM2’ye gönderilmektedir. </w:t>
      </w:r>
      <w:r>
        <w:rPr>
          <w:spacing w:val="-4"/>
        </w:rPr>
        <w:t>EtherCAT </w:t>
      </w:r>
      <w:r>
        <w:rPr/>
        <w:t>anahtarlama linki (ESL) olarak da adlandırılan zaman damgası, 16 bayt uzunluğunda olup, </w:t>
      </w:r>
      <w:hyperlink w:history="true" w:anchor="_bookmark7">
        <w:r>
          <w:rPr/>
          <w:t>Şekil 3.2</w:t>
        </w:r>
      </w:hyperlink>
      <w:r>
        <w:rPr/>
        <w:t>.’deki yapıdadır ve gelen her paketin sonuna ET2000 tarafından</w:t>
      </w:r>
      <w:r>
        <w:rPr>
          <w:spacing w:val="-23"/>
        </w:rPr>
        <w:t> </w:t>
      </w:r>
      <w:r>
        <w:rPr/>
        <w:t>eklenmektedir.</w:t>
      </w:r>
    </w:p>
    <w:p>
      <w:pPr>
        <w:pStyle w:val="BodyText"/>
        <w:rPr>
          <w:sz w:val="20"/>
        </w:rPr>
      </w:pPr>
    </w:p>
    <w:p>
      <w:pPr>
        <w:pStyle w:val="BodyText"/>
        <w:spacing w:before="10"/>
        <w:rPr>
          <w:sz w:val="18"/>
        </w:rPr>
      </w:pPr>
      <w:r>
        <w:rPr/>
        <w:pict>
          <v:group style="position:absolute;margin-left:157.273987pt;margin-top:12.824573pt;width:322.45pt;height:27.3pt;mso-position-horizontal-relative:page;mso-position-vertical-relative:paragraph;z-index:3712;mso-wrap-distance-left:0;mso-wrap-distance-right:0" coordorigin="3145,256" coordsize="6449,546">
            <v:rect style="position:absolute;left:4668;top:256;width:1309;height:252" filled="true" fillcolor="#d7d7d7" stroked="false">
              <v:fill opacity="42662f" type="solid"/>
            </v:rect>
            <v:rect style="position:absolute;left:3145;top:256;width:1473;height:252" filled="true" fillcolor="#d7d7d7" stroked="false">
              <v:fill opacity="42662f" type="solid"/>
            </v:rect>
            <v:shape style="position:absolute;left:4668;top:550;width:1309;height:252" type="#_x0000_t75" stroked="false">
              <v:imagedata r:id="rId144" o:title=""/>
            </v:shape>
            <v:shape style="position:absolute;left:3145;top:550;width:1473;height:252" type="#_x0000_t75" stroked="false">
              <v:imagedata r:id="rId145" o:title=""/>
            </v:shape>
            <v:shape style="position:absolute;left:6028;top:550;width:869;height:252" type="#_x0000_t75" stroked="false">
              <v:imagedata r:id="rId204" o:title=""/>
            </v:shape>
            <v:shape style="position:absolute;left:6942;top:550;width:1124;height:252" type="#_x0000_t75" stroked="false">
              <v:imagedata r:id="rId205" o:title=""/>
            </v:shape>
            <v:shape style="position:absolute;left:8110;top:550;width:1484;height:252" type="#_x0000_t75" stroked="false">
              <v:imagedata r:id="rId206" o:title=""/>
            </v:shape>
            <v:rect style="position:absolute;left:6028;top:256;width:2038;height:252" filled="true" fillcolor="#d7d7d7" stroked="false">
              <v:fill opacity="42662f" type="solid"/>
            </v:rect>
            <v:rect style="position:absolute;left:8110;top:256;width:1484;height:252" filled="true" fillcolor="#d7d7d7" stroked="false">
              <v:fill opacity="42662f" type="solid"/>
            </v:rect>
            <v:shape style="position:absolute;left:3363;top:271;width:1068;height:519" type="#_x0000_t202" filled="false" stroked="false">
              <v:textbox inset="0,0,0,0">
                <w:txbxContent>
                  <w:p>
                    <w:pPr>
                      <w:spacing w:line="217" w:lineRule="exact" w:before="0"/>
                      <w:ind w:left="272" w:right="0" w:firstLine="0"/>
                      <w:jc w:val="left"/>
                      <w:rPr>
                        <w:sz w:val="19"/>
                      </w:rPr>
                    </w:pPr>
                    <w:r>
                      <w:rPr>
                        <w:w w:val="105"/>
                        <w:sz w:val="19"/>
                      </w:rPr>
                      <w:t>6 bayt</w:t>
                    </w:r>
                  </w:p>
                  <w:p>
                    <w:pPr>
                      <w:spacing w:before="82"/>
                      <w:ind w:left="0" w:right="0" w:firstLine="0"/>
                      <w:jc w:val="left"/>
                      <w:rPr>
                        <w:sz w:val="19"/>
                      </w:rPr>
                    </w:pPr>
                    <w:r>
                      <w:rPr>
                        <w:w w:val="105"/>
                        <w:sz w:val="19"/>
                      </w:rPr>
                      <w:t>MAC Adresi</w:t>
                    </w:r>
                  </w:p>
                </w:txbxContent>
              </v:textbox>
              <w10:wrap type="none"/>
            </v:shape>
            <v:shape style="position:absolute;left:5081;top:271;width:510;height:519" type="#_x0000_t202" filled="false" stroked="false">
              <v:textbox inset="0,0,0,0">
                <w:txbxContent>
                  <w:p>
                    <w:pPr>
                      <w:spacing w:line="217" w:lineRule="exact" w:before="0"/>
                      <w:ind w:left="80" w:right="0" w:hanging="81"/>
                      <w:jc w:val="left"/>
                      <w:rPr>
                        <w:sz w:val="19"/>
                      </w:rPr>
                    </w:pPr>
                    <w:r>
                      <w:rPr>
                        <w:w w:val="105"/>
                        <w:sz w:val="19"/>
                      </w:rPr>
                      <w:t>1 bayt</w:t>
                    </w:r>
                  </w:p>
                  <w:p>
                    <w:pPr>
                      <w:spacing w:before="82"/>
                      <w:ind w:left="80" w:right="0" w:firstLine="0"/>
                      <w:jc w:val="left"/>
                      <w:rPr>
                        <w:sz w:val="19"/>
                      </w:rPr>
                    </w:pPr>
                    <w:r>
                      <w:rPr>
                        <w:w w:val="105"/>
                        <w:sz w:val="19"/>
                      </w:rPr>
                      <w:t>Port</w:t>
                    </w:r>
                  </w:p>
                </w:txbxContent>
              </v:textbox>
              <w10:wrap type="none"/>
            </v:shape>
            <v:shape style="position:absolute;left:6808;top:271;width:510;height:219" type="#_x0000_t202" filled="false" stroked="false">
              <v:textbox inset="0,0,0,0">
                <w:txbxContent>
                  <w:p>
                    <w:pPr>
                      <w:spacing w:line="217" w:lineRule="exact" w:before="0"/>
                      <w:ind w:left="0" w:right="0" w:firstLine="0"/>
                      <w:jc w:val="left"/>
                      <w:rPr>
                        <w:sz w:val="19"/>
                      </w:rPr>
                    </w:pPr>
                    <w:r>
                      <w:rPr>
                        <w:w w:val="105"/>
                        <w:sz w:val="19"/>
                      </w:rPr>
                      <w:t>1 bayt</w:t>
                    </w:r>
                  </w:p>
                </w:txbxContent>
              </v:textbox>
              <w10:wrap type="none"/>
            </v:shape>
            <v:shape style="position:absolute;left:8618;top:271;width:510;height:219" type="#_x0000_t202" filled="false" stroked="false">
              <v:textbox inset="0,0,0,0">
                <w:txbxContent>
                  <w:p>
                    <w:pPr>
                      <w:spacing w:line="217" w:lineRule="exact" w:before="0"/>
                      <w:ind w:left="0" w:right="0" w:firstLine="0"/>
                      <w:jc w:val="left"/>
                      <w:rPr>
                        <w:sz w:val="19"/>
                      </w:rPr>
                    </w:pPr>
                    <w:r>
                      <w:rPr>
                        <w:w w:val="105"/>
                        <w:sz w:val="19"/>
                      </w:rPr>
                      <w:t>8 bayt</w:t>
                    </w:r>
                  </w:p>
                </w:txbxContent>
              </v:textbox>
              <w10:wrap type="none"/>
            </v:shape>
            <v:shape style="position:absolute;left:6142;top:572;width:3404;height:218" type="#_x0000_t202" filled="false" stroked="false">
              <v:textbox inset="0,0,0,0">
                <w:txbxContent>
                  <w:p>
                    <w:pPr>
                      <w:tabs>
                        <w:tab w:pos="890" w:val="left" w:leader="none"/>
                        <w:tab w:pos="2064" w:val="left" w:leader="none"/>
                      </w:tabs>
                      <w:spacing w:line="216" w:lineRule="exact" w:before="0"/>
                      <w:ind w:left="0" w:right="0" w:firstLine="0"/>
                      <w:jc w:val="left"/>
                      <w:rPr>
                        <w:sz w:val="19"/>
                      </w:rPr>
                    </w:pPr>
                    <w:r>
                      <w:rPr>
                        <w:w w:val="105"/>
                        <w:sz w:val="19"/>
                      </w:rPr>
                      <w:t>Rezerve</w:t>
                      <w:tab/>
                      <w:t>CRC</w:t>
                    </w:r>
                    <w:r>
                      <w:rPr>
                        <w:spacing w:val="-4"/>
                        <w:w w:val="105"/>
                        <w:sz w:val="19"/>
                      </w:rPr>
                      <w:t> </w:t>
                    </w:r>
                    <w:r>
                      <w:rPr>
                        <w:w w:val="105"/>
                        <w:sz w:val="19"/>
                      </w:rPr>
                      <w:t>Hatası</w:t>
                      <w:tab/>
                      <w:t>Zaman</w:t>
                    </w:r>
                    <w:r>
                      <w:rPr>
                        <w:spacing w:val="2"/>
                        <w:w w:val="105"/>
                        <w:sz w:val="19"/>
                      </w:rPr>
                      <w:t> </w:t>
                    </w:r>
                    <w:r>
                      <w:rPr>
                        <w:w w:val="105"/>
                        <w:sz w:val="19"/>
                      </w:rPr>
                      <w:t>Damgası</w:t>
                    </w:r>
                  </w:p>
                </w:txbxContent>
              </v:textbox>
              <w10:wrap type="none"/>
            </v:shape>
            <w10:wrap type="topAndBottom"/>
          </v:group>
        </w:pict>
      </w:r>
    </w:p>
    <w:p>
      <w:pPr>
        <w:spacing w:before="189"/>
        <w:ind w:left="1578" w:right="1111" w:firstLine="0"/>
        <w:jc w:val="center"/>
        <w:rPr>
          <w:sz w:val="18"/>
        </w:rPr>
      </w:pPr>
      <w:bookmarkStart w:name="_bookmark7" w:id="8"/>
      <w:bookmarkEnd w:id="8"/>
      <w:r>
        <w:rPr/>
      </w:r>
      <w:r>
        <w:rPr>
          <w:sz w:val="18"/>
        </w:rPr>
        <w:t>Şekil  3.2. ESL yapısı</w:t>
      </w:r>
    </w:p>
    <w:p>
      <w:pPr>
        <w:spacing w:after="0"/>
        <w:jc w:val="center"/>
        <w:rPr>
          <w:sz w:val="18"/>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Paket eğer 1500 bayttan (maksimum Ethernet çerçeve uzunluğu) büyükse bu işlem için maksimum paket uzunluğu ayarının değiştirilmesi gerekmektedir. Zaman- damgasının</w:t>
      </w:r>
      <w:r>
        <w:rPr>
          <w:spacing w:val="-6"/>
        </w:rPr>
        <w:t> </w:t>
      </w:r>
      <w:r>
        <w:rPr/>
        <w:t>ilk</w:t>
      </w:r>
      <w:r>
        <w:rPr>
          <w:spacing w:val="-6"/>
        </w:rPr>
        <w:t> </w:t>
      </w:r>
      <w:r>
        <w:rPr/>
        <w:t>6</w:t>
      </w:r>
      <w:r>
        <w:rPr>
          <w:spacing w:val="-6"/>
        </w:rPr>
        <w:t> </w:t>
      </w:r>
      <w:r>
        <w:rPr/>
        <w:t>baytı</w:t>
      </w:r>
      <w:r>
        <w:rPr>
          <w:spacing w:val="-6"/>
        </w:rPr>
        <w:t> </w:t>
      </w:r>
      <w:r>
        <w:rPr/>
        <w:t>sembolik</w:t>
      </w:r>
      <w:r>
        <w:rPr>
          <w:spacing w:val="-6"/>
        </w:rPr>
        <w:t> </w:t>
      </w:r>
      <w:r>
        <w:rPr/>
        <w:t>MAC</w:t>
      </w:r>
      <w:r>
        <w:rPr>
          <w:spacing w:val="-6"/>
        </w:rPr>
        <w:t> </w:t>
      </w:r>
      <w:r>
        <w:rPr/>
        <w:t>adresini,</w:t>
      </w:r>
      <w:r>
        <w:rPr>
          <w:spacing w:val="-6"/>
        </w:rPr>
        <w:t> </w:t>
      </w:r>
      <w:r>
        <w:rPr/>
        <w:t>1</w:t>
      </w:r>
      <w:r>
        <w:rPr>
          <w:spacing w:val="-5"/>
        </w:rPr>
        <w:t> </w:t>
      </w:r>
      <w:r>
        <w:rPr/>
        <w:t>baytı</w:t>
      </w:r>
      <w:r>
        <w:rPr>
          <w:spacing w:val="-6"/>
        </w:rPr>
        <w:t> </w:t>
      </w:r>
      <w:r>
        <w:rPr/>
        <w:t>paketin</w:t>
      </w:r>
      <w:r>
        <w:rPr>
          <w:spacing w:val="-5"/>
        </w:rPr>
        <w:t> </w:t>
      </w:r>
      <w:r>
        <w:rPr/>
        <w:t>geldiği</w:t>
      </w:r>
      <w:r>
        <w:rPr>
          <w:spacing w:val="-6"/>
        </w:rPr>
        <w:t> </w:t>
      </w:r>
      <w:r>
        <w:rPr/>
        <w:t>kanalı</w:t>
      </w:r>
      <w:r>
        <w:rPr>
          <w:spacing w:val="-6"/>
        </w:rPr>
        <w:t> </w:t>
      </w:r>
      <w:r>
        <w:rPr/>
        <w:t>(port),</w:t>
      </w:r>
      <w:r>
        <w:rPr>
          <w:spacing w:val="-5"/>
        </w:rPr>
        <w:t> </w:t>
      </w:r>
      <w:r>
        <w:rPr/>
        <w:t>1 baytı CRC hatası/sıralama hatası/rezerve ve son 8 baytı zaman-damgasını temsil etmektedir. Wireshark, ESL alanlarını tanıyabilmekte ancak sadece Beckhoff tarafından güncellenen ECAT ayrıştırıcılarına sahip sürümleri ayrışmış zaman- damgalarını liste panelinde görüntüleyebilmektedir. ESL eklenen bu paketler, çözümlenen</w:t>
      </w:r>
      <w:r>
        <w:rPr>
          <w:spacing w:val="-12"/>
        </w:rPr>
        <w:t> </w:t>
      </w:r>
      <w:r>
        <w:rPr/>
        <w:t>zaman-damgaları</w:t>
      </w:r>
      <w:r>
        <w:rPr>
          <w:spacing w:val="-12"/>
        </w:rPr>
        <w:t> </w:t>
      </w:r>
      <w:r>
        <w:rPr/>
        <w:t>sayesinde</w:t>
      </w:r>
      <w:r>
        <w:rPr>
          <w:spacing w:val="-12"/>
        </w:rPr>
        <w:t> </w:t>
      </w:r>
      <w:r>
        <w:rPr/>
        <w:t>Şekil</w:t>
      </w:r>
      <w:r>
        <w:rPr>
          <w:spacing w:val="-11"/>
        </w:rPr>
        <w:t> </w:t>
      </w:r>
      <w:r>
        <w:rPr/>
        <w:t>3.3.’de</w:t>
      </w:r>
      <w:r>
        <w:rPr>
          <w:spacing w:val="-14"/>
        </w:rPr>
        <w:t> </w:t>
      </w:r>
      <w:r>
        <w:rPr/>
        <w:t>görüldüğü</w:t>
      </w:r>
      <w:r>
        <w:rPr>
          <w:spacing w:val="-12"/>
        </w:rPr>
        <w:t> </w:t>
      </w:r>
      <w:r>
        <w:rPr/>
        <w:t>üzere</w:t>
      </w:r>
      <w:r>
        <w:rPr>
          <w:spacing w:val="-11"/>
        </w:rPr>
        <w:t> </w:t>
      </w:r>
      <w:r>
        <w:rPr/>
        <w:t>gerçek</w:t>
      </w:r>
      <w:r>
        <w:rPr>
          <w:spacing w:val="-12"/>
        </w:rPr>
        <w:t> </w:t>
      </w:r>
      <w:r>
        <w:rPr/>
        <w:t>zamanlı olarak izlenebilmektedir. Bunun için mutlak zaman tip alanı ve nanosaniye birimlerinin aktive edilmiş olması</w:t>
      </w:r>
      <w:r>
        <w:rPr>
          <w:spacing w:val="-10"/>
        </w:rPr>
        <w:t> </w:t>
      </w:r>
      <w:r>
        <w:rPr/>
        <w:t>gerekmektedir.</w:t>
      </w:r>
    </w:p>
    <w:p>
      <w:pPr>
        <w:pStyle w:val="BodyText"/>
        <w:spacing w:before="5"/>
        <w:rPr>
          <w:sz w:val="36"/>
        </w:rPr>
      </w:pPr>
    </w:p>
    <w:p>
      <w:pPr>
        <w:pStyle w:val="BodyText"/>
        <w:spacing w:line="360" w:lineRule="auto"/>
        <w:ind w:left="588" w:right="114"/>
        <w:jc w:val="both"/>
      </w:pPr>
      <w:r>
        <w:rPr>
          <w:spacing w:val="-5"/>
        </w:rPr>
        <w:t>Test </w:t>
      </w:r>
      <w:r>
        <w:rPr/>
        <w:t>ortamında PLC efendi istasyonu için </w:t>
      </w:r>
      <w:r>
        <w:rPr>
          <w:spacing w:val="-4"/>
        </w:rPr>
        <w:t>EtherCAT </w:t>
      </w:r>
      <w:r>
        <w:rPr/>
        <w:t>destekli Beckhoff CX 5010 gömülü bilgisayar kullanılmıştır. Bu bilgisayar üzerinde </w:t>
      </w:r>
      <w:r>
        <w:rPr>
          <w:spacing w:val="-7"/>
        </w:rPr>
        <w:t>TwinCAT </w:t>
      </w:r>
      <w:r>
        <w:rPr/>
        <w:t>ve Microsoft Windows Embedded CE 6 yüklü Intel Atom işlemci bulunmaktadır. PLC üzerinde ayrıca 2 adet 8 bitlik dijital giriş/çıkış birimi ve 1 adet uzatma modülü yer</w:t>
      </w:r>
      <w:r>
        <w:rPr>
          <w:spacing w:val="-30"/>
        </w:rPr>
        <w:t> </w:t>
      </w:r>
      <w:r>
        <w:rPr/>
        <w:t>almaktadır.</w:t>
      </w:r>
    </w:p>
    <w:p>
      <w:pPr>
        <w:pStyle w:val="BodyText"/>
        <w:spacing w:before="5"/>
        <w:rPr>
          <w:sz w:val="36"/>
        </w:rPr>
      </w:pPr>
    </w:p>
    <w:p>
      <w:pPr>
        <w:pStyle w:val="BodyText"/>
        <w:spacing w:line="360" w:lineRule="auto"/>
        <w:ind w:left="588" w:right="116"/>
        <w:jc w:val="both"/>
      </w:pPr>
      <w:r>
        <w:rPr/>
        <w:t>Bu</w:t>
      </w:r>
      <w:r>
        <w:rPr>
          <w:spacing w:val="-7"/>
        </w:rPr>
        <w:t> </w:t>
      </w:r>
      <w:r>
        <w:rPr/>
        <w:t>bölümde</w:t>
      </w:r>
      <w:r>
        <w:rPr>
          <w:spacing w:val="-3"/>
        </w:rPr>
        <w:t> </w:t>
      </w:r>
      <w:r>
        <w:rPr/>
        <w:t>yapılacak</w:t>
      </w:r>
      <w:r>
        <w:rPr>
          <w:spacing w:val="-2"/>
        </w:rPr>
        <w:t> </w:t>
      </w:r>
      <w:r>
        <w:rPr/>
        <w:t>yürütülen</w:t>
      </w:r>
      <w:r>
        <w:rPr>
          <w:spacing w:val="-7"/>
        </w:rPr>
        <w:t> </w:t>
      </w:r>
      <w:r>
        <w:rPr/>
        <w:t>çalışmalar</w:t>
      </w:r>
      <w:r>
        <w:rPr>
          <w:spacing w:val="-8"/>
        </w:rPr>
        <w:t> </w:t>
      </w:r>
      <w:r>
        <w:rPr/>
        <w:t>için</w:t>
      </w:r>
      <w:r>
        <w:rPr>
          <w:spacing w:val="-7"/>
        </w:rPr>
        <w:t> </w:t>
      </w:r>
      <w:r>
        <w:rPr/>
        <w:t>sistem</w:t>
      </w:r>
      <w:r>
        <w:rPr>
          <w:spacing w:val="-7"/>
        </w:rPr>
        <w:t> </w:t>
      </w:r>
      <w:r>
        <w:rPr/>
        <w:t>üzerinde</w:t>
      </w:r>
      <w:r>
        <w:rPr>
          <w:spacing w:val="-8"/>
        </w:rPr>
        <w:t> </w:t>
      </w:r>
      <w:r>
        <w:rPr/>
        <w:t>devamlı</w:t>
      </w:r>
      <w:r>
        <w:rPr>
          <w:spacing w:val="-7"/>
        </w:rPr>
        <w:t> </w:t>
      </w:r>
      <w:r>
        <w:rPr/>
        <w:t>çalışan</w:t>
      </w:r>
      <w:r>
        <w:rPr>
          <w:spacing w:val="-8"/>
        </w:rPr>
        <w:t> </w:t>
      </w:r>
      <w:r>
        <w:rPr/>
        <w:t>bir</w:t>
      </w:r>
      <w:r>
        <w:rPr>
          <w:spacing w:val="-8"/>
        </w:rPr>
        <w:t> </w:t>
      </w:r>
      <w:r>
        <w:rPr/>
        <w:t>iş oluşturulmuştur. Geliştirilen program, çıkış birimi üzerindeki modülde yer alan bir ışığı 5 sn. süreyle açıp, sonrasında 5 sn. süreyle söndürmekte ve bunu sürekli gerçekleştirmekte olup, ilgili program CX 5010 üzerine</w:t>
      </w:r>
      <w:r>
        <w:rPr>
          <w:spacing w:val="-13"/>
        </w:rPr>
        <w:t> </w:t>
      </w:r>
      <w:r>
        <w:rPr/>
        <w:t>koşulmuştur.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7" w:after="1"/>
        <w:rPr>
          <w:sz w:val="22"/>
        </w:rPr>
      </w:pPr>
    </w:p>
    <w:p>
      <w:pPr>
        <w:pStyle w:val="BodyText"/>
        <w:ind w:left="1788"/>
        <w:rPr>
          <w:sz w:val="20"/>
        </w:rPr>
      </w:pPr>
      <w:r>
        <w:rPr>
          <w:sz w:val="20"/>
        </w:rPr>
        <w:drawing>
          <wp:inline distT="0" distB="0" distL="0" distR="0">
            <wp:extent cx="3711398" cy="2909792"/>
            <wp:effectExtent l="0" t="0" r="0" b="0"/>
            <wp:docPr id="17" name="image188.png" descr=""/>
            <wp:cNvGraphicFramePr>
              <a:graphicFrameLocks noChangeAspect="1"/>
            </wp:cNvGraphicFramePr>
            <a:graphic>
              <a:graphicData uri="http://schemas.openxmlformats.org/drawingml/2006/picture">
                <pic:pic>
                  <pic:nvPicPr>
                    <pic:cNvPr id="18" name="image188.png"/>
                    <pic:cNvPicPr/>
                  </pic:nvPicPr>
                  <pic:blipFill>
                    <a:blip r:embed="rId207" cstate="print"/>
                    <a:stretch>
                      <a:fillRect/>
                    </a:stretch>
                  </pic:blipFill>
                  <pic:spPr>
                    <a:xfrm>
                      <a:off x="0" y="0"/>
                      <a:ext cx="3711398" cy="2909792"/>
                    </a:xfrm>
                    <a:prstGeom prst="rect">
                      <a:avLst/>
                    </a:prstGeom>
                  </pic:spPr>
                </pic:pic>
              </a:graphicData>
            </a:graphic>
          </wp:inline>
        </w:drawing>
      </w:r>
      <w:r>
        <w:rPr>
          <w:sz w:val="20"/>
        </w:rPr>
      </w:r>
    </w:p>
    <w:p>
      <w:pPr>
        <w:spacing w:before="110"/>
        <w:ind w:left="2753" w:right="0" w:firstLine="0"/>
        <w:jc w:val="left"/>
        <w:rPr>
          <w:sz w:val="18"/>
        </w:rPr>
      </w:pPr>
      <w:r>
        <w:rPr>
          <w:sz w:val="18"/>
        </w:rPr>
        <w:t>Şekil  3.3. ESL içindeki zaman-damgası çözümlemesi</w:t>
      </w:r>
    </w:p>
    <w:p>
      <w:pPr>
        <w:pStyle w:val="BodyText"/>
        <w:rPr>
          <w:sz w:val="20"/>
        </w:rPr>
      </w:pPr>
    </w:p>
    <w:p>
      <w:pPr>
        <w:pStyle w:val="BodyText"/>
        <w:rPr>
          <w:sz w:val="20"/>
        </w:rPr>
      </w:pPr>
    </w:p>
    <w:p>
      <w:pPr>
        <w:pStyle w:val="Heading2"/>
        <w:numPr>
          <w:ilvl w:val="1"/>
          <w:numId w:val="4"/>
        </w:numPr>
        <w:tabs>
          <w:tab w:pos="1016" w:val="left" w:leader="none"/>
        </w:tabs>
        <w:spacing w:line="240" w:lineRule="auto" w:before="158" w:after="0"/>
        <w:ind w:left="1015" w:right="0" w:hanging="427"/>
        <w:jc w:val="both"/>
      </w:pPr>
      <w:r>
        <w:rPr/>
        <w:t>EtherCAT Protokolünde Zafiyet</w:t>
      </w:r>
      <w:r>
        <w:rPr>
          <w:spacing w:val="-10"/>
        </w:rPr>
        <w:t> </w:t>
      </w:r>
      <w:r>
        <w:rPr/>
        <w:t>Tespiti</w:t>
      </w:r>
    </w:p>
    <w:p>
      <w:pPr>
        <w:pStyle w:val="BodyText"/>
        <w:rPr>
          <w:b/>
          <w:sz w:val="26"/>
        </w:rPr>
      </w:pPr>
    </w:p>
    <w:p>
      <w:pPr>
        <w:pStyle w:val="BodyText"/>
        <w:spacing w:before="6"/>
        <w:rPr>
          <w:b/>
          <w:sz w:val="21"/>
        </w:rPr>
      </w:pPr>
    </w:p>
    <w:p>
      <w:pPr>
        <w:pStyle w:val="BodyText"/>
        <w:spacing w:line="360" w:lineRule="auto" w:before="1"/>
        <w:ind w:left="588" w:right="120"/>
        <w:jc w:val="both"/>
      </w:pPr>
      <w:r>
        <w:rPr/>
        <w:t>Bu bölümde EtherCAT üzerinde gerçekleştirilen zafiyet tespiti çalışmaları anlatılacaktır. Zafiyet tespitinde bulanıklaştırma (fuzzing) ve saldırı vektörü olmak üzere 2 farklı yaklaşım uygulanmıştır.</w:t>
      </w:r>
    </w:p>
    <w:p>
      <w:pPr>
        <w:pStyle w:val="BodyText"/>
        <w:spacing w:before="10"/>
        <w:rPr>
          <w:sz w:val="36"/>
        </w:rPr>
      </w:pPr>
    </w:p>
    <w:p>
      <w:pPr>
        <w:pStyle w:val="Heading2"/>
        <w:numPr>
          <w:ilvl w:val="2"/>
          <w:numId w:val="4"/>
        </w:numPr>
        <w:tabs>
          <w:tab w:pos="1155" w:val="left" w:leader="none"/>
        </w:tabs>
        <w:spacing w:line="240" w:lineRule="auto" w:before="0" w:after="0"/>
        <w:ind w:left="1154" w:right="0" w:hanging="566"/>
        <w:jc w:val="both"/>
      </w:pPr>
      <w:r>
        <w:rPr/>
        <w:t>Bulanıklaştırma</w:t>
      </w:r>
    </w:p>
    <w:p>
      <w:pPr>
        <w:pStyle w:val="BodyText"/>
        <w:rPr>
          <w:b/>
          <w:sz w:val="26"/>
        </w:rPr>
      </w:pPr>
    </w:p>
    <w:p>
      <w:pPr>
        <w:pStyle w:val="BodyText"/>
        <w:spacing w:before="3"/>
        <w:rPr>
          <w:b/>
          <w:sz w:val="21"/>
        </w:rPr>
      </w:pPr>
    </w:p>
    <w:p>
      <w:pPr>
        <w:pStyle w:val="BodyText"/>
        <w:spacing w:line="360" w:lineRule="auto" w:before="1"/>
        <w:ind w:left="588" w:right="113"/>
        <w:jc w:val="both"/>
      </w:pPr>
      <w:r>
        <w:rPr/>
        <w:t>Donanım, yazılım veya sistemlerdeki hataları bulma, servis kalitesi, anomali tespiti veya tepki ölçme, gibi amaçlarla uygulanan bir yöntemdir. 1989 yılında çevirmeli modemlerin kullanıldığı dönemde Prof. Barton Miller tarafından, telefon hattında gürültüye</w:t>
      </w:r>
      <w:r>
        <w:rPr>
          <w:spacing w:val="-16"/>
        </w:rPr>
        <w:t> </w:t>
      </w:r>
      <w:r>
        <w:rPr/>
        <w:t>neden</w:t>
      </w:r>
      <w:r>
        <w:rPr>
          <w:spacing w:val="-15"/>
        </w:rPr>
        <w:t> </w:t>
      </w:r>
      <w:r>
        <w:rPr/>
        <w:t>olan</w:t>
      </w:r>
      <w:r>
        <w:rPr>
          <w:spacing w:val="-13"/>
        </w:rPr>
        <w:t> </w:t>
      </w:r>
      <w:r>
        <w:rPr/>
        <w:t>yağmur</w:t>
      </w:r>
      <w:r>
        <w:rPr>
          <w:spacing w:val="-17"/>
        </w:rPr>
        <w:t> </w:t>
      </w:r>
      <w:r>
        <w:rPr/>
        <w:t>nedeniyle,</w:t>
      </w:r>
      <w:r>
        <w:rPr>
          <w:spacing w:val="-17"/>
        </w:rPr>
        <w:t> </w:t>
      </w:r>
      <w:r>
        <w:rPr/>
        <w:t>komutların</w:t>
      </w:r>
      <w:r>
        <w:rPr>
          <w:spacing w:val="-14"/>
        </w:rPr>
        <w:t> </w:t>
      </w:r>
      <w:r>
        <w:rPr/>
        <w:t>iletilememesini</w:t>
      </w:r>
      <w:r>
        <w:rPr>
          <w:spacing w:val="-16"/>
        </w:rPr>
        <w:t> </w:t>
      </w:r>
      <w:r>
        <w:rPr/>
        <w:t>tespit</w:t>
      </w:r>
      <w:r>
        <w:rPr>
          <w:spacing w:val="-16"/>
        </w:rPr>
        <w:t> </w:t>
      </w:r>
      <w:r>
        <w:rPr/>
        <w:t>ederek</w:t>
      </w:r>
      <w:r>
        <w:rPr>
          <w:spacing w:val="-14"/>
        </w:rPr>
        <w:t> </w:t>
      </w:r>
      <w:r>
        <w:rPr/>
        <w:t>(hata doğrulayan modemlerden önce), lisansüstü eğitim alan bir öğrencisine işletim sistemleri ödevi olarak vermesi ile ortaya çıkmıştır [130]. Gelişen teknolojiyle yeni donanım, yazılım geliştirilmesi veya mevcutlara özellik eklenmesi kod karmaşıklığı ve sistemlerin güvenliği gibi konuların yıllar içinde önemini artırmasına neden olmuş ve araştırmacıların bu alana yönelmesinde etkili</w:t>
      </w:r>
      <w:r>
        <w:rPr>
          <w:spacing w:val="-12"/>
        </w:rPr>
        <w:t> </w:t>
      </w:r>
      <w:r>
        <w:rPr/>
        <w:t>olmuştur.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8"/>
        <w:jc w:val="both"/>
      </w:pPr>
      <w:r>
        <w:rPr/>
        <w:t>Bulanıklaştırma yöntemi kendisi küçük fakat etkisi yüksek birçok zafiyetin tespitine yardımcı olabilir. Bunlardan bazıları programcıların sıklıkla yaptıkları basit programlama hatalarından kaynaklanmaktadır. Örneğin,</w:t>
      </w:r>
    </w:p>
    <w:p>
      <w:pPr>
        <w:pStyle w:val="BodyText"/>
        <w:spacing w:before="4"/>
        <w:rPr>
          <w:sz w:val="36"/>
        </w:rPr>
      </w:pPr>
    </w:p>
    <w:p>
      <w:pPr>
        <w:pStyle w:val="ListParagraph"/>
        <w:numPr>
          <w:ilvl w:val="3"/>
          <w:numId w:val="4"/>
        </w:numPr>
        <w:tabs>
          <w:tab w:pos="1309" w:val="left" w:leader="none"/>
        </w:tabs>
        <w:spacing w:line="240" w:lineRule="auto" w:before="0" w:after="0"/>
        <w:ind w:left="1308" w:right="0" w:hanging="360"/>
        <w:jc w:val="left"/>
        <w:rPr>
          <w:sz w:val="24"/>
        </w:rPr>
      </w:pPr>
      <w:r>
        <w:rPr>
          <w:sz w:val="24"/>
        </w:rPr>
        <w:t>Kapsamı algoritmada uygularken yapılan</w:t>
      </w:r>
      <w:r>
        <w:rPr>
          <w:spacing w:val="-12"/>
          <w:sz w:val="24"/>
        </w:rPr>
        <w:t> </w:t>
      </w:r>
      <w:r>
        <w:rPr>
          <w:sz w:val="24"/>
        </w:rPr>
        <w:t>hatalar</w:t>
      </w:r>
    </w:p>
    <w:p>
      <w:pPr>
        <w:pStyle w:val="BodyText"/>
        <w:spacing w:line="360" w:lineRule="auto" w:before="136"/>
        <w:ind w:left="1308" w:right="119"/>
        <w:jc w:val="both"/>
      </w:pPr>
      <w:r>
        <w:rPr/>
        <w:t>Sayma hatası: “30 metre uzunluğundaki bir çit 5 metre aralıklarla bölünmek istenirse kaç demir gerekir?” gibi basit bir problemin hesaplama hatası algoritmanın yanlış yazılması ile sonuçlanabilir.</w:t>
      </w:r>
    </w:p>
    <w:p>
      <w:pPr>
        <w:pStyle w:val="ListParagraph"/>
        <w:numPr>
          <w:ilvl w:val="3"/>
          <w:numId w:val="4"/>
        </w:numPr>
        <w:tabs>
          <w:tab w:pos="1309" w:val="left" w:leader="none"/>
        </w:tabs>
        <w:spacing w:line="240" w:lineRule="auto" w:before="6" w:after="0"/>
        <w:ind w:left="1308" w:right="0" w:hanging="360"/>
        <w:jc w:val="left"/>
        <w:rPr>
          <w:sz w:val="24"/>
        </w:rPr>
      </w:pPr>
      <w:r>
        <w:rPr>
          <w:sz w:val="24"/>
        </w:rPr>
        <w:t>Programlama dili kullanım hatası: 32-bit bir sistemde işaretsiz bir tamsayı </w:t>
      </w:r>
      <w:r>
        <w:rPr>
          <w:spacing w:val="54"/>
          <w:sz w:val="24"/>
        </w:rPr>
        <w:t> </w:t>
      </w:r>
      <w:r>
        <w:rPr>
          <w:sz w:val="24"/>
        </w:rPr>
        <w:t>0-</w:t>
      </w:r>
    </w:p>
    <w:p>
      <w:pPr>
        <w:pStyle w:val="BodyText"/>
        <w:spacing w:line="360" w:lineRule="auto" w:before="137"/>
        <w:ind w:left="1308" w:right="115"/>
        <w:jc w:val="both"/>
      </w:pPr>
      <w:r>
        <w:rPr/>
        <w:t>+4,294,967,295 arası değer alabilir. Bu değerden büyük bir rakam depolanacaksa 33bitlik bir alan gerekmektedir. Çünkü “4,294,967,295” sayısı “1111 1111 1111 1111 1111 1111 1111 1111” sayısına eşittir ve bu rakama 1 eklenirse 0 elde edilir ve taşma meydana gelir. Programcının yapılacak işleme göre bu durumları kontrol ederek uygulaması gerekmektedir. Aksi takdirde zafiyet mevcut olur.</w:t>
      </w:r>
    </w:p>
    <w:p>
      <w:pPr>
        <w:pStyle w:val="ListParagraph"/>
        <w:numPr>
          <w:ilvl w:val="3"/>
          <w:numId w:val="4"/>
        </w:numPr>
        <w:tabs>
          <w:tab w:pos="1309" w:val="left" w:leader="none"/>
        </w:tabs>
        <w:spacing w:line="360" w:lineRule="auto" w:before="4" w:after="0"/>
        <w:ind w:left="1308" w:right="114" w:hanging="360"/>
        <w:jc w:val="both"/>
        <w:rPr>
          <w:sz w:val="24"/>
        </w:rPr>
      </w:pPr>
      <w:r>
        <w:rPr>
          <w:sz w:val="24"/>
        </w:rPr>
        <w:t>Yığındaki tampon taşması: Uygulamanın yığın içindeki tamponda yeterli alan olup olmadığını kontrol etmeden güvensiz verileri tampona kopyalaması sonucunda, tamponda yeteri kadar boş alan yok ise, tampon dışındaki bellek alanlarına taşma olabilir. Taşan veri o tamponu kullanan program tarafından yararlı olmayabilir fakat taşma olan alanı kullanan diğer bir programın kullandığı bellek alanı olduğundan farklı bir program tarafından zaman içinde kullanılabilir. (örneğin, program fonksiyonunun “return” durumunda hangi adresten devam edeceğinin yazıldığı yığındaki bellek alanı vb.) Kötü amaçlı yazılan değerler ise bu programın çökmesine veya yanlış işlemesine neden olabilir. Bu saldırı DoS atağı olarak</w:t>
      </w:r>
      <w:r>
        <w:rPr>
          <w:spacing w:val="-7"/>
          <w:sz w:val="24"/>
        </w:rPr>
        <w:t> </w:t>
      </w:r>
      <w:r>
        <w:rPr>
          <w:sz w:val="24"/>
        </w:rPr>
        <w:t>değerlendirilebilir.</w:t>
      </w:r>
    </w:p>
    <w:p>
      <w:pPr>
        <w:pStyle w:val="ListParagraph"/>
        <w:numPr>
          <w:ilvl w:val="3"/>
          <w:numId w:val="4"/>
        </w:numPr>
        <w:tabs>
          <w:tab w:pos="1309" w:val="left" w:leader="none"/>
        </w:tabs>
        <w:spacing w:line="360" w:lineRule="auto" w:before="6" w:after="0"/>
        <w:ind w:left="1308" w:right="112" w:hanging="360"/>
        <w:jc w:val="both"/>
        <w:rPr>
          <w:sz w:val="24"/>
        </w:rPr>
      </w:pPr>
      <w:r>
        <w:rPr>
          <w:sz w:val="24"/>
        </w:rPr>
        <w:t>Yığın taşması: Bir programın sonsuz olarak belirli bir fonksiyonu çağırması sonucu yığında depolama alanı kalmaması durumudur. Burada saldırgan</w:t>
      </w:r>
      <w:r>
        <w:rPr>
          <w:spacing w:val="-21"/>
          <w:sz w:val="24"/>
        </w:rPr>
        <w:t> </w:t>
      </w:r>
      <w:r>
        <w:rPr>
          <w:sz w:val="24"/>
        </w:rPr>
        <w:t>yığın üzerine sürekli istediği veriyi de yazabilir Böyle bir durumda kodlar artık bellekte yer aldığından sonraki bir saldırı senaryosunda</w:t>
      </w:r>
      <w:r>
        <w:rPr>
          <w:spacing w:val="-12"/>
          <w:sz w:val="24"/>
        </w:rPr>
        <w:t> </w:t>
      </w:r>
      <w:r>
        <w:rPr>
          <w:sz w:val="24"/>
        </w:rPr>
        <w:t>kullanılabilir.</w:t>
      </w:r>
    </w:p>
    <w:p>
      <w:pPr>
        <w:pStyle w:val="BodyText"/>
        <w:spacing w:before="4"/>
        <w:rPr>
          <w:sz w:val="36"/>
        </w:rPr>
      </w:pPr>
    </w:p>
    <w:p>
      <w:pPr>
        <w:pStyle w:val="BodyText"/>
        <w:spacing w:line="360" w:lineRule="auto" w:before="1"/>
        <w:ind w:left="588" w:right="116"/>
        <w:jc w:val="both"/>
      </w:pPr>
      <w:r>
        <w:rPr/>
        <w:t>Yukarıda örneklendiği gibi, yapılan hatalar saldırganlar tarafından sömürülebileceğinden,  bulanıklaştırma  yöntemiyle  bu  zafiyetlerin  önceden   tespit</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3"/>
        <w:jc w:val="both"/>
      </w:pPr>
      <w:r>
        <w:rPr/>
        <w:t>edilmesi önem arz etmektedir. Bulanıklaştırma çalışmaları hedef sistem ve uygulama tekniği</w:t>
      </w:r>
      <w:r>
        <w:rPr>
          <w:spacing w:val="-8"/>
        </w:rPr>
        <w:t> </w:t>
      </w:r>
      <w:r>
        <w:rPr/>
        <w:t>bakımından</w:t>
      </w:r>
      <w:r>
        <w:rPr>
          <w:spacing w:val="-7"/>
        </w:rPr>
        <w:t> </w:t>
      </w:r>
      <w:r>
        <w:rPr/>
        <w:t>birkaç</w:t>
      </w:r>
      <w:r>
        <w:rPr>
          <w:spacing w:val="-10"/>
        </w:rPr>
        <w:t> </w:t>
      </w:r>
      <w:r>
        <w:rPr/>
        <w:t>şekilde</w:t>
      </w:r>
      <w:r>
        <w:rPr>
          <w:spacing w:val="-7"/>
        </w:rPr>
        <w:t> </w:t>
      </w:r>
      <w:r>
        <w:rPr/>
        <w:t>gerçeklenebilmekte</w:t>
      </w:r>
      <w:r>
        <w:rPr>
          <w:spacing w:val="-9"/>
        </w:rPr>
        <w:t> </w:t>
      </w:r>
      <w:r>
        <w:rPr/>
        <w:t>olup,</w:t>
      </w:r>
      <w:r>
        <w:rPr>
          <w:spacing w:val="-8"/>
        </w:rPr>
        <w:t> </w:t>
      </w:r>
      <w:r>
        <w:rPr/>
        <w:t>bu</w:t>
      </w:r>
      <w:r>
        <w:rPr>
          <w:spacing w:val="-4"/>
        </w:rPr>
        <w:t> </w:t>
      </w:r>
      <w:r>
        <w:rPr/>
        <w:t>çeşitlilik</w:t>
      </w:r>
      <w:r>
        <w:rPr>
          <w:spacing w:val="-7"/>
        </w:rPr>
        <w:t> </w:t>
      </w:r>
      <w:hyperlink w:history="true" w:anchor="_bookmark8">
        <w:r>
          <w:rPr/>
          <w:t>Tablo</w:t>
        </w:r>
        <w:r>
          <w:rPr>
            <w:spacing w:val="-8"/>
          </w:rPr>
          <w:t> </w:t>
        </w:r>
        <w:r>
          <w:rPr/>
          <w:t>3.1</w:t>
        </w:r>
      </w:hyperlink>
      <w:r>
        <w:rPr/>
        <w:t>.’de özetlenmiştir. Paket üretiminde izlenecek 2 çeşit yöntem bulunmaktadır. Bunlardan ilki mutasyon tabanlı paket üretimidir. Burada ağdaki paketlerin örnekleri alınarak benzer</w:t>
      </w:r>
      <w:r>
        <w:rPr>
          <w:spacing w:val="-6"/>
        </w:rPr>
        <w:t> </w:t>
      </w:r>
      <w:r>
        <w:rPr/>
        <w:t>paketler</w:t>
      </w:r>
      <w:r>
        <w:rPr>
          <w:spacing w:val="-6"/>
        </w:rPr>
        <w:t> </w:t>
      </w:r>
      <w:r>
        <w:rPr/>
        <w:t>oluşturulup</w:t>
      </w:r>
      <w:r>
        <w:rPr>
          <w:spacing w:val="-5"/>
        </w:rPr>
        <w:t> </w:t>
      </w:r>
      <w:r>
        <w:rPr/>
        <w:t>bir</w:t>
      </w:r>
      <w:r>
        <w:rPr>
          <w:spacing w:val="-6"/>
        </w:rPr>
        <w:t> </w:t>
      </w:r>
      <w:r>
        <w:rPr/>
        <w:t>trafik</w:t>
      </w:r>
      <w:r>
        <w:rPr>
          <w:spacing w:val="-6"/>
        </w:rPr>
        <w:t> </w:t>
      </w:r>
      <w:r>
        <w:rPr/>
        <w:t>üretilir.</w:t>
      </w:r>
      <w:r>
        <w:rPr>
          <w:spacing w:val="-6"/>
        </w:rPr>
        <w:t> </w:t>
      </w:r>
      <w:r>
        <w:rPr/>
        <w:t>Diğer</w:t>
      </w:r>
      <w:r>
        <w:rPr>
          <w:spacing w:val="-6"/>
        </w:rPr>
        <w:t> </w:t>
      </w:r>
      <w:r>
        <w:rPr/>
        <w:t>bir</w:t>
      </w:r>
      <w:r>
        <w:rPr>
          <w:spacing w:val="-6"/>
        </w:rPr>
        <w:t> </w:t>
      </w:r>
      <w:r>
        <w:rPr/>
        <w:t>değişle</w:t>
      </w:r>
      <w:r>
        <w:rPr>
          <w:spacing w:val="-4"/>
        </w:rPr>
        <w:t> </w:t>
      </w:r>
      <w:r>
        <w:rPr/>
        <w:t>eldeki</w:t>
      </w:r>
      <w:r>
        <w:rPr>
          <w:spacing w:val="-5"/>
        </w:rPr>
        <w:t> </w:t>
      </w:r>
      <w:r>
        <w:rPr/>
        <w:t>veriler</w:t>
      </w:r>
      <w:r>
        <w:rPr>
          <w:spacing w:val="-6"/>
        </w:rPr>
        <w:t> </w:t>
      </w:r>
      <w:r>
        <w:rPr/>
        <w:t>manipüle edilerek zafiyet aranır. Diğer bir yöntem ise üretim tabanlı veri oluşturulmasıdır. Burada hedef sisteme gönderilecek veriler belirli algoritmayla modellenerek </w:t>
      </w:r>
      <w:r>
        <w:rPr>
          <w:spacing w:val="-3"/>
        </w:rPr>
        <w:t>ya </w:t>
      </w:r>
      <w:r>
        <w:rPr/>
        <w:t>da bilinçli bir üretim yapılarak oluşturulur. Bunun haricinde bulanıklaştırıcılar hedefin bilinmesi, hedef hakkında hiçbir bilgi sahibi olunmaması veya kısmi bilgi sahibi olunmasına göre de gruplandırılırlar. Örneğin, hedef hakkında bilgi sahibi olup, hedeften gelen paketleri değiştirerek bulanıklaştırma yapmak, beyaz kutu mutasyon tabanlı bulanıklaştırma olarak tanımlanır. Bunun yanında paket üretiminde ister mutasyon isterse üretim tabanlı olsun, </w:t>
      </w:r>
      <w:r>
        <w:rPr>
          <w:spacing w:val="-3"/>
        </w:rPr>
        <w:t>ya </w:t>
      </w:r>
      <w:r>
        <w:rPr/>
        <w:t>da beyaz/kara/gri kutu bulanıklaştırma yöntemi olsun, bir bulanıklaştırıcı aracı aptal </w:t>
      </w:r>
      <w:r>
        <w:rPr>
          <w:spacing w:val="-3"/>
        </w:rPr>
        <w:t>ya </w:t>
      </w:r>
      <w:r>
        <w:rPr/>
        <w:t>da belirli bir algoritmayla veriseti oluşturan bir yapıya sahip yani akıllı olabilir. Yeni nesil bulanıklaştırıcılar akıllı bulanıklaştırıcı kavramı ile geliştirilmesi zor ve sadece belirli bir yapı için oluşturulduklarından az da olsa günümüzde</w:t>
      </w:r>
      <w:r>
        <w:rPr>
          <w:spacing w:val="-7"/>
        </w:rPr>
        <w:t> </w:t>
      </w:r>
      <w:r>
        <w:rPr/>
        <w:t>kullanılmaktadır.</w:t>
      </w:r>
    </w:p>
    <w:p>
      <w:pPr>
        <w:pStyle w:val="BodyText"/>
        <w:spacing w:before="2"/>
        <w:rPr>
          <w:sz w:val="36"/>
        </w:rPr>
      </w:pPr>
    </w:p>
    <w:p>
      <w:pPr>
        <w:spacing w:before="1"/>
        <w:ind w:left="3421" w:right="0" w:firstLine="0"/>
        <w:jc w:val="left"/>
        <w:rPr>
          <w:sz w:val="18"/>
        </w:rPr>
      </w:pPr>
      <w:bookmarkStart w:name="_bookmark8" w:id="9"/>
      <w:bookmarkEnd w:id="9"/>
      <w:r>
        <w:rPr/>
      </w:r>
      <w:r>
        <w:rPr>
          <w:sz w:val="18"/>
        </w:rPr>
        <w:t>Tablo 3.1. Bulanıklaştırıcı terimleri</w:t>
      </w:r>
    </w:p>
    <w:p>
      <w:pPr>
        <w:pStyle w:val="BodyText"/>
        <w:spacing w:before="6" w:after="1"/>
        <w:rPr>
          <w:sz w:val="9"/>
        </w:rPr>
      </w:pPr>
    </w:p>
    <w:tbl>
      <w:tblPr>
        <w:tblW w:w="0" w:type="auto"/>
        <w:jc w:val="left"/>
        <w:tblInd w:w="5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2812"/>
        <w:gridCol w:w="2043"/>
        <w:gridCol w:w="3364"/>
      </w:tblGrid>
      <w:tr>
        <w:trPr>
          <w:trHeight w:val="355" w:hRule="exact"/>
        </w:trPr>
        <w:tc>
          <w:tcPr>
            <w:tcW w:w="2812" w:type="dxa"/>
            <w:tcBorders>
              <w:top w:val="single" w:sz="4" w:space="0" w:color="000000"/>
              <w:bottom w:val="single" w:sz="4" w:space="0" w:color="000000"/>
            </w:tcBorders>
          </w:tcPr>
          <w:p>
            <w:pPr>
              <w:pStyle w:val="TableParagraph"/>
              <w:spacing w:line="228" w:lineRule="exact" w:before="0"/>
              <w:ind w:left="107"/>
              <w:rPr>
                <w:b/>
                <w:sz w:val="20"/>
              </w:rPr>
            </w:pPr>
            <w:r>
              <w:rPr>
                <w:b/>
                <w:sz w:val="20"/>
              </w:rPr>
              <w:t>Bulanıklaştırıcı</w:t>
            </w:r>
          </w:p>
        </w:tc>
        <w:tc>
          <w:tcPr>
            <w:tcW w:w="2043" w:type="dxa"/>
            <w:tcBorders>
              <w:top w:val="single" w:sz="4" w:space="0" w:color="000000"/>
              <w:bottom w:val="single" w:sz="4" w:space="0" w:color="000000"/>
            </w:tcBorders>
          </w:tcPr>
          <w:p>
            <w:pPr>
              <w:pStyle w:val="TableParagraph"/>
              <w:spacing w:line="228" w:lineRule="exact" w:before="0"/>
              <w:ind w:left="476"/>
              <w:rPr>
                <w:b/>
                <w:sz w:val="20"/>
              </w:rPr>
            </w:pPr>
            <w:r>
              <w:rPr>
                <w:b/>
                <w:sz w:val="20"/>
              </w:rPr>
              <w:t>Hedef</w:t>
            </w:r>
          </w:p>
        </w:tc>
        <w:tc>
          <w:tcPr>
            <w:tcW w:w="3364" w:type="dxa"/>
            <w:tcBorders>
              <w:top w:val="single" w:sz="4" w:space="0" w:color="000000"/>
              <w:bottom w:val="single" w:sz="4" w:space="0" w:color="000000"/>
            </w:tcBorders>
          </w:tcPr>
          <w:p>
            <w:pPr>
              <w:pStyle w:val="TableParagraph"/>
              <w:spacing w:line="228" w:lineRule="exact" w:before="0"/>
              <w:ind w:left="210"/>
              <w:rPr>
                <w:b/>
                <w:sz w:val="20"/>
              </w:rPr>
            </w:pPr>
            <w:r>
              <w:rPr>
                <w:b/>
                <w:sz w:val="20"/>
              </w:rPr>
              <w:t>Uygulama Verisi Oluşturma</w:t>
            </w:r>
          </w:p>
        </w:tc>
      </w:tr>
      <w:tr>
        <w:trPr>
          <w:trHeight w:val="290" w:hRule="exact"/>
        </w:trPr>
        <w:tc>
          <w:tcPr>
            <w:tcW w:w="2812" w:type="dxa"/>
            <w:tcBorders>
              <w:top w:val="single" w:sz="4" w:space="0" w:color="000000"/>
            </w:tcBorders>
          </w:tcPr>
          <w:p>
            <w:pPr>
              <w:pStyle w:val="TableParagraph"/>
              <w:spacing w:line="223" w:lineRule="exact" w:before="0"/>
              <w:ind w:left="107"/>
              <w:rPr>
                <w:sz w:val="20"/>
              </w:rPr>
            </w:pPr>
            <w:r>
              <w:rPr>
                <w:sz w:val="20"/>
              </w:rPr>
              <w:t>Kara Kutu Bulanıklaştırıcı</w:t>
            </w:r>
          </w:p>
        </w:tc>
        <w:tc>
          <w:tcPr>
            <w:tcW w:w="2043" w:type="dxa"/>
            <w:tcBorders>
              <w:top w:val="single" w:sz="4" w:space="0" w:color="000000"/>
            </w:tcBorders>
          </w:tcPr>
          <w:p>
            <w:pPr>
              <w:pStyle w:val="TableParagraph"/>
              <w:spacing w:line="223" w:lineRule="exact" w:before="0"/>
              <w:ind w:left="476"/>
              <w:rPr>
                <w:sz w:val="20"/>
              </w:rPr>
            </w:pPr>
            <w:r>
              <w:rPr>
                <w:sz w:val="20"/>
              </w:rPr>
              <w:t>Bilinmiyor</w:t>
            </w:r>
          </w:p>
        </w:tc>
        <w:tc>
          <w:tcPr>
            <w:tcW w:w="3364" w:type="dxa"/>
            <w:tcBorders>
              <w:top w:val="single" w:sz="4" w:space="0" w:color="000000"/>
            </w:tcBorders>
          </w:tcPr>
          <w:p>
            <w:pPr>
              <w:pStyle w:val="TableParagraph"/>
              <w:spacing w:line="223" w:lineRule="exact" w:before="0"/>
              <w:ind w:left="210"/>
              <w:rPr>
                <w:sz w:val="20"/>
              </w:rPr>
            </w:pPr>
            <w:r>
              <w:rPr>
                <w:sz w:val="20"/>
              </w:rPr>
              <w:t>Mutasyon Tabanlı/Üretim Tabanlı</w:t>
            </w:r>
          </w:p>
        </w:tc>
      </w:tr>
      <w:tr>
        <w:trPr>
          <w:trHeight w:val="344" w:hRule="exact"/>
        </w:trPr>
        <w:tc>
          <w:tcPr>
            <w:tcW w:w="2812" w:type="dxa"/>
          </w:tcPr>
          <w:p>
            <w:pPr>
              <w:pStyle w:val="TableParagraph"/>
              <w:spacing w:before="53"/>
              <w:ind w:left="107"/>
              <w:rPr>
                <w:sz w:val="20"/>
              </w:rPr>
            </w:pPr>
            <w:r>
              <w:rPr>
                <w:sz w:val="20"/>
              </w:rPr>
              <w:t>Beyaz Kutu Bulanıklaştırıcı</w:t>
            </w:r>
          </w:p>
        </w:tc>
        <w:tc>
          <w:tcPr>
            <w:tcW w:w="2043" w:type="dxa"/>
          </w:tcPr>
          <w:p>
            <w:pPr>
              <w:pStyle w:val="TableParagraph"/>
              <w:spacing w:before="53"/>
              <w:ind w:left="476"/>
              <w:rPr>
                <w:sz w:val="20"/>
              </w:rPr>
            </w:pPr>
            <w:r>
              <w:rPr>
                <w:sz w:val="20"/>
              </w:rPr>
              <w:t>Biliniyor</w:t>
            </w:r>
          </w:p>
        </w:tc>
        <w:tc>
          <w:tcPr>
            <w:tcW w:w="3364" w:type="dxa"/>
          </w:tcPr>
          <w:p>
            <w:pPr>
              <w:pStyle w:val="TableParagraph"/>
              <w:spacing w:before="53"/>
              <w:ind w:left="210"/>
              <w:rPr>
                <w:sz w:val="20"/>
              </w:rPr>
            </w:pPr>
            <w:r>
              <w:rPr>
                <w:sz w:val="20"/>
              </w:rPr>
              <w:t>Mutasyon Tabanlı/Üretim Tabanlı</w:t>
            </w:r>
          </w:p>
        </w:tc>
      </w:tr>
      <w:tr>
        <w:trPr>
          <w:trHeight w:val="409" w:hRule="exact"/>
        </w:trPr>
        <w:tc>
          <w:tcPr>
            <w:tcW w:w="2812" w:type="dxa"/>
            <w:tcBorders>
              <w:bottom w:val="single" w:sz="4" w:space="0" w:color="000000"/>
            </w:tcBorders>
          </w:tcPr>
          <w:p>
            <w:pPr>
              <w:pStyle w:val="TableParagraph"/>
              <w:spacing w:before="52"/>
              <w:ind w:left="107"/>
              <w:rPr>
                <w:sz w:val="20"/>
              </w:rPr>
            </w:pPr>
            <w:r>
              <w:rPr>
                <w:sz w:val="20"/>
              </w:rPr>
              <w:t>Gri Kutu Bulanıklaştırıcı</w:t>
            </w:r>
          </w:p>
        </w:tc>
        <w:tc>
          <w:tcPr>
            <w:tcW w:w="2043" w:type="dxa"/>
            <w:tcBorders>
              <w:bottom w:val="single" w:sz="4" w:space="0" w:color="000000"/>
            </w:tcBorders>
          </w:tcPr>
          <w:p>
            <w:pPr>
              <w:pStyle w:val="TableParagraph"/>
              <w:spacing w:before="52"/>
              <w:ind w:left="476"/>
              <w:rPr>
                <w:sz w:val="20"/>
              </w:rPr>
            </w:pPr>
            <w:r>
              <w:rPr>
                <w:sz w:val="20"/>
              </w:rPr>
              <w:t>Kısmen biliniyor</w:t>
            </w:r>
          </w:p>
        </w:tc>
        <w:tc>
          <w:tcPr>
            <w:tcW w:w="3364" w:type="dxa"/>
            <w:tcBorders>
              <w:bottom w:val="single" w:sz="4" w:space="0" w:color="000000"/>
            </w:tcBorders>
          </w:tcPr>
          <w:p>
            <w:pPr>
              <w:pStyle w:val="TableParagraph"/>
              <w:spacing w:before="52"/>
              <w:ind w:left="210"/>
              <w:rPr>
                <w:sz w:val="20"/>
              </w:rPr>
            </w:pPr>
            <w:r>
              <w:rPr>
                <w:sz w:val="20"/>
              </w:rPr>
              <w:t>Mutasyon Tabanlı/Üretim Tabanlı</w:t>
            </w:r>
          </w:p>
        </w:tc>
      </w:tr>
    </w:tbl>
    <w:p>
      <w:pPr>
        <w:pStyle w:val="BodyText"/>
        <w:rPr>
          <w:sz w:val="20"/>
        </w:rPr>
      </w:pPr>
    </w:p>
    <w:p>
      <w:pPr>
        <w:pStyle w:val="BodyText"/>
        <w:rPr>
          <w:sz w:val="26"/>
        </w:rPr>
      </w:pPr>
    </w:p>
    <w:p>
      <w:pPr>
        <w:pStyle w:val="BodyText"/>
        <w:spacing w:line="360" w:lineRule="auto"/>
        <w:ind w:left="588" w:right="114"/>
        <w:jc w:val="both"/>
      </w:pPr>
      <w:r>
        <w:rPr/>
        <w:t>Literatürde bulanıklaştırma yapılmasını sağlayan bazı altyapılar mevcut olup, başlıcaları Tablo 3.2.’ de sıralanmıştır. Bunlardan en çok kullanılan Spike, Sulley ve Peach’tir [131]. Açık kaynak kodlu, geliştirilmesi devam eden ve protokol modellemeye olanak sağlayan en uygun altyapı Peach’tir. Peach altyapısıyla, paketlerin farklı yöntemlerle üretilmesi ve ilgili paketlerin yayımlayıcılar sayesinde ağa gönderilmesi sağlanabilmektedir. Bunların haricinde Scapy Kütüphanesi de popüler bir güvenlik testi altyapısıdır. İçerisinde bulunan fonksiyonlarla ağ tarama, paket üretme veya bulanıklaştırıcı geliştirilebilir. Fakat günlükleme, ajan çalıştırma gibi fonksiyonları bulunmamaktadır.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7"/>
        <w:jc w:val="both"/>
      </w:pPr>
      <w:r>
        <w:rPr/>
        <w:t>Tez kapsamında bu altyapılardan en uygun olan Peach ile mutasyon tabanlı bir bulanıklaştırıcı geliştirilmesi test edilmiş olup, mutasyon stratejilerinin yeterli olmaması,</w:t>
      </w:r>
      <w:r>
        <w:rPr>
          <w:spacing w:val="-8"/>
        </w:rPr>
        <w:t> </w:t>
      </w:r>
      <w:r>
        <w:rPr/>
        <w:t>yazılan</w:t>
      </w:r>
      <w:r>
        <w:rPr>
          <w:spacing w:val="-11"/>
        </w:rPr>
        <w:t> </w:t>
      </w:r>
      <w:r>
        <w:rPr/>
        <w:t>değiştiricilerin</w:t>
      </w:r>
      <w:r>
        <w:rPr>
          <w:spacing w:val="-11"/>
        </w:rPr>
        <w:t> </w:t>
      </w:r>
      <w:r>
        <w:rPr/>
        <w:t>ise</w:t>
      </w:r>
      <w:r>
        <w:rPr>
          <w:spacing w:val="-11"/>
        </w:rPr>
        <w:t> </w:t>
      </w:r>
      <w:r>
        <w:rPr/>
        <w:t>bit</w:t>
      </w:r>
      <w:r>
        <w:rPr>
          <w:spacing w:val="-10"/>
        </w:rPr>
        <w:t> </w:t>
      </w:r>
      <w:r>
        <w:rPr/>
        <w:t>türünde</w:t>
      </w:r>
      <w:r>
        <w:rPr>
          <w:spacing w:val="-12"/>
        </w:rPr>
        <w:t> </w:t>
      </w:r>
      <w:r>
        <w:rPr/>
        <w:t>tüm</w:t>
      </w:r>
      <w:r>
        <w:rPr>
          <w:spacing w:val="-10"/>
        </w:rPr>
        <w:t> </w:t>
      </w:r>
      <w:r>
        <w:rPr/>
        <w:t>esnekliği</w:t>
      </w:r>
      <w:r>
        <w:rPr>
          <w:spacing w:val="-10"/>
        </w:rPr>
        <w:t> </w:t>
      </w:r>
      <w:r>
        <w:rPr/>
        <w:t>sağlamaması</w:t>
      </w:r>
      <w:r>
        <w:rPr>
          <w:spacing w:val="-8"/>
        </w:rPr>
        <w:t> </w:t>
      </w:r>
      <w:r>
        <w:rPr/>
        <w:t>nedeniyle bu altyapı kullanılmamış, daha esnek ve hızlı testleri gerçekleştirmek için altyapıdan bağımsız bir bulanıklaştırıcı</w:t>
      </w:r>
      <w:r>
        <w:rPr>
          <w:spacing w:val="-7"/>
        </w:rPr>
        <w:t> </w:t>
      </w:r>
      <w:r>
        <w:rPr/>
        <w:t>gerçeklenmiştir.</w:t>
      </w:r>
    </w:p>
    <w:p>
      <w:pPr>
        <w:pStyle w:val="BodyText"/>
        <w:spacing w:before="5"/>
        <w:rPr>
          <w:sz w:val="36"/>
        </w:rPr>
      </w:pPr>
    </w:p>
    <w:p>
      <w:pPr>
        <w:spacing w:before="0"/>
        <w:ind w:left="3346" w:right="0" w:firstLine="0"/>
        <w:jc w:val="left"/>
        <w:rPr>
          <w:sz w:val="18"/>
        </w:rPr>
      </w:pPr>
      <w:r>
        <w:rPr>
          <w:sz w:val="18"/>
        </w:rPr>
        <w:t>Tablo 3.2. Bulanıklaştırma altyapıları</w:t>
      </w:r>
    </w:p>
    <w:p>
      <w:pPr>
        <w:pStyle w:val="BodyText"/>
        <w:spacing w:before="3"/>
        <w:rPr>
          <w:sz w:val="9"/>
        </w:rPr>
      </w:pPr>
    </w:p>
    <w:tbl>
      <w:tblPr>
        <w:tblW w:w="0" w:type="auto"/>
        <w:jc w:val="left"/>
        <w:tblInd w:w="5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374"/>
        <w:gridCol w:w="6847"/>
      </w:tblGrid>
      <w:tr>
        <w:trPr>
          <w:trHeight w:val="355" w:hRule="exact"/>
        </w:trPr>
        <w:tc>
          <w:tcPr>
            <w:tcW w:w="1374" w:type="dxa"/>
            <w:tcBorders>
              <w:top w:val="single" w:sz="4" w:space="0" w:color="000000"/>
              <w:bottom w:val="single" w:sz="4" w:space="0" w:color="000000"/>
            </w:tcBorders>
          </w:tcPr>
          <w:p>
            <w:pPr>
              <w:pStyle w:val="TableParagraph"/>
              <w:spacing w:line="228" w:lineRule="exact" w:before="0"/>
              <w:ind w:left="107"/>
              <w:rPr>
                <w:b/>
                <w:sz w:val="20"/>
              </w:rPr>
            </w:pPr>
            <w:r>
              <w:rPr>
                <w:b/>
                <w:sz w:val="20"/>
              </w:rPr>
              <w:t>Araç</w:t>
            </w:r>
          </w:p>
        </w:tc>
        <w:tc>
          <w:tcPr>
            <w:tcW w:w="6847" w:type="dxa"/>
            <w:tcBorders>
              <w:top w:val="single" w:sz="4" w:space="0" w:color="000000"/>
              <w:bottom w:val="single" w:sz="4" w:space="0" w:color="000000"/>
            </w:tcBorders>
          </w:tcPr>
          <w:p>
            <w:pPr>
              <w:pStyle w:val="TableParagraph"/>
              <w:spacing w:line="228" w:lineRule="exact" w:before="0"/>
              <w:ind w:left="152"/>
              <w:rPr>
                <w:b/>
                <w:sz w:val="20"/>
              </w:rPr>
            </w:pPr>
            <w:r>
              <w:rPr>
                <w:b/>
                <w:sz w:val="20"/>
              </w:rPr>
              <w:t>Özellik</w:t>
            </w:r>
          </w:p>
        </w:tc>
      </w:tr>
      <w:tr>
        <w:trPr>
          <w:trHeight w:val="636" w:hRule="exact"/>
        </w:trPr>
        <w:tc>
          <w:tcPr>
            <w:tcW w:w="1374" w:type="dxa"/>
            <w:tcBorders>
              <w:top w:val="single" w:sz="4" w:space="0" w:color="000000"/>
            </w:tcBorders>
          </w:tcPr>
          <w:p>
            <w:pPr>
              <w:pStyle w:val="TableParagraph"/>
              <w:spacing w:line="223" w:lineRule="exact" w:before="0"/>
              <w:ind w:left="107"/>
              <w:rPr>
                <w:sz w:val="20"/>
              </w:rPr>
            </w:pPr>
            <w:r>
              <w:rPr>
                <w:sz w:val="20"/>
              </w:rPr>
              <w:t>Spike</w:t>
            </w:r>
          </w:p>
        </w:tc>
        <w:tc>
          <w:tcPr>
            <w:tcW w:w="6847" w:type="dxa"/>
            <w:tcBorders>
              <w:top w:val="single" w:sz="4" w:space="0" w:color="000000"/>
            </w:tcBorders>
          </w:tcPr>
          <w:p>
            <w:pPr>
              <w:pStyle w:val="TableParagraph"/>
              <w:spacing w:line="360" w:lineRule="auto" w:before="0"/>
              <w:ind w:left="152"/>
              <w:rPr>
                <w:sz w:val="20"/>
              </w:rPr>
            </w:pPr>
            <w:r>
              <w:rPr>
                <w:sz w:val="20"/>
              </w:rPr>
              <w:t>Script yazılarak her olay gerçekleniyor, açık-kaynak, çökme olduğunda manüel başlatmak gerekli, eskiden popülerdi</w:t>
            </w:r>
          </w:p>
        </w:tc>
      </w:tr>
      <w:tr>
        <w:trPr>
          <w:trHeight w:val="689" w:hRule="exact"/>
        </w:trPr>
        <w:tc>
          <w:tcPr>
            <w:tcW w:w="1374" w:type="dxa"/>
          </w:tcPr>
          <w:p>
            <w:pPr>
              <w:pStyle w:val="TableParagraph"/>
              <w:spacing w:before="53"/>
              <w:ind w:left="107"/>
              <w:rPr>
                <w:sz w:val="20"/>
              </w:rPr>
            </w:pPr>
            <w:r>
              <w:rPr>
                <w:sz w:val="20"/>
              </w:rPr>
              <w:t>Peach</w:t>
            </w:r>
          </w:p>
        </w:tc>
        <w:tc>
          <w:tcPr>
            <w:tcW w:w="6847" w:type="dxa"/>
          </w:tcPr>
          <w:p>
            <w:pPr>
              <w:pStyle w:val="TableParagraph"/>
              <w:spacing w:line="357" w:lineRule="auto" w:before="53"/>
              <w:ind w:left="152" w:right="27"/>
              <w:rPr>
                <w:sz w:val="20"/>
              </w:rPr>
            </w:pPr>
            <w:r>
              <w:rPr>
                <w:sz w:val="20"/>
              </w:rPr>
              <w:t>Geliştiriliyor, protokol modelleme var, açık-kaynak, çökme olursa otomatik devam edebiliyor, uzun süreli testlere uygun</w:t>
            </w:r>
          </w:p>
        </w:tc>
      </w:tr>
      <w:tr>
        <w:trPr>
          <w:trHeight w:val="346" w:hRule="exact"/>
        </w:trPr>
        <w:tc>
          <w:tcPr>
            <w:tcW w:w="1374" w:type="dxa"/>
          </w:tcPr>
          <w:p>
            <w:pPr>
              <w:pStyle w:val="TableParagraph"/>
              <w:spacing w:before="53"/>
              <w:ind w:left="107"/>
              <w:rPr>
                <w:sz w:val="20"/>
              </w:rPr>
            </w:pPr>
            <w:r>
              <w:rPr>
                <w:sz w:val="20"/>
              </w:rPr>
              <w:t>Sulley</w:t>
            </w:r>
          </w:p>
        </w:tc>
        <w:tc>
          <w:tcPr>
            <w:tcW w:w="6847" w:type="dxa"/>
          </w:tcPr>
          <w:p>
            <w:pPr>
              <w:pStyle w:val="TableParagraph"/>
              <w:spacing w:before="53"/>
              <w:ind w:left="152"/>
              <w:rPr>
                <w:sz w:val="20"/>
              </w:rPr>
            </w:pPr>
            <w:r>
              <w:rPr>
                <w:sz w:val="20"/>
              </w:rPr>
              <w:t>Geliştirilmiyor, açık-kaynak, Spike’den sonra geliştirildi, modül sayısı fazla</w:t>
            </w:r>
          </w:p>
        </w:tc>
      </w:tr>
      <w:tr>
        <w:trPr>
          <w:trHeight w:val="346" w:hRule="exact"/>
        </w:trPr>
        <w:tc>
          <w:tcPr>
            <w:tcW w:w="1374" w:type="dxa"/>
          </w:tcPr>
          <w:p>
            <w:pPr>
              <w:pStyle w:val="TableParagraph"/>
              <w:spacing w:before="53"/>
              <w:ind w:left="107"/>
              <w:rPr>
                <w:sz w:val="20"/>
              </w:rPr>
            </w:pPr>
            <w:r>
              <w:rPr>
                <w:sz w:val="20"/>
              </w:rPr>
              <w:t>Scapy</w:t>
            </w:r>
          </w:p>
        </w:tc>
        <w:tc>
          <w:tcPr>
            <w:tcW w:w="6847" w:type="dxa"/>
          </w:tcPr>
          <w:p>
            <w:pPr>
              <w:pStyle w:val="TableParagraph"/>
              <w:spacing w:before="53"/>
              <w:ind w:left="152"/>
              <w:rPr>
                <w:sz w:val="20"/>
              </w:rPr>
            </w:pPr>
            <w:r>
              <w:rPr>
                <w:sz w:val="20"/>
              </w:rPr>
              <w:t>Python kütüphanesi, paket oluşturma, ağ trafiği tarama, açık-kaynak</w:t>
            </w:r>
          </w:p>
        </w:tc>
      </w:tr>
      <w:tr>
        <w:trPr>
          <w:trHeight w:val="344" w:hRule="exact"/>
        </w:trPr>
        <w:tc>
          <w:tcPr>
            <w:tcW w:w="1374" w:type="dxa"/>
          </w:tcPr>
          <w:p>
            <w:pPr>
              <w:pStyle w:val="TableParagraph"/>
              <w:spacing w:before="53"/>
              <w:ind w:left="107"/>
              <w:rPr>
                <w:sz w:val="20"/>
              </w:rPr>
            </w:pPr>
            <w:r>
              <w:rPr>
                <w:sz w:val="20"/>
              </w:rPr>
              <w:t>BeStrorm</w:t>
            </w:r>
          </w:p>
        </w:tc>
        <w:tc>
          <w:tcPr>
            <w:tcW w:w="6847" w:type="dxa"/>
          </w:tcPr>
          <w:p>
            <w:pPr>
              <w:pStyle w:val="TableParagraph"/>
              <w:spacing w:before="53"/>
              <w:ind w:left="152"/>
              <w:rPr>
                <w:sz w:val="20"/>
              </w:rPr>
            </w:pPr>
            <w:r>
              <w:rPr>
                <w:sz w:val="20"/>
              </w:rPr>
              <w:t>Ücretli, geliştirme yapmaya çok uygun değil</w:t>
            </w:r>
          </w:p>
        </w:tc>
      </w:tr>
      <w:tr>
        <w:trPr>
          <w:trHeight w:val="409" w:hRule="exact"/>
        </w:trPr>
        <w:tc>
          <w:tcPr>
            <w:tcW w:w="1374" w:type="dxa"/>
            <w:tcBorders>
              <w:bottom w:val="single" w:sz="4" w:space="0" w:color="000000"/>
            </w:tcBorders>
          </w:tcPr>
          <w:p>
            <w:pPr>
              <w:pStyle w:val="TableParagraph"/>
              <w:spacing w:before="52"/>
              <w:ind w:left="107"/>
              <w:rPr>
                <w:sz w:val="20"/>
              </w:rPr>
            </w:pPr>
            <w:r>
              <w:rPr>
                <w:sz w:val="20"/>
              </w:rPr>
              <w:t>Mu Test Suite</w:t>
            </w:r>
          </w:p>
        </w:tc>
        <w:tc>
          <w:tcPr>
            <w:tcW w:w="6847" w:type="dxa"/>
            <w:tcBorders>
              <w:bottom w:val="single" w:sz="4" w:space="0" w:color="000000"/>
            </w:tcBorders>
          </w:tcPr>
          <w:p>
            <w:pPr>
              <w:pStyle w:val="TableParagraph"/>
              <w:spacing w:before="52"/>
              <w:ind w:left="152"/>
              <w:rPr>
                <w:sz w:val="20"/>
              </w:rPr>
            </w:pPr>
            <w:r>
              <w:rPr>
                <w:sz w:val="20"/>
              </w:rPr>
              <w:t>IEC61850, MODBUS ve DNP3 için geliştirilmiş, gelişimi devam etmekte</w:t>
            </w:r>
          </w:p>
        </w:tc>
      </w:tr>
    </w:tbl>
    <w:p>
      <w:pPr>
        <w:pStyle w:val="BodyText"/>
        <w:rPr>
          <w:sz w:val="20"/>
        </w:rPr>
      </w:pPr>
    </w:p>
    <w:p>
      <w:pPr>
        <w:pStyle w:val="BodyText"/>
        <w:spacing w:before="5"/>
        <w:rPr>
          <w:sz w:val="26"/>
        </w:rPr>
      </w:pPr>
    </w:p>
    <w:p>
      <w:pPr>
        <w:pStyle w:val="Heading2"/>
        <w:ind w:left="588"/>
      </w:pPr>
      <w:r>
        <w:rPr/>
        <w:t>3.2.1.1.  Gri-kutu EtherCAT bulanıklaştırıcı geliştirilmesi</w:t>
      </w:r>
    </w:p>
    <w:p>
      <w:pPr>
        <w:pStyle w:val="BodyText"/>
        <w:rPr>
          <w:b/>
          <w:sz w:val="26"/>
        </w:rPr>
      </w:pPr>
    </w:p>
    <w:p>
      <w:pPr>
        <w:pStyle w:val="BodyText"/>
        <w:spacing w:before="6"/>
        <w:rPr>
          <w:b/>
          <w:sz w:val="21"/>
        </w:rPr>
      </w:pPr>
    </w:p>
    <w:p>
      <w:pPr>
        <w:pStyle w:val="BodyText"/>
        <w:spacing w:line="360" w:lineRule="auto"/>
        <w:ind w:left="588" w:right="121"/>
        <w:jc w:val="both"/>
      </w:pPr>
      <w:r>
        <w:rPr/>
        <w:t>Çalışma “C” programlama dilinde ve paket tabanlı işlemlerin yapılabildiği “pcap” kütüphanesi eklenerek geliştirilmiştir. Derleme ise “GNU C Derleyicisi” üzerinde, yazılan “makefile” ile tamamlanmıştır.</w:t>
      </w:r>
    </w:p>
    <w:p>
      <w:pPr>
        <w:pStyle w:val="BodyText"/>
        <w:spacing w:before="4"/>
        <w:rPr>
          <w:sz w:val="36"/>
        </w:rPr>
      </w:pPr>
    </w:p>
    <w:p>
      <w:pPr>
        <w:pStyle w:val="BodyText"/>
        <w:spacing w:line="360" w:lineRule="auto"/>
        <w:ind w:left="588" w:right="113"/>
        <w:jc w:val="both"/>
      </w:pPr>
      <w:r>
        <w:rPr/>
        <w:t>Paket içerisinde manipüle edilecek alanlar belirlenerek kısmen gri kutu bulanıklaştırıcısı geliştirilmiştir. Çalışmada örnek PCAP dosyaları kullanıldığından mutasyon tabanlı paket üreten bir bulanıklaştırıcıdır. Gerçek zamanlı çalışan bir sistemden elde edilen PCAP örnekleri incelendiğinde 3 farklı çerçeve yapısına ait</w:t>
      </w:r>
      <w:r>
        <w:rPr>
          <w:spacing w:val="-39"/>
        </w:rPr>
        <w:t> </w:t>
      </w:r>
      <w:r>
        <w:rPr/>
        <w:t>çok sayıda paket bulunduğu gözlemlenmiştir. Bu paket yapıları </w:t>
      </w:r>
      <w:hyperlink w:history="true" w:anchor="_bookmark9">
        <w:r>
          <w:rPr/>
          <w:t>Şekil 3.4</w:t>
        </w:r>
      </w:hyperlink>
      <w:r>
        <w:rPr/>
        <w:t>.’de gösterilmiş olup Ethernet başlık yapısı içindeki kaynak ve hedef MAC adresleri örnekteki gibi tespit edilmiştir. Tip alanı ise EtherCAT protokolüne ait 0x88a4 olarak atanmıştır. EtherCAT başlık yapısı içindeki uzunluk alanı her 3 çerçevede de değişirken, “reserve”</w:t>
      </w:r>
      <w:r>
        <w:rPr>
          <w:spacing w:val="-13"/>
        </w:rPr>
        <w:t> </w:t>
      </w:r>
      <w:r>
        <w:rPr/>
        <w:t>alanının</w:t>
      </w:r>
      <w:r>
        <w:rPr>
          <w:spacing w:val="-14"/>
        </w:rPr>
        <w:t> </w:t>
      </w:r>
      <w:r>
        <w:rPr/>
        <w:t>içi</w:t>
      </w:r>
      <w:r>
        <w:rPr>
          <w:spacing w:val="-14"/>
        </w:rPr>
        <w:t> </w:t>
      </w:r>
      <w:r>
        <w:rPr/>
        <w:t>boştur.</w:t>
      </w:r>
      <w:r>
        <w:rPr>
          <w:spacing w:val="32"/>
        </w:rPr>
        <w:t> </w:t>
      </w:r>
      <w:r>
        <w:rPr/>
        <w:t>Komut</w:t>
      </w:r>
      <w:r>
        <w:rPr>
          <w:spacing w:val="-14"/>
        </w:rPr>
        <w:t> </w:t>
      </w:r>
      <w:r>
        <w:rPr/>
        <w:t>olarak</w:t>
      </w:r>
      <w:r>
        <w:rPr>
          <w:spacing w:val="-14"/>
        </w:rPr>
        <w:t> </w:t>
      </w:r>
      <w:r>
        <w:rPr/>
        <w:t>ise</w:t>
      </w:r>
      <w:r>
        <w:rPr>
          <w:spacing w:val="-15"/>
        </w:rPr>
        <w:t> </w:t>
      </w:r>
      <w:r>
        <w:rPr/>
        <w:t>tip</w:t>
      </w:r>
      <w:r>
        <w:rPr>
          <w:spacing w:val="-14"/>
        </w:rPr>
        <w:t> </w:t>
      </w:r>
      <w:r>
        <w:rPr/>
        <w:t>1</w:t>
      </w:r>
      <w:r>
        <w:rPr>
          <w:spacing w:val="-14"/>
        </w:rPr>
        <w:t> </w:t>
      </w:r>
      <w:r>
        <w:rPr/>
        <w:t>türü</w:t>
      </w:r>
      <w:r>
        <w:rPr>
          <w:spacing w:val="-12"/>
        </w:rPr>
        <w:t> </w:t>
      </w:r>
      <w:r>
        <w:rPr/>
        <w:t>yani</w:t>
      </w:r>
      <w:r>
        <w:rPr>
          <w:spacing w:val="-13"/>
        </w:rPr>
        <w:t> </w:t>
      </w:r>
      <w:r>
        <w:rPr/>
        <w:t>EtherCAT</w:t>
      </w:r>
      <w:r>
        <w:rPr>
          <w:spacing w:val="-14"/>
        </w:rPr>
        <w:t> </w:t>
      </w:r>
      <w:r>
        <w:rPr/>
        <w:t>aygıt</w:t>
      </w:r>
      <w:r>
        <w:rPr>
          <w:spacing w:val="-14"/>
        </w:rPr>
        <w:t> </w:t>
      </w:r>
      <w:r>
        <w:rPr/>
        <w:t>iletişimi sırasında kullanılan çerçeve yapısının kullanıldığı anlaşılmaktadır. Bir başka değişle saha ve algılayıcı eyleyici seviyelerindeki iletişim örneğini</w:t>
      </w:r>
      <w:r>
        <w:rPr>
          <w:spacing w:val="-18"/>
        </w:rPr>
        <w:t> </w:t>
      </w:r>
      <w:r>
        <w:rPr/>
        <w:t>içermektedir.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7" w:after="1"/>
        <w:rPr>
          <w:sz w:val="22"/>
        </w:rPr>
      </w:pPr>
    </w:p>
    <w:p>
      <w:pPr>
        <w:pStyle w:val="BodyText"/>
        <w:ind w:left="588"/>
        <w:rPr>
          <w:sz w:val="20"/>
        </w:rPr>
      </w:pPr>
      <w:r>
        <w:rPr>
          <w:sz w:val="20"/>
        </w:rPr>
        <w:drawing>
          <wp:inline distT="0" distB="0" distL="0" distR="0">
            <wp:extent cx="5244856" cy="2601944"/>
            <wp:effectExtent l="0" t="0" r="0" b="0"/>
            <wp:docPr id="19" name="image189.png" descr=""/>
            <wp:cNvGraphicFramePr>
              <a:graphicFrameLocks noChangeAspect="1"/>
            </wp:cNvGraphicFramePr>
            <a:graphic>
              <a:graphicData uri="http://schemas.openxmlformats.org/drawingml/2006/picture">
                <pic:pic>
                  <pic:nvPicPr>
                    <pic:cNvPr id="20" name="image189.png"/>
                    <pic:cNvPicPr/>
                  </pic:nvPicPr>
                  <pic:blipFill>
                    <a:blip r:embed="rId208" cstate="print"/>
                    <a:stretch>
                      <a:fillRect/>
                    </a:stretch>
                  </pic:blipFill>
                  <pic:spPr>
                    <a:xfrm>
                      <a:off x="0" y="0"/>
                      <a:ext cx="5244856" cy="2601944"/>
                    </a:xfrm>
                    <a:prstGeom prst="rect">
                      <a:avLst/>
                    </a:prstGeom>
                  </pic:spPr>
                </pic:pic>
              </a:graphicData>
            </a:graphic>
          </wp:inline>
        </w:drawing>
      </w:r>
      <w:r>
        <w:rPr>
          <w:sz w:val="20"/>
        </w:rPr>
      </w:r>
    </w:p>
    <w:p>
      <w:pPr>
        <w:spacing w:before="115"/>
        <w:ind w:left="1578" w:right="1111" w:firstLine="0"/>
        <w:jc w:val="center"/>
        <w:rPr>
          <w:sz w:val="18"/>
        </w:rPr>
      </w:pPr>
      <w:bookmarkStart w:name="_bookmark9" w:id="10"/>
      <w:bookmarkEnd w:id="10"/>
      <w:r>
        <w:rPr/>
      </w:r>
      <w:r>
        <w:rPr>
          <w:sz w:val="18"/>
        </w:rPr>
        <w:t>Şekil  3.4. EtherCAT PCAP örneği</w:t>
      </w:r>
    </w:p>
    <w:p>
      <w:pPr>
        <w:pStyle w:val="BodyText"/>
        <w:rPr>
          <w:sz w:val="20"/>
        </w:rPr>
      </w:pPr>
    </w:p>
    <w:p>
      <w:pPr>
        <w:pStyle w:val="BodyText"/>
        <w:rPr>
          <w:sz w:val="20"/>
        </w:rPr>
      </w:pPr>
    </w:p>
    <w:p>
      <w:pPr>
        <w:pStyle w:val="BodyText"/>
        <w:spacing w:line="360" w:lineRule="auto" w:before="143"/>
        <w:ind w:left="588" w:right="111"/>
        <w:jc w:val="both"/>
      </w:pPr>
      <w:r>
        <w:rPr/>
        <w:t>Geliştirilen program öncelikle PCAP dosyasını alıp paketin başında yer alan zaman damgası, uzunluk gibi alanlar ayrıştırılmıştır. Ardından PCAP içindeki ilk paket işaretlenmektedir. Paket içerisinde bulanıklaştırılacak olan alanlar belirli bir yapı ile belirlenmektedir.</w:t>
      </w:r>
      <w:r>
        <w:rPr>
          <w:spacing w:val="-8"/>
        </w:rPr>
        <w:t> </w:t>
      </w:r>
      <w:r>
        <w:rPr/>
        <w:t>İlk</w:t>
      </w:r>
      <w:r>
        <w:rPr>
          <w:spacing w:val="-9"/>
        </w:rPr>
        <w:t> </w:t>
      </w:r>
      <w:r>
        <w:rPr/>
        <w:t>olarak</w:t>
      </w:r>
      <w:r>
        <w:rPr>
          <w:spacing w:val="-10"/>
        </w:rPr>
        <w:t> </w:t>
      </w:r>
      <w:r>
        <w:rPr/>
        <w:t>Ethernet</w:t>
      </w:r>
      <w:r>
        <w:rPr>
          <w:spacing w:val="-9"/>
        </w:rPr>
        <w:t> </w:t>
      </w:r>
      <w:r>
        <w:rPr/>
        <w:t>başlığı</w:t>
      </w:r>
      <w:r>
        <w:rPr>
          <w:spacing w:val="-9"/>
        </w:rPr>
        <w:t> </w:t>
      </w:r>
      <w:r>
        <w:rPr/>
        <w:t>içerisindeki</w:t>
      </w:r>
      <w:r>
        <w:rPr>
          <w:spacing w:val="-10"/>
        </w:rPr>
        <w:t> </w:t>
      </w:r>
      <w:r>
        <w:rPr/>
        <w:t>kaynak,</w:t>
      </w:r>
      <w:r>
        <w:rPr>
          <w:spacing w:val="-10"/>
        </w:rPr>
        <w:t> </w:t>
      </w:r>
      <w:r>
        <w:rPr/>
        <w:t>hedef</w:t>
      </w:r>
      <w:r>
        <w:rPr>
          <w:spacing w:val="-10"/>
        </w:rPr>
        <w:t> </w:t>
      </w:r>
      <w:r>
        <w:rPr/>
        <w:t>MAC</w:t>
      </w:r>
      <w:r>
        <w:rPr>
          <w:spacing w:val="-9"/>
        </w:rPr>
        <w:t> </w:t>
      </w:r>
      <w:r>
        <w:rPr/>
        <w:t>adresleri ve tip alanı kontrol edilmekte ve yeni bir yapıya aktarılmaktadır. Sonrasında gelen EtherCAT başlık yapısı da yeni oluşturulan bir yapı içerisine yerleştirilmektedir. Bu iki</w:t>
      </w:r>
      <w:r>
        <w:rPr>
          <w:spacing w:val="-14"/>
        </w:rPr>
        <w:t> </w:t>
      </w:r>
      <w:r>
        <w:rPr/>
        <w:t>başlık</w:t>
      </w:r>
      <w:r>
        <w:rPr>
          <w:spacing w:val="-12"/>
        </w:rPr>
        <w:t> </w:t>
      </w:r>
      <w:r>
        <w:rPr/>
        <w:t>yapısı</w:t>
      </w:r>
      <w:r>
        <w:rPr>
          <w:spacing w:val="-14"/>
        </w:rPr>
        <w:t> </w:t>
      </w:r>
      <w:r>
        <w:rPr/>
        <w:t>bulanıklaştırılacak</w:t>
      </w:r>
      <w:r>
        <w:rPr>
          <w:spacing w:val="-14"/>
        </w:rPr>
        <w:t> </w:t>
      </w:r>
      <w:r>
        <w:rPr/>
        <w:t>olan</w:t>
      </w:r>
      <w:r>
        <w:rPr>
          <w:spacing w:val="-15"/>
        </w:rPr>
        <w:t> </w:t>
      </w:r>
      <w:r>
        <w:rPr/>
        <w:t>paketin</w:t>
      </w:r>
      <w:r>
        <w:rPr>
          <w:spacing w:val="-14"/>
        </w:rPr>
        <w:t> </w:t>
      </w:r>
      <w:r>
        <w:rPr/>
        <w:t>başına</w:t>
      </w:r>
      <w:r>
        <w:rPr>
          <w:spacing w:val="-13"/>
        </w:rPr>
        <w:t> </w:t>
      </w:r>
      <w:r>
        <w:rPr/>
        <w:t>değiştirilmeden</w:t>
      </w:r>
      <w:r>
        <w:rPr>
          <w:spacing w:val="-13"/>
        </w:rPr>
        <w:t> </w:t>
      </w:r>
      <w:r>
        <w:rPr/>
        <w:t>eklenmektedir. Mutasyon edilecek olan paket içerisindeki 14 baytlık Ethernet ve 2 baytlık EtherCAT çerçeveleri üretilecek olan yeni paketin başında 16 bayt yer kaplayacak şekilde yerleştirilmektedir.</w:t>
      </w:r>
    </w:p>
    <w:p>
      <w:pPr>
        <w:pStyle w:val="BodyText"/>
        <w:spacing w:before="4"/>
        <w:rPr>
          <w:sz w:val="36"/>
        </w:rPr>
      </w:pPr>
    </w:p>
    <w:p>
      <w:pPr>
        <w:pStyle w:val="BodyText"/>
        <w:spacing w:line="360" w:lineRule="auto"/>
        <w:ind w:left="588" w:right="115"/>
        <w:jc w:val="both"/>
      </w:pPr>
      <w:r>
        <w:rPr/>
        <w:t>Çerçeveler dışında kalan alanlar 10 bayt uzunluğundaki datagram başlık yapısı, en fazla 1500 bayt olabilen veri alanı ve çalışma sayacı alanı olan 2 baytlık bir alandır. Bu</w:t>
      </w:r>
      <w:r>
        <w:rPr>
          <w:spacing w:val="-8"/>
        </w:rPr>
        <w:t> </w:t>
      </w:r>
      <w:r>
        <w:rPr/>
        <w:t>alanların</w:t>
      </w:r>
      <w:r>
        <w:rPr>
          <w:spacing w:val="-6"/>
        </w:rPr>
        <w:t> </w:t>
      </w:r>
      <w:r>
        <w:rPr/>
        <w:t>gerekli</w:t>
      </w:r>
      <w:r>
        <w:rPr>
          <w:spacing w:val="-8"/>
        </w:rPr>
        <w:t> </w:t>
      </w:r>
      <w:r>
        <w:rPr/>
        <w:t>bitleri</w:t>
      </w:r>
      <w:r>
        <w:rPr>
          <w:spacing w:val="-8"/>
        </w:rPr>
        <w:t> </w:t>
      </w:r>
      <w:r>
        <w:rPr/>
        <w:t>bulanıklaştırılmaktadır.</w:t>
      </w:r>
      <w:r>
        <w:rPr>
          <w:spacing w:val="-9"/>
        </w:rPr>
        <w:t> </w:t>
      </w:r>
      <w:r>
        <w:rPr/>
        <w:t>Ethernet</w:t>
      </w:r>
      <w:r>
        <w:rPr>
          <w:spacing w:val="-8"/>
        </w:rPr>
        <w:t> </w:t>
      </w:r>
      <w:r>
        <w:rPr/>
        <w:t>çerçeve</w:t>
      </w:r>
      <w:r>
        <w:rPr>
          <w:spacing w:val="-4"/>
        </w:rPr>
        <w:t> </w:t>
      </w:r>
      <w:r>
        <w:rPr/>
        <w:t>yapısı</w:t>
      </w:r>
      <w:r>
        <w:rPr>
          <w:spacing w:val="-5"/>
        </w:rPr>
        <w:t> </w:t>
      </w:r>
      <w:r>
        <w:rPr/>
        <w:t>dışında</w:t>
      </w:r>
      <w:r>
        <w:rPr>
          <w:spacing w:val="-7"/>
        </w:rPr>
        <w:t> </w:t>
      </w:r>
      <w:r>
        <w:rPr/>
        <w:t>yer alan çerçeve kontrol bitleri (FCS) ise fiziksel ortama verilirken donanımsal olarak gerçeklendiğinden bu alan üzerinde herhangi bir işlem yapılmamaktadır. Datagram başlık yapısı ve çalışma sayacı tüm durumlarda</w:t>
      </w:r>
      <w:r>
        <w:rPr>
          <w:spacing w:val="-5"/>
        </w:rPr>
        <w:t> </w:t>
      </w:r>
      <w:r>
        <w:rPr/>
        <w:t>bulanıklaştırılmaktadır.</w:t>
      </w:r>
    </w:p>
    <w:p>
      <w:pPr>
        <w:pStyle w:val="BodyText"/>
        <w:spacing w:before="4"/>
        <w:rPr>
          <w:sz w:val="36"/>
        </w:rPr>
      </w:pPr>
    </w:p>
    <w:p>
      <w:pPr>
        <w:pStyle w:val="BodyText"/>
        <w:spacing w:line="360" w:lineRule="auto"/>
        <w:ind w:left="588" w:right="119"/>
        <w:jc w:val="both"/>
      </w:pPr>
      <w:r>
        <w:rPr/>
        <w:t>Paket içerisinde bulanıklaştırılacak olan alanlar belirli bir yapı ile belirlenmektedir. Veri alanı değişkenlik  göstermektedir.  Bir Ethernet paketinin minimum boyutu    60</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baytdır. Bunun ilk 14 baytlık kısmı Ethernet başlık yapısıdır. Veri alanı 46 bayttır. EtherCAT protokolü Ethernet üzerinde taşındığından, en az 46 bayt kadar alan üzerinde taşınmalıdır. Paket içerisinde tek bir datagram olsa dahi, bunun 12 baytı başlık bölümü (EtherCAT ve datagram başlıkları toplamı), 2 baytlık bölümü ise çalışma sayacı alanıdır. Bunların dışında kalan 32 bayt uzunluğundaki alan veri taşınması içindir. Gönderilen veri bu değerden küçükse minimum paket uzunluğunu tamamlamak adına kalan kısımlara 0x00 değeri yazılarak bulanıklaştırma gerçekleştirilmektedir. 60 bayttan büyük veriler için bu işlem uygulanmamaktadır. Veri</w:t>
      </w:r>
      <w:r>
        <w:rPr>
          <w:spacing w:val="-12"/>
        </w:rPr>
        <w:t> </w:t>
      </w:r>
      <w:r>
        <w:rPr/>
        <w:t>alanı</w:t>
      </w:r>
      <w:r>
        <w:rPr>
          <w:spacing w:val="-12"/>
        </w:rPr>
        <w:t> </w:t>
      </w:r>
      <w:r>
        <w:rPr/>
        <w:t>içerisinde</w:t>
      </w:r>
      <w:r>
        <w:rPr>
          <w:spacing w:val="-13"/>
        </w:rPr>
        <w:t> </w:t>
      </w:r>
      <w:r>
        <w:rPr/>
        <w:t>bulanıklaştırma</w:t>
      </w:r>
      <w:r>
        <w:rPr>
          <w:spacing w:val="-11"/>
        </w:rPr>
        <w:t> </w:t>
      </w:r>
      <w:r>
        <w:rPr/>
        <w:t>yapılacak</w:t>
      </w:r>
      <w:r>
        <w:rPr>
          <w:spacing w:val="-12"/>
        </w:rPr>
        <w:t> </w:t>
      </w:r>
      <w:r>
        <w:rPr/>
        <w:t>olan</w:t>
      </w:r>
      <w:r>
        <w:rPr>
          <w:spacing w:val="-12"/>
        </w:rPr>
        <w:t> </w:t>
      </w:r>
      <w:r>
        <w:rPr/>
        <w:t>bitler</w:t>
      </w:r>
      <w:r>
        <w:rPr>
          <w:spacing w:val="-11"/>
        </w:rPr>
        <w:t> </w:t>
      </w:r>
      <w:r>
        <w:rPr/>
        <w:t>yakalanan</w:t>
      </w:r>
      <w:r>
        <w:rPr>
          <w:spacing w:val="-12"/>
        </w:rPr>
        <w:t> </w:t>
      </w:r>
      <w:r>
        <w:rPr/>
        <w:t>paket</w:t>
      </w:r>
      <w:r>
        <w:rPr>
          <w:spacing w:val="-12"/>
        </w:rPr>
        <w:t> </w:t>
      </w:r>
      <w:r>
        <w:rPr/>
        <w:t>içerisindeki datagram başlığı içinde yer alan uzunluk alanına göre tespit edilmektedir. Datagram içerisinde ne kadar veri bulunuyorsa bulanıklaştırma sürecine tabi tutulmakta, veri alanı içinde kalan bitler ise paketin 60 bayt değerinden küçük veya büyük olma durumuna göre 0x00 değeri ile</w:t>
      </w:r>
      <w:r>
        <w:rPr>
          <w:spacing w:val="-4"/>
        </w:rPr>
        <w:t> </w:t>
      </w:r>
      <w:r>
        <w:rPr/>
        <w:t>doldurulmaktadır.</w:t>
      </w:r>
    </w:p>
    <w:p>
      <w:pPr>
        <w:pStyle w:val="BodyText"/>
        <w:spacing w:before="4"/>
        <w:rPr>
          <w:sz w:val="36"/>
        </w:rPr>
      </w:pPr>
    </w:p>
    <w:p>
      <w:pPr>
        <w:pStyle w:val="BodyText"/>
        <w:spacing w:line="357" w:lineRule="auto"/>
        <w:ind w:left="588" w:right="112"/>
        <w:jc w:val="both"/>
      </w:pPr>
      <w:r>
        <w:rPr/>
        <w:t>Bulanıklaştırma</w:t>
      </w:r>
      <w:r>
        <w:rPr>
          <w:spacing w:val="-11"/>
        </w:rPr>
        <w:t> </w:t>
      </w:r>
      <w:r>
        <w:rPr/>
        <w:t>yapılacak</w:t>
      </w:r>
      <w:r>
        <w:rPr>
          <w:spacing w:val="-12"/>
        </w:rPr>
        <w:t> </w:t>
      </w:r>
      <w:r>
        <w:rPr/>
        <w:t>olan</w:t>
      </w:r>
      <w:r>
        <w:rPr>
          <w:spacing w:val="-13"/>
        </w:rPr>
        <w:t> </w:t>
      </w:r>
      <w:r>
        <w:rPr/>
        <w:t>değerler</w:t>
      </w:r>
      <w:r>
        <w:rPr>
          <w:spacing w:val="-13"/>
        </w:rPr>
        <w:t> </w:t>
      </w:r>
      <w:r>
        <w:rPr/>
        <w:t>tespit</w:t>
      </w:r>
      <w:r>
        <w:rPr>
          <w:spacing w:val="-11"/>
        </w:rPr>
        <w:t> </w:t>
      </w:r>
      <w:r>
        <w:rPr/>
        <w:t>edildikten</w:t>
      </w:r>
      <w:r>
        <w:rPr>
          <w:spacing w:val="-12"/>
        </w:rPr>
        <w:t> </w:t>
      </w:r>
      <w:r>
        <w:rPr/>
        <w:t>sonra</w:t>
      </w:r>
      <w:r>
        <w:rPr>
          <w:spacing w:val="-14"/>
        </w:rPr>
        <w:t> </w:t>
      </w:r>
      <w:r>
        <w:rPr/>
        <w:t>paketin</w:t>
      </w:r>
      <w:r>
        <w:rPr>
          <w:spacing w:val="-12"/>
        </w:rPr>
        <w:t> </w:t>
      </w:r>
      <w:r>
        <w:rPr/>
        <w:t>manipülasyonu en</w:t>
      </w:r>
      <w:r>
        <w:rPr>
          <w:spacing w:val="-14"/>
        </w:rPr>
        <w:t> </w:t>
      </w:r>
      <w:r>
        <w:rPr/>
        <w:t>sondan</w:t>
      </w:r>
      <w:r>
        <w:rPr>
          <w:spacing w:val="-14"/>
        </w:rPr>
        <w:t> </w:t>
      </w:r>
      <w:r>
        <w:rPr/>
        <w:t>başlayarak</w:t>
      </w:r>
      <w:r>
        <w:rPr>
          <w:spacing w:val="-10"/>
        </w:rPr>
        <w:t> </w:t>
      </w:r>
      <w:r>
        <w:rPr/>
        <w:t>yapılmaktadır.</w:t>
      </w:r>
      <w:r>
        <w:rPr>
          <w:spacing w:val="-15"/>
        </w:rPr>
        <w:t> </w:t>
      </w:r>
      <w:r>
        <w:rPr/>
        <w:t>Burada</w:t>
      </w:r>
      <w:r>
        <w:rPr>
          <w:spacing w:val="-13"/>
        </w:rPr>
        <w:t> </w:t>
      </w:r>
      <w:r>
        <w:rPr/>
        <w:t>amaç,</w:t>
      </w:r>
      <w:r>
        <w:rPr>
          <w:spacing w:val="-12"/>
        </w:rPr>
        <w:t> </w:t>
      </w:r>
      <w:r>
        <w:rPr/>
        <w:t>sonuç</w:t>
      </w:r>
      <w:r>
        <w:rPr>
          <w:spacing w:val="-15"/>
        </w:rPr>
        <w:t> </w:t>
      </w:r>
      <w:r>
        <w:rPr/>
        <w:t>alma</w:t>
      </w:r>
      <w:r>
        <w:rPr>
          <w:spacing w:val="-15"/>
        </w:rPr>
        <w:t> </w:t>
      </w:r>
      <w:r>
        <w:rPr/>
        <w:t>ihtimali</w:t>
      </w:r>
      <w:r>
        <w:rPr>
          <w:spacing w:val="-9"/>
        </w:rPr>
        <w:t> </w:t>
      </w:r>
      <w:r>
        <w:rPr/>
        <w:t>yüksek</w:t>
      </w:r>
      <w:r>
        <w:rPr>
          <w:spacing w:val="-14"/>
        </w:rPr>
        <w:t> </w:t>
      </w:r>
      <w:r>
        <w:rPr/>
        <w:t>bitlerin ilk değiştirilmesidir. İterasyon sayısı bulanıklaştırılacak bayt sayısının bite dönüştürülmesi ve üssel olarak hesaplanması şeklinde bulunmaktadır (1 baytlık alan için 2</w:t>
      </w:r>
      <w:r>
        <w:rPr>
          <w:position w:val="9"/>
          <w:sz w:val="16"/>
        </w:rPr>
        <w:t>8 </w:t>
      </w:r>
      <w:r>
        <w:rPr/>
        <w:t>adet iterasyon yapılacaktır). Herhangi bir yaklaşım uygulanmazsa, çalıştırma sonunda iterasyon sayısı kadar paket yollanmış ve tüm ihtimaller test edilmiş olmaktadır (</w:t>
      </w:r>
      <w:hyperlink w:history="true" w:anchor="_bookmark10">
        <w:r>
          <w:rPr/>
          <w:t>Şekil</w:t>
        </w:r>
        <w:r>
          <w:rPr>
            <w:spacing w:val="56"/>
          </w:rPr>
          <w:t> </w:t>
        </w:r>
        <w:r>
          <w:rPr/>
          <w:t>3.5</w:t>
        </w:r>
      </w:hyperlink>
      <w:r>
        <w:rPr/>
        <w:t>.).</w:t>
      </w:r>
    </w:p>
    <w:p>
      <w:pPr>
        <w:pStyle w:val="BodyText"/>
        <w:spacing w:before="9"/>
        <w:rPr>
          <w:sz w:val="35"/>
        </w:rPr>
      </w:pPr>
    </w:p>
    <w:p>
      <w:pPr>
        <w:pStyle w:val="BodyText"/>
        <w:spacing w:line="360" w:lineRule="auto"/>
        <w:ind w:left="588" w:right="114"/>
        <w:jc w:val="both"/>
      </w:pPr>
      <w:r>
        <w:rPr/>
        <w:t>Gönderilecek paketlerin ağ içinde belirgin olması için bulanıklaştırılan paketlerin “reserve” alanı içine paket numarası eklenmiştir. Böylece bulanıklaştırma yapılan paketler ayrıştırılabilir hale gelmiştir. Ayrıca gelen paketleri analiz edecek bir ajan program yazılmıştır. Ajan program gelen paketleri incelemek ve belirli alanların değişmesi durumunda sonuçları veritabanına yazmakla görevlidir. Bu anlamda gelen paketlerden çıkarım yapılabilecek birkaç alana yoğunlaşılmış olup bunlardan bazıları çalışma sayacı (WKC) ve AL kaydedici durum alanlarıdır. WKC alanı giden paketler için 0 olduğundan, cevap paketlerinde değerin değişmesi halinde, paketin köleler tarafından kabul edilmesi ve işlenip işlenmediğinin belirlenmesinde kullanılmaktadır. İkinci alan ise AL durumunu tutan kaydedicinin değerini paketin sonuna ekleyen  bir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8"/>
        <w:jc w:val="both"/>
      </w:pPr>
      <w:r>
        <w:rPr/>
        <w:t>yapıdır. Örneğin AL durumu “0x0008”, sistemin OP durumunda olduğunu, “0x001c” ise sistemin hata durumunda olduğunu göstermektedir.</w:t>
      </w:r>
    </w:p>
    <w:p>
      <w:pPr>
        <w:pStyle w:val="BodyText"/>
        <w:rPr>
          <w:sz w:val="20"/>
        </w:rPr>
      </w:pPr>
    </w:p>
    <w:p>
      <w:pPr>
        <w:pStyle w:val="BodyText"/>
        <w:spacing w:before="7"/>
        <w:rPr>
          <w:sz w:val="12"/>
        </w:rPr>
      </w:pPr>
      <w:r>
        <w:rPr/>
        <w:drawing>
          <wp:anchor distT="0" distB="0" distL="0" distR="0" allowOverlap="1" layoutInCell="1" locked="0" behindDoc="0" simplePos="0" relativeHeight="3736">
            <wp:simplePos x="0" y="0"/>
            <wp:positionH relativeFrom="page">
              <wp:posOffset>1440180</wp:posOffset>
            </wp:positionH>
            <wp:positionV relativeFrom="paragraph">
              <wp:posOffset>116923</wp:posOffset>
            </wp:positionV>
            <wp:extent cx="5257526" cy="4418266"/>
            <wp:effectExtent l="0" t="0" r="0" b="0"/>
            <wp:wrapTopAndBottom/>
            <wp:docPr id="21" name="image190.png" descr=""/>
            <wp:cNvGraphicFramePr>
              <a:graphicFrameLocks noChangeAspect="1"/>
            </wp:cNvGraphicFramePr>
            <a:graphic>
              <a:graphicData uri="http://schemas.openxmlformats.org/drawingml/2006/picture">
                <pic:pic>
                  <pic:nvPicPr>
                    <pic:cNvPr id="22" name="image190.png"/>
                    <pic:cNvPicPr/>
                  </pic:nvPicPr>
                  <pic:blipFill>
                    <a:blip r:embed="rId209" cstate="print"/>
                    <a:stretch>
                      <a:fillRect/>
                    </a:stretch>
                  </pic:blipFill>
                  <pic:spPr>
                    <a:xfrm>
                      <a:off x="0" y="0"/>
                      <a:ext cx="5257526" cy="4418266"/>
                    </a:xfrm>
                    <a:prstGeom prst="rect">
                      <a:avLst/>
                    </a:prstGeom>
                  </pic:spPr>
                </pic:pic>
              </a:graphicData>
            </a:graphic>
          </wp:anchor>
        </w:drawing>
      </w:r>
    </w:p>
    <w:p>
      <w:pPr>
        <w:spacing w:before="51"/>
        <w:ind w:left="1519" w:right="0" w:firstLine="0"/>
        <w:jc w:val="left"/>
        <w:rPr>
          <w:sz w:val="18"/>
        </w:rPr>
      </w:pPr>
      <w:bookmarkStart w:name="_bookmark10" w:id="11"/>
      <w:bookmarkEnd w:id="11"/>
      <w:r>
        <w:rPr/>
      </w:r>
      <w:r>
        <w:rPr>
          <w:sz w:val="18"/>
        </w:rPr>
        <w:t>Şekil  3.5. Bulanıklaştırıcı ile üretilen paketlerin yakalandığı Wireshark ekran görüntüsü</w:t>
      </w:r>
    </w:p>
    <w:p>
      <w:pPr>
        <w:pStyle w:val="BodyText"/>
        <w:rPr>
          <w:sz w:val="20"/>
        </w:rPr>
      </w:pPr>
    </w:p>
    <w:p>
      <w:pPr>
        <w:pStyle w:val="BodyText"/>
        <w:rPr>
          <w:sz w:val="20"/>
        </w:rPr>
      </w:pPr>
    </w:p>
    <w:p>
      <w:pPr>
        <w:pStyle w:val="ListParagraph"/>
        <w:numPr>
          <w:ilvl w:val="0"/>
          <w:numId w:val="5"/>
        </w:numPr>
        <w:tabs>
          <w:tab w:pos="843" w:val="left" w:leader="none"/>
        </w:tabs>
        <w:spacing w:line="360" w:lineRule="auto" w:before="152" w:after="0"/>
        <w:ind w:left="588" w:right="113" w:firstLine="0"/>
        <w:jc w:val="both"/>
        <w:rPr>
          <w:sz w:val="24"/>
        </w:rPr>
      </w:pPr>
      <w:r>
        <w:rPr>
          <w:sz w:val="24"/>
        </w:rPr>
        <w:t>Durum: Bulanıklaştırıcı test ortamında ilk olarak 102 saat 48 dakika ve 40 saniye süresince çalıştırılmış olup toplamda 335 milyon paket üretmesi sağlanmıştır (Şekil 3.6.). Bu paketler veri tabanına kaydedilip incelenmiştir. Yapılan incelemede üretilen bazı</w:t>
      </w:r>
      <w:r>
        <w:rPr>
          <w:spacing w:val="-11"/>
          <w:sz w:val="24"/>
        </w:rPr>
        <w:t> </w:t>
      </w:r>
      <w:r>
        <w:rPr>
          <w:sz w:val="24"/>
        </w:rPr>
        <w:t>paketlerin</w:t>
      </w:r>
      <w:r>
        <w:rPr>
          <w:spacing w:val="-11"/>
          <w:sz w:val="24"/>
        </w:rPr>
        <w:t> </w:t>
      </w:r>
      <w:r>
        <w:rPr>
          <w:sz w:val="24"/>
        </w:rPr>
        <w:t>kabul</w:t>
      </w:r>
      <w:r>
        <w:rPr>
          <w:spacing w:val="-11"/>
          <w:sz w:val="24"/>
        </w:rPr>
        <w:t> </w:t>
      </w:r>
      <w:r>
        <w:rPr>
          <w:sz w:val="24"/>
        </w:rPr>
        <w:t>edildiği</w:t>
      </w:r>
      <w:r>
        <w:rPr>
          <w:spacing w:val="-11"/>
          <w:sz w:val="24"/>
        </w:rPr>
        <w:t> </w:t>
      </w:r>
      <w:r>
        <w:rPr>
          <w:sz w:val="24"/>
        </w:rPr>
        <w:t>ve</w:t>
      </w:r>
      <w:r>
        <w:rPr>
          <w:spacing w:val="-6"/>
          <w:sz w:val="24"/>
        </w:rPr>
        <w:t> </w:t>
      </w:r>
      <w:r>
        <w:rPr>
          <w:sz w:val="24"/>
        </w:rPr>
        <w:t>gelen</w:t>
      </w:r>
      <w:r>
        <w:rPr>
          <w:spacing w:val="-9"/>
          <w:sz w:val="24"/>
        </w:rPr>
        <w:t> </w:t>
      </w:r>
      <w:r>
        <w:rPr>
          <w:sz w:val="24"/>
        </w:rPr>
        <w:t>paketlerin</w:t>
      </w:r>
      <w:r>
        <w:rPr>
          <w:spacing w:val="-8"/>
          <w:sz w:val="24"/>
        </w:rPr>
        <w:t> </w:t>
      </w:r>
      <w:r>
        <w:rPr>
          <w:sz w:val="24"/>
        </w:rPr>
        <w:t>WKC</w:t>
      </w:r>
      <w:r>
        <w:rPr>
          <w:spacing w:val="-11"/>
          <w:sz w:val="24"/>
        </w:rPr>
        <w:t> </w:t>
      </w:r>
      <w:r>
        <w:rPr>
          <w:sz w:val="24"/>
        </w:rPr>
        <w:t>değerlerinin</w:t>
      </w:r>
      <w:r>
        <w:rPr>
          <w:spacing w:val="-11"/>
          <w:sz w:val="24"/>
        </w:rPr>
        <w:t> </w:t>
      </w:r>
      <w:r>
        <w:rPr>
          <w:sz w:val="24"/>
        </w:rPr>
        <w:t>1,</w:t>
      </w:r>
      <w:r>
        <w:rPr>
          <w:spacing w:val="-9"/>
          <w:sz w:val="24"/>
        </w:rPr>
        <w:t> </w:t>
      </w:r>
      <w:r>
        <w:rPr>
          <w:sz w:val="24"/>
        </w:rPr>
        <w:t>3,</w:t>
      </w:r>
      <w:r>
        <w:rPr>
          <w:spacing w:val="-11"/>
          <w:sz w:val="24"/>
        </w:rPr>
        <w:t> </w:t>
      </w:r>
      <w:r>
        <w:rPr>
          <w:sz w:val="24"/>
        </w:rPr>
        <w:t>11,</w:t>
      </w:r>
      <w:r>
        <w:rPr>
          <w:spacing w:val="-11"/>
          <w:sz w:val="24"/>
        </w:rPr>
        <w:t> </w:t>
      </w:r>
      <w:r>
        <w:rPr>
          <w:sz w:val="24"/>
        </w:rPr>
        <w:t>33</w:t>
      </w:r>
      <w:r>
        <w:rPr>
          <w:spacing w:val="-11"/>
          <w:sz w:val="24"/>
        </w:rPr>
        <w:t> </w:t>
      </w:r>
      <w:r>
        <w:rPr>
          <w:sz w:val="24"/>
        </w:rPr>
        <w:t>olarak değiştiği gözlemlenmiştir. Ayrıca gelen paketlerde IRQ alanı 4 olarak değişmiştir. Bu değer köle istasyon içindeki Data Link (DL) durumunun değiştiğini</w:t>
      </w:r>
      <w:r>
        <w:rPr>
          <w:spacing w:val="-11"/>
          <w:sz w:val="24"/>
        </w:rPr>
        <w:t> </w:t>
      </w:r>
      <w:r>
        <w:rPr>
          <w:sz w:val="24"/>
        </w:rPr>
        <w:t>belirtmektedir.</w:t>
      </w:r>
    </w:p>
    <w:p>
      <w:pPr>
        <w:spacing w:after="0" w:line="360"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7" w:after="1"/>
        <w:rPr>
          <w:sz w:val="22"/>
        </w:rPr>
      </w:pPr>
    </w:p>
    <w:p>
      <w:pPr>
        <w:pStyle w:val="BodyText"/>
        <w:ind w:left="588"/>
        <w:rPr>
          <w:sz w:val="20"/>
        </w:rPr>
      </w:pPr>
      <w:r>
        <w:rPr>
          <w:sz w:val="20"/>
        </w:rPr>
        <w:drawing>
          <wp:inline distT="0" distB="0" distL="0" distR="0">
            <wp:extent cx="5240471" cy="2019680"/>
            <wp:effectExtent l="0" t="0" r="0" b="0"/>
            <wp:docPr id="23" name="image191.png" descr=""/>
            <wp:cNvGraphicFramePr>
              <a:graphicFrameLocks noChangeAspect="1"/>
            </wp:cNvGraphicFramePr>
            <a:graphic>
              <a:graphicData uri="http://schemas.openxmlformats.org/drawingml/2006/picture">
                <pic:pic>
                  <pic:nvPicPr>
                    <pic:cNvPr id="24" name="image191.png"/>
                    <pic:cNvPicPr/>
                  </pic:nvPicPr>
                  <pic:blipFill>
                    <a:blip r:embed="rId210" cstate="print"/>
                    <a:stretch>
                      <a:fillRect/>
                    </a:stretch>
                  </pic:blipFill>
                  <pic:spPr>
                    <a:xfrm>
                      <a:off x="0" y="0"/>
                      <a:ext cx="5240471" cy="2019680"/>
                    </a:xfrm>
                    <a:prstGeom prst="rect">
                      <a:avLst/>
                    </a:prstGeom>
                  </pic:spPr>
                </pic:pic>
              </a:graphicData>
            </a:graphic>
          </wp:inline>
        </w:drawing>
      </w:r>
      <w:r>
        <w:rPr>
          <w:sz w:val="20"/>
        </w:rPr>
      </w:r>
    </w:p>
    <w:p>
      <w:pPr>
        <w:spacing w:before="129"/>
        <w:ind w:left="1579" w:right="1107" w:firstLine="0"/>
        <w:jc w:val="center"/>
        <w:rPr>
          <w:sz w:val="18"/>
        </w:rPr>
      </w:pPr>
      <w:r>
        <w:rPr>
          <w:sz w:val="18"/>
        </w:rPr>
        <w:t>Şekil  3.6. Bulanıklaştırıcı testi</w:t>
      </w:r>
    </w:p>
    <w:p>
      <w:pPr>
        <w:pStyle w:val="BodyText"/>
        <w:rPr>
          <w:sz w:val="20"/>
        </w:rPr>
      </w:pPr>
    </w:p>
    <w:p>
      <w:pPr>
        <w:pStyle w:val="BodyText"/>
        <w:rPr>
          <w:sz w:val="20"/>
        </w:rPr>
      </w:pPr>
    </w:p>
    <w:p>
      <w:pPr>
        <w:pStyle w:val="BodyText"/>
        <w:spacing w:before="5"/>
        <w:rPr>
          <w:sz w:val="16"/>
        </w:rPr>
      </w:pPr>
    </w:p>
    <w:p>
      <w:pPr>
        <w:pStyle w:val="ListParagraph"/>
        <w:numPr>
          <w:ilvl w:val="0"/>
          <w:numId w:val="5"/>
        </w:numPr>
        <w:tabs>
          <w:tab w:pos="826" w:val="left" w:leader="none"/>
        </w:tabs>
        <w:spacing w:line="360" w:lineRule="auto" w:before="0" w:after="0"/>
        <w:ind w:left="588" w:right="112" w:firstLine="0"/>
        <w:jc w:val="both"/>
        <w:rPr>
          <w:sz w:val="24"/>
        </w:rPr>
      </w:pPr>
      <w:r>
        <w:rPr>
          <w:sz w:val="24"/>
        </w:rPr>
        <w:t>Durum: Bu testte paketin sadece adres, veri ve komut gibi alanlarına kabul</w:t>
      </w:r>
      <w:r>
        <w:rPr>
          <w:spacing w:val="-34"/>
          <w:sz w:val="24"/>
        </w:rPr>
        <w:t> </w:t>
      </w:r>
      <w:r>
        <w:rPr>
          <w:sz w:val="24"/>
        </w:rPr>
        <w:t>olasılığı yüksek değerler yerleştirilerek, toplamda 209.945 paket gönderilmiştir. Gelen cevap paketlerinden WKC, IRQ, CMD, Data ve AL durum kaydedicisi durumları analiz edilmiştir.</w:t>
      </w:r>
      <w:r>
        <w:rPr>
          <w:spacing w:val="-15"/>
          <w:sz w:val="24"/>
        </w:rPr>
        <w:t> </w:t>
      </w:r>
      <w:r>
        <w:rPr>
          <w:sz w:val="24"/>
        </w:rPr>
        <w:t>Gönderilen</w:t>
      </w:r>
      <w:r>
        <w:rPr>
          <w:spacing w:val="-14"/>
          <w:sz w:val="24"/>
        </w:rPr>
        <w:t> </w:t>
      </w:r>
      <w:r>
        <w:rPr>
          <w:sz w:val="24"/>
        </w:rPr>
        <w:t>paketlerden</w:t>
      </w:r>
      <w:r>
        <w:rPr>
          <w:spacing w:val="-13"/>
          <w:sz w:val="24"/>
        </w:rPr>
        <w:t> </w:t>
      </w:r>
      <w:r>
        <w:rPr>
          <w:sz w:val="24"/>
        </w:rPr>
        <w:t>11.596</w:t>
      </w:r>
      <w:r>
        <w:rPr>
          <w:spacing w:val="-12"/>
          <w:sz w:val="24"/>
        </w:rPr>
        <w:t> </w:t>
      </w:r>
      <w:r>
        <w:rPr>
          <w:sz w:val="24"/>
        </w:rPr>
        <w:t>adet</w:t>
      </w:r>
      <w:r>
        <w:rPr>
          <w:spacing w:val="-14"/>
          <w:sz w:val="24"/>
        </w:rPr>
        <w:t> </w:t>
      </w:r>
      <w:r>
        <w:rPr>
          <w:sz w:val="24"/>
        </w:rPr>
        <w:t>paketin</w:t>
      </w:r>
      <w:r>
        <w:rPr>
          <w:spacing w:val="-14"/>
          <w:sz w:val="24"/>
        </w:rPr>
        <w:t> </w:t>
      </w:r>
      <w:r>
        <w:rPr>
          <w:sz w:val="24"/>
        </w:rPr>
        <w:t>kabul</w:t>
      </w:r>
      <w:r>
        <w:rPr>
          <w:spacing w:val="-14"/>
          <w:sz w:val="24"/>
        </w:rPr>
        <w:t> </w:t>
      </w:r>
      <w:r>
        <w:rPr>
          <w:sz w:val="24"/>
        </w:rPr>
        <w:t>edildiği</w:t>
      </w:r>
      <w:r>
        <w:rPr>
          <w:spacing w:val="-12"/>
          <w:sz w:val="24"/>
        </w:rPr>
        <w:t> </w:t>
      </w:r>
      <w:r>
        <w:rPr>
          <w:sz w:val="24"/>
        </w:rPr>
        <w:t>gözlemlenmiştir. Bu paketlerden 11.592 paket normal iletişim, 4 paket ise kesme (interrupt request by slave-IRQ) olarak kabul görmüştür. Bunun yanında AL durum kaydedicisi incelenmiştir. PLC-I/O bağlantısı devam ediyorsa kaydediciden 0x0008 (OP), etmiyorsa 0x1c00 yani hata durumu döndüğü görülmüştür. Şekil 3.7.’ de gelen paketlerde</w:t>
      </w:r>
      <w:r>
        <w:rPr>
          <w:spacing w:val="-7"/>
          <w:sz w:val="24"/>
        </w:rPr>
        <w:t> </w:t>
      </w:r>
      <w:r>
        <w:rPr>
          <w:sz w:val="24"/>
        </w:rPr>
        <w:t>görülen</w:t>
      </w:r>
      <w:r>
        <w:rPr>
          <w:spacing w:val="-7"/>
          <w:sz w:val="24"/>
        </w:rPr>
        <w:t> </w:t>
      </w:r>
      <w:r>
        <w:rPr>
          <w:sz w:val="24"/>
        </w:rPr>
        <w:t>farklı</w:t>
      </w:r>
      <w:r>
        <w:rPr>
          <w:spacing w:val="-6"/>
          <w:sz w:val="24"/>
        </w:rPr>
        <w:t> </w:t>
      </w:r>
      <w:r>
        <w:rPr>
          <w:sz w:val="24"/>
        </w:rPr>
        <w:t>WKC</w:t>
      </w:r>
      <w:r>
        <w:rPr>
          <w:spacing w:val="-7"/>
          <w:sz w:val="24"/>
        </w:rPr>
        <w:t> </w:t>
      </w:r>
      <w:r>
        <w:rPr>
          <w:sz w:val="24"/>
        </w:rPr>
        <w:t>değerleri</w:t>
      </w:r>
      <w:r>
        <w:rPr>
          <w:spacing w:val="-8"/>
          <w:sz w:val="24"/>
        </w:rPr>
        <w:t> </w:t>
      </w:r>
      <w:r>
        <w:rPr>
          <w:sz w:val="24"/>
        </w:rPr>
        <w:t>ve</w:t>
      </w:r>
      <w:r>
        <w:rPr>
          <w:spacing w:val="-8"/>
          <w:sz w:val="24"/>
        </w:rPr>
        <w:t> </w:t>
      </w:r>
      <w:r>
        <w:rPr>
          <w:sz w:val="24"/>
        </w:rPr>
        <w:t>bunlardan</w:t>
      </w:r>
      <w:r>
        <w:rPr>
          <w:spacing w:val="-7"/>
          <w:sz w:val="24"/>
        </w:rPr>
        <w:t> </w:t>
      </w:r>
      <w:r>
        <w:rPr>
          <w:sz w:val="24"/>
        </w:rPr>
        <w:t>kaç</w:t>
      </w:r>
      <w:r>
        <w:rPr>
          <w:spacing w:val="-8"/>
          <w:sz w:val="24"/>
        </w:rPr>
        <w:t> </w:t>
      </w:r>
      <w:r>
        <w:rPr>
          <w:sz w:val="24"/>
        </w:rPr>
        <w:t>adet</w:t>
      </w:r>
      <w:r>
        <w:rPr>
          <w:spacing w:val="-7"/>
          <w:sz w:val="24"/>
        </w:rPr>
        <w:t> </w:t>
      </w:r>
      <w:r>
        <w:rPr>
          <w:sz w:val="24"/>
        </w:rPr>
        <w:t>geldiği</w:t>
      </w:r>
      <w:r>
        <w:rPr>
          <w:spacing w:val="-4"/>
          <w:sz w:val="24"/>
        </w:rPr>
        <w:t> </w:t>
      </w:r>
      <w:r>
        <w:rPr>
          <w:sz w:val="24"/>
        </w:rPr>
        <w:t>görülmektedir. Benzer</w:t>
      </w:r>
      <w:r>
        <w:rPr>
          <w:spacing w:val="-13"/>
          <w:sz w:val="24"/>
        </w:rPr>
        <w:t> </w:t>
      </w:r>
      <w:r>
        <w:rPr>
          <w:sz w:val="24"/>
        </w:rPr>
        <w:t>şekilde</w:t>
      </w:r>
      <w:r>
        <w:rPr>
          <w:spacing w:val="-13"/>
          <w:sz w:val="24"/>
        </w:rPr>
        <w:t> </w:t>
      </w:r>
      <w:r>
        <w:rPr>
          <w:sz w:val="24"/>
        </w:rPr>
        <w:t>komut</w:t>
      </w:r>
      <w:r>
        <w:rPr>
          <w:spacing w:val="-11"/>
          <w:sz w:val="24"/>
        </w:rPr>
        <w:t> </w:t>
      </w:r>
      <w:r>
        <w:rPr>
          <w:sz w:val="24"/>
        </w:rPr>
        <w:t>ve</w:t>
      </w:r>
      <w:r>
        <w:rPr>
          <w:spacing w:val="-13"/>
          <w:sz w:val="24"/>
        </w:rPr>
        <w:t> </w:t>
      </w:r>
      <w:r>
        <w:rPr>
          <w:sz w:val="24"/>
        </w:rPr>
        <w:t>paket</w:t>
      </w:r>
      <w:r>
        <w:rPr>
          <w:spacing w:val="-12"/>
          <w:sz w:val="24"/>
        </w:rPr>
        <w:t> </w:t>
      </w:r>
      <w:r>
        <w:rPr>
          <w:sz w:val="24"/>
        </w:rPr>
        <w:t>sayısı</w:t>
      </w:r>
      <w:r>
        <w:rPr>
          <w:spacing w:val="-9"/>
          <w:sz w:val="24"/>
        </w:rPr>
        <w:t> </w:t>
      </w:r>
      <w:r>
        <w:rPr>
          <w:sz w:val="24"/>
        </w:rPr>
        <w:t>grafiğinde</w:t>
      </w:r>
      <w:r>
        <w:rPr>
          <w:spacing w:val="-10"/>
          <w:sz w:val="24"/>
        </w:rPr>
        <w:t> </w:t>
      </w:r>
      <w:r>
        <w:rPr>
          <w:sz w:val="24"/>
        </w:rPr>
        <w:t>görüldüğü</w:t>
      </w:r>
      <w:r>
        <w:rPr>
          <w:spacing w:val="-12"/>
          <w:sz w:val="24"/>
        </w:rPr>
        <w:t> </w:t>
      </w:r>
      <w:r>
        <w:rPr>
          <w:sz w:val="24"/>
        </w:rPr>
        <w:t>üzere</w:t>
      </w:r>
      <w:r>
        <w:rPr>
          <w:spacing w:val="-14"/>
          <w:sz w:val="24"/>
        </w:rPr>
        <w:t> </w:t>
      </w:r>
      <w:r>
        <w:rPr>
          <w:sz w:val="24"/>
        </w:rPr>
        <w:t>NOP,</w:t>
      </w:r>
      <w:r>
        <w:rPr>
          <w:spacing w:val="-12"/>
          <w:sz w:val="24"/>
        </w:rPr>
        <w:t> </w:t>
      </w:r>
      <w:r>
        <w:rPr>
          <w:sz w:val="24"/>
        </w:rPr>
        <w:t>FPRD,</w:t>
      </w:r>
      <w:r>
        <w:rPr>
          <w:spacing w:val="-13"/>
          <w:sz w:val="24"/>
        </w:rPr>
        <w:t> </w:t>
      </w:r>
      <w:r>
        <w:rPr>
          <w:sz w:val="24"/>
        </w:rPr>
        <w:t>FPWR, FPRW ve LRD komutlu paketler kabul edilmemiştir. Şekil 3.8.’ de ise kabul gören paketlerin veri alanı 33 olanlarının hangi komutları işledikleri görülmektedir. Buna göre, köleler en çok APRD, APRW ve ARMW komutlarını kabul etmiştir. Şekil 3.9. kabul edilen paketlerdeki veri farklılıklarına göre WKC sayılarındaki değişimi göstermektedir. Veri alanı 33 olduğunda 3661 adetle en fazla sayıda paket kabul edilmiştir.</w:t>
      </w:r>
    </w:p>
    <w:p>
      <w:pPr>
        <w:pStyle w:val="BodyText"/>
        <w:spacing w:before="4"/>
        <w:rPr>
          <w:sz w:val="36"/>
        </w:rPr>
      </w:pPr>
    </w:p>
    <w:p>
      <w:pPr>
        <w:pStyle w:val="BodyText"/>
        <w:spacing w:line="360" w:lineRule="auto"/>
        <w:ind w:left="588" w:right="118"/>
        <w:jc w:val="both"/>
      </w:pPr>
      <w:r>
        <w:rPr/>
        <w:t>Şekil 3.10. komut paket sayısı ve veri değişimlerini 3 boyutta göstermektedir. Buna göre komut değişimlerinde ve veri alanlarında benzer bir örüntü oluşmaktadır. Bu durum, kölelerin adreslenmesinin kabul ettikleri komut türlerine olan etkisini göstermektedir.</w:t>
      </w:r>
      <w:r>
        <w:rPr>
          <w:spacing w:val="-7"/>
        </w:rPr>
        <w:t> </w:t>
      </w:r>
      <w:r>
        <w:rPr/>
        <w:t>Veri</w:t>
      </w:r>
      <w:r>
        <w:rPr>
          <w:spacing w:val="-7"/>
        </w:rPr>
        <w:t> </w:t>
      </w:r>
      <w:r>
        <w:rPr/>
        <w:t>alanı</w:t>
      </w:r>
      <w:r>
        <w:rPr>
          <w:spacing w:val="-7"/>
        </w:rPr>
        <w:t> </w:t>
      </w:r>
      <w:r>
        <w:rPr/>
        <w:t>içinde</w:t>
      </w:r>
      <w:r>
        <w:rPr>
          <w:spacing w:val="-7"/>
        </w:rPr>
        <w:t> </w:t>
      </w:r>
      <w:r>
        <w:rPr/>
        <w:t>köle</w:t>
      </w:r>
      <w:r>
        <w:rPr>
          <w:spacing w:val="-7"/>
        </w:rPr>
        <w:t> </w:t>
      </w:r>
      <w:r>
        <w:rPr/>
        <w:t>mantıksal</w:t>
      </w:r>
      <w:r>
        <w:rPr>
          <w:spacing w:val="-7"/>
        </w:rPr>
        <w:t> </w:t>
      </w:r>
      <w:r>
        <w:rPr/>
        <w:t>adresleri</w:t>
      </w:r>
      <w:r>
        <w:rPr>
          <w:spacing w:val="-2"/>
        </w:rPr>
        <w:t> </w:t>
      </w:r>
      <w:r>
        <w:rPr/>
        <w:t>yer</w:t>
      </w:r>
      <w:r>
        <w:rPr>
          <w:spacing w:val="-7"/>
        </w:rPr>
        <w:t> </w:t>
      </w:r>
      <w:r>
        <w:rPr/>
        <w:t>aldığından,</w:t>
      </w:r>
      <w:r>
        <w:rPr>
          <w:spacing w:val="-7"/>
        </w:rPr>
        <w:t> </w:t>
      </w:r>
      <w:r>
        <w:rPr/>
        <w:t>var</w:t>
      </w:r>
      <w:r>
        <w:rPr>
          <w:spacing w:val="-6"/>
        </w:rPr>
        <w:t> </w:t>
      </w:r>
      <w:r>
        <w:rPr/>
        <w:t>olmayan köleler için istek paketleri kabul</w:t>
      </w:r>
      <w:r>
        <w:rPr>
          <w:spacing w:val="-3"/>
        </w:rPr>
        <w:t> </w:t>
      </w:r>
      <w:r>
        <w:rPr/>
        <w:t>edilmemiştir.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18"/>
        </w:rPr>
      </w:pPr>
    </w:p>
    <w:p>
      <w:pPr>
        <w:spacing w:after="0"/>
        <w:rPr>
          <w:sz w:val="18"/>
        </w:rPr>
        <w:sectPr>
          <w:pgSz w:w="11910" w:h="16840"/>
          <w:pgMar w:header="715" w:footer="0" w:top="980" w:bottom="280" w:left="1680" w:right="0"/>
        </w:sectPr>
      </w:pPr>
    </w:p>
    <w:p>
      <w:pPr>
        <w:spacing w:before="80"/>
        <w:ind w:left="0" w:right="2" w:firstLine="0"/>
        <w:jc w:val="right"/>
        <w:rPr>
          <w:rFonts w:ascii="Calibri"/>
          <w:sz w:val="12"/>
        </w:rPr>
      </w:pPr>
      <w:r>
        <w:rPr/>
        <w:pict>
          <v:line style="position:absolute;mso-position-horizontal-relative:page;mso-position-vertical-relative:paragraph;z-index:3832" from="143.869049pt,8.070157pt" to="292.729932pt,8.070157pt" stroked="true" strokeweight=".524801pt" strokecolor="#d9d9d9">
            <v:stroke dashstyle="solid"/>
            <w10:wrap type="none"/>
          </v:line>
        </w:pict>
      </w:r>
      <w:r>
        <w:rPr>
          <w:rFonts w:ascii="Calibri"/>
          <w:color w:val="585858"/>
          <w:w w:val="105"/>
          <w:sz w:val="12"/>
        </w:rPr>
        <w:t>5000</w:t>
      </w:r>
    </w:p>
    <w:p>
      <w:pPr>
        <w:spacing w:before="44"/>
        <w:ind w:left="0" w:right="2" w:firstLine="0"/>
        <w:jc w:val="right"/>
        <w:rPr>
          <w:rFonts w:ascii="Calibri"/>
          <w:sz w:val="12"/>
        </w:rPr>
      </w:pPr>
      <w:r>
        <w:rPr>
          <w:rFonts w:ascii="Calibri"/>
          <w:color w:val="585858"/>
          <w:w w:val="105"/>
          <w:sz w:val="12"/>
        </w:rPr>
        <w:t>4500</w:t>
      </w:r>
    </w:p>
    <w:p>
      <w:pPr>
        <w:spacing w:before="45"/>
        <w:ind w:left="0" w:right="2" w:firstLine="0"/>
        <w:jc w:val="right"/>
        <w:rPr>
          <w:rFonts w:ascii="Calibri"/>
          <w:sz w:val="12"/>
        </w:rPr>
      </w:pPr>
      <w:r>
        <w:rPr>
          <w:rFonts w:ascii="Calibri"/>
          <w:color w:val="585858"/>
          <w:w w:val="105"/>
          <w:sz w:val="12"/>
        </w:rPr>
        <w:t>4000</w:t>
      </w:r>
    </w:p>
    <w:p>
      <w:pPr>
        <w:spacing w:before="45"/>
        <w:ind w:left="0" w:right="2" w:firstLine="0"/>
        <w:jc w:val="right"/>
        <w:rPr>
          <w:rFonts w:ascii="Calibri"/>
          <w:sz w:val="12"/>
        </w:rPr>
      </w:pPr>
      <w:r>
        <w:rPr/>
        <w:pict>
          <v:shape style="position:absolute;margin-left:115.613083pt;margin-top:6.646608pt;width:8.35pt;height:37.8pt;mso-position-horizontal-relative:page;mso-position-vertical-relative:paragraph;z-index:4000" type="#_x0000_t202" filled="false" stroked="false">
            <v:textbox inset="0,0,0,0" style="layout-flow:vertical;mso-layout-flow-alt:bottom-to-top">
              <w:txbxContent>
                <w:p>
                  <w:pPr>
                    <w:spacing w:before="0"/>
                    <w:ind w:left="20" w:right="-240" w:firstLine="0"/>
                    <w:jc w:val="left"/>
                    <w:rPr>
                      <w:rFonts w:ascii="Calibri"/>
                      <w:sz w:val="12"/>
                    </w:rPr>
                  </w:pPr>
                  <w:r>
                    <w:rPr>
                      <w:rFonts w:ascii="Calibri"/>
                      <w:color w:val="585858"/>
                      <w:spacing w:val="-2"/>
                      <w:w w:val="105"/>
                      <w:sz w:val="12"/>
                    </w:rPr>
                    <w:t>P</w:t>
                  </w:r>
                  <w:r>
                    <w:rPr>
                      <w:rFonts w:ascii="Calibri"/>
                      <w:color w:val="585858"/>
                      <w:spacing w:val="13"/>
                      <w:w w:val="105"/>
                      <w:sz w:val="12"/>
                    </w:rPr>
                    <w:t>a</w:t>
                  </w:r>
                  <w:r>
                    <w:rPr>
                      <w:rFonts w:ascii="Calibri"/>
                      <w:color w:val="585858"/>
                      <w:spacing w:val="-1"/>
                      <w:w w:val="105"/>
                      <w:sz w:val="12"/>
                    </w:rPr>
                    <w:t>c</w:t>
                  </w:r>
                  <w:r>
                    <w:rPr>
                      <w:rFonts w:ascii="Calibri"/>
                      <w:color w:val="585858"/>
                      <w:spacing w:val="5"/>
                      <w:w w:val="105"/>
                      <w:sz w:val="12"/>
                    </w:rPr>
                    <w:t>k</w:t>
                  </w:r>
                  <w:r>
                    <w:rPr>
                      <w:rFonts w:ascii="Calibri"/>
                      <w:color w:val="585858"/>
                      <w:spacing w:val="10"/>
                      <w:w w:val="105"/>
                      <w:sz w:val="12"/>
                    </w:rPr>
                    <w:t>e</w:t>
                  </w:r>
                  <w:r>
                    <w:rPr>
                      <w:rFonts w:ascii="Calibri"/>
                      <w:color w:val="585858"/>
                      <w:w w:val="105"/>
                      <w:sz w:val="12"/>
                    </w:rPr>
                    <w:t>t</w:t>
                  </w:r>
                  <w:r>
                    <w:rPr>
                      <w:rFonts w:ascii="Calibri"/>
                      <w:color w:val="585858"/>
                      <w:spacing w:val="-7"/>
                      <w:sz w:val="12"/>
                    </w:rPr>
                    <w:t> </w:t>
                  </w:r>
                  <w:r>
                    <w:rPr>
                      <w:rFonts w:ascii="Calibri"/>
                      <w:color w:val="585858"/>
                      <w:spacing w:val="-5"/>
                      <w:w w:val="105"/>
                      <w:sz w:val="12"/>
                    </w:rPr>
                    <w:t>C</w:t>
                  </w:r>
                  <w:r>
                    <w:rPr>
                      <w:rFonts w:ascii="Calibri"/>
                      <w:color w:val="585858"/>
                      <w:spacing w:val="7"/>
                      <w:w w:val="105"/>
                      <w:sz w:val="12"/>
                    </w:rPr>
                    <w:t>oun</w:t>
                  </w:r>
                  <w:r>
                    <w:rPr>
                      <w:rFonts w:ascii="Calibri"/>
                      <w:color w:val="585858"/>
                      <w:w w:val="105"/>
                      <w:sz w:val="12"/>
                    </w:rPr>
                    <w:t>t</w:t>
                  </w:r>
                </w:p>
              </w:txbxContent>
            </v:textbox>
            <w10:wrap type="none"/>
          </v:shape>
        </w:pict>
      </w:r>
      <w:r>
        <w:rPr>
          <w:rFonts w:ascii="Calibri"/>
          <w:color w:val="585858"/>
          <w:w w:val="105"/>
          <w:sz w:val="12"/>
        </w:rPr>
        <w:t>3500</w:t>
      </w:r>
    </w:p>
    <w:p>
      <w:pPr>
        <w:spacing w:before="45"/>
        <w:ind w:left="0" w:right="2" w:firstLine="0"/>
        <w:jc w:val="right"/>
        <w:rPr>
          <w:rFonts w:ascii="Calibri"/>
          <w:sz w:val="12"/>
        </w:rPr>
      </w:pPr>
      <w:r>
        <w:rPr>
          <w:rFonts w:ascii="Calibri"/>
          <w:color w:val="585858"/>
          <w:w w:val="105"/>
          <w:sz w:val="12"/>
        </w:rPr>
        <w:t>3000</w:t>
      </w:r>
    </w:p>
    <w:p>
      <w:pPr>
        <w:spacing w:before="44"/>
        <w:ind w:left="0" w:right="2" w:firstLine="0"/>
        <w:jc w:val="right"/>
        <w:rPr>
          <w:rFonts w:ascii="Calibri"/>
          <w:sz w:val="12"/>
        </w:rPr>
      </w:pPr>
      <w:r>
        <w:rPr>
          <w:rFonts w:ascii="Calibri"/>
          <w:color w:val="585858"/>
          <w:w w:val="105"/>
          <w:sz w:val="12"/>
        </w:rPr>
        <w:t>2500</w:t>
      </w:r>
    </w:p>
    <w:p>
      <w:pPr>
        <w:spacing w:before="44"/>
        <w:ind w:left="0" w:right="2" w:firstLine="0"/>
        <w:jc w:val="right"/>
        <w:rPr>
          <w:rFonts w:ascii="Calibri"/>
          <w:sz w:val="12"/>
        </w:rPr>
      </w:pPr>
      <w:r>
        <w:rPr>
          <w:rFonts w:ascii="Calibri"/>
          <w:color w:val="585858"/>
          <w:w w:val="105"/>
          <w:sz w:val="12"/>
        </w:rPr>
        <w:t>2000</w:t>
      </w:r>
    </w:p>
    <w:p>
      <w:pPr>
        <w:spacing w:before="44"/>
        <w:ind w:left="0" w:right="2" w:firstLine="0"/>
        <w:jc w:val="right"/>
        <w:rPr>
          <w:rFonts w:ascii="Calibri"/>
          <w:sz w:val="12"/>
        </w:rPr>
      </w:pPr>
      <w:r>
        <w:rPr>
          <w:rFonts w:ascii="Calibri"/>
          <w:color w:val="585858"/>
          <w:w w:val="105"/>
          <w:sz w:val="12"/>
        </w:rPr>
        <w:t>1500</w:t>
      </w:r>
    </w:p>
    <w:p>
      <w:pPr>
        <w:spacing w:before="44"/>
        <w:ind w:left="0" w:right="2" w:firstLine="0"/>
        <w:jc w:val="right"/>
        <w:rPr>
          <w:rFonts w:ascii="Calibri"/>
          <w:sz w:val="12"/>
        </w:rPr>
      </w:pPr>
      <w:r>
        <w:rPr>
          <w:rFonts w:ascii="Calibri"/>
          <w:color w:val="585858"/>
          <w:w w:val="105"/>
          <w:sz w:val="12"/>
        </w:rPr>
        <w:t>1000</w:t>
      </w:r>
    </w:p>
    <w:p>
      <w:pPr>
        <w:spacing w:before="44"/>
        <w:ind w:left="0" w:right="0" w:firstLine="0"/>
        <w:jc w:val="right"/>
        <w:rPr>
          <w:rFonts w:ascii="Calibri"/>
          <w:sz w:val="12"/>
        </w:rPr>
      </w:pPr>
      <w:r>
        <w:rPr>
          <w:rFonts w:ascii="Calibri"/>
          <w:color w:val="585858"/>
          <w:w w:val="105"/>
          <w:sz w:val="12"/>
        </w:rPr>
        <w:t>500</w:t>
      </w:r>
    </w:p>
    <w:p>
      <w:pPr>
        <w:spacing w:before="44"/>
        <w:ind w:left="0" w:right="0" w:firstLine="0"/>
        <w:jc w:val="right"/>
        <w:rPr>
          <w:rFonts w:ascii="Calibri"/>
          <w:sz w:val="12"/>
        </w:rPr>
      </w:pPr>
      <w:r>
        <w:rPr>
          <w:rFonts w:ascii="Calibri"/>
          <w:color w:val="585858"/>
          <w:w w:val="105"/>
          <w:sz w:val="12"/>
        </w:rPr>
        <w:t>0</w:t>
      </w:r>
    </w:p>
    <w:p>
      <w:pPr>
        <w:pStyle w:val="BodyText"/>
        <w:rPr>
          <w:rFonts w:ascii="Calibri"/>
          <w:sz w:val="12"/>
        </w:rPr>
      </w:pPr>
      <w:r>
        <w:rPr/>
        <w:br w:type="column"/>
      </w:r>
      <w:r>
        <w:rPr>
          <w:rFonts w:ascii="Calibri"/>
          <w:sz w:val="12"/>
        </w:rPr>
      </w: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rPr>
          <w:rFonts w:ascii="Calibri"/>
          <w:sz w:val="12"/>
        </w:rPr>
      </w:pPr>
    </w:p>
    <w:p>
      <w:pPr>
        <w:pStyle w:val="BodyText"/>
        <w:spacing w:before="10"/>
        <w:rPr>
          <w:rFonts w:ascii="Calibri"/>
          <w:sz w:val="8"/>
        </w:rPr>
      </w:pPr>
    </w:p>
    <w:p>
      <w:pPr>
        <w:tabs>
          <w:tab w:pos="790" w:val="left" w:leader="none"/>
          <w:tab w:pos="1287" w:val="left" w:leader="none"/>
          <w:tab w:pos="1784" w:val="left" w:leader="none"/>
          <w:tab w:pos="2249" w:val="left" w:leader="none"/>
          <w:tab w:pos="2745" w:val="left" w:leader="none"/>
        </w:tabs>
        <w:spacing w:before="0"/>
        <w:ind w:left="293" w:right="0" w:firstLine="0"/>
        <w:jc w:val="center"/>
        <w:rPr>
          <w:rFonts w:ascii="Calibri"/>
          <w:sz w:val="12"/>
        </w:rPr>
      </w:pPr>
      <w:r>
        <w:rPr/>
        <w:pict>
          <v:group style="position:absolute;margin-left:143.59404pt;margin-top:-92.78334pt;width:149.450pt;height:88.65pt;mso-position-horizontal-relative:page;mso-position-vertical-relative:paragraph;z-index:3808" coordorigin="2872,-1856" coordsize="2989,1773">
            <v:shape style="position:absolute;left:869;top:10486;width:4245;height:1095" coordorigin="869,10486" coordsize="4245,1095" path="m5692,-278l5855,-278m5187,-278l5523,-278m4692,-278l5029,-278m4198,-278l4534,-278m3703,-278l4040,-278m3209,-278l3545,-278m2877,-278l3040,-278m3209,-466l3545,-466m2877,-466l3040,-466m3209,-666l5029,-666m2877,-666l3040,-666m3209,-854l5029,-854m2877,-854l3040,-854m2877,-1043l5029,-1043e" filled="false" stroked="true" strokeweight=".525672pt" strokecolor="#d9d9d9">
              <v:path arrowok="t"/>
              <v:stroke dashstyle="solid"/>
            </v:shape>
            <v:rect style="position:absolute;left:3040;top:-975;width:168;height:881" filled="true" fillcolor="#4471c4" stroked="false">
              <v:fill type="solid"/>
            </v:rect>
            <v:line style="position:absolute" from="3703,-466" to="4040,-466" stroked="true" strokeweight=".524801pt" strokecolor="#d9d9d9">
              <v:stroke dashstyle="solid"/>
            </v:line>
            <v:rect style="position:absolute;left:3545;top:-534;width:158;height:440" filled="true" fillcolor="#4471c4" stroked="false">
              <v:fill type="solid"/>
            </v:rect>
            <v:line style="position:absolute" from="4198,-466" to="4534,-466" stroked="true" strokeweight=".524801pt" strokecolor="#d9d9d9">
              <v:stroke dashstyle="solid"/>
            </v:line>
            <v:rect style="position:absolute;left:4040;top:-534;width:158;height:440" filled="true" fillcolor="#4471c4" stroked="false">
              <v:fill type="solid"/>
            </v:rect>
            <v:line style="position:absolute" from="4692,-466" to="5029,-466" stroked="true" strokeweight=".524801pt" strokecolor="#d9d9d9">
              <v:stroke dashstyle="solid"/>
            </v:line>
            <v:rect style="position:absolute;left:4534;top:-534;width:158;height:440" filled="true" fillcolor="#4471c4" stroked="false">
              <v:fill type="solid"/>
            </v:rect>
            <v:shape style="position:absolute;left:869;top:9391;width:4245;height:1920" coordorigin="869,9391" coordsize="4245,1920" path="m5187,-466l5523,-466m5187,-666l5855,-666m5187,-854l5855,-854m5187,-1043l5855,-1043m5187,-1232l5855,-1232m2877,-1232l5029,-1232m5187,-1420l5855,-1420m2877,-1420l5029,-1420m5187,-1620l5855,-1620m2877,-1620l5029,-1620m5187,-1808l5855,-1808m2877,-1808l5029,-1808e" filled="false" stroked="true" strokeweight=".525672pt" strokecolor="#d9d9d9">
              <v:path arrowok="t"/>
              <v:stroke dashstyle="solid"/>
            </v:shape>
            <v:rect style="position:absolute;left:5029;top:-1856;width:158;height:1762" filled="true" fillcolor="#4471c4" stroked="false">
              <v:fill type="solid"/>
            </v:rect>
            <v:line style="position:absolute" from="5692,-466" to="5855,-466" stroked="true" strokeweight=".524801pt" strokecolor="#d9d9d9">
              <v:stroke dashstyle="solid"/>
            </v:line>
            <v:rect style="position:absolute;left:5523;top:-534;width:168;height:440" filled="true" fillcolor="#4471c4" stroked="false">
              <v:fill type="solid"/>
            </v:rect>
            <v:line style="position:absolute" from="2877,-89" to="5855,-89" stroked="true" strokeweight=".524801pt" strokecolor="#d9d9d9">
              <v:stroke dashstyle="solid"/>
            </v:line>
            <w10:wrap type="none"/>
          </v:group>
        </w:pict>
      </w:r>
      <w:r>
        <w:rPr>
          <w:rFonts w:ascii="Calibri"/>
          <w:color w:val="585858"/>
          <w:w w:val="105"/>
          <w:sz w:val="12"/>
        </w:rPr>
        <w:t>1</w:t>
        <w:tab/>
        <w:t>3</w:t>
        <w:tab/>
        <w:t>4</w:t>
        <w:tab/>
        <w:t>8</w:t>
        <w:tab/>
        <w:t>11</w:t>
        <w:tab/>
      </w:r>
      <w:r>
        <w:rPr>
          <w:rFonts w:ascii="Calibri"/>
          <w:color w:val="585858"/>
          <w:spacing w:val="-1"/>
          <w:w w:val="105"/>
          <w:sz w:val="12"/>
        </w:rPr>
        <w:t>33</w:t>
      </w:r>
    </w:p>
    <w:p>
      <w:pPr>
        <w:spacing w:before="49"/>
        <w:ind w:left="266" w:right="0" w:firstLine="0"/>
        <w:jc w:val="center"/>
        <w:rPr>
          <w:rFonts w:ascii="Calibri"/>
          <w:sz w:val="12"/>
        </w:rPr>
      </w:pPr>
      <w:r>
        <w:rPr>
          <w:rFonts w:ascii="Calibri"/>
          <w:color w:val="585858"/>
          <w:w w:val="105"/>
          <w:sz w:val="12"/>
        </w:rPr>
        <w:t>Working Counter</w:t>
      </w:r>
    </w:p>
    <w:p>
      <w:pPr>
        <w:spacing w:before="80"/>
        <w:ind w:left="0" w:right="0" w:firstLine="0"/>
        <w:jc w:val="right"/>
        <w:rPr>
          <w:rFonts w:ascii="Calibri"/>
          <w:sz w:val="12"/>
        </w:rPr>
      </w:pPr>
      <w:r>
        <w:rPr/>
        <w:br w:type="column"/>
      </w:r>
      <w:r>
        <w:rPr>
          <w:rFonts w:ascii="Calibri"/>
          <w:color w:val="585858"/>
          <w:w w:val="105"/>
          <w:sz w:val="12"/>
        </w:rPr>
        <w:t>1161</w:t>
      </w:r>
    </w:p>
    <w:p>
      <w:pPr>
        <w:pStyle w:val="BodyText"/>
        <w:spacing w:before="4"/>
        <w:rPr>
          <w:rFonts w:ascii="Calibri"/>
          <w:sz w:val="10"/>
        </w:rPr>
      </w:pPr>
    </w:p>
    <w:p>
      <w:pPr>
        <w:spacing w:before="0"/>
        <w:ind w:left="0" w:right="0" w:firstLine="0"/>
        <w:jc w:val="right"/>
        <w:rPr>
          <w:rFonts w:ascii="Calibri"/>
          <w:sz w:val="12"/>
        </w:rPr>
      </w:pPr>
      <w:r>
        <w:rPr>
          <w:rFonts w:ascii="Calibri"/>
          <w:color w:val="585858"/>
          <w:w w:val="105"/>
          <w:sz w:val="12"/>
        </w:rPr>
        <w:t>1160</w:t>
      </w:r>
    </w:p>
    <w:p>
      <w:pPr>
        <w:pStyle w:val="BodyText"/>
        <w:spacing w:before="4"/>
        <w:rPr>
          <w:rFonts w:ascii="Calibri"/>
          <w:sz w:val="10"/>
        </w:rPr>
      </w:pPr>
    </w:p>
    <w:p>
      <w:pPr>
        <w:spacing w:before="1"/>
        <w:ind w:left="0" w:right="0" w:firstLine="0"/>
        <w:jc w:val="right"/>
        <w:rPr>
          <w:rFonts w:ascii="Calibri"/>
          <w:sz w:val="12"/>
        </w:rPr>
      </w:pPr>
      <w:r>
        <w:rPr/>
        <w:pict>
          <v:shape style="position:absolute;margin-left:339.28653pt;margin-top:5.809767pt;width:8.35pt;height:37.8pt;mso-position-horizontal-relative:page;mso-position-vertical-relative:paragraph;z-index:4048" type="#_x0000_t202" filled="false" stroked="false">
            <v:textbox inset="0,0,0,0" style="layout-flow:vertical;mso-layout-flow-alt:bottom-to-top">
              <w:txbxContent>
                <w:p>
                  <w:pPr>
                    <w:spacing w:before="1"/>
                    <w:ind w:left="20" w:right="-240" w:firstLine="0"/>
                    <w:jc w:val="left"/>
                    <w:rPr>
                      <w:rFonts w:ascii="Calibri"/>
                      <w:sz w:val="12"/>
                    </w:rPr>
                  </w:pPr>
                  <w:r>
                    <w:rPr>
                      <w:rFonts w:ascii="Calibri"/>
                      <w:color w:val="585858"/>
                      <w:spacing w:val="-2"/>
                      <w:w w:val="105"/>
                      <w:sz w:val="12"/>
                    </w:rPr>
                    <w:t>P</w:t>
                  </w:r>
                  <w:r>
                    <w:rPr>
                      <w:rFonts w:ascii="Calibri"/>
                      <w:color w:val="585858"/>
                      <w:spacing w:val="13"/>
                      <w:w w:val="105"/>
                      <w:sz w:val="12"/>
                    </w:rPr>
                    <w:t>a</w:t>
                  </w:r>
                  <w:r>
                    <w:rPr>
                      <w:rFonts w:ascii="Calibri"/>
                      <w:color w:val="585858"/>
                      <w:spacing w:val="-1"/>
                      <w:w w:val="105"/>
                      <w:sz w:val="12"/>
                    </w:rPr>
                    <w:t>c</w:t>
                  </w:r>
                  <w:r>
                    <w:rPr>
                      <w:rFonts w:ascii="Calibri"/>
                      <w:color w:val="585858"/>
                      <w:spacing w:val="5"/>
                      <w:w w:val="105"/>
                      <w:sz w:val="12"/>
                    </w:rPr>
                    <w:t>k</w:t>
                  </w:r>
                  <w:r>
                    <w:rPr>
                      <w:rFonts w:ascii="Calibri"/>
                      <w:color w:val="585858"/>
                      <w:spacing w:val="10"/>
                      <w:w w:val="105"/>
                      <w:sz w:val="12"/>
                    </w:rPr>
                    <w:t>e</w:t>
                  </w:r>
                  <w:r>
                    <w:rPr>
                      <w:rFonts w:ascii="Calibri"/>
                      <w:color w:val="585858"/>
                      <w:w w:val="105"/>
                      <w:sz w:val="12"/>
                    </w:rPr>
                    <w:t>t</w:t>
                  </w:r>
                  <w:r>
                    <w:rPr>
                      <w:rFonts w:ascii="Calibri"/>
                      <w:color w:val="585858"/>
                      <w:spacing w:val="-7"/>
                      <w:sz w:val="12"/>
                    </w:rPr>
                    <w:t> </w:t>
                  </w:r>
                  <w:r>
                    <w:rPr>
                      <w:rFonts w:ascii="Calibri"/>
                      <w:color w:val="585858"/>
                      <w:spacing w:val="-5"/>
                      <w:w w:val="105"/>
                      <w:sz w:val="12"/>
                    </w:rPr>
                    <w:t>C</w:t>
                  </w:r>
                  <w:r>
                    <w:rPr>
                      <w:rFonts w:ascii="Calibri"/>
                      <w:color w:val="585858"/>
                      <w:spacing w:val="7"/>
                      <w:w w:val="105"/>
                      <w:sz w:val="12"/>
                    </w:rPr>
                    <w:t>oun</w:t>
                  </w:r>
                  <w:r>
                    <w:rPr>
                      <w:rFonts w:ascii="Calibri"/>
                      <w:color w:val="585858"/>
                      <w:w w:val="105"/>
                      <w:sz w:val="12"/>
                    </w:rPr>
                    <w:t>t</w:t>
                  </w:r>
                </w:p>
              </w:txbxContent>
            </v:textbox>
            <w10:wrap type="none"/>
          </v:shape>
        </w:pict>
      </w:r>
      <w:r>
        <w:rPr>
          <w:rFonts w:ascii="Calibri"/>
          <w:color w:val="585858"/>
          <w:w w:val="105"/>
          <w:sz w:val="12"/>
        </w:rPr>
        <w:t>1159</w:t>
      </w:r>
    </w:p>
    <w:p>
      <w:pPr>
        <w:pStyle w:val="BodyText"/>
        <w:spacing w:before="4"/>
        <w:rPr>
          <w:rFonts w:ascii="Calibri"/>
          <w:sz w:val="10"/>
        </w:rPr>
      </w:pPr>
    </w:p>
    <w:p>
      <w:pPr>
        <w:spacing w:before="1"/>
        <w:ind w:left="0" w:right="0" w:firstLine="0"/>
        <w:jc w:val="right"/>
        <w:rPr>
          <w:rFonts w:ascii="Calibri"/>
          <w:sz w:val="12"/>
        </w:rPr>
      </w:pPr>
      <w:r>
        <w:rPr>
          <w:rFonts w:ascii="Calibri"/>
          <w:color w:val="585858"/>
          <w:w w:val="105"/>
          <w:sz w:val="12"/>
        </w:rPr>
        <w:t>1158</w:t>
      </w:r>
    </w:p>
    <w:p>
      <w:pPr>
        <w:pStyle w:val="BodyText"/>
        <w:spacing w:before="5"/>
        <w:rPr>
          <w:rFonts w:ascii="Calibri"/>
          <w:sz w:val="10"/>
        </w:rPr>
      </w:pPr>
    </w:p>
    <w:p>
      <w:pPr>
        <w:spacing w:before="0"/>
        <w:ind w:left="0" w:right="0" w:firstLine="0"/>
        <w:jc w:val="right"/>
        <w:rPr>
          <w:rFonts w:ascii="Calibri"/>
          <w:sz w:val="12"/>
        </w:rPr>
      </w:pPr>
      <w:r>
        <w:rPr>
          <w:rFonts w:ascii="Calibri"/>
          <w:color w:val="585858"/>
          <w:w w:val="105"/>
          <w:sz w:val="12"/>
        </w:rPr>
        <w:t>1157</w:t>
      </w:r>
    </w:p>
    <w:p>
      <w:pPr>
        <w:pStyle w:val="BodyText"/>
        <w:spacing w:before="4"/>
        <w:rPr>
          <w:rFonts w:ascii="Calibri"/>
          <w:sz w:val="10"/>
        </w:rPr>
      </w:pPr>
    </w:p>
    <w:p>
      <w:pPr>
        <w:spacing w:before="0"/>
        <w:ind w:left="0" w:right="0" w:firstLine="0"/>
        <w:jc w:val="right"/>
        <w:rPr>
          <w:rFonts w:ascii="Calibri"/>
          <w:sz w:val="12"/>
        </w:rPr>
      </w:pPr>
      <w:r>
        <w:rPr>
          <w:rFonts w:ascii="Calibri"/>
          <w:color w:val="585858"/>
          <w:w w:val="105"/>
          <w:sz w:val="12"/>
        </w:rPr>
        <w:t>1156</w:t>
      </w:r>
    </w:p>
    <w:p>
      <w:pPr>
        <w:pStyle w:val="BodyText"/>
        <w:spacing w:before="4"/>
        <w:rPr>
          <w:rFonts w:ascii="Calibri"/>
          <w:sz w:val="10"/>
        </w:rPr>
      </w:pPr>
    </w:p>
    <w:p>
      <w:pPr>
        <w:spacing w:before="0"/>
        <w:ind w:left="0" w:right="0" w:firstLine="0"/>
        <w:jc w:val="right"/>
        <w:rPr>
          <w:rFonts w:ascii="Calibri"/>
          <w:sz w:val="12"/>
        </w:rPr>
      </w:pPr>
      <w:r>
        <w:rPr>
          <w:rFonts w:ascii="Calibri"/>
          <w:color w:val="585858"/>
          <w:w w:val="105"/>
          <w:sz w:val="12"/>
        </w:rPr>
        <w:t>1155</w:t>
      </w:r>
    </w:p>
    <w:p>
      <w:pPr>
        <w:pStyle w:val="BodyText"/>
        <w:spacing w:before="4"/>
        <w:rPr>
          <w:rFonts w:ascii="Calibri"/>
          <w:sz w:val="10"/>
        </w:rPr>
      </w:pPr>
    </w:p>
    <w:p>
      <w:pPr>
        <w:spacing w:before="0"/>
        <w:ind w:left="0" w:right="0" w:firstLine="0"/>
        <w:jc w:val="right"/>
        <w:rPr>
          <w:rFonts w:ascii="Calibri"/>
          <w:sz w:val="12"/>
        </w:rPr>
      </w:pPr>
      <w:r>
        <w:rPr>
          <w:rFonts w:ascii="Calibri"/>
          <w:color w:val="585858"/>
          <w:w w:val="105"/>
          <w:sz w:val="12"/>
        </w:rPr>
        <w:t>1154</w:t>
      </w:r>
    </w:p>
    <w:p>
      <w:pPr>
        <w:pStyle w:val="BodyText"/>
        <w:spacing w:before="7" w:after="40"/>
        <w:rPr>
          <w:rFonts w:ascii="Calibri"/>
          <w:sz w:val="9"/>
        </w:rPr>
      </w:pPr>
      <w:r>
        <w:rPr/>
        <w:br w:type="column"/>
      </w:r>
      <w:r>
        <w:rPr>
          <w:rFonts w:ascii="Calibri"/>
          <w:sz w:val="9"/>
        </w:rPr>
      </w:r>
    </w:p>
    <w:p>
      <w:pPr>
        <w:pStyle w:val="BodyText"/>
        <w:spacing w:line="20" w:lineRule="exact"/>
        <w:ind w:left="71"/>
        <w:rPr>
          <w:rFonts w:ascii="Calibri"/>
          <w:sz w:val="2"/>
        </w:rPr>
      </w:pPr>
      <w:r>
        <w:rPr>
          <w:rFonts w:ascii="Calibri"/>
          <w:sz w:val="2"/>
        </w:rPr>
        <w:pict>
          <v:group style="width:149.6pt;height:.550pt;mso-position-horizontal-relative:char;mso-position-vertical-relative:line" coordorigin="0,0" coordsize="2992,11">
            <v:line style="position:absolute" from="6,6" to="2986,6" stroked="true" strokeweight=".524801pt" strokecolor="#d9d9d9">
              <v:stroke dashstyle="solid"/>
            </v:line>
          </v:group>
        </w:pict>
      </w:r>
      <w:r>
        <w:rPr>
          <w:rFonts w:ascii="Calibri"/>
          <w:sz w:val="2"/>
        </w:rPr>
      </w:r>
    </w:p>
    <w:p>
      <w:pPr>
        <w:pStyle w:val="BodyText"/>
        <w:spacing w:before="5"/>
        <w:rPr>
          <w:rFonts w:ascii="Calibri"/>
          <w:sz w:val="14"/>
        </w:rPr>
      </w:pPr>
      <w:r>
        <w:rPr/>
        <w:pict>
          <v:group style="position:absolute;margin-left:367.304718pt;margin-top:10.789837pt;width:149.6pt;height:86.05pt;mso-position-horizontal-relative:page;mso-position-vertical-relative:paragraph;z-index:3784;mso-wrap-distance-left:0;mso-wrap-distance-right:0" coordorigin="7346,216" coordsize="2992,1721">
            <v:line style="position:absolute" from="10232,1621" to="10332,1621" stroked="true" strokeweight=".524801pt" strokecolor="#d9d9d9">
              <v:stroke dashstyle="solid"/>
            </v:line>
            <v:line style="position:absolute" from="9937,1621" to="10138,1621" stroked="true" strokeweight=".524801pt" strokecolor="#d9d9d9">
              <v:stroke dashstyle="solid"/>
            </v:line>
            <v:line style="position:absolute" from="9632,1621" to="9832,1621" stroked="true" strokeweight=".524801pt" strokecolor="#d9d9d9">
              <v:stroke dashstyle="solid"/>
            </v:line>
            <v:line style="position:absolute" from="9337,1621" to="9537,1621" stroked="true" strokeweight=".524801pt" strokecolor="#d9d9d9">
              <v:stroke dashstyle="solid"/>
            </v:line>
            <v:line style="position:absolute" from="9042,1621" to="9242,1621" stroked="true" strokeweight=".524801pt" strokecolor="#d9d9d9">
              <v:stroke dashstyle="solid"/>
            </v:line>
            <v:line style="position:absolute" from="8747,1621" to="8937,1621" stroked="true" strokeweight=".524801pt" strokecolor="#d9d9d9">
              <v:stroke dashstyle="solid"/>
            </v:line>
            <v:line style="position:absolute" from="8442,1621" to="8642,1621" stroked="true" strokeweight=".524801pt" strokecolor="#d9d9d9">
              <v:stroke dashstyle="solid"/>
            </v:line>
            <v:line style="position:absolute" from="8147,1621" to="8347,1621" stroked="true" strokeweight=".524801pt" strokecolor="#d9d9d9">
              <v:stroke dashstyle="solid"/>
            </v:line>
            <v:line style="position:absolute" from="7852,1621" to="8052,1621" stroked="true" strokeweight=".524801pt" strokecolor="#d9d9d9">
              <v:stroke dashstyle="solid"/>
            </v:line>
            <v:line style="position:absolute" from="7546,1621" to="7747,1621" stroked="true" strokeweight=".524801pt" strokecolor="#d9d9d9">
              <v:stroke dashstyle="solid"/>
            </v:line>
            <v:line style="position:absolute" from="7352,1621" to="7452,1621" stroked="true" strokeweight=".524801pt" strokecolor="#d9d9d9">
              <v:stroke dashstyle="solid"/>
            </v:line>
            <v:line style="position:absolute" from="7352,1349" to="7747,1349" stroked="true" strokeweight=".524801pt" strokecolor="#d9d9d9">
              <v:stroke dashstyle="solid"/>
            </v:line>
            <v:line style="position:absolute" from="7499,1343" to="7499,1889" stroked="true" strokeweight="4.739772pt" strokecolor="#4471c4">
              <v:stroke dashstyle="solid"/>
            </v:line>
            <v:line style="position:absolute" from="7852,1349" to="8052,1349" stroked="true" strokeweight=".524801pt" strokecolor="#d9d9d9">
              <v:stroke dashstyle="solid"/>
            </v:line>
            <v:line style="position:absolute" from="7852,1076" to="8052,1076" stroked="true" strokeweight=".524801pt" strokecolor="#d9d9d9">
              <v:stroke dashstyle="solid"/>
            </v:line>
            <v:line style="position:absolute" from="7352,1076" to="7747,1076" stroked="true" strokeweight=".524801pt" strokecolor="#d9d9d9">
              <v:stroke dashstyle="solid"/>
            </v:line>
            <v:line style="position:absolute" from="7852,803" to="8052,803" stroked="true" strokeweight=".524801pt" strokecolor="#d9d9d9">
              <v:stroke dashstyle="solid"/>
            </v:line>
            <v:line style="position:absolute" from="7352,803" to="7747,803" stroked="true" strokeweight=".524801pt" strokecolor="#d9d9d9">
              <v:stroke dashstyle="solid"/>
            </v:line>
            <v:line style="position:absolute" from="7852,531" to="8052,531" stroked="true" strokeweight=".524801pt" strokecolor="#d9d9d9">
              <v:stroke dashstyle="solid"/>
            </v:line>
            <v:line style="position:absolute" from="7352,531" to="7747,531" stroked="true" strokeweight=".524801pt" strokecolor="#d9d9d9">
              <v:stroke dashstyle="solid"/>
            </v:line>
            <v:line style="position:absolute" from="7352,258" to="10332,258" stroked="true" strokeweight=".524801pt" strokecolor="#d9d9d9">
              <v:stroke dashstyle="solid"/>
            </v:line>
            <v:rect style="position:absolute;left:7747;top:263;width:105;height:1625" filled="true" fillcolor="#4471c4" stroked="false">
              <v:fill type="solid"/>
            </v:rect>
            <v:line style="position:absolute" from="8147,1349" to="8347,1349" stroked="true" strokeweight=".524801pt" strokecolor="#d9d9d9">
              <v:stroke dashstyle="solid"/>
            </v:line>
            <v:line style="position:absolute" from="8147,1076" to="8347,1076" stroked="true" strokeweight=".524801pt" strokecolor="#d9d9d9">
              <v:stroke dashstyle="solid"/>
            </v:line>
            <v:line style="position:absolute" from="8147,803" to="8347,803" stroked="true" strokeweight=".524801pt" strokecolor="#d9d9d9">
              <v:stroke dashstyle="solid"/>
            </v:line>
            <v:line style="position:absolute" from="8147,531" to="8347,531" stroked="true" strokeweight=".524801pt" strokecolor="#d9d9d9">
              <v:stroke dashstyle="solid"/>
            </v:line>
            <v:line style="position:absolute" from="8099,263" to="8099,1889" stroked="true" strokeweight="4.739772pt" strokecolor="#4471c4">
              <v:stroke dashstyle="solid"/>
            </v:line>
            <v:line style="position:absolute" from="8442,1349" to="8642,1349" stroked="true" strokeweight=".524801pt" strokecolor="#d9d9d9">
              <v:stroke dashstyle="solid"/>
            </v:line>
            <v:line style="position:absolute" from="8442,1076" to="8642,1076" stroked="true" strokeweight=".524801pt" strokecolor="#d9d9d9">
              <v:stroke dashstyle="solid"/>
            </v:line>
            <v:line style="position:absolute" from="8442,803" to="8642,803" stroked="true" strokeweight=".524801pt" strokecolor="#d9d9d9">
              <v:stroke dashstyle="solid"/>
            </v:line>
            <v:line style="position:absolute" from="8442,531" to="8642,531" stroked="true" strokeweight=".524801pt" strokecolor="#d9d9d9">
              <v:stroke dashstyle="solid"/>
            </v:line>
            <v:line style="position:absolute" from="8394,263" to="8394,1889" stroked="true" strokeweight="4.739772pt" strokecolor="#4471c4">
              <v:stroke dashstyle="solid"/>
            </v:line>
            <v:line style="position:absolute" from="8747,1349" to="8937,1349" stroked="true" strokeweight=".524801pt" strokecolor="#d9d9d9">
              <v:stroke dashstyle="solid"/>
            </v:line>
            <v:line style="position:absolute" from="8747,1076" to="8937,1076" stroked="true" strokeweight=".524801pt" strokecolor="#d9d9d9">
              <v:stroke dashstyle="solid"/>
            </v:line>
            <v:line style="position:absolute" from="8747,803" to="8937,803" stroked="true" strokeweight=".524801pt" strokecolor="#d9d9d9">
              <v:stroke dashstyle="solid"/>
            </v:line>
            <v:line style="position:absolute" from="8747,531" to="8937,531" stroked="true" strokeweight=".524801pt" strokecolor="#d9d9d9">
              <v:stroke dashstyle="solid"/>
            </v:line>
            <v:rect style="position:absolute;left:8642;top:263;width:105;height:1625" filled="true" fillcolor="#4471c4" stroked="false">
              <v:fill type="solid"/>
            </v:rect>
            <v:line style="position:absolute" from="9042,1349" to="9242,1349" stroked="true" strokeweight=".524801pt" strokecolor="#d9d9d9">
              <v:stroke dashstyle="solid"/>
            </v:line>
            <v:line style="position:absolute" from="9042,1076" to="9242,1076" stroked="true" strokeweight=".524801pt" strokecolor="#d9d9d9">
              <v:stroke dashstyle="solid"/>
            </v:line>
            <v:line style="position:absolute" from="9042,803" to="9242,803" stroked="true" strokeweight=".524801pt" strokecolor="#d9d9d9">
              <v:stroke dashstyle="solid"/>
            </v:line>
            <v:line style="position:absolute" from="9042,531" to="9242,531" stroked="true" strokeweight=".524801pt" strokecolor="#d9d9d9">
              <v:stroke dashstyle="solid"/>
            </v:line>
            <v:rect style="position:absolute;left:8937;top:263;width:105;height:1625" filled="true" fillcolor="#4471c4" stroked="false">
              <v:fill type="solid"/>
            </v:rect>
            <v:line style="position:absolute" from="9337,1349" to="9537,1349" stroked="true" strokeweight=".524801pt" strokecolor="#d9d9d9">
              <v:stroke dashstyle="solid"/>
            </v:line>
            <v:line style="position:absolute" from="9337,1076" to="9537,1076" stroked="true" strokeweight=".524801pt" strokecolor="#d9d9d9">
              <v:stroke dashstyle="solid"/>
            </v:line>
            <v:line style="position:absolute" from="9337,803" to="9537,803" stroked="true" strokeweight=".524801pt" strokecolor="#d9d9d9">
              <v:stroke dashstyle="solid"/>
            </v:line>
            <v:line style="position:absolute" from="9337,531" to="9537,531" stroked="true" strokeweight=".524801pt" strokecolor="#d9d9d9">
              <v:stroke dashstyle="solid"/>
            </v:line>
            <v:line style="position:absolute" from="9290,263" to="9290,1889" stroked="true" strokeweight="4.739772pt" strokecolor="#4471c4">
              <v:stroke dashstyle="solid"/>
            </v:line>
            <v:line style="position:absolute" from="9632,1349" to="9832,1349" stroked="true" strokeweight=".524801pt" strokecolor="#d9d9d9">
              <v:stroke dashstyle="solid"/>
            </v:line>
            <v:line style="position:absolute" from="9632,1076" to="9832,1076" stroked="true" strokeweight=".524801pt" strokecolor="#d9d9d9">
              <v:stroke dashstyle="solid"/>
            </v:line>
            <v:line style="position:absolute" from="9632,803" to="9832,803" stroked="true" strokeweight=".524801pt" strokecolor="#d9d9d9">
              <v:stroke dashstyle="solid"/>
            </v:line>
            <v:line style="position:absolute" from="9632,531" to="9832,531" stroked="true" strokeweight=".524801pt" strokecolor="#d9d9d9">
              <v:stroke dashstyle="solid"/>
            </v:line>
            <v:line style="position:absolute" from="9585,263" to="9585,1889" stroked="true" strokeweight="4.739772pt" strokecolor="#4471c4">
              <v:stroke dashstyle="solid"/>
            </v:line>
            <v:line style="position:absolute" from="9937,1349" to="10138,1349" stroked="true" strokeweight=".524801pt" strokecolor="#d9d9d9">
              <v:stroke dashstyle="solid"/>
            </v:line>
            <v:line style="position:absolute" from="9937,1076" to="10138,1076" stroked="true" strokeweight=".524801pt" strokecolor="#d9d9d9">
              <v:stroke dashstyle="solid"/>
            </v:line>
            <v:line style="position:absolute" from="9937,803" to="10138,803" stroked="true" strokeweight=".524801pt" strokecolor="#d9d9d9">
              <v:stroke dashstyle="solid"/>
            </v:line>
            <v:line style="position:absolute" from="9937,531" to="10138,531" stroked="true" strokeweight=".524801pt" strokecolor="#d9d9d9">
              <v:stroke dashstyle="solid"/>
            </v:line>
            <v:rect style="position:absolute;left:9832;top:263;width:105;height:1625" filled="true" fillcolor="#4471c4" stroked="false">
              <v:fill type="solid"/>
            </v:rect>
            <v:line style="position:absolute" from="10232,1349" to="10332,1349" stroked="true" strokeweight=".524801pt" strokecolor="#d9d9d9">
              <v:stroke dashstyle="solid"/>
            </v:line>
            <v:line style="position:absolute" from="10232,1076" to="10332,1076" stroked="true" strokeweight=".524801pt" strokecolor="#d9d9d9">
              <v:stroke dashstyle="solid"/>
            </v:line>
            <v:line style="position:absolute" from="10232,803" to="10332,803" stroked="true" strokeweight=".524801pt" strokecolor="#d9d9d9">
              <v:stroke dashstyle="solid"/>
            </v:line>
            <v:line style="position:absolute" from="10232,531" to="10332,531" stroked="true" strokeweight=".524801pt" strokecolor="#d9d9d9">
              <v:stroke dashstyle="solid"/>
            </v:line>
            <v:line style="position:absolute" from="10185,263" to="10185,1889" stroked="true" strokeweight="4.739772pt" strokecolor="#4471c4">
              <v:stroke dashstyle="solid"/>
            </v:line>
            <v:line style="position:absolute" from="7352,1894" to="10332,1894" stroked="true" strokeweight=".524801pt" strokecolor="#d9d9d9">
              <v:stroke dashstyle="solid"/>
            </v:line>
            <w10:wrap type="topAndBottom"/>
          </v:group>
        </w:pict>
      </w:r>
    </w:p>
    <w:p>
      <w:pPr>
        <w:tabs>
          <w:tab w:pos="298" w:val="left" w:leader="none"/>
          <w:tab w:pos="596" w:val="left" w:leader="none"/>
          <w:tab w:pos="895" w:val="left" w:leader="none"/>
          <w:tab w:pos="1193" w:val="left" w:leader="none"/>
          <w:tab w:pos="1492" w:val="left" w:leader="none"/>
          <w:tab w:pos="1758" w:val="left" w:leader="none"/>
        </w:tabs>
        <w:spacing w:before="17"/>
        <w:ind w:left="0" w:right="1453" w:firstLine="0"/>
        <w:jc w:val="center"/>
        <w:rPr>
          <w:rFonts w:ascii="Calibri"/>
          <w:sz w:val="12"/>
        </w:rPr>
      </w:pPr>
      <w:r>
        <w:rPr>
          <w:rFonts w:ascii="Calibri"/>
          <w:color w:val="585858"/>
          <w:w w:val="105"/>
          <w:sz w:val="12"/>
        </w:rPr>
        <w:t>1</w:t>
        <w:tab/>
        <w:t>2</w:t>
        <w:tab/>
        <w:t>3</w:t>
        <w:tab/>
        <w:t>7</w:t>
        <w:tab/>
        <w:t>8</w:t>
        <w:tab/>
        <w:t>9</w:t>
        <w:tab/>
        <w:t>11      12      13    </w:t>
      </w:r>
      <w:r>
        <w:rPr>
          <w:rFonts w:ascii="Calibri"/>
          <w:color w:val="585858"/>
          <w:spacing w:val="22"/>
          <w:w w:val="105"/>
          <w:sz w:val="12"/>
        </w:rPr>
        <w:t> </w:t>
      </w:r>
      <w:r>
        <w:rPr>
          <w:rFonts w:ascii="Calibri"/>
          <w:color w:val="585858"/>
          <w:w w:val="105"/>
          <w:sz w:val="12"/>
        </w:rPr>
        <w:t>14</w:t>
      </w:r>
    </w:p>
    <w:p>
      <w:pPr>
        <w:spacing w:before="49"/>
        <w:ind w:left="0" w:right="1486" w:firstLine="0"/>
        <w:jc w:val="center"/>
        <w:rPr>
          <w:rFonts w:ascii="Calibri"/>
          <w:sz w:val="12"/>
        </w:rPr>
      </w:pPr>
      <w:r>
        <w:rPr>
          <w:rFonts w:ascii="Calibri"/>
          <w:color w:val="585858"/>
          <w:w w:val="105"/>
          <w:sz w:val="12"/>
        </w:rPr>
        <w:t>Command</w:t>
      </w:r>
    </w:p>
    <w:p>
      <w:pPr>
        <w:spacing w:after="0"/>
        <w:jc w:val="center"/>
        <w:rPr>
          <w:rFonts w:ascii="Calibri"/>
          <w:sz w:val="12"/>
        </w:rPr>
        <w:sectPr>
          <w:type w:val="continuous"/>
          <w:pgSz w:w="11910" w:h="16840"/>
          <w:pgMar w:top="1580" w:bottom="280" w:left="1680" w:right="0"/>
          <w:cols w:num="4" w:equalWidth="0">
            <w:col w:w="1085" w:space="40"/>
            <w:col w:w="2873" w:space="476"/>
            <w:col w:w="1081" w:space="40"/>
            <w:col w:w="4635"/>
          </w:cols>
        </w:sectPr>
      </w:pPr>
    </w:p>
    <w:p>
      <w:pPr>
        <w:pStyle w:val="BodyText"/>
        <w:spacing w:before="4"/>
        <w:rPr>
          <w:rFonts w:ascii="Calibri"/>
          <w:sz w:val="9"/>
        </w:rPr>
      </w:pPr>
    </w:p>
    <w:p>
      <w:pPr>
        <w:spacing w:before="92"/>
        <w:ind w:left="2235" w:right="0" w:firstLine="0"/>
        <w:jc w:val="left"/>
        <w:rPr>
          <w:sz w:val="18"/>
        </w:rPr>
      </w:pPr>
      <w:r>
        <w:rPr>
          <w:sz w:val="18"/>
        </w:rPr>
        <w:t>Şekil  3.7. Paket sayısı - WKC grafiği ve Paket sayısı - CMD grafiği</w:t>
      </w:r>
    </w:p>
    <w:p>
      <w:pPr>
        <w:pStyle w:val="BodyText"/>
        <w:rPr>
          <w:sz w:val="20"/>
        </w:rPr>
      </w:pPr>
    </w:p>
    <w:p>
      <w:pPr>
        <w:pStyle w:val="BodyText"/>
        <w:rPr>
          <w:sz w:val="20"/>
        </w:rPr>
      </w:pPr>
    </w:p>
    <w:p>
      <w:pPr>
        <w:pStyle w:val="BodyText"/>
        <w:spacing w:before="8"/>
        <w:rPr>
          <w:sz w:val="19"/>
        </w:rPr>
      </w:pPr>
    </w:p>
    <w:p>
      <w:pPr>
        <w:spacing w:before="59"/>
        <w:ind w:left="2206" w:right="0" w:firstLine="0"/>
        <w:jc w:val="left"/>
        <w:rPr>
          <w:rFonts w:ascii="Calibri"/>
          <w:sz w:val="21"/>
        </w:rPr>
      </w:pPr>
      <w:r>
        <w:rPr/>
        <w:pict>
          <v:line style="position:absolute;mso-position-horizontal-relative:page;mso-position-vertical-relative:paragraph;z-index:3904" from="225.223297pt,10.194694pt" to="474.146258pt,10.194694pt" stroked="true" strokeweight=".879453pt" strokecolor="#d9d9d9">
            <v:stroke dashstyle="solid"/>
            <w10:wrap type="none"/>
          </v:line>
        </w:pict>
      </w:r>
      <w:r>
        <w:rPr>
          <w:rFonts w:ascii="Calibri"/>
          <w:color w:val="585858"/>
          <w:sz w:val="21"/>
        </w:rPr>
        <w:t>1400</w:t>
      </w:r>
    </w:p>
    <w:p>
      <w:pPr>
        <w:pStyle w:val="BodyText"/>
        <w:spacing w:before="7"/>
        <w:rPr>
          <w:rFonts w:ascii="Calibri"/>
          <w:sz w:val="11"/>
        </w:rPr>
      </w:pPr>
    </w:p>
    <w:p>
      <w:pPr>
        <w:spacing w:before="60"/>
        <w:ind w:left="2206" w:right="0" w:firstLine="0"/>
        <w:jc w:val="left"/>
        <w:rPr>
          <w:rFonts w:ascii="Calibri"/>
          <w:sz w:val="21"/>
        </w:rPr>
      </w:pPr>
      <w:r>
        <w:rPr/>
        <w:pict>
          <v:group style="position:absolute;margin-left:224.7733pt;margin-top:15.012396pt;width:249.85pt;height:132.7pt;mso-position-horizontal-relative:page;mso-position-vertical-relative:paragraph;z-index:3856" coordorigin="4495,300" coordsize="4997,2654">
            <v:shape style="position:absolute;left:1268;top:8000;width:4246;height:1560" coordorigin="1268,8000" coordsize="4246,1560" path="m8823,2488l9483,2488m5833,2488l8647,2488m4830,2488l5674,2488m4504,2488l4672,2488m4830,2031l5674,2031m4504,2031l4672,2031m4830,1574l5674,1574m4504,1574l4672,1574m4830,1117l5674,1117m4504,1117l4672,1117m4830,661l5674,661m4504,661l4672,661e" filled="false" stroked="true" strokeweight=".879949pt" strokecolor="#d9d9d9">
              <v:path arrowok="t"/>
              <v:stroke dashstyle="solid"/>
            </v:shape>
            <v:rect style="position:absolute;left:4672;top:300;width:158;height:2636" filled="true" fillcolor="#4471c4" stroked="false">
              <v:fill type="solid"/>
            </v:rect>
            <v:line style="position:absolute" from="5164,2927" to="5340,2927" stroked="true" strokeweight=".878575pt" strokecolor="#4471c4">
              <v:stroke dashstyle="solid"/>
            </v:line>
            <v:shape style="position:absolute;left:2400;top:8000;width:2400;height:1170" coordorigin="2400,8000" coordsize="2400,1170" path="m5833,2031l8647,2031m5833,1574l8647,1574m5833,1117l8647,1117m5833,661l8647,661e" filled="false" stroked="true" strokeweight=".879949pt" strokecolor="#d9d9d9">
              <v:path arrowok="t"/>
              <v:stroke dashstyle="solid"/>
            </v:shape>
            <v:shape style="position:absolute;left:5674;top:300;width:651;height:2636" coordorigin="5674,300" coordsize="651,2636" path="m5833,300l5674,300,5674,2936,5833,2936,5833,300m6325,2760l6167,2760,6167,2936,6325,2936,6325,2760e" filled="true" fillcolor="#4471c4" stroked="false">
              <v:path arrowok="t"/>
              <v:fill type="solid"/>
            </v:shape>
            <v:line style="position:absolute" from="6659,2927" to="6835,2927" stroked="true" strokeweight=".878575pt" strokecolor="#4471c4">
              <v:stroke dashstyle="solid"/>
            </v:line>
            <v:rect style="position:absolute;left:7152;top:2760;width:176;height:176" filled="true" fillcolor="#4471c4" stroked="false">
              <v:fill type="solid"/>
            </v:rect>
            <v:shape style="position:absolute;left:7662;top:2927;width:651;height:2" coordorigin="7662,2927" coordsize="651,0" path="m7662,2927l7820,2927m8155,2927l8313,2927e" filled="false" stroked="true" strokeweight=".878575pt" strokecolor="#4471c4">
              <v:path arrowok="t"/>
              <v:stroke dashstyle="solid"/>
            </v:shape>
            <v:shape style="position:absolute;left:4950;top:8000;width:563;height:1170" coordorigin="4950,8000" coordsize="563,1170" path="m8823,2031l9483,2031m8823,1574l9483,1574m8823,1117l9483,1117m8823,661l9483,661e" filled="false" stroked="true" strokeweight=".879949pt" strokecolor="#d9d9d9">
              <v:path arrowok="t"/>
              <v:stroke dashstyle="solid"/>
            </v:shape>
            <v:rect style="position:absolute;left:8647;top:300;width:176;height:2636" filled="true" fillcolor="#4471c4" stroked="false">
              <v:fill type="solid"/>
            </v:rect>
            <v:line style="position:absolute" from="9157,2927" to="9316,2927" stroked="true" strokeweight=".878575pt" strokecolor="#4471c4">
              <v:stroke dashstyle="solid"/>
            </v:line>
            <v:line style="position:absolute" from="4504,2945" to="9483,2945" stroked="true" strokeweight=".879453pt" strokecolor="#d9d9d9">
              <v:stroke dashstyle="solid"/>
            </v:line>
            <w10:wrap type="none"/>
          </v:group>
        </w:pict>
      </w:r>
      <w:r>
        <w:rPr/>
        <w:pict>
          <v:line style="position:absolute;mso-position-horizontal-relative:page;mso-position-vertical-relative:paragraph;z-index:3880" from="225.223297pt,10.186091pt" to="474.146258pt,10.186091pt" stroked="true" strokeweight=".879453pt" strokecolor="#d9d9d9">
            <v:stroke dashstyle="solid"/>
            <w10:wrap type="none"/>
          </v:line>
        </w:pict>
      </w:r>
      <w:r>
        <w:rPr/>
        <w:pict>
          <v:shape style="position:absolute;margin-left:178.639801pt;margin-top:-3.416215pt;width:12.6pt;height:142.65pt;mso-position-horizontal-relative:page;mso-position-vertical-relative:paragraph;z-index:4024" type="#_x0000_t202" filled="false" stroked="false">
            <v:textbox inset="0,0,0,0" style="layout-flow:vertical;mso-layout-flow-alt:bottom-to-top">
              <w:txbxContent>
                <w:p>
                  <w:pPr>
                    <w:spacing w:line="235" w:lineRule="exact" w:before="0"/>
                    <w:ind w:left="20" w:right="-382" w:firstLine="0"/>
                    <w:jc w:val="left"/>
                    <w:rPr>
                      <w:rFonts w:ascii="Calibri"/>
                      <w:sz w:val="21"/>
                    </w:rPr>
                  </w:pPr>
                  <w:r>
                    <w:rPr>
                      <w:rFonts w:ascii="Calibri"/>
                      <w:color w:val="585858"/>
                      <w:spacing w:val="-4"/>
                      <w:w w:val="100"/>
                      <w:sz w:val="21"/>
                    </w:rPr>
                    <w:t>P</w:t>
                  </w:r>
                  <w:r>
                    <w:rPr>
                      <w:rFonts w:ascii="Calibri"/>
                      <w:color w:val="585858"/>
                      <w:spacing w:val="21"/>
                      <w:w w:val="100"/>
                      <w:sz w:val="21"/>
                    </w:rPr>
                    <w:t>a</w:t>
                  </w:r>
                  <w:r>
                    <w:rPr>
                      <w:rFonts w:ascii="Calibri"/>
                      <w:color w:val="585858"/>
                      <w:spacing w:val="-2"/>
                      <w:w w:val="100"/>
                      <w:sz w:val="21"/>
                    </w:rPr>
                    <w:t>c</w:t>
                  </w:r>
                  <w:r>
                    <w:rPr>
                      <w:rFonts w:ascii="Calibri"/>
                      <w:color w:val="585858"/>
                      <w:spacing w:val="9"/>
                      <w:w w:val="100"/>
                      <w:sz w:val="21"/>
                    </w:rPr>
                    <w:t>k</w:t>
                  </w:r>
                  <w:r>
                    <w:rPr>
                      <w:rFonts w:ascii="Calibri"/>
                      <w:color w:val="585858"/>
                      <w:spacing w:val="17"/>
                      <w:w w:val="100"/>
                      <w:sz w:val="21"/>
                    </w:rPr>
                    <w:t>e</w:t>
                  </w:r>
                  <w:r>
                    <w:rPr>
                      <w:rFonts w:ascii="Calibri"/>
                      <w:color w:val="585858"/>
                      <w:w w:val="100"/>
                      <w:sz w:val="21"/>
                    </w:rPr>
                    <w:t>t</w:t>
                  </w:r>
                  <w:r>
                    <w:rPr>
                      <w:rFonts w:ascii="Calibri"/>
                      <w:color w:val="585858"/>
                      <w:spacing w:val="-13"/>
                      <w:sz w:val="21"/>
                    </w:rPr>
                    <w:t> </w:t>
                  </w:r>
                  <w:r>
                    <w:rPr>
                      <w:rFonts w:ascii="Calibri"/>
                      <w:color w:val="585858"/>
                      <w:spacing w:val="-8"/>
                      <w:w w:val="100"/>
                      <w:sz w:val="21"/>
                    </w:rPr>
                    <w:t>C</w:t>
                  </w:r>
                  <w:r>
                    <w:rPr>
                      <w:rFonts w:ascii="Calibri"/>
                      <w:color w:val="585858"/>
                      <w:spacing w:val="11"/>
                      <w:w w:val="100"/>
                      <w:sz w:val="21"/>
                    </w:rPr>
                    <w:t>oun</w:t>
                  </w:r>
                  <w:r>
                    <w:rPr>
                      <w:rFonts w:ascii="Calibri"/>
                      <w:color w:val="585858"/>
                      <w:w w:val="100"/>
                      <w:sz w:val="21"/>
                    </w:rPr>
                    <w:t>t</w:t>
                  </w:r>
                  <w:r>
                    <w:rPr>
                      <w:rFonts w:ascii="Calibri"/>
                      <w:color w:val="585858"/>
                      <w:spacing w:val="-13"/>
                      <w:sz w:val="21"/>
                    </w:rPr>
                    <w:t> </w:t>
                  </w:r>
                  <w:r>
                    <w:rPr>
                      <w:rFonts w:ascii="Calibri"/>
                      <w:color w:val="585858"/>
                      <w:spacing w:val="8"/>
                      <w:w w:val="100"/>
                      <w:sz w:val="21"/>
                    </w:rPr>
                    <w:t>F</w:t>
                  </w:r>
                  <w:r>
                    <w:rPr>
                      <w:rFonts w:ascii="Calibri"/>
                      <w:color w:val="585858"/>
                      <w:spacing w:val="-6"/>
                      <w:w w:val="100"/>
                      <w:sz w:val="21"/>
                    </w:rPr>
                    <w:t>o</w:t>
                  </w:r>
                  <w:r>
                    <w:rPr>
                      <w:rFonts w:ascii="Calibri"/>
                      <w:color w:val="585858"/>
                      <w:w w:val="100"/>
                      <w:sz w:val="21"/>
                    </w:rPr>
                    <w:t>r</w:t>
                  </w:r>
                  <w:r>
                    <w:rPr>
                      <w:rFonts w:ascii="Calibri"/>
                      <w:color w:val="585858"/>
                      <w:spacing w:val="-16"/>
                      <w:sz w:val="21"/>
                    </w:rPr>
                    <w:t> </w:t>
                  </w:r>
                  <w:r>
                    <w:rPr>
                      <w:rFonts w:ascii="Calibri"/>
                      <w:color w:val="585858"/>
                      <w:spacing w:val="10"/>
                      <w:w w:val="100"/>
                      <w:sz w:val="21"/>
                    </w:rPr>
                    <w:t>D</w:t>
                  </w:r>
                  <w:r>
                    <w:rPr>
                      <w:rFonts w:ascii="Calibri"/>
                      <w:color w:val="585858"/>
                      <w:spacing w:val="4"/>
                      <w:w w:val="100"/>
                      <w:sz w:val="21"/>
                    </w:rPr>
                    <w:t>a</w:t>
                  </w:r>
                  <w:r>
                    <w:rPr>
                      <w:rFonts w:ascii="Calibri"/>
                      <w:color w:val="585858"/>
                      <w:w w:val="100"/>
                      <w:sz w:val="21"/>
                    </w:rPr>
                    <w:t>ta</w:t>
                  </w:r>
                  <w:r>
                    <w:rPr>
                      <w:rFonts w:ascii="Calibri"/>
                      <w:color w:val="585858"/>
                      <w:spacing w:val="-9"/>
                      <w:sz w:val="21"/>
                    </w:rPr>
                    <w:t> </w:t>
                  </w:r>
                  <w:r>
                    <w:rPr>
                      <w:rFonts w:ascii="Calibri"/>
                      <w:color w:val="585858"/>
                      <w:spacing w:val="8"/>
                      <w:w w:val="100"/>
                      <w:sz w:val="21"/>
                    </w:rPr>
                    <w:t>F</w:t>
                  </w:r>
                  <w:r>
                    <w:rPr>
                      <w:rFonts w:ascii="Calibri"/>
                      <w:color w:val="585858"/>
                      <w:spacing w:val="3"/>
                      <w:w w:val="100"/>
                      <w:sz w:val="21"/>
                    </w:rPr>
                    <w:t>i</w:t>
                  </w:r>
                  <w:r>
                    <w:rPr>
                      <w:rFonts w:ascii="Calibri"/>
                      <w:color w:val="585858"/>
                      <w:w w:val="100"/>
                      <w:sz w:val="21"/>
                    </w:rPr>
                    <w:t>e</w:t>
                  </w:r>
                  <w:r>
                    <w:rPr>
                      <w:rFonts w:ascii="Calibri"/>
                      <w:color w:val="585858"/>
                      <w:spacing w:val="4"/>
                      <w:w w:val="100"/>
                      <w:sz w:val="21"/>
                    </w:rPr>
                    <w:t>l</w:t>
                  </w:r>
                  <w:r>
                    <w:rPr>
                      <w:rFonts w:ascii="Calibri"/>
                      <w:color w:val="585858"/>
                      <w:w w:val="100"/>
                      <w:sz w:val="21"/>
                    </w:rPr>
                    <w:t>d</w:t>
                  </w:r>
                  <w:r>
                    <w:rPr>
                      <w:rFonts w:ascii="Calibri"/>
                      <w:color w:val="585858"/>
                      <w:spacing w:val="-18"/>
                      <w:sz w:val="21"/>
                    </w:rPr>
                    <w:t> </w:t>
                  </w:r>
                  <w:r>
                    <w:rPr>
                      <w:rFonts w:ascii="Calibri"/>
                      <w:color w:val="585858"/>
                      <w:w w:val="100"/>
                      <w:sz w:val="21"/>
                    </w:rPr>
                    <w:t>=</w:t>
                  </w:r>
                  <w:r>
                    <w:rPr>
                      <w:rFonts w:ascii="Calibri"/>
                      <w:color w:val="585858"/>
                      <w:spacing w:val="-13"/>
                      <w:sz w:val="21"/>
                    </w:rPr>
                    <w:t> </w:t>
                  </w:r>
                  <w:r>
                    <w:rPr>
                      <w:rFonts w:ascii="Calibri"/>
                      <w:color w:val="585858"/>
                      <w:spacing w:val="-2"/>
                      <w:w w:val="100"/>
                      <w:sz w:val="21"/>
                    </w:rPr>
                    <w:t>3</w:t>
                  </w:r>
                  <w:r>
                    <w:rPr>
                      <w:rFonts w:ascii="Calibri"/>
                      <w:color w:val="585858"/>
                      <w:w w:val="100"/>
                      <w:sz w:val="21"/>
                    </w:rPr>
                    <w:t>3</w:t>
                  </w:r>
                </w:p>
              </w:txbxContent>
            </v:textbox>
            <w10:wrap type="none"/>
          </v:shape>
        </w:pict>
      </w:r>
      <w:r>
        <w:rPr>
          <w:rFonts w:ascii="Calibri"/>
          <w:color w:val="585858"/>
          <w:sz w:val="21"/>
        </w:rPr>
        <w:t>1200</w:t>
      </w:r>
    </w:p>
    <w:p>
      <w:pPr>
        <w:pStyle w:val="BodyText"/>
        <w:spacing w:before="9"/>
        <w:rPr>
          <w:rFonts w:ascii="Calibri"/>
          <w:sz w:val="11"/>
        </w:rPr>
      </w:pPr>
    </w:p>
    <w:p>
      <w:pPr>
        <w:spacing w:before="59"/>
        <w:ind w:left="2206" w:right="0" w:firstLine="0"/>
        <w:jc w:val="left"/>
        <w:rPr>
          <w:rFonts w:ascii="Calibri"/>
          <w:sz w:val="21"/>
        </w:rPr>
      </w:pPr>
      <w:r>
        <w:rPr>
          <w:rFonts w:ascii="Calibri"/>
          <w:color w:val="585858"/>
          <w:sz w:val="21"/>
        </w:rPr>
        <w:t>1000</w:t>
      </w:r>
    </w:p>
    <w:p>
      <w:pPr>
        <w:pStyle w:val="BodyText"/>
        <w:spacing w:before="8"/>
        <w:rPr>
          <w:rFonts w:ascii="Calibri"/>
          <w:sz w:val="11"/>
        </w:rPr>
      </w:pPr>
    </w:p>
    <w:p>
      <w:pPr>
        <w:spacing w:before="59"/>
        <w:ind w:left="2313" w:right="0" w:firstLine="0"/>
        <w:jc w:val="left"/>
        <w:rPr>
          <w:rFonts w:ascii="Calibri"/>
          <w:sz w:val="21"/>
        </w:rPr>
      </w:pPr>
      <w:r>
        <w:rPr>
          <w:rFonts w:ascii="Calibri"/>
          <w:color w:val="585858"/>
          <w:sz w:val="21"/>
        </w:rPr>
        <w:t>800</w:t>
      </w:r>
    </w:p>
    <w:p>
      <w:pPr>
        <w:pStyle w:val="BodyText"/>
        <w:spacing w:before="9"/>
        <w:rPr>
          <w:rFonts w:ascii="Calibri"/>
          <w:sz w:val="11"/>
        </w:rPr>
      </w:pPr>
    </w:p>
    <w:p>
      <w:pPr>
        <w:spacing w:before="58"/>
        <w:ind w:left="2313" w:right="0" w:firstLine="0"/>
        <w:jc w:val="left"/>
        <w:rPr>
          <w:rFonts w:ascii="Calibri"/>
          <w:sz w:val="21"/>
        </w:rPr>
      </w:pPr>
      <w:r>
        <w:rPr>
          <w:rFonts w:ascii="Calibri"/>
          <w:color w:val="585858"/>
          <w:sz w:val="21"/>
        </w:rPr>
        <w:t>600</w:t>
      </w:r>
    </w:p>
    <w:p>
      <w:pPr>
        <w:pStyle w:val="BodyText"/>
        <w:spacing w:before="7"/>
        <w:rPr>
          <w:rFonts w:ascii="Calibri"/>
          <w:sz w:val="11"/>
        </w:rPr>
      </w:pPr>
    </w:p>
    <w:p>
      <w:pPr>
        <w:spacing w:before="59"/>
        <w:ind w:left="2313" w:right="0" w:firstLine="0"/>
        <w:jc w:val="left"/>
        <w:rPr>
          <w:rFonts w:ascii="Calibri"/>
          <w:sz w:val="21"/>
        </w:rPr>
      </w:pPr>
      <w:r>
        <w:rPr>
          <w:rFonts w:ascii="Calibri"/>
          <w:color w:val="585858"/>
          <w:sz w:val="21"/>
        </w:rPr>
        <w:t>400</w:t>
      </w:r>
    </w:p>
    <w:p>
      <w:pPr>
        <w:pStyle w:val="BodyText"/>
        <w:spacing w:before="8"/>
        <w:rPr>
          <w:rFonts w:ascii="Calibri"/>
          <w:sz w:val="11"/>
        </w:rPr>
      </w:pPr>
    </w:p>
    <w:p>
      <w:pPr>
        <w:spacing w:before="59"/>
        <w:ind w:left="2313" w:right="0" w:firstLine="0"/>
        <w:jc w:val="left"/>
        <w:rPr>
          <w:rFonts w:ascii="Calibri"/>
          <w:sz w:val="21"/>
        </w:rPr>
      </w:pPr>
      <w:r>
        <w:rPr>
          <w:rFonts w:ascii="Calibri"/>
          <w:color w:val="585858"/>
          <w:sz w:val="21"/>
        </w:rPr>
        <w:t>200</w:t>
      </w:r>
    </w:p>
    <w:p>
      <w:pPr>
        <w:pStyle w:val="BodyText"/>
        <w:spacing w:before="8"/>
        <w:rPr>
          <w:rFonts w:ascii="Calibri"/>
          <w:sz w:val="11"/>
        </w:rPr>
      </w:pPr>
    </w:p>
    <w:p>
      <w:pPr>
        <w:spacing w:before="59"/>
        <w:ind w:left="2527" w:right="0" w:firstLine="0"/>
        <w:jc w:val="left"/>
        <w:rPr>
          <w:rFonts w:ascii="Calibri"/>
          <w:sz w:val="21"/>
        </w:rPr>
      </w:pPr>
      <w:r>
        <w:rPr>
          <w:rFonts w:ascii="Calibri"/>
          <w:color w:val="585858"/>
          <w:w w:val="101"/>
          <w:sz w:val="21"/>
        </w:rPr>
        <w:t>0</w:t>
      </w:r>
    </w:p>
    <w:p>
      <w:pPr>
        <w:tabs>
          <w:tab w:pos="970" w:val="left" w:leader="none"/>
          <w:tab w:pos="1468" w:val="left" w:leader="none"/>
          <w:tab w:pos="1967" w:val="left" w:leader="none"/>
          <w:tab w:pos="2465" w:val="left" w:leader="none"/>
          <w:tab w:pos="2964" w:val="left" w:leader="none"/>
          <w:tab w:pos="3409" w:val="left" w:leader="none"/>
          <w:tab w:pos="3907" w:val="left" w:leader="none"/>
          <w:tab w:pos="4406" w:val="left" w:leader="none"/>
          <w:tab w:pos="4905" w:val="left" w:leader="none"/>
        </w:tabs>
        <w:spacing w:before="18"/>
        <w:ind w:left="472" w:right="0" w:firstLine="0"/>
        <w:jc w:val="center"/>
        <w:rPr>
          <w:rFonts w:ascii="Calibri"/>
          <w:sz w:val="21"/>
        </w:rPr>
      </w:pPr>
      <w:r>
        <w:rPr>
          <w:rFonts w:ascii="Calibri"/>
          <w:color w:val="585858"/>
          <w:sz w:val="21"/>
        </w:rPr>
        <w:t>1</w:t>
        <w:tab/>
        <w:t>2</w:t>
        <w:tab/>
        <w:t>3</w:t>
        <w:tab/>
        <w:t>7</w:t>
        <w:tab/>
        <w:t>8</w:t>
        <w:tab/>
        <w:t>9</w:t>
        <w:tab/>
        <w:t>11</w:t>
        <w:tab/>
        <w:t>12</w:t>
        <w:tab/>
        <w:t>13</w:t>
        <w:tab/>
      </w:r>
      <w:r>
        <w:rPr>
          <w:rFonts w:ascii="Calibri"/>
          <w:color w:val="585858"/>
          <w:spacing w:val="-3"/>
          <w:sz w:val="21"/>
        </w:rPr>
        <w:t>14</w:t>
      </w:r>
    </w:p>
    <w:p>
      <w:pPr>
        <w:spacing w:before="72"/>
        <w:ind w:left="414" w:right="0" w:firstLine="0"/>
        <w:jc w:val="center"/>
        <w:rPr>
          <w:rFonts w:ascii="Calibri"/>
          <w:sz w:val="21"/>
        </w:rPr>
      </w:pPr>
      <w:r>
        <w:rPr>
          <w:rFonts w:ascii="Calibri"/>
          <w:color w:val="585858"/>
          <w:sz w:val="21"/>
        </w:rPr>
        <w:t>Command</w:t>
      </w:r>
    </w:p>
    <w:p>
      <w:pPr>
        <w:pStyle w:val="BodyText"/>
        <w:spacing w:before="3"/>
        <w:rPr>
          <w:rFonts w:ascii="Calibri"/>
          <w:sz w:val="13"/>
        </w:rPr>
      </w:pPr>
    </w:p>
    <w:p>
      <w:pPr>
        <w:spacing w:before="92"/>
        <w:ind w:left="472" w:right="1303" w:firstLine="0"/>
        <w:jc w:val="center"/>
        <w:rPr>
          <w:sz w:val="18"/>
        </w:rPr>
      </w:pPr>
      <w:r>
        <w:rPr/>
        <w:pict>
          <v:group style="position:absolute;margin-left:113.150009pt;margin-top:40.673065pt;width:411.25pt;height:194.75pt;mso-position-horizontal-relative:page;mso-position-vertical-relative:paragraph;z-index:3952" coordorigin="2263,813" coordsize="8225,3895">
            <v:shape style="position:absolute;left:824;top:1707;width:11460;height:3631" coordorigin="824,1707" coordsize="11460,3631" path="m2809,3729l10325,3729m2809,3336l10325,3336m2809,2933l10325,2933m2809,2539l10325,2539m2809,2146l10325,2146m2809,1753l10325,1753m2809,1349l10325,1349e" filled="false" stroked="true" strokeweight=".492285pt" strokecolor="#d9d9d9">
              <v:path arrowok="t"/>
              <v:stroke dashstyle="solid"/>
            </v:shape>
            <v:shape style="position:absolute;left:2824;top:4117;width:945;height:2" coordorigin="2824,4117" coordsize="945,0" path="m2824,4117l2833,4117m2853,4117l2863,4117m2883,4117l2892,4117m2912,4117l2922,4117m2942,4117l2951,4117m2971,4117l2981,4117m3001,4117l3010,4117m3030,4117l3040,4117m3060,4117l3069,4117m3089,4117l3099,4117m3119,4117l3129,4117m3148,4117l3158,4117m3178,4117l3188,4117m3207,4117l3217,4117m3237,4117l3247,4117m3266,4117l3276,4117m3296,4117l3306,4117m3325,4117l3335,4117m3355,4117l3365,4117m3384,4117l3394,4117m3414,4117l3424,4117m3443,4117l3453,4117m3463,4117l3473,4117m3493,4117l3502,4117m3522,4117l3532,4117m3552,4117l3561,4117m3581,4117l3591,4117m3611,4117l3620,4117m3640,4117l3650,4117m3670,4117l3680,4117m3699,4117l3709,4117m3729,4117l3739,4117m3758,4117l3768,4117e" filled="false" stroked="true" strokeweight=".983315pt" strokecolor="#4471c4">
              <v:path arrowok="t"/>
              <v:stroke dashstyle="solid"/>
            </v:shape>
            <v:line style="position:absolute" from="3793,1227" to="3793,4127" stroked="true" strokeweight=".491929pt" strokecolor="#4471c4">
              <v:stroke dashstyle="solid"/>
            </v:line>
            <v:shape style="position:absolute;left:3817;top:4117;width:69;height:2" coordorigin="3817,4117" coordsize="69,0" path="m3817,4117l3827,4117m3847,4117l3857,4117m3876,4117l3886,4117e" filled="false" stroked="true" strokeweight=".983315pt" strokecolor="#4471c4">
              <v:path arrowok="t"/>
              <v:stroke dashstyle="solid"/>
            </v:shape>
            <v:line style="position:absolute" from="3911,3980" to="3911,4127" stroked="true" strokeweight=".491929pt" strokecolor="#4471c4">
              <v:stroke dashstyle="solid"/>
            </v:line>
            <v:shape style="position:absolute;left:3935;top:4117;width:1014;height:2" coordorigin="3935,4117" coordsize="1014,0" path="m3935,4117l3945,4117m3965,4117l3975,4117m3994,4117l4004,4117m4024,4117l4034,4117m4053,4117l4063,4117m4083,4117l4093,4117m4112,4117l4122,4117m4142,4117l4152,4117m4171,4117l4181,4117m4201,4117l4211,4117m4230,4117l4240,4117m4260,4117l4270,4117m4289,4117l4299,4117m4319,4117l4329,4117m4349,4117l4358,4117m4378,4117l4388,4117m4408,4117l4417,4117m4437,4117l4447,4117m4467,4117l4476,4117m4496,4117l4506,4117m4526,4117l4535,4117m4555,4117l4565,4117m4585,4117l4594,4117m4614,4117l4624,4117m4644,4117l4654,4117m4673,4117l4683,4117m4703,4117l4713,4117m4732,4117l4742,4117m4762,4117l4772,4117m4791,4117l4801,4117m4821,4117l4831,4117m4850,4117l4860,4117m4880,4117l4890,4117m4909,4117l4919,4117m4939,4117l4949,4117e" filled="false" stroked="true" strokeweight=".983315pt" strokecolor="#4471c4">
              <v:path arrowok="t"/>
              <v:stroke dashstyle="solid"/>
            </v:shape>
            <v:line style="position:absolute" from="4973,3980" to="4973,4127" stroked="true" strokeweight=".491929pt" strokecolor="#4471c4">
              <v:stroke dashstyle="solid"/>
            </v:line>
            <v:shape style="position:absolute;left:4998;top:4117;width:69;height:2" coordorigin="4998,4117" coordsize="69,0" path="m4998,4117l5008,4117m5027,4117l5037,4117m5057,4117l5067,4117e" filled="false" stroked="true" strokeweight=".983315pt" strokecolor="#4471c4">
              <v:path arrowok="t"/>
              <v:stroke dashstyle="solid"/>
            </v:shape>
            <v:line style="position:absolute" from="5091,3980" to="5091,4127" stroked="true" strokeweight=".491929pt" strokecolor="#4471c4">
              <v:stroke dashstyle="solid"/>
            </v:line>
            <v:shape style="position:absolute;left:5106;top:4117;width:1191;height:2" coordorigin="5106,4117" coordsize="1191,0" path="m5106,4117l5116,4117m5136,4117l5145,4117m5165,4117l5175,4117m5195,4117l5204,4117m5224,4117l5234,4117m5254,4117l5264,4117m5283,4117l5293,4117m5313,4117l5323,4117m5342,4117l5352,4117m5372,4117l5382,4117m5401,4117l5411,4117m5431,4117l5441,4117m5460,4117l5470,4117m5490,4117l5500,4117m5519,4117l5529,4117m5549,4117l5559,4117m5578,4117l5588,4117m5608,4117l5618,4117m5637,4117l5647,4117m5667,4117l5677,4117m5696,4117l5706,4117m5726,4117l5736,4117m5755,4117l5765,4117m5785,4117l5795,4117m5814,4117l5824,4117m5844,4117l5854,4117m5874,4117l5883,4117m5903,4117l5913,4117m5933,4117l5942,4117m5962,4117l5972,4117m5992,4117l6001,4117m6021,4117l6031,4117m6051,4117l6060,4117m6080,4117l6090,4117m6110,4117l6119,4117m6139,4117l6149,4117m6169,4117l6179,4117m6198,4117l6208,4117m6228,4117l6238,4117m6257,4117l6267,4117m6287,4117l6297,4117e" filled="false" stroked="true" strokeweight=".983315pt" strokecolor="#4471c4">
              <v:path arrowok="t"/>
              <v:stroke dashstyle="solid"/>
            </v:shape>
            <v:line style="position:absolute" from="6321,3980" to="6321,4127" stroked="true" strokeweight=".491929pt" strokecolor="#4471c4">
              <v:stroke dashstyle="solid"/>
            </v:line>
            <v:shape style="position:absolute;left:6346;top:4117;width:69;height:2" coordorigin="6346,4117" coordsize="69,0" path="m6346,4117l6356,4117m6375,4117l6385,4117m6405,4117l6415,4117e" filled="false" stroked="true" strokeweight=".983315pt" strokecolor="#4471c4">
              <v:path arrowok="t"/>
              <v:stroke dashstyle="solid"/>
            </v:shape>
            <v:line style="position:absolute" from="6439,3980" to="6439,4127" stroked="true" strokeweight=".491929pt" strokecolor="#4471c4">
              <v:stroke dashstyle="solid"/>
            </v:line>
            <v:shape style="position:absolute;left:6464;top:4117;width:532;height:2" coordorigin="6464,4117" coordsize="532,0" path="m6464,4117l6474,4117m6493,4117l6503,4117m6523,4117l6533,4117m6552,4117l6562,4117m6582,4117l6592,4117m6611,4117l6621,4117m6641,4117l6651,4117m6670,4117l6680,4117m6700,4117l6710,4117m6729,4117l6739,4117m6749,4117l6759,4117m6779,4117l6788,4117m6808,4117l6818,4117m6838,4117l6848,4117m6867,4117l6877,4117m6897,4117l6907,4117m6926,4117l6936,4117m6956,4117l6966,4117m6985,4117l6995,4117e" filled="false" stroked="true" strokeweight=".983315pt" strokecolor="#4471c4">
              <v:path arrowok="t"/>
              <v:stroke dashstyle="solid"/>
            </v:shape>
            <v:line style="position:absolute" from="7020,3980" to="7020,4127" stroked="true" strokeweight=".491929pt" strokecolor="#4471c4">
              <v:stroke dashstyle="solid"/>
            </v:line>
            <v:shape style="position:absolute;left:7044;top:4117;width:69;height:2" coordorigin="7044,4117" coordsize="69,0" path="m7044,4117l7054,4117m7074,4117l7084,4117m7103,4117l7113,4117e" filled="false" stroked="true" strokeweight=".983315pt" strokecolor="#4471c4">
              <v:path arrowok="t"/>
              <v:stroke dashstyle="solid"/>
            </v:shape>
            <v:line style="position:absolute" from="7138,3980" to="7138,4127" stroked="true" strokeweight=".491929pt" strokecolor="#4471c4">
              <v:stroke dashstyle="solid"/>
            </v:line>
            <v:shape style="position:absolute;left:7162;top:4117;width:896;height:2" coordorigin="7162,4117" coordsize="896,0" path="m7162,4117l7172,4117m7192,4117l7202,4117m7221,4117l7231,4117m7251,4117l7261,4117m7280,4117l7290,4117m7310,4117l7320,4117m7339,4117l7349,4117m7369,4117l7379,4117m7398,4117l7408,4117m7428,4117l7438,4117m7458,4117l7467,4117m7487,4117l7497,4117m7517,4117l7526,4117m7546,4117l7556,4117m7576,4117l7585,4117m7605,4117l7615,4117m7635,4117l7644,4117m7664,4117l7674,4117m7694,4117l7703,4117m7723,4117l7733,4117m7753,4117l7763,4117m7782,4117l7792,4117m7812,4117l7822,4117m7841,4117l7851,4117m7871,4117l7881,4117m7900,4117l7910,4117m7930,4117l7940,4117m7959,4117l7969,4117m7989,4117l7999,4117m8018,4117l8028,4117m8048,4117l8058,4117e" filled="false" stroked="true" strokeweight=".983315pt" strokecolor="#4471c4">
              <v:path arrowok="t"/>
              <v:stroke dashstyle="solid"/>
            </v:shape>
            <v:line style="position:absolute" from="8082,3999" to="8082,4127" stroked="true" strokeweight=".491929pt" strokecolor="#4471c4">
              <v:stroke dashstyle="solid"/>
            </v:line>
            <v:shape style="position:absolute;left:8107;top:4117;width:69;height:2" coordorigin="8107,4117" coordsize="69,0" path="m8107,4117l8117,4117m8136,4117l8146,4117m8166,4117l8176,4117e" filled="false" stroked="true" strokeweight=".983315pt" strokecolor="#4471c4">
              <v:path arrowok="t"/>
              <v:stroke dashstyle="solid"/>
            </v:shape>
            <v:line style="position:absolute" from="8200,3999" to="8200,4127" stroked="true" strokeweight=".491929pt" strokecolor="#4471c4">
              <v:stroke dashstyle="solid"/>
            </v:line>
            <v:shape style="position:absolute;left:8225;top:4117;width:69;height:2" coordorigin="8225,4117" coordsize="69,0" path="m8225,4117l8235,4117m8254,4117l8264,4117m8284,4117l8294,4117e" filled="false" stroked="true" strokeweight=".983315pt" strokecolor="#4471c4">
              <v:path arrowok="t"/>
              <v:stroke dashstyle="solid"/>
            </v:shape>
            <v:line style="position:absolute" from="8318,4009" to="8318,4127" stroked="true" strokeweight=".491929pt" strokecolor="#4471c4">
              <v:stroke dashstyle="solid"/>
            </v:line>
            <v:shape style="position:absolute;left:8343;top:4117;width:60;height:2" coordorigin="8343,4117" coordsize="60,0" path="m8343,4117l8353,4117m8373,4117l8382,4117m8392,4117l8402,4117e" filled="false" stroked="true" strokeweight=".983315pt" strokecolor="#4471c4">
              <v:path arrowok="t"/>
              <v:stroke dashstyle="solid"/>
            </v:shape>
            <v:line style="position:absolute" from="8427,4009" to="8427,4127" stroked="true" strokeweight=".491929pt" strokecolor="#4471c4">
              <v:stroke dashstyle="solid"/>
            </v:line>
            <v:shape style="position:absolute;left:8451;top:4117;width:1486;height:2" coordorigin="8451,4117" coordsize="1486,0" path="m8451,4117l8461,4117m8481,4117l8491,4117m8510,4117l8520,4117m8540,4117l8550,4117m8569,4117l8579,4117m8599,4117l8609,4117m8628,4117l8638,4117m8658,4117l8668,4117m8687,4117l8697,4117m8717,4117l8727,4117m8746,4117l8756,4117m8776,4117l8786,4117m8805,4117l8815,4117m8835,4117l8845,4117m8864,4117l8874,4117m8894,4117l8904,4117m8923,4117l8933,4117m8953,4117l8963,4117m8982,4117l8992,4117m9012,4117l9022,4117m9042,4117l9051,4117m9071,4117l9081,4117m9101,4117l9110,4117m9130,4117l9140,4117m9160,4117l9169,4117m9189,4117l9199,4117m9219,4117l9228,4117m9248,4117l9258,4117m9278,4117l9287,4117m9307,4117l9317,4117m9337,4117l9347,4117m9366,4117l9376,4117m9396,4117l9406,4117m9425,4117l9435,4117m9455,4117l9465,4117m9484,4117l9494,4117m9514,4117l9524,4117m9543,4117l9553,4117m9573,4117l9583,4117m9602,4117l9612,4117m9632,4117l9642,4117m9661,4117l9671,4117m9691,4117l9701,4117m9720,4117l9730,4117m9750,4117l9760,4117m9779,4117l9789,4117m9809,4117l9819,4117m9838,4117l9848,4117m9868,4117l9878,4117m9897,4117l9907,4117m9927,4117l9937,4117e" filled="false" stroked="true" strokeweight=".983315pt" strokecolor="#4471c4">
              <v:path arrowok="t"/>
              <v:stroke dashstyle="solid"/>
            </v:shape>
            <v:line style="position:absolute" from="9961,4009" to="9961,4127" stroked="true" strokeweight=".491929pt" strokecolor="#4471c4">
              <v:stroke dashstyle="solid"/>
            </v:line>
            <v:shape style="position:absolute;left:9986;top:4117;width:60;height:2" coordorigin="9986,4117" coordsize="60,0" path="m9986,4117l9996,4117m10016,4117l10025,4117m10035,4117l10045,4117e" filled="false" stroked="true" strokeweight=".983315pt" strokecolor="#4471c4">
              <v:path arrowok="t"/>
              <v:stroke dashstyle="solid"/>
            </v:shape>
            <v:line style="position:absolute" from="10070,4009" to="10070,4127" stroked="true" strokeweight=".491929pt" strokecolor="#4471c4">
              <v:stroke dashstyle="solid"/>
            </v:line>
            <v:shape style="position:absolute;left:10094;top:4117;width:69;height:2" coordorigin="10094,4117" coordsize="69,0" path="m10094,4117l10104,4117m10124,4117l10134,4117m10153,4117l10163,4117e" filled="false" stroked="true" strokeweight=".983315pt" strokecolor="#4471c4">
              <v:path arrowok="t"/>
              <v:stroke dashstyle="solid"/>
            </v:shape>
            <v:line style="position:absolute" from="10188,4009" to="10188,4127" stroked="true" strokeweight=".491929pt" strokecolor="#4471c4">
              <v:stroke dashstyle="solid"/>
            </v:line>
            <v:shape style="position:absolute;left:10212;top:4117;width:69;height:2" coordorigin="10212,4117" coordsize="69,0" path="m10212,4117l10222,4117m10242,4117l10252,4117m10271,4117l10281,4117e" filled="false" stroked="true" strokeweight=".983315pt" strokecolor="#4471c4">
              <v:path arrowok="t"/>
              <v:stroke dashstyle="solid"/>
            </v:shape>
            <v:line style="position:absolute" from="10306,4009" to="10306,4127" stroked="true" strokeweight=".491929pt" strokecolor="#4471c4">
              <v:stroke dashstyle="solid"/>
            </v:line>
            <v:line style="position:absolute" from="2809,4122" to="10325,4122" stroked="true" strokeweight=".492149pt" strokecolor="#d9d9d9">
              <v:stroke dashstyle="solid"/>
            </v:line>
            <v:shape style="position:absolute;left:3188;top:3872;width:394;height:236" type="#_x0000_t75" stroked="false">
              <v:imagedata r:id="rId211" o:title=""/>
            </v:shape>
            <v:shape style="position:absolute;left:3547;top:1005;width:502;height:396" coordorigin="3547,1005" coordsize="502,396" path="m3756,1182l3630,1182,3798,1400,3756,1182xm4048,1005l3547,1005,3547,1182,4048,1182,4048,1005xe" filled="true" fillcolor="#ffffff" stroked="false">
              <v:path arrowok="t"/>
              <v:fill type="solid"/>
            </v:shape>
            <v:shape style="position:absolute;left:3547;top:1005;width:502;height:396" coordorigin="3547,1005" coordsize="502,396" path="m3547,1005l3630,1005,3756,1005,4048,1005,4048,1109,4048,1153,4048,1182,3756,1182,3798,1400,3630,1182,3547,1182,3547,1153,3547,1109,3547,1005xe" filled="false" stroked="true" strokeweight=".492253pt" strokecolor="#bebebe">
              <v:path arrowok="t"/>
              <v:stroke dashstyle="solid"/>
            </v:shape>
            <v:shape style="position:absolute;left:3694;top:3759;width:443;height:215" coordorigin="3694,3759" coordsize="443,215" path="m3879,3936l3768,3936,3916,3973,3879,3936xm4137,3759l3694,3759,3694,3936,4137,3936,4137,3759xe" filled="true" fillcolor="#ffffff" stroked="false">
              <v:path arrowok="t"/>
              <v:fill type="solid"/>
            </v:shape>
            <v:shape style="position:absolute;left:3694;top:3759;width:443;height:215" coordorigin="3694,3759" coordsize="443,215" path="m3694,3759l3768,3759,3879,3759,4137,3759,4137,3862,4137,3906,4137,3936,3879,3936,3916,3973,3768,3936,3694,3936,3694,3906,3694,3862,3694,3759xe" filled="false" stroked="true" strokeweight=".492201pt" strokecolor="#bebebe">
              <v:path arrowok="t"/>
              <v:stroke dashstyle="solid"/>
            </v:shape>
            <v:shape style="position:absolute;left:9032;top:3881;width:384;height:236" type="#_x0000_t75" stroked="false">
              <v:imagedata r:id="rId212" o:title=""/>
            </v:shape>
            <v:shape style="position:absolute;left:2268;top:818;width:8215;height:3885" coordorigin="2268,818" coordsize="8215,3885" path="m2268,4703l10483,4703,10483,818,2268,818e" filled="false" stroked="true" strokeweight=".492199pt" strokecolor="#d9d9d9">
              <v:path arrowok="t"/>
              <v:stroke dashstyle="solid"/>
            </v:shape>
            <v:shape style="position:absolute;left:2263;top:814;width:8225;height:3894" type="#_x0000_t202" filled="false" stroked="false">
              <v:textbox inset="0,0,0,0">
                <w:txbxContent>
                  <w:p>
                    <w:pPr>
                      <w:tabs>
                        <w:tab w:pos="8086" w:val="left" w:leader="none"/>
                      </w:tabs>
                      <w:spacing w:line="145" w:lineRule="exact" w:before="60"/>
                      <w:ind w:left="201" w:right="0" w:firstLine="0"/>
                      <w:jc w:val="left"/>
                      <w:rPr>
                        <w:rFonts w:ascii="Calibri"/>
                        <w:sz w:val="12"/>
                      </w:rPr>
                    </w:pPr>
                    <w:r>
                      <w:rPr>
                        <w:rFonts w:ascii="Calibri"/>
                        <w:color w:val="585858"/>
                        <w:sz w:val="12"/>
                      </w:rPr>
                      <w:t>4000   </w:t>
                    </w:r>
                    <w:r>
                      <w:rPr>
                        <w:rFonts w:ascii="Calibri"/>
                        <w:color w:val="585858"/>
                        <w:spacing w:val="-2"/>
                        <w:sz w:val="12"/>
                      </w:rPr>
                      <w:t> </w:t>
                    </w:r>
                    <w:r>
                      <w:rPr>
                        <w:rFonts w:ascii="Calibri"/>
                        <w:color w:val="585858"/>
                        <w:w w:val="98"/>
                        <w:sz w:val="12"/>
                        <w:u w:val="single" w:color="D9D9D9"/>
                      </w:rPr>
                      <w:t> </w:t>
                    </w:r>
                    <w:r>
                      <w:rPr>
                        <w:rFonts w:ascii="Calibri"/>
                        <w:color w:val="585858"/>
                        <w:sz w:val="12"/>
                        <w:u w:val="single" w:color="D9D9D9"/>
                      </w:rPr>
                      <w:tab/>
                    </w:r>
                  </w:p>
                  <w:p>
                    <w:pPr>
                      <w:spacing w:line="145" w:lineRule="exact" w:before="0"/>
                      <w:ind w:left="1323" w:right="0" w:firstLine="0"/>
                      <w:jc w:val="left"/>
                      <w:rPr>
                        <w:rFonts w:ascii="Calibri"/>
                        <w:sz w:val="12"/>
                      </w:rPr>
                    </w:pPr>
                    <w:r>
                      <w:rPr>
                        <w:rFonts w:ascii="Calibri"/>
                        <w:color w:val="585858"/>
                        <w:sz w:val="12"/>
                      </w:rPr>
                      <w:t>33; 3661</w:t>
                    </w:r>
                  </w:p>
                  <w:p>
                    <w:pPr>
                      <w:spacing w:before="107"/>
                      <w:ind w:left="201" w:right="0" w:firstLine="0"/>
                      <w:jc w:val="left"/>
                      <w:rPr>
                        <w:rFonts w:ascii="Calibri"/>
                        <w:sz w:val="12"/>
                      </w:rPr>
                    </w:pPr>
                    <w:r>
                      <w:rPr>
                        <w:rFonts w:ascii="Calibri"/>
                        <w:color w:val="585858"/>
                        <w:sz w:val="12"/>
                      </w:rPr>
                      <w:t>3500</w:t>
                    </w:r>
                  </w:p>
                  <w:p>
                    <w:pPr>
                      <w:spacing w:line="240" w:lineRule="auto" w:before="0"/>
                      <w:rPr>
                        <w:sz w:val="12"/>
                      </w:rPr>
                    </w:pPr>
                  </w:p>
                  <w:p>
                    <w:pPr>
                      <w:spacing w:line="240" w:lineRule="auto" w:before="8"/>
                      <w:rPr>
                        <w:sz w:val="9"/>
                      </w:rPr>
                    </w:pPr>
                  </w:p>
                  <w:p>
                    <w:pPr>
                      <w:spacing w:before="0"/>
                      <w:ind w:left="201" w:right="0" w:firstLine="0"/>
                      <w:jc w:val="left"/>
                      <w:rPr>
                        <w:rFonts w:ascii="Calibri"/>
                        <w:sz w:val="12"/>
                      </w:rPr>
                    </w:pPr>
                    <w:r>
                      <w:rPr>
                        <w:rFonts w:ascii="Calibri"/>
                        <w:color w:val="585858"/>
                        <w:sz w:val="12"/>
                      </w:rPr>
                      <w:t>3000</w:t>
                    </w:r>
                  </w:p>
                  <w:p>
                    <w:pPr>
                      <w:spacing w:line="240" w:lineRule="auto" w:before="0"/>
                      <w:rPr>
                        <w:sz w:val="12"/>
                      </w:rPr>
                    </w:pPr>
                  </w:p>
                  <w:p>
                    <w:pPr>
                      <w:spacing w:line="240" w:lineRule="auto" w:before="8"/>
                      <w:rPr>
                        <w:sz w:val="9"/>
                      </w:rPr>
                    </w:pPr>
                  </w:p>
                  <w:p>
                    <w:pPr>
                      <w:spacing w:before="0"/>
                      <w:ind w:left="201" w:right="0" w:firstLine="0"/>
                      <w:jc w:val="left"/>
                      <w:rPr>
                        <w:rFonts w:ascii="Calibri"/>
                        <w:sz w:val="12"/>
                      </w:rPr>
                    </w:pPr>
                    <w:r>
                      <w:rPr>
                        <w:rFonts w:ascii="Calibri"/>
                        <w:color w:val="585858"/>
                        <w:sz w:val="12"/>
                      </w:rPr>
                      <w:t>2500</w:t>
                    </w:r>
                  </w:p>
                  <w:p>
                    <w:pPr>
                      <w:spacing w:line="240" w:lineRule="auto" w:before="0"/>
                      <w:rPr>
                        <w:sz w:val="12"/>
                      </w:rPr>
                    </w:pPr>
                  </w:p>
                  <w:p>
                    <w:pPr>
                      <w:spacing w:line="240" w:lineRule="auto" w:before="8"/>
                      <w:rPr>
                        <w:sz w:val="9"/>
                      </w:rPr>
                    </w:pPr>
                  </w:p>
                  <w:p>
                    <w:pPr>
                      <w:spacing w:before="0"/>
                      <w:ind w:left="201" w:right="0" w:firstLine="0"/>
                      <w:jc w:val="left"/>
                      <w:rPr>
                        <w:rFonts w:ascii="Calibri"/>
                        <w:sz w:val="12"/>
                      </w:rPr>
                    </w:pPr>
                    <w:r>
                      <w:rPr>
                        <w:rFonts w:ascii="Calibri"/>
                        <w:color w:val="585858"/>
                        <w:sz w:val="12"/>
                      </w:rPr>
                      <w:t>2000</w:t>
                    </w:r>
                  </w:p>
                  <w:p>
                    <w:pPr>
                      <w:spacing w:line="240" w:lineRule="auto" w:before="0"/>
                      <w:rPr>
                        <w:sz w:val="12"/>
                      </w:rPr>
                    </w:pPr>
                  </w:p>
                  <w:p>
                    <w:pPr>
                      <w:spacing w:line="240" w:lineRule="auto" w:before="8"/>
                      <w:rPr>
                        <w:sz w:val="9"/>
                      </w:rPr>
                    </w:pPr>
                  </w:p>
                  <w:p>
                    <w:pPr>
                      <w:spacing w:before="0"/>
                      <w:ind w:left="201" w:right="0" w:firstLine="0"/>
                      <w:jc w:val="left"/>
                      <w:rPr>
                        <w:rFonts w:ascii="Calibri"/>
                        <w:sz w:val="12"/>
                      </w:rPr>
                    </w:pPr>
                    <w:r>
                      <w:rPr>
                        <w:rFonts w:ascii="Calibri"/>
                        <w:color w:val="585858"/>
                        <w:sz w:val="12"/>
                      </w:rPr>
                      <w:t>1500</w:t>
                    </w:r>
                  </w:p>
                  <w:p>
                    <w:pPr>
                      <w:spacing w:line="240" w:lineRule="auto" w:before="0"/>
                      <w:rPr>
                        <w:sz w:val="12"/>
                      </w:rPr>
                    </w:pPr>
                  </w:p>
                  <w:p>
                    <w:pPr>
                      <w:spacing w:line="240" w:lineRule="auto" w:before="8"/>
                      <w:rPr>
                        <w:sz w:val="9"/>
                      </w:rPr>
                    </w:pPr>
                  </w:p>
                  <w:p>
                    <w:pPr>
                      <w:spacing w:before="1"/>
                      <w:ind w:left="201" w:right="0" w:firstLine="0"/>
                      <w:jc w:val="left"/>
                      <w:rPr>
                        <w:rFonts w:ascii="Calibri"/>
                        <w:sz w:val="12"/>
                      </w:rPr>
                    </w:pPr>
                    <w:r>
                      <w:rPr>
                        <w:rFonts w:ascii="Calibri"/>
                        <w:color w:val="585858"/>
                        <w:sz w:val="12"/>
                      </w:rPr>
                      <w:t>1000</w:t>
                    </w:r>
                  </w:p>
                  <w:p>
                    <w:pPr>
                      <w:spacing w:line="240" w:lineRule="auto" w:before="0"/>
                      <w:rPr>
                        <w:sz w:val="12"/>
                      </w:rPr>
                    </w:pPr>
                  </w:p>
                  <w:p>
                    <w:pPr>
                      <w:spacing w:line="240" w:lineRule="auto" w:before="9"/>
                      <w:rPr>
                        <w:sz w:val="9"/>
                      </w:rPr>
                    </w:pPr>
                  </w:p>
                  <w:p>
                    <w:pPr>
                      <w:spacing w:line="135" w:lineRule="exact" w:before="0"/>
                      <w:ind w:left="261" w:right="0" w:firstLine="0"/>
                      <w:jc w:val="left"/>
                      <w:rPr>
                        <w:rFonts w:ascii="Calibri"/>
                        <w:sz w:val="12"/>
                      </w:rPr>
                    </w:pPr>
                    <w:r>
                      <w:rPr>
                        <w:rFonts w:ascii="Calibri"/>
                        <w:color w:val="585858"/>
                        <w:sz w:val="12"/>
                      </w:rPr>
                      <w:t>500</w:t>
                    </w:r>
                  </w:p>
                  <w:p>
                    <w:pPr>
                      <w:spacing w:line="128" w:lineRule="exact" w:before="0"/>
                      <w:ind w:left="1470" w:right="0" w:firstLine="0"/>
                      <w:jc w:val="left"/>
                      <w:rPr>
                        <w:rFonts w:ascii="Calibri"/>
                        <w:sz w:val="12"/>
                      </w:rPr>
                    </w:pPr>
                    <w:r>
                      <w:rPr>
                        <w:rFonts w:ascii="Calibri"/>
                        <w:color w:val="585858"/>
                        <w:sz w:val="12"/>
                      </w:rPr>
                      <w:t>37; 185</w:t>
                    </w:r>
                  </w:p>
                  <w:p>
                    <w:pPr>
                      <w:tabs>
                        <w:tab w:pos="5846" w:val="left" w:leader="none"/>
                      </w:tabs>
                      <w:spacing w:line="136" w:lineRule="exact" w:before="0"/>
                      <w:ind w:left="0" w:right="126" w:firstLine="0"/>
                      <w:jc w:val="center"/>
                      <w:rPr>
                        <w:rFonts w:ascii="Calibri"/>
                        <w:sz w:val="12"/>
                      </w:rPr>
                    </w:pPr>
                    <w:r>
                      <w:rPr>
                        <w:rFonts w:ascii="Calibri"/>
                        <w:color w:val="585858"/>
                        <w:sz w:val="12"/>
                      </w:rPr>
                      <w:t>19;</w:t>
                    </w:r>
                    <w:r>
                      <w:rPr>
                        <w:rFonts w:ascii="Calibri"/>
                        <w:color w:val="585858"/>
                        <w:spacing w:val="-2"/>
                        <w:sz w:val="12"/>
                      </w:rPr>
                      <w:t> </w:t>
                    </w:r>
                    <w:r>
                      <w:rPr>
                        <w:rFonts w:ascii="Calibri"/>
                        <w:color w:val="585858"/>
                        <w:sz w:val="12"/>
                      </w:rPr>
                      <w:t>25</w:t>
                      <w:tab/>
                    </w:r>
                    <w:r>
                      <w:rPr>
                        <w:rFonts w:ascii="Calibri"/>
                        <w:color w:val="585858"/>
                        <w:spacing w:val="6"/>
                        <w:sz w:val="12"/>
                      </w:rPr>
                      <w:t>da;</w:t>
                    </w:r>
                    <w:r>
                      <w:rPr>
                        <w:rFonts w:ascii="Calibri"/>
                        <w:color w:val="585858"/>
                        <w:spacing w:val="-16"/>
                        <w:sz w:val="12"/>
                      </w:rPr>
                      <w:t> </w:t>
                    </w:r>
                    <w:r>
                      <w:rPr>
                        <w:rFonts w:ascii="Calibri"/>
                        <w:color w:val="585858"/>
                        <w:sz w:val="12"/>
                      </w:rPr>
                      <w:t>20</w:t>
                    </w:r>
                  </w:p>
                  <w:p>
                    <w:pPr>
                      <w:spacing w:line="144" w:lineRule="exact" w:before="0"/>
                      <w:ind w:left="0" w:right="7401" w:firstLine="0"/>
                      <w:jc w:val="center"/>
                      <w:rPr>
                        <w:rFonts w:ascii="Calibri"/>
                        <w:sz w:val="12"/>
                      </w:rPr>
                    </w:pPr>
                    <w:r>
                      <w:rPr>
                        <w:rFonts w:ascii="Calibri"/>
                        <w:color w:val="585858"/>
                        <w:w w:val="98"/>
                        <w:sz w:val="12"/>
                      </w:rPr>
                      <w:t>0</w:t>
                    </w:r>
                  </w:p>
                  <w:p>
                    <w:pPr>
                      <w:spacing w:before="7"/>
                      <w:ind w:left="534" w:right="126" w:firstLine="0"/>
                      <w:jc w:val="center"/>
                      <w:rPr>
                        <w:rFonts w:ascii="Calibri"/>
                        <w:sz w:val="12"/>
                      </w:rPr>
                    </w:pPr>
                    <w:r>
                      <w:rPr>
                        <w:rFonts w:ascii="Calibri"/>
                        <w:color w:val="585858"/>
                        <w:sz w:val="12"/>
                      </w:rPr>
                      <w:t>0   5  10 15 20 25 30 35 40 45 50 55 60 65 70 75 80 85 90 95 0a 0f 1e 2d 3c 4b 5a 5f 6e 7d 8c 9b a0 a5 aa af b4 b9 be c3 c8 cd d2 d7 dc e1 e6 eb f0  f5  fa   ff</w:t>
                    </w:r>
                  </w:p>
                  <w:p>
                    <w:pPr>
                      <w:spacing w:before="47"/>
                      <w:ind w:left="514" w:right="126" w:firstLine="0"/>
                      <w:jc w:val="center"/>
                      <w:rPr>
                        <w:rFonts w:ascii="Calibri"/>
                        <w:sz w:val="12"/>
                      </w:rPr>
                    </w:pPr>
                    <w:r>
                      <w:rPr>
                        <w:rFonts w:ascii="Calibri"/>
                        <w:color w:val="585858"/>
                        <w:sz w:val="12"/>
                      </w:rPr>
                      <w:t>Data</w:t>
                    </w:r>
                  </w:p>
                </w:txbxContent>
              </v:textbox>
              <w10:wrap type="none"/>
            </v:shape>
            <w10:wrap type="none"/>
          </v:group>
        </w:pict>
      </w:r>
      <w:r>
        <w:rPr/>
        <w:pict>
          <v:shape style="position:absolute;margin-left:113.822495pt;margin-top:113.098343pt;width:8.450pt;height:28.7pt;mso-position-horizontal-relative:page;mso-position-vertical-relative:paragraph;z-index:3976" type="#_x0000_t202" filled="false" stroked="false">
            <v:textbox inset="0,0,0,0" style="layout-flow:vertical;mso-layout-flow-alt:bottom-to-top">
              <w:txbxContent>
                <w:p>
                  <w:pPr>
                    <w:spacing w:line="151" w:lineRule="exact" w:before="0"/>
                    <w:ind w:left="20" w:right="-188" w:firstLine="0"/>
                    <w:jc w:val="left"/>
                    <w:rPr>
                      <w:rFonts w:ascii="Calibri"/>
                      <w:sz w:val="13"/>
                    </w:rPr>
                  </w:pPr>
                  <w:r>
                    <w:rPr>
                      <w:rFonts w:ascii="Calibri"/>
                      <w:color w:val="585858"/>
                      <w:spacing w:val="4"/>
                      <w:w w:val="98"/>
                      <w:sz w:val="13"/>
                    </w:rPr>
                    <w:t>W</w:t>
                  </w:r>
                  <w:r>
                    <w:rPr>
                      <w:rFonts w:ascii="Calibri"/>
                      <w:color w:val="585858"/>
                      <w:w w:val="98"/>
                      <w:sz w:val="13"/>
                    </w:rPr>
                    <w:t>K</w:t>
                  </w:r>
                  <w:r>
                    <w:rPr>
                      <w:rFonts w:ascii="Calibri"/>
                      <w:color w:val="585858"/>
                      <w:spacing w:val="2"/>
                      <w:sz w:val="13"/>
                    </w:rPr>
                    <w:t> </w:t>
                  </w:r>
                  <w:r>
                    <w:rPr>
                      <w:rFonts w:ascii="Calibri"/>
                      <w:color w:val="585858"/>
                      <w:w w:val="98"/>
                      <w:sz w:val="13"/>
                    </w:rPr>
                    <w:t>C</w:t>
                  </w:r>
                  <w:r>
                    <w:rPr>
                      <w:rFonts w:ascii="Calibri"/>
                      <w:color w:val="585858"/>
                      <w:spacing w:val="1"/>
                      <w:w w:val="98"/>
                      <w:sz w:val="13"/>
                    </w:rPr>
                    <w:t>oun</w:t>
                  </w:r>
                  <w:r>
                    <w:rPr>
                      <w:rFonts w:ascii="Calibri"/>
                      <w:color w:val="585858"/>
                      <w:w w:val="98"/>
                      <w:sz w:val="13"/>
                    </w:rPr>
                    <w:t>t</w:t>
                  </w:r>
                </w:p>
              </w:txbxContent>
            </v:textbox>
            <w10:wrap type="none"/>
          </v:shape>
        </w:pict>
      </w:r>
      <w:r>
        <w:rPr>
          <w:sz w:val="18"/>
        </w:rPr>
        <w:t>Şekil  3.8. Komut - veri alanı:33 grafiği</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spacing w:before="175"/>
        <w:ind w:left="472" w:right="1301" w:firstLine="0"/>
        <w:jc w:val="center"/>
        <w:rPr>
          <w:sz w:val="18"/>
        </w:rPr>
      </w:pPr>
      <w:r>
        <w:rPr>
          <w:sz w:val="18"/>
        </w:rPr>
        <w:t>Şekil  3.9. Veri - WKC sayısı grafiği</w:t>
      </w:r>
    </w:p>
    <w:p>
      <w:pPr>
        <w:spacing w:after="0"/>
        <w:jc w:val="center"/>
        <w:rPr>
          <w:sz w:val="18"/>
        </w:rPr>
        <w:sectPr>
          <w:type w:val="continuous"/>
          <w:pgSz w:w="11910" w:h="16840"/>
          <w:pgMar w:top="1580" w:bottom="280" w:left="1680" w:right="0"/>
        </w:sectPr>
      </w:pPr>
    </w:p>
    <w:p>
      <w:pPr>
        <w:pStyle w:val="BodyText"/>
        <w:rPr>
          <w:sz w:val="20"/>
        </w:rPr>
      </w:pPr>
    </w:p>
    <w:p>
      <w:pPr>
        <w:pStyle w:val="BodyText"/>
        <w:rPr>
          <w:sz w:val="20"/>
        </w:rPr>
      </w:pPr>
    </w:p>
    <w:p>
      <w:pPr>
        <w:pStyle w:val="BodyText"/>
        <w:spacing w:before="7"/>
        <w:rPr>
          <w:sz w:val="28"/>
        </w:rPr>
      </w:pPr>
    </w:p>
    <w:p>
      <w:pPr>
        <w:spacing w:before="83"/>
        <w:ind w:left="0" w:right="1931" w:firstLine="0"/>
        <w:jc w:val="right"/>
        <w:rPr>
          <w:rFonts w:ascii="Calibri"/>
          <w:sz w:val="10"/>
        </w:rPr>
      </w:pPr>
      <w:r>
        <w:rPr/>
        <w:pict>
          <v:group style="position:absolute;margin-left:161.029068pt;margin-top:-3.429319pt;width:335.2pt;height:206.65pt;mso-position-horizontal-relative:page;mso-position-vertical-relative:paragraph;z-index:-340816" coordorigin="3221,-69" coordsize="6704,4133">
            <v:shape style="position:absolute;left:3221;top:-69;width:6525;height:4132" type="#_x0000_t75" stroked="false">
              <v:imagedata r:id="rId213" o:title=""/>
            </v:shape>
            <v:shape style="position:absolute;left:9717;top:100;width:208;height:2298" type="#_x0000_t202" filled="false" stroked="false">
              <v:textbox inset="0,0,0,0">
                <w:txbxContent>
                  <w:p>
                    <w:pPr>
                      <w:spacing w:line="105" w:lineRule="exact" w:before="0"/>
                      <w:ind w:left="47" w:right="0" w:firstLine="0"/>
                      <w:jc w:val="left"/>
                      <w:rPr>
                        <w:rFonts w:ascii="Calibri"/>
                        <w:sz w:val="10"/>
                      </w:rPr>
                    </w:pPr>
                    <w:r>
                      <w:rPr>
                        <w:rFonts w:ascii="Calibri"/>
                        <w:color w:val="585858"/>
                        <w:w w:val="105"/>
                        <w:sz w:val="10"/>
                      </w:rPr>
                      <w:t>12</w:t>
                    </w:r>
                  </w:p>
                  <w:p>
                    <w:pPr>
                      <w:spacing w:line="240" w:lineRule="auto" w:before="0"/>
                      <w:rPr>
                        <w:sz w:val="10"/>
                      </w:rPr>
                    </w:pPr>
                  </w:p>
                  <w:p>
                    <w:pPr>
                      <w:spacing w:line="240" w:lineRule="auto" w:before="6"/>
                      <w:rPr>
                        <w:sz w:val="11"/>
                      </w:rPr>
                    </w:pPr>
                  </w:p>
                  <w:p>
                    <w:pPr>
                      <w:spacing w:before="0"/>
                      <w:ind w:left="39" w:right="0" w:firstLine="0"/>
                      <w:jc w:val="left"/>
                      <w:rPr>
                        <w:rFonts w:ascii="Calibri"/>
                        <w:sz w:val="10"/>
                      </w:rPr>
                    </w:pPr>
                    <w:r>
                      <w:rPr>
                        <w:rFonts w:ascii="Calibri"/>
                        <w:color w:val="585858"/>
                        <w:w w:val="105"/>
                        <w:sz w:val="10"/>
                      </w:rPr>
                      <w:t>10</w:t>
                    </w:r>
                  </w:p>
                  <w:p>
                    <w:pPr>
                      <w:spacing w:line="240" w:lineRule="auto" w:before="0"/>
                      <w:rPr>
                        <w:sz w:val="10"/>
                      </w:rPr>
                    </w:pPr>
                  </w:p>
                  <w:p>
                    <w:pPr>
                      <w:spacing w:line="240" w:lineRule="auto" w:before="3"/>
                      <w:rPr>
                        <w:sz w:val="11"/>
                      </w:rPr>
                    </w:pPr>
                  </w:p>
                  <w:p>
                    <w:pPr>
                      <w:spacing w:before="1"/>
                      <w:ind w:left="31" w:right="0" w:firstLine="0"/>
                      <w:jc w:val="left"/>
                      <w:rPr>
                        <w:rFonts w:ascii="Calibri"/>
                        <w:sz w:val="10"/>
                      </w:rPr>
                    </w:pPr>
                    <w:r>
                      <w:rPr>
                        <w:rFonts w:ascii="Calibri"/>
                        <w:color w:val="585858"/>
                        <w:w w:val="105"/>
                        <w:sz w:val="10"/>
                      </w:rPr>
                      <w:t>800</w:t>
                    </w:r>
                  </w:p>
                  <w:p>
                    <w:pPr>
                      <w:spacing w:line="240" w:lineRule="auto" w:before="0"/>
                      <w:rPr>
                        <w:sz w:val="10"/>
                      </w:rPr>
                    </w:pPr>
                  </w:p>
                  <w:p>
                    <w:pPr>
                      <w:spacing w:line="240" w:lineRule="auto" w:before="3"/>
                      <w:rPr>
                        <w:sz w:val="11"/>
                      </w:rPr>
                    </w:pPr>
                  </w:p>
                  <w:p>
                    <w:pPr>
                      <w:spacing w:before="0"/>
                      <w:ind w:left="23" w:right="0" w:firstLine="0"/>
                      <w:jc w:val="left"/>
                      <w:rPr>
                        <w:rFonts w:ascii="Calibri"/>
                        <w:sz w:val="10"/>
                      </w:rPr>
                    </w:pPr>
                    <w:r>
                      <w:rPr>
                        <w:rFonts w:ascii="Calibri"/>
                        <w:color w:val="585858"/>
                        <w:w w:val="105"/>
                        <w:sz w:val="10"/>
                      </w:rPr>
                      <w:t>600</w:t>
                    </w:r>
                  </w:p>
                  <w:p>
                    <w:pPr>
                      <w:spacing w:line="240" w:lineRule="auto" w:before="0"/>
                      <w:rPr>
                        <w:sz w:val="10"/>
                      </w:rPr>
                    </w:pPr>
                  </w:p>
                  <w:p>
                    <w:pPr>
                      <w:spacing w:line="240" w:lineRule="auto" w:before="1"/>
                      <w:rPr>
                        <w:sz w:val="11"/>
                      </w:rPr>
                    </w:pPr>
                  </w:p>
                  <w:p>
                    <w:pPr>
                      <w:spacing w:before="0"/>
                      <w:ind w:left="15" w:right="0" w:firstLine="0"/>
                      <w:jc w:val="left"/>
                      <w:rPr>
                        <w:rFonts w:ascii="Calibri"/>
                        <w:sz w:val="10"/>
                      </w:rPr>
                    </w:pPr>
                    <w:r>
                      <w:rPr>
                        <w:rFonts w:ascii="Calibri"/>
                        <w:color w:val="585858"/>
                        <w:w w:val="105"/>
                        <w:sz w:val="10"/>
                      </w:rPr>
                      <w:t>400</w:t>
                    </w:r>
                  </w:p>
                  <w:p>
                    <w:pPr>
                      <w:spacing w:line="240" w:lineRule="auto" w:before="0"/>
                      <w:rPr>
                        <w:sz w:val="10"/>
                      </w:rPr>
                    </w:pPr>
                  </w:p>
                  <w:p>
                    <w:pPr>
                      <w:spacing w:line="240" w:lineRule="auto" w:before="10"/>
                      <w:rPr>
                        <w:sz w:val="10"/>
                      </w:rPr>
                    </w:pPr>
                  </w:p>
                  <w:p>
                    <w:pPr>
                      <w:spacing w:before="0"/>
                      <w:ind w:left="7" w:right="0" w:firstLine="0"/>
                      <w:jc w:val="left"/>
                      <w:rPr>
                        <w:rFonts w:ascii="Calibri"/>
                        <w:sz w:val="10"/>
                      </w:rPr>
                    </w:pPr>
                    <w:r>
                      <w:rPr>
                        <w:rFonts w:ascii="Calibri"/>
                        <w:color w:val="585858"/>
                        <w:w w:val="105"/>
                        <w:sz w:val="10"/>
                      </w:rPr>
                      <w:t>200</w:t>
                    </w:r>
                  </w:p>
                  <w:p>
                    <w:pPr>
                      <w:spacing w:line="240" w:lineRule="auto" w:before="0"/>
                      <w:rPr>
                        <w:sz w:val="10"/>
                      </w:rPr>
                    </w:pPr>
                  </w:p>
                  <w:p>
                    <w:pPr>
                      <w:spacing w:line="240" w:lineRule="auto" w:before="8"/>
                      <w:rPr>
                        <w:sz w:val="10"/>
                      </w:rPr>
                    </w:pPr>
                  </w:p>
                  <w:p>
                    <w:pPr>
                      <w:spacing w:line="121" w:lineRule="exact" w:before="0"/>
                      <w:ind w:left="0" w:right="0" w:firstLine="0"/>
                      <w:jc w:val="left"/>
                      <w:rPr>
                        <w:rFonts w:ascii="Calibri"/>
                        <w:sz w:val="10"/>
                      </w:rPr>
                    </w:pPr>
                    <w:r>
                      <w:rPr>
                        <w:rFonts w:ascii="Calibri"/>
                        <w:color w:val="585858"/>
                        <w:w w:val="103"/>
                        <w:sz w:val="10"/>
                      </w:rPr>
                      <w:t>0</w:t>
                    </w:r>
                  </w:p>
                </w:txbxContent>
              </v:textbox>
              <w10:wrap type="none"/>
            </v:shape>
            <v:shape style="position:absolute;left:9594;top:2435;width:73;height:104" type="#_x0000_t202" filled="false" stroked="false">
              <v:textbox inset="0,0,0,0">
                <w:txbxContent>
                  <w:p>
                    <w:pPr>
                      <w:spacing w:line="104" w:lineRule="exact" w:before="0"/>
                      <w:ind w:left="0" w:right="0" w:firstLine="0"/>
                      <w:jc w:val="left"/>
                      <w:rPr>
                        <w:rFonts w:ascii="Calibri"/>
                        <w:sz w:val="10"/>
                      </w:rPr>
                    </w:pPr>
                    <w:r>
                      <w:rPr>
                        <w:rFonts w:ascii="Calibri"/>
                        <w:color w:val="585858"/>
                        <w:w w:val="104"/>
                        <w:sz w:val="10"/>
                      </w:rPr>
                      <w:t>0</w:t>
                    </w:r>
                  </w:p>
                </w:txbxContent>
              </v:textbox>
              <w10:wrap type="none"/>
            </v:shape>
            <v:shape style="position:absolute;left:8888;top:2633;width:360;height:203" type="#_x0000_t202" filled="false" stroked="false">
              <v:textbox inset="0,0,0,0">
                <w:txbxContent>
                  <w:p>
                    <w:pPr>
                      <w:spacing w:line="203" w:lineRule="exact" w:before="0"/>
                      <w:ind w:left="0" w:right="0" w:firstLine="0"/>
                      <w:jc w:val="left"/>
                      <w:rPr>
                        <w:rFonts w:ascii="Calibri"/>
                        <w:sz w:val="10"/>
                      </w:rPr>
                    </w:pPr>
                    <w:r>
                      <w:rPr>
                        <w:rFonts w:ascii="Calibri"/>
                        <w:color w:val="585858"/>
                        <w:w w:val="105"/>
                        <w:position w:val="-9"/>
                        <w:sz w:val="10"/>
                      </w:rPr>
                      <w:t>66</w:t>
                    </w:r>
                    <w:r>
                      <w:rPr>
                        <w:rFonts w:ascii="Calibri"/>
                        <w:color w:val="585858"/>
                        <w:spacing w:val="-14"/>
                        <w:w w:val="105"/>
                        <w:position w:val="-9"/>
                        <w:sz w:val="10"/>
                      </w:rPr>
                      <w:t> </w:t>
                    </w:r>
                    <w:r>
                      <w:rPr>
                        <w:rFonts w:ascii="Calibri"/>
                        <w:color w:val="585858"/>
                        <w:w w:val="105"/>
                        <w:position w:val="-4"/>
                        <w:sz w:val="10"/>
                      </w:rPr>
                      <w:t>55</w:t>
                    </w:r>
                    <w:r>
                      <w:rPr>
                        <w:rFonts w:ascii="Calibri"/>
                        <w:color w:val="585858"/>
                        <w:spacing w:val="-16"/>
                        <w:w w:val="105"/>
                        <w:position w:val="-4"/>
                        <w:sz w:val="10"/>
                      </w:rPr>
                      <w:t> </w:t>
                    </w:r>
                    <w:r>
                      <w:rPr>
                        <w:rFonts w:ascii="Calibri"/>
                        <w:color w:val="585858"/>
                        <w:w w:val="105"/>
                        <w:sz w:val="10"/>
                      </w:rPr>
                      <w:t>44</w:t>
                    </w:r>
                  </w:p>
                </w:txbxContent>
              </v:textbox>
              <w10:wrap type="none"/>
            </v:shape>
            <v:shape style="position:absolute;left:9237;top:2492;width:347;height:198" type="#_x0000_t202" filled="false" stroked="false">
              <v:textbox inset="0,0,0,0">
                <w:txbxContent>
                  <w:p>
                    <w:pPr>
                      <w:spacing w:line="195" w:lineRule="exact" w:before="0"/>
                      <w:ind w:left="0" w:right="0" w:firstLine="0"/>
                      <w:jc w:val="left"/>
                      <w:rPr>
                        <w:rFonts w:ascii="Calibri"/>
                        <w:sz w:val="10"/>
                      </w:rPr>
                    </w:pPr>
                    <w:r>
                      <w:rPr>
                        <w:rFonts w:ascii="Calibri"/>
                        <w:color w:val="585858"/>
                        <w:w w:val="105"/>
                        <w:position w:val="-8"/>
                        <w:sz w:val="10"/>
                      </w:rPr>
                      <w:t>33</w:t>
                    </w:r>
                    <w:r>
                      <w:rPr>
                        <w:rFonts w:ascii="Calibri"/>
                        <w:color w:val="585858"/>
                        <w:w w:val="105"/>
                        <w:position w:val="-4"/>
                        <w:sz w:val="10"/>
                      </w:rPr>
                      <w:t>22</w:t>
                    </w:r>
                    <w:r>
                      <w:rPr>
                        <w:rFonts w:ascii="Calibri"/>
                        <w:color w:val="585858"/>
                        <w:w w:val="105"/>
                        <w:sz w:val="10"/>
                      </w:rPr>
                      <w:t>11</w:t>
                    </w:r>
                  </w:p>
                </w:txbxContent>
              </v:textbox>
              <w10:wrap type="none"/>
            </v:shape>
            <v:shape style="position:absolute;left:8389;top:2887;width:253;height:158" type="#_x0000_t202" filled="false" stroked="false">
              <v:textbox inset="0,0,0,0">
                <w:txbxContent>
                  <w:p>
                    <w:pPr>
                      <w:spacing w:line="155" w:lineRule="exact" w:before="0"/>
                      <w:ind w:left="0" w:right="0" w:firstLine="0"/>
                      <w:jc w:val="left"/>
                      <w:rPr>
                        <w:rFonts w:ascii="Calibri"/>
                        <w:sz w:val="10"/>
                      </w:rPr>
                    </w:pPr>
                    <w:r>
                      <w:rPr>
                        <w:rFonts w:ascii="Calibri"/>
                        <w:color w:val="585858"/>
                        <w:w w:val="105"/>
                        <w:position w:val="-4"/>
                        <w:sz w:val="10"/>
                      </w:rPr>
                      <w:t>1e </w:t>
                    </w:r>
                    <w:r>
                      <w:rPr>
                        <w:rFonts w:ascii="Calibri"/>
                        <w:color w:val="585858"/>
                        <w:w w:val="105"/>
                        <w:sz w:val="10"/>
                      </w:rPr>
                      <w:t>99</w:t>
                    </w:r>
                  </w:p>
                </w:txbxContent>
              </v:textbox>
              <w10:wrap type="none"/>
            </v:shape>
            <v:shape style="position:absolute;left:8643;top:2783;width:248;height:156" type="#_x0000_t202" filled="false" stroked="false">
              <v:textbox inset="0,0,0,0">
                <w:txbxContent>
                  <w:p>
                    <w:pPr>
                      <w:spacing w:line="155" w:lineRule="exact" w:before="0"/>
                      <w:ind w:left="0" w:right="0" w:firstLine="0"/>
                      <w:jc w:val="left"/>
                      <w:rPr>
                        <w:rFonts w:ascii="Calibri"/>
                        <w:sz w:val="10"/>
                      </w:rPr>
                    </w:pPr>
                    <w:r>
                      <w:rPr>
                        <w:rFonts w:ascii="Calibri"/>
                        <w:color w:val="585858"/>
                        <w:w w:val="105"/>
                        <w:position w:val="-4"/>
                        <w:sz w:val="10"/>
                      </w:rPr>
                      <w:t>88 </w:t>
                    </w:r>
                    <w:r>
                      <w:rPr>
                        <w:rFonts w:ascii="Calibri"/>
                        <w:color w:val="585858"/>
                        <w:w w:val="105"/>
                        <w:sz w:val="10"/>
                      </w:rPr>
                      <w:t>77</w:t>
                    </w:r>
                  </w:p>
                </w:txbxContent>
              </v:textbox>
              <w10:wrap type="none"/>
            </v:shape>
            <v:shape style="position:absolute;left:7850;top:3110;width:263;height:162" type="#_x0000_t202" filled="false" stroked="false">
              <v:textbox inset="0,0,0,0">
                <w:txbxContent>
                  <w:p>
                    <w:pPr>
                      <w:spacing w:line="162" w:lineRule="exact" w:before="0"/>
                      <w:ind w:left="0" w:right="0" w:firstLine="0"/>
                      <w:jc w:val="left"/>
                      <w:rPr>
                        <w:rFonts w:ascii="Calibri"/>
                        <w:sz w:val="10"/>
                      </w:rPr>
                    </w:pPr>
                    <w:r>
                      <w:rPr>
                        <w:rFonts w:ascii="Calibri"/>
                        <w:color w:val="585858"/>
                        <w:w w:val="105"/>
                        <w:position w:val="-5"/>
                        <w:sz w:val="10"/>
                      </w:rPr>
                      <w:t>9a </w:t>
                    </w:r>
                    <w:r>
                      <w:rPr>
                        <w:rFonts w:ascii="Calibri"/>
                        <w:color w:val="585858"/>
                        <w:w w:val="105"/>
                        <w:sz w:val="10"/>
                      </w:rPr>
                      <w:t>7b</w:t>
                    </w:r>
                  </w:p>
                </w:txbxContent>
              </v:textbox>
              <w10:wrap type="none"/>
            </v:shape>
            <v:shape style="position:absolute;left:8129;top:2997;width:254;height:158" type="#_x0000_t202" filled="false" stroked="false">
              <v:textbox inset="0,0,0,0">
                <w:txbxContent>
                  <w:p>
                    <w:pPr>
                      <w:spacing w:line="155" w:lineRule="exact" w:before="0"/>
                      <w:ind w:left="0" w:right="0" w:firstLine="0"/>
                      <w:jc w:val="left"/>
                      <w:rPr>
                        <w:rFonts w:ascii="Calibri"/>
                        <w:sz w:val="10"/>
                      </w:rPr>
                    </w:pPr>
                    <w:r>
                      <w:rPr>
                        <w:rFonts w:ascii="Calibri"/>
                        <w:color w:val="585858"/>
                        <w:w w:val="105"/>
                        <w:position w:val="-4"/>
                        <w:sz w:val="10"/>
                      </w:rPr>
                      <w:t>5c </w:t>
                    </w:r>
                    <w:r>
                      <w:rPr>
                        <w:rFonts w:ascii="Calibri"/>
                        <w:color w:val="585858"/>
                        <w:w w:val="105"/>
                        <w:sz w:val="10"/>
                      </w:rPr>
                      <w:t>3d</w:t>
                    </w:r>
                  </w:p>
                </w:txbxContent>
              </v:textbox>
              <w10:wrap type="none"/>
            </v:shape>
            <v:shape style="position:absolute;left:3345;top:3346;width:91;height:139" type="#_x0000_t202" filled="false" stroked="false">
              <v:textbox inset="0,0,0,0">
                <w:txbxContent>
                  <w:p>
                    <w:pPr>
                      <w:spacing w:line="138" w:lineRule="exact" w:before="0"/>
                      <w:ind w:left="0" w:right="0" w:firstLine="0"/>
                      <w:jc w:val="left"/>
                      <w:rPr>
                        <w:rFonts w:ascii="Calibri"/>
                        <w:sz w:val="14"/>
                      </w:rPr>
                    </w:pPr>
                    <w:r>
                      <w:rPr>
                        <w:rFonts w:ascii="Calibri"/>
                        <w:color w:val="525252"/>
                        <w:w w:val="98"/>
                        <w:sz w:val="14"/>
                      </w:rPr>
                      <w:t>1</w:t>
                    </w:r>
                  </w:p>
                </w:txbxContent>
              </v:textbox>
              <w10:wrap type="none"/>
            </v:shape>
            <v:shape style="position:absolute;left:7560;top:3227;width:275;height:167" type="#_x0000_t202" filled="false" stroked="false">
              <v:textbox inset="0,0,0,0">
                <w:txbxContent>
                  <w:p>
                    <w:pPr>
                      <w:spacing w:line="165" w:lineRule="exact" w:before="0"/>
                      <w:ind w:left="0" w:right="0" w:firstLine="0"/>
                      <w:jc w:val="left"/>
                      <w:rPr>
                        <w:rFonts w:ascii="Calibri"/>
                        <w:sz w:val="10"/>
                      </w:rPr>
                    </w:pPr>
                    <w:r>
                      <w:rPr>
                        <w:rFonts w:ascii="Calibri"/>
                        <w:color w:val="585858"/>
                        <w:w w:val="105"/>
                        <w:position w:val="-5"/>
                        <w:sz w:val="10"/>
                      </w:rPr>
                      <w:t>b0 </w:t>
                    </w:r>
                    <w:r>
                      <w:rPr>
                        <w:rFonts w:ascii="Calibri"/>
                        <w:color w:val="585858"/>
                        <w:w w:val="105"/>
                        <w:sz w:val="10"/>
                      </w:rPr>
                      <w:t>a5</w:t>
                    </w:r>
                  </w:p>
                </w:txbxContent>
              </v:textbox>
              <w10:wrap type="none"/>
            </v:shape>
            <v:shape style="position:absolute;left:3667;top:3391;width:91;height:139" type="#_x0000_t202" filled="false" stroked="false">
              <v:textbox inset="0,0,0,0">
                <w:txbxContent>
                  <w:p>
                    <w:pPr>
                      <w:spacing w:line="139" w:lineRule="exact" w:before="0"/>
                      <w:ind w:left="0" w:right="0" w:firstLine="0"/>
                      <w:jc w:val="left"/>
                      <w:rPr>
                        <w:rFonts w:ascii="Calibri"/>
                        <w:sz w:val="14"/>
                      </w:rPr>
                    </w:pPr>
                    <w:r>
                      <w:rPr>
                        <w:rFonts w:ascii="Calibri"/>
                        <w:color w:val="525252"/>
                        <w:w w:val="99"/>
                        <w:sz w:val="14"/>
                      </w:rPr>
                      <w:t>2</w:t>
                    </w:r>
                  </w:p>
                </w:txbxContent>
              </v:textbox>
              <w10:wrap type="none"/>
            </v:shape>
            <v:shape style="position:absolute;left:3994;top:3436;width:91;height:139" type="#_x0000_t202" filled="false" stroked="false">
              <v:textbox inset="0,0,0,0">
                <w:txbxContent>
                  <w:p>
                    <w:pPr>
                      <w:spacing w:line="139" w:lineRule="exact" w:before="0"/>
                      <w:ind w:left="0" w:right="0" w:firstLine="0"/>
                      <w:jc w:val="left"/>
                      <w:rPr>
                        <w:rFonts w:ascii="Calibri"/>
                        <w:sz w:val="14"/>
                      </w:rPr>
                    </w:pPr>
                    <w:r>
                      <w:rPr>
                        <w:rFonts w:ascii="Calibri"/>
                        <w:color w:val="525252"/>
                        <w:w w:val="99"/>
                        <w:sz w:val="14"/>
                      </w:rPr>
                      <w:t>3</w:t>
                    </w:r>
                  </w:p>
                </w:txbxContent>
              </v:textbox>
              <w10:wrap type="none"/>
            </v:shape>
            <v:shape style="position:absolute;left:7265;top:3352;width:270;height:165" type="#_x0000_t202" filled="false" stroked="false">
              <v:textbox inset="0,0,0,0">
                <w:txbxContent>
                  <w:p>
                    <w:pPr>
                      <w:spacing w:line="165" w:lineRule="exact" w:before="0"/>
                      <w:ind w:left="0" w:right="0" w:firstLine="0"/>
                      <w:jc w:val="left"/>
                      <w:rPr>
                        <w:rFonts w:ascii="Calibri"/>
                        <w:sz w:val="10"/>
                      </w:rPr>
                    </w:pPr>
                    <w:r>
                      <w:rPr>
                        <w:rFonts w:ascii="Calibri"/>
                        <w:color w:val="585858"/>
                        <w:w w:val="105"/>
                        <w:position w:val="-5"/>
                        <w:sz w:val="10"/>
                      </w:rPr>
                      <w:t>c6 </w:t>
                    </w:r>
                    <w:r>
                      <w:rPr>
                        <w:rFonts w:ascii="Calibri"/>
                        <w:color w:val="585858"/>
                        <w:w w:val="105"/>
                        <w:sz w:val="10"/>
                      </w:rPr>
                      <w:t>bb</w:t>
                    </w:r>
                  </w:p>
                </w:txbxContent>
              </v:textbox>
              <w10:wrap type="none"/>
            </v:shape>
            <v:shape style="position:absolute;left:4326;top:3483;width:91;height:139" type="#_x0000_t202" filled="false" stroked="false">
              <v:textbox inset="0,0,0,0">
                <w:txbxContent>
                  <w:p>
                    <w:pPr>
                      <w:spacing w:line="139" w:lineRule="exact" w:before="0"/>
                      <w:ind w:left="0" w:right="0" w:firstLine="0"/>
                      <w:jc w:val="left"/>
                      <w:rPr>
                        <w:rFonts w:ascii="Calibri"/>
                        <w:sz w:val="14"/>
                      </w:rPr>
                    </w:pPr>
                    <w:r>
                      <w:rPr>
                        <w:rFonts w:ascii="Calibri"/>
                        <w:color w:val="525252"/>
                        <w:w w:val="99"/>
                        <w:sz w:val="14"/>
                      </w:rPr>
                      <w:t>7</w:t>
                    </w:r>
                  </w:p>
                </w:txbxContent>
              </v:textbox>
              <w10:wrap type="none"/>
            </v:shape>
            <v:shape style="position:absolute;left:4664;top:3530;width:91;height:139" type="#_x0000_t202" filled="false" stroked="false">
              <v:textbox inset="0,0,0,0">
                <w:txbxContent>
                  <w:p>
                    <w:pPr>
                      <w:spacing w:line="139" w:lineRule="exact" w:before="0"/>
                      <w:ind w:left="0" w:right="0" w:firstLine="0"/>
                      <w:jc w:val="left"/>
                      <w:rPr>
                        <w:rFonts w:ascii="Calibri"/>
                        <w:sz w:val="14"/>
                      </w:rPr>
                    </w:pPr>
                    <w:r>
                      <w:rPr>
                        <w:rFonts w:ascii="Calibri"/>
                        <w:color w:val="525252"/>
                        <w:w w:val="99"/>
                        <w:sz w:val="14"/>
                      </w:rPr>
                      <w:t>8</w:t>
                    </w:r>
                  </w:p>
                </w:txbxContent>
              </v:textbox>
              <w10:wrap type="none"/>
            </v:shape>
            <v:shape style="position:absolute;left:5007;top:3578;width:91;height:139" type="#_x0000_t202" filled="false" stroked="false">
              <v:textbox inset="0,0,0,0">
                <w:txbxContent>
                  <w:p>
                    <w:pPr>
                      <w:spacing w:line="139" w:lineRule="exact" w:before="0"/>
                      <w:ind w:left="0" w:right="0" w:firstLine="0"/>
                      <w:jc w:val="left"/>
                      <w:rPr>
                        <w:rFonts w:ascii="Calibri"/>
                        <w:sz w:val="14"/>
                      </w:rPr>
                    </w:pPr>
                    <w:r>
                      <w:rPr>
                        <w:rFonts w:ascii="Calibri"/>
                        <w:color w:val="525252"/>
                        <w:w w:val="99"/>
                        <w:sz w:val="14"/>
                      </w:rPr>
                      <w:t>9</w:t>
                    </w:r>
                  </w:p>
                </w:txbxContent>
              </v:textbox>
              <w10:wrap type="none"/>
            </v:shape>
            <v:shape style="position:absolute;left:6950;top:3480;width:277;height:169" type="#_x0000_t202" filled="false" stroked="false">
              <v:textbox inset="0,0,0,0">
                <w:txbxContent>
                  <w:p>
                    <w:pPr>
                      <w:spacing w:line="165" w:lineRule="exact" w:before="0"/>
                      <w:ind w:left="0" w:right="0" w:firstLine="0"/>
                      <w:jc w:val="left"/>
                      <w:rPr>
                        <w:rFonts w:ascii="Calibri"/>
                        <w:sz w:val="10"/>
                      </w:rPr>
                    </w:pPr>
                    <w:r>
                      <w:rPr>
                        <w:rFonts w:ascii="Calibri"/>
                        <w:color w:val="585858"/>
                        <w:w w:val="105"/>
                        <w:position w:val="-5"/>
                        <w:sz w:val="10"/>
                      </w:rPr>
                      <w:t>dc  </w:t>
                    </w:r>
                    <w:r>
                      <w:rPr>
                        <w:rFonts w:ascii="Calibri"/>
                        <w:color w:val="585858"/>
                        <w:w w:val="105"/>
                        <w:sz w:val="10"/>
                      </w:rPr>
                      <w:t>d1</w:t>
                    </w:r>
                  </w:p>
                </w:txbxContent>
              </v:textbox>
              <w10:wrap type="none"/>
            </v:shape>
            <v:shape style="position:absolute;left:5320;top:3632;width:159;height:139" type="#_x0000_t202" filled="false" stroked="false">
              <v:textbox inset="0,0,0,0">
                <w:txbxContent>
                  <w:p>
                    <w:pPr>
                      <w:spacing w:line="139" w:lineRule="exact" w:before="0"/>
                      <w:ind w:left="0" w:right="0" w:firstLine="0"/>
                      <w:jc w:val="left"/>
                      <w:rPr>
                        <w:rFonts w:ascii="Calibri"/>
                        <w:sz w:val="14"/>
                      </w:rPr>
                    </w:pPr>
                    <w:r>
                      <w:rPr>
                        <w:rFonts w:ascii="Calibri"/>
                        <w:color w:val="525252"/>
                        <w:sz w:val="14"/>
                      </w:rPr>
                      <w:t>11</w:t>
                    </w:r>
                  </w:p>
                </w:txbxContent>
              </v:textbox>
              <w10:wrap type="none"/>
            </v:shape>
            <v:shape style="position:absolute;left:6629;top:3615;width:281;height:170" type="#_x0000_t202" filled="false" stroked="false">
              <v:textbox inset="0,0,0,0">
                <w:txbxContent>
                  <w:p>
                    <w:pPr>
                      <w:spacing w:line="169" w:lineRule="exact" w:before="0"/>
                      <w:ind w:left="0" w:right="0" w:firstLine="0"/>
                      <w:jc w:val="left"/>
                      <w:rPr>
                        <w:rFonts w:ascii="Calibri"/>
                        <w:sz w:val="10"/>
                      </w:rPr>
                    </w:pPr>
                    <w:r>
                      <w:rPr>
                        <w:rFonts w:ascii="Calibri"/>
                        <w:color w:val="585858"/>
                        <w:w w:val="105"/>
                        <w:position w:val="-6"/>
                        <w:sz w:val="10"/>
                      </w:rPr>
                      <w:t>f2  </w:t>
                    </w:r>
                    <w:r>
                      <w:rPr>
                        <w:rFonts w:ascii="Calibri"/>
                        <w:color w:val="585858"/>
                        <w:w w:val="105"/>
                        <w:sz w:val="10"/>
                      </w:rPr>
                      <w:t>e7</w:t>
                    </w:r>
                  </w:p>
                </w:txbxContent>
              </v:textbox>
              <w10:wrap type="none"/>
            </v:shape>
            <v:shape style="position:absolute;left:4608;top:3758;width:482;height:104" type="#_x0000_t202" filled="false" stroked="false">
              <v:textbox inset="0,0,0,0">
                <w:txbxContent>
                  <w:p>
                    <w:pPr>
                      <w:spacing w:line="104" w:lineRule="exact" w:before="0"/>
                      <w:ind w:left="0" w:right="0" w:firstLine="0"/>
                      <w:jc w:val="left"/>
                      <w:rPr>
                        <w:rFonts w:ascii="Calibri"/>
                        <w:sz w:val="10"/>
                      </w:rPr>
                    </w:pPr>
                    <w:r>
                      <w:rPr>
                        <w:rFonts w:ascii="Calibri"/>
                        <w:color w:val="585858"/>
                        <w:w w:val="105"/>
                        <w:sz w:val="10"/>
                      </w:rPr>
                      <w:t>Command</w:t>
                    </w:r>
                  </w:p>
                </w:txbxContent>
              </v:textbox>
              <w10:wrap type="none"/>
            </v:shape>
            <v:shape style="position:absolute;left:5674;top:3682;width:159;height:139" type="#_x0000_t202" filled="false" stroked="false">
              <v:textbox inset="0,0,0,0">
                <w:txbxContent>
                  <w:p>
                    <w:pPr>
                      <w:spacing w:line="139" w:lineRule="exact" w:before="0"/>
                      <w:ind w:left="0" w:right="0" w:firstLine="0"/>
                      <w:jc w:val="left"/>
                      <w:rPr>
                        <w:rFonts w:ascii="Calibri"/>
                        <w:sz w:val="14"/>
                      </w:rPr>
                    </w:pPr>
                    <w:r>
                      <w:rPr>
                        <w:rFonts w:ascii="Calibri"/>
                        <w:color w:val="525252"/>
                        <w:sz w:val="14"/>
                      </w:rPr>
                      <w:t>12</w:t>
                    </w:r>
                  </w:p>
                </w:txbxContent>
              </v:textbox>
              <w10:wrap type="none"/>
            </v:shape>
            <v:shape style="position:absolute;left:6034;top:3732;width:537;height:190" type="#_x0000_t202" filled="false" stroked="false">
              <v:textbox inset="0,0,0,0">
                <w:txbxContent>
                  <w:p>
                    <w:pPr>
                      <w:tabs>
                        <w:tab w:pos="366" w:val="left" w:leader="none"/>
                      </w:tabs>
                      <w:spacing w:line="190" w:lineRule="exact" w:before="0"/>
                      <w:ind w:left="0" w:right="0" w:firstLine="0"/>
                      <w:jc w:val="left"/>
                      <w:rPr>
                        <w:rFonts w:ascii="Calibri"/>
                        <w:sz w:val="10"/>
                      </w:rPr>
                    </w:pPr>
                    <w:r>
                      <w:rPr>
                        <w:rFonts w:ascii="Calibri"/>
                        <w:color w:val="525252"/>
                        <w:spacing w:val="-2"/>
                        <w:w w:val="99"/>
                        <w:sz w:val="14"/>
                      </w:rPr>
                      <w:t>1</w:t>
                    </w:r>
                    <w:r>
                      <w:rPr>
                        <w:rFonts w:ascii="Calibri"/>
                        <w:color w:val="525252"/>
                        <w:w w:val="99"/>
                        <w:sz w:val="14"/>
                      </w:rPr>
                      <w:t>3</w:t>
                    </w:r>
                    <w:r>
                      <w:rPr>
                        <w:rFonts w:ascii="Calibri"/>
                        <w:color w:val="525252"/>
                        <w:sz w:val="14"/>
                      </w:rPr>
                      <w:tab/>
                    </w:r>
                    <w:r>
                      <w:rPr>
                        <w:rFonts w:ascii="Calibri"/>
                        <w:color w:val="525252"/>
                        <w:spacing w:val="-13"/>
                        <w:w w:val="99"/>
                        <w:position w:val="-4"/>
                        <w:sz w:val="14"/>
                      </w:rPr>
                      <w:t>1</w:t>
                    </w:r>
                    <w:r>
                      <w:rPr>
                        <w:rFonts w:ascii="Calibri"/>
                        <w:color w:val="585858"/>
                        <w:spacing w:val="-21"/>
                        <w:w w:val="103"/>
                        <w:position w:val="1"/>
                        <w:sz w:val="10"/>
                      </w:rPr>
                      <w:t>f</w:t>
                    </w:r>
                    <w:r>
                      <w:rPr>
                        <w:rFonts w:ascii="Calibri"/>
                        <w:color w:val="525252"/>
                        <w:spacing w:val="-47"/>
                        <w:w w:val="99"/>
                        <w:position w:val="-4"/>
                        <w:sz w:val="14"/>
                      </w:rPr>
                      <w:t>4</w:t>
                    </w:r>
                    <w:r>
                      <w:rPr>
                        <w:rFonts w:ascii="Calibri"/>
                        <w:color w:val="585858"/>
                        <w:spacing w:val="2"/>
                        <w:w w:val="103"/>
                        <w:position w:val="1"/>
                        <w:sz w:val="10"/>
                      </w:rPr>
                      <w:t>d</w:t>
                    </w:r>
                  </w:p>
                </w:txbxContent>
              </v:textbox>
              <w10:wrap type="none"/>
            </v:shape>
            <w10:wrap type="none"/>
          </v:group>
        </w:pict>
      </w:r>
      <w:r>
        <w:rPr>
          <w:rFonts w:ascii="Calibri"/>
          <w:color w:val="585858"/>
          <w:w w:val="105"/>
          <w:sz w:val="10"/>
        </w:rPr>
        <w:t>00</w:t>
      </w:r>
    </w:p>
    <w:p>
      <w:pPr>
        <w:pStyle w:val="BodyText"/>
        <w:spacing w:before="6"/>
        <w:rPr>
          <w:rFonts w:ascii="Calibri"/>
          <w:sz w:val="13"/>
        </w:rPr>
      </w:pPr>
    </w:p>
    <w:p>
      <w:pPr>
        <w:spacing w:before="83"/>
        <w:ind w:left="0" w:right="1939" w:firstLine="0"/>
        <w:jc w:val="right"/>
        <w:rPr>
          <w:rFonts w:ascii="Calibri"/>
          <w:sz w:val="10"/>
        </w:rPr>
      </w:pPr>
      <w:r>
        <w:rPr/>
        <w:pict>
          <v:shape style="position:absolute;margin-left:478.248932pt;margin-top:12.296185pt;width:7.2pt;height:31.55pt;mso-position-horizontal-relative:page;mso-position-vertical-relative:paragraph;z-index:4648" type="#_x0000_t202" filled="false" stroked="false">
            <v:textbox inset="0,0,0,0" style="layout-flow:vertical;mso-layout-flow-alt:bottom-to-top">
              <w:txbxContent>
                <w:p>
                  <w:pPr>
                    <w:spacing w:before="2"/>
                    <w:ind w:left="20" w:right="-198" w:firstLine="0"/>
                    <w:jc w:val="left"/>
                    <w:rPr>
                      <w:rFonts w:ascii="Calibri"/>
                      <w:sz w:val="10"/>
                    </w:rPr>
                  </w:pPr>
                  <w:r>
                    <w:rPr>
                      <w:rFonts w:ascii="Calibri"/>
                      <w:color w:val="585858"/>
                      <w:spacing w:val="-2"/>
                      <w:w w:val="103"/>
                      <w:sz w:val="10"/>
                    </w:rPr>
                    <w:t>P</w:t>
                  </w:r>
                  <w:r>
                    <w:rPr>
                      <w:rFonts w:ascii="Calibri"/>
                      <w:color w:val="585858"/>
                      <w:spacing w:val="11"/>
                      <w:w w:val="103"/>
                      <w:sz w:val="10"/>
                    </w:rPr>
                    <w:t>a</w:t>
                  </w:r>
                  <w:r>
                    <w:rPr>
                      <w:rFonts w:ascii="Calibri"/>
                      <w:color w:val="585858"/>
                      <w:spacing w:val="-1"/>
                      <w:w w:val="103"/>
                      <w:sz w:val="10"/>
                    </w:rPr>
                    <w:t>c</w:t>
                  </w:r>
                  <w:r>
                    <w:rPr>
                      <w:rFonts w:ascii="Calibri"/>
                      <w:color w:val="585858"/>
                      <w:spacing w:val="4"/>
                      <w:w w:val="103"/>
                      <w:sz w:val="10"/>
                    </w:rPr>
                    <w:t>k</w:t>
                  </w:r>
                  <w:r>
                    <w:rPr>
                      <w:rFonts w:ascii="Calibri"/>
                      <w:color w:val="585858"/>
                      <w:spacing w:val="9"/>
                      <w:w w:val="103"/>
                      <w:sz w:val="10"/>
                    </w:rPr>
                    <w:t>e</w:t>
                  </w:r>
                  <w:r>
                    <w:rPr>
                      <w:rFonts w:ascii="Calibri"/>
                      <w:color w:val="585858"/>
                      <w:w w:val="103"/>
                      <w:sz w:val="10"/>
                    </w:rPr>
                    <w:t>t</w:t>
                  </w:r>
                  <w:r>
                    <w:rPr>
                      <w:rFonts w:ascii="Calibri"/>
                      <w:color w:val="585858"/>
                      <w:spacing w:val="-6"/>
                      <w:sz w:val="10"/>
                    </w:rPr>
                    <w:t> </w:t>
                  </w:r>
                  <w:r>
                    <w:rPr>
                      <w:rFonts w:ascii="Calibri"/>
                      <w:color w:val="585858"/>
                      <w:spacing w:val="-4"/>
                      <w:w w:val="103"/>
                      <w:sz w:val="10"/>
                    </w:rPr>
                    <w:t>C</w:t>
                  </w:r>
                  <w:r>
                    <w:rPr>
                      <w:rFonts w:ascii="Calibri"/>
                      <w:color w:val="585858"/>
                      <w:spacing w:val="6"/>
                      <w:w w:val="103"/>
                      <w:sz w:val="10"/>
                    </w:rPr>
                    <w:t>oun</w:t>
                  </w:r>
                  <w:r>
                    <w:rPr>
                      <w:rFonts w:ascii="Calibri"/>
                      <w:color w:val="585858"/>
                      <w:w w:val="103"/>
                      <w:sz w:val="10"/>
                    </w:rPr>
                    <w:t>t</w:t>
                  </w:r>
                </w:p>
              </w:txbxContent>
            </v:textbox>
            <w10:wrap type="none"/>
          </v:shape>
        </w:pict>
      </w:r>
      <w:r>
        <w:rPr>
          <w:rFonts w:ascii="Calibri"/>
          <w:color w:val="585858"/>
          <w:w w:val="105"/>
          <w:sz w:val="10"/>
        </w:rPr>
        <w:t>00</w:t>
      </w: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spacing w:before="6"/>
        <w:rPr>
          <w:rFonts w:ascii="Calibri"/>
          <w:sz w:val="29"/>
        </w:rPr>
      </w:pPr>
    </w:p>
    <w:p>
      <w:pPr>
        <w:spacing w:before="92"/>
        <w:ind w:left="3130" w:right="0" w:firstLine="0"/>
        <w:jc w:val="left"/>
        <w:rPr>
          <w:sz w:val="18"/>
        </w:rPr>
      </w:pPr>
      <w:r>
        <w:rPr/>
        <w:pict>
          <v:shape style="position:absolute;margin-left:426.134796pt;margin-top:-53.026299pt;width:7.25pt;height:12.75pt;mso-position-horizontal-relative:page;mso-position-vertical-relative:paragraph;z-index:4624" type="#_x0000_t202" filled="false" stroked="false">
            <v:textbox inset="0,0,0,0" style="layout-flow:vertical;mso-layout-flow-alt:bottom-to-top">
              <w:txbxContent>
                <w:p>
                  <w:pPr>
                    <w:spacing w:before="3"/>
                    <w:ind w:left="20" w:right="0" w:firstLine="0"/>
                    <w:jc w:val="left"/>
                    <w:rPr>
                      <w:rFonts w:ascii="Calibri"/>
                      <w:sz w:val="10"/>
                    </w:rPr>
                  </w:pPr>
                  <w:r>
                    <w:rPr>
                      <w:rFonts w:ascii="Calibri"/>
                      <w:color w:val="585858"/>
                      <w:spacing w:val="5"/>
                      <w:w w:val="104"/>
                      <w:sz w:val="10"/>
                    </w:rPr>
                    <w:t>D</w:t>
                  </w:r>
                  <w:r>
                    <w:rPr>
                      <w:rFonts w:ascii="Calibri"/>
                      <w:color w:val="585858"/>
                      <w:spacing w:val="10"/>
                      <w:w w:val="104"/>
                      <w:sz w:val="10"/>
                    </w:rPr>
                    <w:t>a</w:t>
                  </w:r>
                  <w:r>
                    <w:rPr>
                      <w:rFonts w:ascii="Calibri"/>
                      <w:color w:val="585858"/>
                      <w:w w:val="104"/>
                      <w:sz w:val="10"/>
                    </w:rPr>
                    <w:t>ta</w:t>
                  </w:r>
                </w:p>
              </w:txbxContent>
            </v:textbox>
            <w10:wrap type="none"/>
          </v:shape>
        </w:pict>
      </w:r>
      <w:r>
        <w:rPr>
          <w:sz w:val="18"/>
        </w:rPr>
        <w:t>Şekil  3.10. Komut-veri-paket sayısı grafiği</w:t>
      </w:r>
    </w:p>
    <w:p>
      <w:pPr>
        <w:pStyle w:val="BodyText"/>
        <w:rPr>
          <w:sz w:val="20"/>
        </w:rPr>
      </w:pPr>
    </w:p>
    <w:p>
      <w:pPr>
        <w:pStyle w:val="BodyText"/>
        <w:spacing w:before="4"/>
      </w:pPr>
    </w:p>
    <w:p>
      <w:pPr>
        <w:pStyle w:val="BodyText"/>
        <w:spacing w:before="90"/>
        <w:ind w:left="588"/>
        <w:jc w:val="both"/>
      </w:pPr>
      <w:r>
        <w:rPr/>
        <w:t>Karşılaşılan problemler:</w:t>
      </w:r>
    </w:p>
    <w:p>
      <w:pPr>
        <w:pStyle w:val="BodyText"/>
        <w:rPr>
          <w:sz w:val="26"/>
        </w:rPr>
      </w:pPr>
    </w:p>
    <w:p>
      <w:pPr>
        <w:pStyle w:val="BodyText"/>
        <w:spacing w:before="11"/>
        <w:rPr>
          <w:sz w:val="21"/>
        </w:rPr>
      </w:pPr>
    </w:p>
    <w:p>
      <w:pPr>
        <w:pStyle w:val="ListParagraph"/>
        <w:numPr>
          <w:ilvl w:val="0"/>
          <w:numId w:val="6"/>
        </w:numPr>
        <w:tabs>
          <w:tab w:pos="1309" w:val="left" w:leader="none"/>
        </w:tabs>
        <w:spacing w:line="360" w:lineRule="auto" w:before="0" w:after="0"/>
        <w:ind w:left="1308" w:right="1415" w:hanging="360"/>
        <w:jc w:val="both"/>
        <w:rPr>
          <w:sz w:val="24"/>
        </w:rPr>
      </w:pPr>
      <w:r>
        <w:rPr>
          <w:sz w:val="24"/>
        </w:rPr>
        <w:t>EtherCAT spesifikasyonu içerisinde belirtildiği üzere bazı alanlar 11 bit gibi</w:t>
      </w:r>
      <w:r>
        <w:rPr>
          <w:spacing w:val="-41"/>
          <w:sz w:val="24"/>
        </w:rPr>
        <w:t> </w:t>
      </w:r>
      <w:r>
        <w:rPr>
          <w:sz w:val="24"/>
        </w:rPr>
        <w:t>1 baytın katlarından farklı alanlardır. Burada bitwise (bit seviyesinde operasyonlar) işlemler</w:t>
      </w:r>
      <w:r>
        <w:rPr>
          <w:spacing w:val="-9"/>
          <w:sz w:val="24"/>
        </w:rPr>
        <w:t> </w:t>
      </w:r>
      <w:r>
        <w:rPr>
          <w:sz w:val="24"/>
        </w:rPr>
        <w:t>gerekmektedir.</w:t>
      </w:r>
    </w:p>
    <w:p>
      <w:pPr>
        <w:pStyle w:val="ListParagraph"/>
        <w:numPr>
          <w:ilvl w:val="0"/>
          <w:numId w:val="6"/>
        </w:numPr>
        <w:tabs>
          <w:tab w:pos="1309" w:val="left" w:leader="none"/>
        </w:tabs>
        <w:spacing w:line="360" w:lineRule="auto" w:before="6" w:after="0"/>
        <w:ind w:left="1308" w:right="1414" w:hanging="360"/>
        <w:jc w:val="both"/>
        <w:rPr>
          <w:sz w:val="24"/>
        </w:rPr>
      </w:pPr>
      <w:r>
        <w:rPr>
          <w:sz w:val="24"/>
        </w:rPr>
        <w:t>Ağdaki bitlerin işlemci tarafından saklanma durumların önemlidir. Burada küçük sonlu veya büyük sonlu olmasına dikkat edilmesi</w:t>
      </w:r>
      <w:r>
        <w:rPr>
          <w:spacing w:val="-10"/>
          <w:sz w:val="24"/>
        </w:rPr>
        <w:t> </w:t>
      </w:r>
      <w:r>
        <w:rPr>
          <w:sz w:val="24"/>
        </w:rPr>
        <w:t>gerekmektedir.</w:t>
      </w:r>
    </w:p>
    <w:p>
      <w:pPr>
        <w:pStyle w:val="ListParagraph"/>
        <w:numPr>
          <w:ilvl w:val="0"/>
          <w:numId w:val="6"/>
        </w:numPr>
        <w:tabs>
          <w:tab w:pos="1309" w:val="left" w:leader="none"/>
        </w:tabs>
        <w:spacing w:line="357" w:lineRule="auto" w:before="6" w:after="0"/>
        <w:ind w:left="1308" w:right="1417" w:hanging="360"/>
        <w:jc w:val="both"/>
        <w:rPr>
          <w:sz w:val="24"/>
        </w:rPr>
      </w:pPr>
      <w:r>
        <w:rPr>
          <w:sz w:val="24"/>
        </w:rPr>
        <w:t>Bulanıklaştırılacak alanlar tespit edildikten sonra bu alanların tüm ihtimallerinin denenmesi istenebilir. Bu durumda tüm ihtimallerin hesaplanması ve her iterasyonda azaltılması/artırılması gerekmektedir. 4 bayt uzunluğundaki bir alan için toplam ihtimal 2</w:t>
      </w:r>
      <w:r>
        <w:rPr>
          <w:position w:val="9"/>
          <w:sz w:val="16"/>
        </w:rPr>
        <w:t>(4*8)</w:t>
      </w:r>
      <w:r>
        <w:rPr>
          <w:sz w:val="24"/>
        </w:rPr>
        <w:t>= 4,294,967,296 olduğu düşünülürse “math.h” kütüphanesi gibi standart yığınların bulanıklaştırma hesaplamaları için yeterli olmadığı tespit edilmiştir. Bu problemi aşmak için uygulamaya ait sayısal aritmetik fonksiyonları</w:t>
      </w:r>
      <w:r>
        <w:rPr>
          <w:spacing w:val="-11"/>
          <w:sz w:val="24"/>
        </w:rPr>
        <w:t> </w:t>
      </w:r>
      <w:r>
        <w:rPr>
          <w:sz w:val="24"/>
        </w:rPr>
        <w:t>geliştirilmiştir.</w:t>
      </w:r>
    </w:p>
    <w:p>
      <w:pPr>
        <w:pStyle w:val="BodyText"/>
        <w:spacing w:before="8"/>
        <w:rPr>
          <w:sz w:val="36"/>
        </w:rPr>
      </w:pPr>
    </w:p>
    <w:p>
      <w:pPr>
        <w:pStyle w:val="BodyText"/>
        <w:spacing w:line="360" w:lineRule="auto"/>
        <w:ind w:left="588" w:right="1415"/>
        <w:jc w:val="both"/>
      </w:pPr>
      <w:r>
        <w:rPr/>
        <w:t>Bulanıklaştırma çalışmasında, çözümün efektif olmaması görülerek ikinci bir yöntem kullanılmış, saldırı vektörleri geliştirilerek zafiyet analizi yapılmıştır. Sonraki bölümde bu yaklaşım detaylandırılmaktadır.</w:t>
      </w:r>
    </w:p>
    <w:p>
      <w:pPr>
        <w:spacing w:after="0" w:line="360" w:lineRule="auto"/>
        <w:jc w:val="both"/>
        <w:sectPr>
          <w:pgSz w:w="11910" w:h="16840"/>
          <w:pgMar w:header="715" w:footer="0" w:top="980" w:bottom="280" w:left="1680" w:right="0"/>
        </w:sectPr>
      </w:pPr>
    </w:p>
    <w:p>
      <w:pPr>
        <w:pStyle w:val="BodyText"/>
        <w:rPr>
          <w:sz w:val="20"/>
        </w:rPr>
      </w:pPr>
    </w:p>
    <w:p>
      <w:pPr>
        <w:pStyle w:val="BodyText"/>
        <w:rPr>
          <w:sz w:val="20"/>
        </w:rPr>
      </w:pPr>
    </w:p>
    <w:p>
      <w:pPr>
        <w:pStyle w:val="BodyText"/>
        <w:spacing w:before="7"/>
        <w:rPr>
          <w:sz w:val="22"/>
        </w:rPr>
      </w:pPr>
    </w:p>
    <w:p>
      <w:pPr>
        <w:pStyle w:val="Heading2"/>
        <w:numPr>
          <w:ilvl w:val="2"/>
          <w:numId w:val="7"/>
        </w:numPr>
        <w:tabs>
          <w:tab w:pos="1155" w:val="left" w:leader="none"/>
        </w:tabs>
        <w:spacing w:line="240" w:lineRule="auto" w:before="0" w:after="0"/>
        <w:ind w:left="1154" w:right="0" w:hanging="566"/>
        <w:jc w:val="both"/>
      </w:pPr>
      <w:r>
        <w:rPr/>
        <w:t>Saldırı Vektörü</w:t>
      </w:r>
      <w:r>
        <w:rPr>
          <w:spacing w:val="-9"/>
        </w:rPr>
        <w:t> </w:t>
      </w:r>
      <w:r>
        <w:rPr/>
        <w:t>Oluşturulması</w:t>
      </w:r>
    </w:p>
    <w:p>
      <w:pPr>
        <w:pStyle w:val="BodyText"/>
        <w:rPr>
          <w:b/>
          <w:sz w:val="26"/>
        </w:rPr>
      </w:pPr>
    </w:p>
    <w:p>
      <w:pPr>
        <w:pStyle w:val="BodyText"/>
        <w:spacing w:before="6"/>
        <w:rPr>
          <w:b/>
          <w:sz w:val="21"/>
        </w:rPr>
      </w:pPr>
    </w:p>
    <w:p>
      <w:pPr>
        <w:pStyle w:val="BodyText"/>
        <w:spacing w:line="360" w:lineRule="auto"/>
        <w:ind w:left="588" w:right="112"/>
        <w:jc w:val="both"/>
      </w:pPr>
      <w:r>
        <w:rPr/>
        <w:t>Literatürde zafiyet, tehdite karşı korunmayı veya yeniden kararlı durumuna geçilmesini önleyen/azaltan hata veya zayıflıklar olarak tanımlanmaktadır [132]. Benzer şekilde EtherCAT zafiyetleri de çerçeve yapısı, seviye içi/arası iletişim veya diğer EKS protokolleri gibi şifreleme, kimlik doğrulama veya yetkilendirme mekanizmalarının olmayışından kaynaklanan protokol tabanlı zayıflıklardır. EtherCAT protokolü iletişimi esnasında gözlemlenen başlıca zafiyetler, protokolün yetkilendirme,</w:t>
      </w:r>
      <w:r>
        <w:rPr>
          <w:spacing w:val="-11"/>
        </w:rPr>
        <w:t> </w:t>
      </w:r>
      <w:r>
        <w:rPr/>
        <w:t>şifreleme</w:t>
      </w:r>
      <w:r>
        <w:rPr>
          <w:spacing w:val="-12"/>
        </w:rPr>
        <w:t> </w:t>
      </w:r>
      <w:r>
        <w:rPr/>
        <w:t>ve</w:t>
      </w:r>
      <w:r>
        <w:rPr>
          <w:spacing w:val="-12"/>
        </w:rPr>
        <w:t> </w:t>
      </w:r>
      <w:r>
        <w:rPr/>
        <w:t>kimlik</w:t>
      </w:r>
      <w:r>
        <w:rPr>
          <w:spacing w:val="-11"/>
        </w:rPr>
        <w:t> </w:t>
      </w:r>
      <w:r>
        <w:rPr/>
        <w:t>doğrulaması</w:t>
      </w:r>
      <w:r>
        <w:rPr>
          <w:spacing w:val="-10"/>
        </w:rPr>
        <w:t> </w:t>
      </w:r>
      <w:r>
        <w:rPr/>
        <w:t>olmadan</w:t>
      </w:r>
      <w:r>
        <w:rPr>
          <w:spacing w:val="-8"/>
        </w:rPr>
        <w:t> </w:t>
      </w:r>
      <w:r>
        <w:rPr/>
        <w:t>saha,</w:t>
      </w:r>
      <w:r>
        <w:rPr>
          <w:spacing w:val="-11"/>
        </w:rPr>
        <w:t> </w:t>
      </w:r>
      <w:r>
        <w:rPr/>
        <w:t>fabrika</w:t>
      </w:r>
      <w:r>
        <w:rPr>
          <w:spacing w:val="-12"/>
        </w:rPr>
        <w:t> </w:t>
      </w:r>
      <w:r>
        <w:rPr/>
        <w:t>ve</w:t>
      </w:r>
      <w:r>
        <w:rPr>
          <w:spacing w:val="-9"/>
        </w:rPr>
        <w:t> </w:t>
      </w:r>
      <w:r>
        <w:rPr/>
        <w:t>IP</w:t>
      </w:r>
      <w:r>
        <w:rPr>
          <w:spacing w:val="-8"/>
        </w:rPr>
        <w:t> </w:t>
      </w:r>
      <w:r>
        <w:rPr/>
        <w:t>üzerinden dış dünya ile iletişimi gerçekleştirmesinden kaynaklanmaktadır. Bu nitelikler EtherCAT dışında daha güvenli olarak tanımlanabilecek birçok protokolde dahi tam olarak sağlanamamaktadır. Eksiklikler neticesinde güvenli iletişimin temel</w:t>
      </w:r>
      <w:r>
        <w:rPr>
          <w:spacing w:val="-33"/>
        </w:rPr>
        <w:t> </w:t>
      </w:r>
      <w:r>
        <w:rPr/>
        <w:t>bileşenleri olarak kabul edilen CIA; gizlilik (confidenciality), bütünlük (integrity), erişilebilirlik (availability) kavramlarını zayıflatıcı, çeşitli saldırılar gerçekleştirilebilmektedir [49]. Sakarya Üniversitesi-Siber Güvenlik Laboratuvarı bünyesinde yer alan donanımlar kullanılarak oluşturulan test ortamı üzerinde literatürde yer alan zafiyetlerin bazıları atak vektörü halinde uygulanmış olup, açıklıkların bir kısmı tespit edilmiştir. Başarı elde edilen saldırı vektörleri aşağıda</w:t>
      </w:r>
      <w:r>
        <w:rPr>
          <w:spacing w:val="-10"/>
        </w:rPr>
        <w:t> </w:t>
      </w:r>
      <w:r>
        <w:rPr/>
        <w:t>açıklanmaktadır.</w:t>
      </w:r>
    </w:p>
    <w:p>
      <w:pPr>
        <w:pStyle w:val="BodyText"/>
        <w:spacing w:before="5"/>
        <w:rPr>
          <w:sz w:val="36"/>
        </w:rPr>
      </w:pPr>
    </w:p>
    <w:p>
      <w:pPr>
        <w:pStyle w:val="BodyText"/>
        <w:spacing w:line="360" w:lineRule="auto"/>
        <w:ind w:left="588" w:right="115"/>
        <w:jc w:val="both"/>
      </w:pPr>
      <w:r>
        <w:rPr/>
        <w:t>MAC aldatma saldırısı: Saldırı, paketlerdeki güvenli efendi adresinin yetkisiz bir efendi MAC adresi ile değiştirilmesiyle yapılmış olup 4 aşamada uygulanmıştır.</w:t>
      </w:r>
    </w:p>
    <w:p>
      <w:pPr>
        <w:pStyle w:val="BodyText"/>
        <w:spacing w:before="4"/>
        <w:rPr>
          <w:sz w:val="36"/>
        </w:rPr>
      </w:pPr>
    </w:p>
    <w:p>
      <w:pPr>
        <w:pStyle w:val="ListParagraph"/>
        <w:numPr>
          <w:ilvl w:val="3"/>
          <w:numId w:val="7"/>
        </w:numPr>
        <w:tabs>
          <w:tab w:pos="1309" w:val="left" w:leader="none"/>
        </w:tabs>
        <w:spacing w:line="240" w:lineRule="auto" w:before="1" w:after="0"/>
        <w:ind w:left="1308" w:right="0" w:hanging="360"/>
        <w:jc w:val="left"/>
        <w:rPr>
          <w:sz w:val="24"/>
        </w:rPr>
      </w:pPr>
      <w:r>
        <w:rPr>
          <w:sz w:val="24"/>
        </w:rPr>
        <w:t>PLC programı geliştirilmesi ve iletişim paketlerinin</w:t>
      </w:r>
      <w:r>
        <w:rPr>
          <w:spacing w:val="-12"/>
          <w:sz w:val="24"/>
        </w:rPr>
        <w:t> </w:t>
      </w:r>
      <w:r>
        <w:rPr>
          <w:sz w:val="24"/>
        </w:rPr>
        <w:t>yakalanması</w:t>
      </w:r>
    </w:p>
    <w:p>
      <w:pPr>
        <w:pStyle w:val="ListParagraph"/>
        <w:numPr>
          <w:ilvl w:val="3"/>
          <w:numId w:val="7"/>
        </w:numPr>
        <w:tabs>
          <w:tab w:pos="1309" w:val="left" w:leader="none"/>
        </w:tabs>
        <w:spacing w:line="240" w:lineRule="auto" w:before="139" w:after="0"/>
        <w:ind w:left="1308" w:right="0" w:hanging="360"/>
        <w:jc w:val="left"/>
        <w:rPr>
          <w:sz w:val="24"/>
        </w:rPr>
      </w:pPr>
      <w:r>
        <w:rPr>
          <w:sz w:val="24"/>
        </w:rPr>
        <w:t>Paketlerin analiz</w:t>
      </w:r>
      <w:r>
        <w:rPr>
          <w:spacing w:val="-6"/>
          <w:sz w:val="24"/>
        </w:rPr>
        <w:t> </w:t>
      </w:r>
      <w:r>
        <w:rPr>
          <w:sz w:val="24"/>
        </w:rPr>
        <w:t>edilmesi</w:t>
      </w:r>
    </w:p>
    <w:p>
      <w:pPr>
        <w:pStyle w:val="ListParagraph"/>
        <w:numPr>
          <w:ilvl w:val="3"/>
          <w:numId w:val="7"/>
        </w:numPr>
        <w:tabs>
          <w:tab w:pos="1309" w:val="left" w:leader="none"/>
        </w:tabs>
        <w:spacing w:line="240" w:lineRule="auto" w:before="136" w:after="0"/>
        <w:ind w:left="1308" w:right="0" w:hanging="360"/>
        <w:jc w:val="left"/>
        <w:rPr>
          <w:sz w:val="24"/>
        </w:rPr>
      </w:pPr>
      <w:r>
        <w:rPr>
          <w:sz w:val="24"/>
        </w:rPr>
        <w:t>MAC adreslerinin manipüle</w:t>
      </w:r>
      <w:r>
        <w:rPr>
          <w:spacing w:val="-4"/>
          <w:sz w:val="24"/>
        </w:rPr>
        <w:t> </w:t>
      </w:r>
      <w:r>
        <w:rPr>
          <w:sz w:val="24"/>
        </w:rPr>
        <w:t>edilmesi</w:t>
      </w:r>
    </w:p>
    <w:p>
      <w:pPr>
        <w:pStyle w:val="ListParagraph"/>
        <w:numPr>
          <w:ilvl w:val="3"/>
          <w:numId w:val="7"/>
        </w:numPr>
        <w:tabs>
          <w:tab w:pos="1309" w:val="left" w:leader="none"/>
        </w:tabs>
        <w:spacing w:line="240" w:lineRule="auto" w:before="138" w:after="0"/>
        <w:ind w:left="1308" w:right="0" w:hanging="360"/>
        <w:jc w:val="left"/>
        <w:rPr>
          <w:sz w:val="24"/>
        </w:rPr>
      </w:pPr>
      <w:r>
        <w:rPr>
          <w:sz w:val="24"/>
        </w:rPr>
        <w:t>Saldırının</w:t>
      </w:r>
      <w:r>
        <w:rPr>
          <w:spacing w:val="-6"/>
          <w:sz w:val="24"/>
        </w:rPr>
        <w:t> </w:t>
      </w:r>
      <w:r>
        <w:rPr>
          <w:sz w:val="24"/>
        </w:rPr>
        <w:t>gerçekleştirilmesi</w:t>
      </w:r>
    </w:p>
    <w:p>
      <w:pPr>
        <w:pStyle w:val="BodyText"/>
        <w:rPr>
          <w:sz w:val="26"/>
        </w:rPr>
      </w:pPr>
    </w:p>
    <w:p>
      <w:pPr>
        <w:pStyle w:val="BodyText"/>
        <w:spacing w:before="10"/>
        <w:rPr>
          <w:sz w:val="21"/>
        </w:rPr>
      </w:pPr>
    </w:p>
    <w:p>
      <w:pPr>
        <w:pStyle w:val="BodyText"/>
        <w:spacing w:line="360" w:lineRule="auto" w:before="1"/>
        <w:ind w:left="588" w:right="115"/>
        <w:jc w:val="both"/>
      </w:pPr>
      <w:r>
        <w:rPr/>
        <w:t>İlk</w:t>
      </w:r>
      <w:r>
        <w:rPr>
          <w:spacing w:val="-16"/>
        </w:rPr>
        <w:t> </w:t>
      </w:r>
      <w:r>
        <w:rPr/>
        <w:t>aşamada</w:t>
      </w:r>
      <w:r>
        <w:rPr>
          <w:spacing w:val="-18"/>
        </w:rPr>
        <w:t> </w:t>
      </w:r>
      <w:r>
        <w:rPr/>
        <w:t>test</w:t>
      </w:r>
      <w:r>
        <w:rPr>
          <w:spacing w:val="-17"/>
        </w:rPr>
        <w:t> </w:t>
      </w:r>
      <w:r>
        <w:rPr/>
        <w:t>ortamında</w:t>
      </w:r>
      <w:r>
        <w:rPr>
          <w:spacing w:val="-18"/>
        </w:rPr>
        <w:t> </w:t>
      </w:r>
      <w:r>
        <w:rPr/>
        <w:t>bir</w:t>
      </w:r>
      <w:r>
        <w:rPr>
          <w:spacing w:val="-17"/>
        </w:rPr>
        <w:t> </w:t>
      </w:r>
      <w:r>
        <w:rPr/>
        <w:t>PLC</w:t>
      </w:r>
      <w:r>
        <w:rPr>
          <w:spacing w:val="-16"/>
        </w:rPr>
        <w:t> </w:t>
      </w:r>
      <w:r>
        <w:rPr/>
        <w:t>programı</w:t>
      </w:r>
      <w:r>
        <w:rPr>
          <w:spacing w:val="-16"/>
        </w:rPr>
        <w:t> </w:t>
      </w:r>
      <w:r>
        <w:rPr/>
        <w:t>geliştirilmiştir.</w:t>
      </w:r>
      <w:r>
        <w:rPr>
          <w:spacing w:val="-18"/>
        </w:rPr>
        <w:t> </w:t>
      </w:r>
      <w:r>
        <w:rPr/>
        <w:t>Program</w:t>
      </w:r>
      <w:r>
        <w:rPr>
          <w:spacing w:val="-16"/>
        </w:rPr>
        <w:t> </w:t>
      </w:r>
      <w:r>
        <w:rPr/>
        <w:t>TwinCAT</w:t>
      </w:r>
      <w:r>
        <w:rPr>
          <w:spacing w:val="-16"/>
        </w:rPr>
        <w:t> </w:t>
      </w:r>
      <w:r>
        <w:rPr/>
        <w:t>yüklü bilgisayarda yazılmış olup, çıkış birimindeki LED’i 5 saniye yakıp, 5 saniye söndürmektedir (</w:t>
      </w:r>
      <w:hyperlink w:history="true" w:anchor="_bookmark11">
        <w:r>
          <w:rPr/>
          <w:t>Şekil 3.11</w:t>
        </w:r>
      </w:hyperlink>
      <w:r>
        <w:rPr/>
        <w:t>.(a)). Program çıkışları EL2008 terminalindeki EK1101 modülünde yer alan ilk çıkışa bağlanmıştır. PLC ve giriş/çıkış (I/O) birimleri arasındaki trafik MITM tekniği kullanılarak bir ağ Tap cihazı yardımıyla</w:t>
      </w:r>
      <w:r>
        <w:rPr>
          <w:spacing w:val="-8"/>
        </w:rPr>
        <w:t> </w:t>
      </w:r>
      <w:r>
        <w:rPr/>
        <w:t>alınmıştır.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3"/>
        <w:jc w:val="both"/>
      </w:pPr>
      <w:r>
        <w:rPr/>
        <w:t>Ardından, trafik analiz edilmiştir. NOP, mantıksal yazma (LWR), mantıksal okuma (LRD), yayın komutu (Bxx) ve otomatik artırılan fiziksel okuma çoklu yazma (ARMW) komutlarının senkron olarak gönderildiği gözlenmiştir. Çıkışı ayarlayan komut</w:t>
      </w:r>
      <w:r>
        <w:rPr>
          <w:spacing w:val="-15"/>
        </w:rPr>
        <w:t> </w:t>
      </w:r>
      <w:r>
        <w:rPr/>
        <w:t>LED</w:t>
      </w:r>
      <w:r>
        <w:rPr>
          <w:spacing w:val="-17"/>
        </w:rPr>
        <w:t> </w:t>
      </w:r>
      <w:r>
        <w:rPr/>
        <w:t>sönük</w:t>
      </w:r>
      <w:r>
        <w:rPr>
          <w:spacing w:val="-16"/>
        </w:rPr>
        <w:t> </w:t>
      </w:r>
      <w:r>
        <w:rPr/>
        <w:t>olsa</w:t>
      </w:r>
      <w:r>
        <w:rPr>
          <w:spacing w:val="-16"/>
        </w:rPr>
        <w:t> </w:t>
      </w:r>
      <w:r>
        <w:rPr/>
        <w:t>bile</w:t>
      </w:r>
      <w:r>
        <w:rPr>
          <w:spacing w:val="-17"/>
        </w:rPr>
        <w:t> </w:t>
      </w:r>
      <w:r>
        <w:rPr/>
        <w:t>her</w:t>
      </w:r>
      <w:r>
        <w:rPr>
          <w:spacing w:val="-17"/>
        </w:rPr>
        <w:t> </w:t>
      </w:r>
      <w:r>
        <w:rPr/>
        <w:t>çevrimde</w:t>
      </w:r>
      <w:r>
        <w:rPr>
          <w:spacing w:val="-17"/>
        </w:rPr>
        <w:t> </w:t>
      </w:r>
      <w:r>
        <w:rPr/>
        <w:t>senkron</w:t>
      </w:r>
      <w:r>
        <w:rPr>
          <w:spacing w:val="-17"/>
        </w:rPr>
        <w:t> </w:t>
      </w:r>
      <w:r>
        <w:rPr/>
        <w:t>olarak</w:t>
      </w:r>
      <w:r>
        <w:rPr>
          <w:spacing w:val="-16"/>
        </w:rPr>
        <w:t> </w:t>
      </w:r>
      <w:r>
        <w:rPr/>
        <w:t>iletilmektedir.</w:t>
      </w:r>
      <w:r>
        <w:rPr>
          <w:spacing w:val="-16"/>
        </w:rPr>
        <w:t> </w:t>
      </w:r>
      <w:r>
        <w:rPr/>
        <w:t>Sönme</w:t>
      </w:r>
      <w:r>
        <w:rPr>
          <w:spacing w:val="-16"/>
        </w:rPr>
        <w:t> </w:t>
      </w:r>
      <w:r>
        <w:rPr/>
        <w:t>durumu için “0”, yanma durumu için “1” yollanmaktadır. Bunun yanında az miktarda Link Layer Discovery Protokol (LLDP) ve Multicast Domain Name System (MDNS) paketlerinin de gönderildiği tespit edilmiştir. MAC aldatma saldırısı için paketler öncelikle</w:t>
      </w:r>
      <w:r>
        <w:rPr>
          <w:spacing w:val="-15"/>
        </w:rPr>
        <w:t> </w:t>
      </w:r>
      <w:r>
        <w:rPr/>
        <w:t>Wireshark</w:t>
      </w:r>
      <w:r>
        <w:rPr>
          <w:spacing w:val="-13"/>
        </w:rPr>
        <w:t> </w:t>
      </w:r>
      <w:r>
        <w:rPr/>
        <w:t>paket</w:t>
      </w:r>
      <w:r>
        <w:rPr>
          <w:spacing w:val="-14"/>
        </w:rPr>
        <w:t> </w:t>
      </w:r>
      <w:r>
        <w:rPr/>
        <w:t>koklama</w:t>
      </w:r>
      <w:r>
        <w:rPr>
          <w:spacing w:val="-15"/>
        </w:rPr>
        <w:t> </w:t>
      </w:r>
      <w:r>
        <w:rPr/>
        <w:t>programından</w:t>
      </w:r>
      <w:r>
        <w:rPr>
          <w:spacing w:val="-12"/>
        </w:rPr>
        <w:t> </w:t>
      </w:r>
      <w:r>
        <w:rPr/>
        <w:t>K12</w:t>
      </w:r>
      <w:r>
        <w:rPr>
          <w:spacing w:val="-15"/>
        </w:rPr>
        <w:t> </w:t>
      </w:r>
      <w:r>
        <w:rPr/>
        <w:t>dosya</w:t>
      </w:r>
      <w:r>
        <w:rPr>
          <w:spacing w:val="-13"/>
        </w:rPr>
        <w:t> </w:t>
      </w:r>
      <w:r>
        <w:rPr/>
        <w:t>formatında</w:t>
      </w:r>
      <w:r>
        <w:rPr>
          <w:spacing w:val="-13"/>
        </w:rPr>
        <w:t> </w:t>
      </w:r>
      <w:r>
        <w:rPr/>
        <w:t>çıkarılmıştır. Sonrasında her paketin MAC adres alanı yetkisiz bir adres ile değiştirilmiştir (</w:t>
      </w:r>
      <w:hyperlink w:history="true" w:anchor="_bookmark11">
        <w:r>
          <w:rPr/>
          <w:t>Şekil</w:t>
        </w:r>
      </w:hyperlink>
      <w:r>
        <w:rPr/>
        <w:t> </w:t>
      </w:r>
      <w:hyperlink w:history="true" w:anchor="_bookmark11">
        <w:r>
          <w:rPr/>
          <w:t>3.11</w:t>
        </w:r>
      </w:hyperlink>
      <w:r>
        <w:rPr/>
        <w:t>.(b)). PLC’nin gücü kesilmediği takdirde kölelerin gelen paketleri kabul ettikleri görülmüştür. Bu durum gelen paketlerde yer alan WKC alanlarının artması</w:t>
      </w:r>
      <w:r>
        <w:rPr>
          <w:spacing w:val="-8"/>
        </w:rPr>
        <w:t> </w:t>
      </w:r>
      <w:r>
        <w:rPr/>
        <w:t>ve</w:t>
      </w:r>
    </w:p>
    <w:p>
      <w:pPr>
        <w:pStyle w:val="BodyText"/>
        <w:rPr>
          <w:sz w:val="20"/>
        </w:rPr>
      </w:pPr>
    </w:p>
    <w:p>
      <w:pPr>
        <w:spacing w:after="0"/>
        <w:rPr>
          <w:sz w:val="20"/>
        </w:rPr>
        <w:sectPr>
          <w:pgSz w:w="11910" w:h="16840"/>
          <w:pgMar w:header="715" w:footer="0" w:top="980" w:bottom="280" w:left="1680" w:right="1300"/>
        </w:sect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4"/>
      </w:pPr>
    </w:p>
    <w:p>
      <w:pPr>
        <w:spacing w:before="0"/>
        <w:ind w:left="0" w:right="167" w:firstLine="0"/>
        <w:jc w:val="right"/>
        <w:rPr>
          <w:sz w:val="17"/>
        </w:rPr>
      </w:pPr>
      <w:r>
        <w:rPr/>
        <w:drawing>
          <wp:anchor distT="0" distB="0" distL="0" distR="0" allowOverlap="1" layoutInCell="1" locked="0" behindDoc="0" simplePos="0" relativeHeight="4672">
            <wp:simplePos x="0" y="0"/>
            <wp:positionH relativeFrom="page">
              <wp:posOffset>1515916</wp:posOffset>
            </wp:positionH>
            <wp:positionV relativeFrom="paragraph">
              <wp:posOffset>-1100373</wp:posOffset>
            </wp:positionV>
            <wp:extent cx="2547865" cy="3023084"/>
            <wp:effectExtent l="0" t="0" r="0" b="0"/>
            <wp:wrapNone/>
            <wp:docPr id="25" name="image195.png" descr=""/>
            <wp:cNvGraphicFramePr>
              <a:graphicFrameLocks noChangeAspect="1"/>
            </wp:cNvGraphicFramePr>
            <a:graphic>
              <a:graphicData uri="http://schemas.openxmlformats.org/drawingml/2006/picture">
                <pic:pic>
                  <pic:nvPicPr>
                    <pic:cNvPr id="26" name="image195.png"/>
                    <pic:cNvPicPr/>
                  </pic:nvPicPr>
                  <pic:blipFill>
                    <a:blip r:embed="rId214" cstate="print"/>
                    <a:stretch>
                      <a:fillRect/>
                    </a:stretch>
                  </pic:blipFill>
                  <pic:spPr>
                    <a:xfrm>
                      <a:off x="0" y="0"/>
                      <a:ext cx="2547865" cy="3023084"/>
                    </a:xfrm>
                    <a:prstGeom prst="rect">
                      <a:avLst/>
                    </a:prstGeom>
                  </pic:spPr>
                </pic:pic>
              </a:graphicData>
            </a:graphic>
          </wp:anchor>
        </w:drawing>
      </w:r>
      <w:r>
        <w:rPr>
          <w:sz w:val="17"/>
        </w:rPr>
        <w:t>MITM</w:t>
      </w:r>
    </w:p>
    <w:p>
      <w:pPr>
        <w:pStyle w:val="BodyText"/>
        <w:rPr>
          <w:sz w:val="18"/>
        </w:rPr>
      </w:pPr>
    </w:p>
    <w:p>
      <w:pPr>
        <w:pStyle w:val="BodyText"/>
        <w:spacing w:before="9"/>
        <w:rPr>
          <w:sz w:val="14"/>
        </w:rPr>
      </w:pPr>
    </w:p>
    <w:p>
      <w:pPr>
        <w:spacing w:line="261" w:lineRule="auto" w:before="0"/>
        <w:ind w:left="4969" w:right="65" w:firstLine="0"/>
        <w:jc w:val="center"/>
        <w:rPr>
          <w:sz w:val="17"/>
        </w:rPr>
      </w:pPr>
      <w:r>
        <w:rPr>
          <w:sz w:val="17"/>
        </w:rPr>
        <w:t>MAC adresi aldatması</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spacing w:before="10"/>
        <w:rPr>
          <w:sz w:val="16"/>
        </w:rPr>
      </w:pPr>
    </w:p>
    <w:p>
      <w:pPr>
        <w:spacing w:before="1"/>
        <w:ind w:left="0" w:right="0" w:firstLine="0"/>
        <w:jc w:val="right"/>
        <w:rPr>
          <w:sz w:val="17"/>
        </w:rPr>
      </w:pPr>
      <w:r>
        <w:rPr>
          <w:sz w:val="17"/>
        </w:rPr>
        <w:t>hayır</w:t>
      </w:r>
    </w:p>
    <w:p>
      <w:pPr>
        <w:pStyle w:val="BodyText"/>
        <w:spacing w:before="3"/>
        <w:rPr>
          <w:sz w:val="22"/>
        </w:rPr>
      </w:pPr>
      <w:r>
        <w:rPr/>
        <w:br w:type="column"/>
      </w:r>
      <w:r>
        <w:rPr>
          <w:sz w:val="22"/>
        </w:rPr>
      </w:r>
    </w:p>
    <w:p>
      <w:pPr>
        <w:spacing w:line="261" w:lineRule="auto" w:before="1"/>
        <w:ind w:left="505" w:right="318" w:firstLine="0"/>
        <w:jc w:val="center"/>
        <w:rPr>
          <w:sz w:val="17"/>
        </w:rPr>
      </w:pPr>
      <w:r>
        <w:rPr>
          <w:sz w:val="17"/>
        </w:rPr>
        <w:t>I/O tarama &amp; Yol ekleme (Twincat)</w:t>
      </w:r>
    </w:p>
    <w:p>
      <w:pPr>
        <w:pStyle w:val="BodyText"/>
        <w:rPr>
          <w:sz w:val="25"/>
        </w:rPr>
      </w:pPr>
    </w:p>
    <w:p>
      <w:pPr>
        <w:spacing w:before="0"/>
        <w:ind w:left="494" w:right="319" w:firstLine="0"/>
        <w:jc w:val="center"/>
        <w:rPr>
          <w:sz w:val="17"/>
        </w:rPr>
      </w:pPr>
      <w:r>
        <w:rPr/>
        <w:pict>
          <v:group style="position:absolute;margin-left:361.148895pt;margin-top:-35.470661pt;width:162.25pt;height:264.5pt;mso-position-horizontal-relative:page;mso-position-vertical-relative:paragraph;z-index:-340720" coordorigin="7223,-709" coordsize="3245,5290">
            <v:shape style="position:absolute;left:7945;top:-702;width:2515;height:400" type="#_x0000_t75" stroked="false">
              <v:imagedata r:id="rId215" o:title=""/>
            </v:shape>
            <v:shape style="position:absolute;left:7945;top:-702;width:2516;height:400" coordorigin="7945,-702" coordsize="2516,400" path="m8063,-303l10343,-303,10389,-312,10426,-337,10451,-375,10461,-421,10461,-584,10451,-630,10426,-668,10389,-693,10343,-702,8063,-702,8017,-693,7980,-668,7955,-630,7945,-584,7945,-421,7955,-375,7980,-337,8017,-312,8063,-303xe" filled="false" stroked="true" strokeweight=".667416pt" strokecolor="#575757">
              <v:path arrowok="t"/>
              <v:stroke dashstyle="solid"/>
            </v:shape>
            <v:line style="position:absolute" from="9203,-303" to="9203,-257" stroked="true" strokeweight=".666215pt" strokecolor="#0c0c0c">
              <v:stroke dashstyle="solid"/>
            </v:line>
            <v:shape style="position:absolute;left:7945;top:-97;width:2515;height:400" type="#_x0000_t75" stroked="false">
              <v:imagedata r:id="rId215" o:title=""/>
            </v:shape>
            <v:shape style="position:absolute;left:7945;top:-97;width:2516;height:400" coordorigin="7945,-97" coordsize="2516,400" path="m8063,303l10343,303,10389,294,10426,268,10451,231,10461,185,10461,22,10451,-24,10426,-62,10389,-87,10343,-97,8063,-97,8017,-87,7980,-62,7955,-24,7945,22,7945,185,7955,231,7980,268,8017,294,8063,303xe" filled="false" stroked="true" strokeweight=".667416pt" strokecolor="#575757">
              <v:path arrowok="t"/>
              <v:stroke dashstyle="solid"/>
            </v:shape>
            <v:shape style="position:absolute;left:9145;top:-271;width:117;height:175" coordorigin="9145,-271" coordsize="117,175" path="m9261,-271l9145,-271,9203,-97,9261,-271xe" filled="true" fillcolor="#0c0c0c" stroked="false">
              <v:path arrowok="t"/>
              <v:fill type="solid"/>
            </v:shape>
            <v:line style="position:absolute" from="9203,303" to="9203,332" stroked="true" strokeweight=".666215pt" strokecolor="#0c0c0c">
              <v:stroke dashstyle="solid"/>
            </v:line>
            <v:shape style="position:absolute;left:7945;top:492;width:2515;height:400" type="#_x0000_t75" stroked="false">
              <v:imagedata r:id="rId215" o:title=""/>
            </v:shape>
            <v:shape style="position:absolute;left:7945;top:492;width:2516;height:400" coordorigin="7945,492" coordsize="2516,400" path="m8063,892l10343,892,10389,882,10426,857,10451,819,10461,773,10461,610,10451,564,10426,526,10389,501,10343,492,8063,492,8017,501,7980,526,7955,564,7945,610,7945,773,7955,819,7980,857,8017,882,8063,892xe" filled="false" stroked="true" strokeweight=".667416pt" strokecolor="#575757">
              <v:path arrowok="t"/>
              <v:stroke dashstyle="solid"/>
            </v:shape>
            <v:shape style="position:absolute;left:9145;top:317;width:117;height:175" coordorigin="9145,317" coordsize="117,175" path="m9261,317l9145,317,9203,492,9261,317xe" filled="true" fillcolor="#0c0c0c" stroked="false">
              <v:path arrowok="t"/>
              <v:fill type="solid"/>
            </v:shape>
            <v:line style="position:absolute" from="9203,892" to="9203,929" stroked="true" strokeweight=".666215pt" strokecolor="#0c0c0c">
              <v:stroke dashstyle="solid"/>
            </v:line>
            <v:shape style="position:absolute;left:7945;top:1089;width:2515;height:400" type="#_x0000_t75" stroked="false">
              <v:imagedata r:id="rId215" o:title=""/>
            </v:shape>
            <v:shape style="position:absolute;left:7945;top:1089;width:2516;height:400" coordorigin="7945,1089" coordsize="2516,400" path="m8063,1489l10343,1489,10389,1480,10426,1455,10451,1417,10461,1371,10461,1208,10451,1162,10426,1124,10389,1099,10343,1089,8063,1089,8017,1099,7980,1124,7955,1162,7945,1208,7945,1371,7955,1417,7980,1455,8017,1480,8063,1489xe" filled="false" stroked="true" strokeweight=".667416pt" strokecolor="#575757">
              <v:path arrowok="t"/>
              <v:stroke dashstyle="solid"/>
            </v:shape>
            <v:shape style="position:absolute;left:9145;top:915;width:117;height:175" coordorigin="9145,915" coordsize="117,175" path="m9261,915l9145,915,9203,1089,9261,915xe" filled="true" fillcolor="#0c0c0c" stroked="false">
              <v:path arrowok="t"/>
              <v:fill type="solid"/>
            </v:shape>
            <v:line style="position:absolute" from="9203,1489" to="9203,1784" stroked="true" strokeweight=".666215pt" strokecolor="#0c0c0c">
              <v:stroke dashstyle="solid"/>
            </v:line>
            <v:shape style="position:absolute;left:7945;top:1944;width:2515;height:400" type="#_x0000_t75" stroked="false">
              <v:imagedata r:id="rId215" o:title=""/>
            </v:shape>
            <v:shape style="position:absolute;left:7945;top:1944;width:2516;height:400" coordorigin="7945,1944" coordsize="2516,400" path="m8063,2344l10343,2344,10389,2335,10426,2310,10451,2272,10461,2226,10461,2063,10451,2017,10426,1979,10389,1954,10343,1944,8063,1944,8017,1954,7980,1979,7955,2017,7945,2063,7945,2226,7955,2272,7980,2310,8017,2335,8063,2344xe" filled="false" stroked="true" strokeweight=".667416pt" strokecolor="#575757">
              <v:path arrowok="t"/>
              <v:stroke dashstyle="solid"/>
            </v:shape>
            <v:shape style="position:absolute;left:9145;top:1770;width:117;height:175" coordorigin="9145,1770" coordsize="117,175" path="m9261,1770l9145,1770,9203,1944,9261,1770xe" filled="true" fillcolor="#0c0c0c" stroked="false">
              <v:path arrowok="t"/>
              <v:fill type="solid"/>
            </v:shape>
            <v:line style="position:absolute" from="9203,2344" to="9203,2388" stroked="true" strokeweight=".666215pt" strokecolor="#0c0c0c">
              <v:stroke dashstyle="solid"/>
            </v:line>
            <v:shape style="position:absolute;left:7945;top:2548;width:2515;height:400" type="#_x0000_t75" stroked="false">
              <v:imagedata r:id="rId215" o:title=""/>
            </v:shape>
            <v:shape style="position:absolute;left:7945;top:2548;width:2516;height:400" coordorigin="7945,2548" coordsize="2516,400" path="m8063,2948l10343,2948,10389,2938,10426,2913,10451,2875,10461,2829,10461,2666,10451,2620,10426,2582,10389,2557,10343,2548,8063,2548,8017,2557,7980,2582,7955,2620,7945,2666,7945,2829,7955,2875,7980,2913,8017,2938,8063,2948xe" filled="false" stroked="true" strokeweight=".667416pt" strokecolor="#575757">
              <v:path arrowok="t"/>
              <v:stroke dashstyle="solid"/>
            </v:shape>
            <v:line style="position:absolute" from="9203,2948" to="9203,2997" stroked="true" strokeweight=".666215pt" strokecolor="#0c0c0c">
              <v:stroke dashstyle="solid"/>
            </v:line>
            <v:shape style="position:absolute;left:8370;top:3166;width:1666;height:796" type="#_x0000_t75" stroked="false">
              <v:imagedata r:id="rId216" o:title=""/>
            </v:shape>
            <v:shape style="position:absolute;left:8370;top:3166;width:1667;height:797" coordorigin="8370,3166" coordsize="1667,797" path="m8445,3454l9160,3174,9181,3168,9203,3166,9225,3168,9961,3454,10026,3517,10036,3561,10028,3607,9983,3663,9246,3954,9203,3962,9181,3960,8445,3674,8380,3612,8370,3567,8378,3521,8389,3499,8404,3480,8423,3465,8445,3454xe" filled="false" stroked="true" strokeweight=".667218pt" strokecolor="#575757">
              <v:path arrowok="t"/>
              <v:stroke dashstyle="solid"/>
            </v:shape>
            <v:shape style="position:absolute;left:9145;top:2373;width:117;height:785" coordorigin="9145,2373" coordsize="117,785" path="m9261,2983l9145,2983,9203,3157,9261,2983m9261,2373l9145,2373,9203,2548,9261,2373e" filled="true" fillcolor="#0c0c0c" stroked="false">
              <v:path arrowok="t"/>
              <v:fill type="solid"/>
            </v:shape>
            <v:shape style="position:absolute;left:7945;top:4174;width:2515;height:400" type="#_x0000_t75" stroked="false">
              <v:imagedata r:id="rId215" o:title=""/>
            </v:shape>
            <v:shape style="position:absolute;left:7945;top:4174;width:2516;height:400" coordorigin="7945,4174" coordsize="2516,400" path="m8063,4573l10343,4573,10389,4564,10426,4539,10451,4501,10461,4455,10461,4292,10451,4246,10426,4208,10389,4183,10343,4174,8063,4174,8017,4183,7980,4208,7955,4246,7945,4292,7945,4455,7955,4501,7980,4539,8017,4564,8063,4573xe" filled="false" stroked="true" strokeweight=".667416pt" strokecolor="#575757">
              <v:path arrowok="t"/>
              <v:stroke dashstyle="solid"/>
            </v:shape>
            <v:shape style="position:absolute;left:8881;top:3941;width:380;height:233" type="#_x0000_t75" stroked="false">
              <v:imagedata r:id="rId217" o:title=""/>
            </v:shape>
            <v:shape style="position:absolute;left:7392;top:3166;width:771;height:399" coordorigin="7392,3166" coordsize="771,399" path="m8163,3564l7510,3564,7464,3555,7426,3529,7401,3492,7392,3446,7392,3166e" filled="false" stroked="true" strokeweight=".667187pt" strokecolor="#575757">
              <v:path arrowok="t"/>
              <v:stroke dashstyle="solid"/>
            </v:shape>
            <v:shape style="position:absolute;left:7392;top:2144;width:394;height:1274" coordorigin="7392,2144" coordsize="394,1274" path="m7786,2144l7510,2144,7464,2154,7426,2179,7401,2217,7392,2263,7392,3418e" filled="false" stroked="true" strokeweight=".666323pt" strokecolor="#0c0c0c">
              <v:path arrowok="t"/>
              <v:stroke dashstyle="solid"/>
            </v:shape>
            <v:shape style="position:absolute;left:7771;top:2086;width:175;height:117" coordorigin="7771,2086" coordsize="175,117" path="m7771,2086l7771,2202,7945,2144,7771,2086xe" filled="true" fillcolor="#0c0c0c" stroked="false">
              <v:path arrowok="t"/>
              <v:fill type="solid"/>
            </v:shape>
            <v:rect style="position:absolute;left:7223;top:3183;width:365;height:213" filled="true" fillcolor="#ffffff" stroked="false">
              <v:fill type="solid"/>
            </v:rect>
            <v:line style="position:absolute" from="7480,1166" to="7791,1248" stroked="true" strokeweight=".667365pt" strokecolor="#0c0c0c">
              <v:stroke dashstyle="solid"/>
            </v:line>
            <v:shape style="position:absolute;left:7762;top:1188;width:184;height:113" coordorigin="7762,1188" coordsize="184,113" path="m7792,1188l7762,1301,7945,1289,7792,1188xe" filled="true" fillcolor="#0c0c0c" stroked="false">
              <v:path arrowok="t"/>
              <v:fill type="solid"/>
            </v:shape>
            <v:line style="position:absolute" from="7493,1755" to="7799,1889" stroked="true" strokeweight=".66725pt" strokecolor="#0c0c0c">
              <v:stroke dashstyle="solid"/>
            </v:line>
            <v:shape style="position:absolute;left:7762;top:1830;width:183;height:123" coordorigin="7762,1830" coordsize="183,123" path="m7809,1830l7762,1936,7945,1952,7809,1830xe" filled="true" fillcolor="#0c0c0c" stroked="false">
              <v:path arrowok="t"/>
              <v:fill type="solid"/>
            </v:shape>
            <w10:wrap type="none"/>
          </v:group>
        </w:pict>
      </w:r>
      <w:r>
        <w:rPr>
          <w:sz w:val="17"/>
        </w:rPr>
        <w:t>PLC programı  geliştirme</w:t>
      </w:r>
    </w:p>
    <w:p>
      <w:pPr>
        <w:pStyle w:val="BodyText"/>
        <w:rPr>
          <w:sz w:val="18"/>
        </w:rPr>
      </w:pPr>
    </w:p>
    <w:p>
      <w:pPr>
        <w:pStyle w:val="BodyText"/>
        <w:spacing w:before="3"/>
        <w:rPr>
          <w:sz w:val="16"/>
        </w:rPr>
      </w:pPr>
    </w:p>
    <w:p>
      <w:pPr>
        <w:spacing w:before="0"/>
        <w:ind w:left="502" w:right="319" w:firstLine="0"/>
        <w:jc w:val="center"/>
        <w:rPr>
          <w:sz w:val="17"/>
        </w:rPr>
      </w:pPr>
      <w:r>
        <w:rPr>
          <w:sz w:val="17"/>
        </w:rPr>
        <w:t>Programı PLC  ye yükleme</w:t>
      </w:r>
    </w:p>
    <w:p>
      <w:pPr>
        <w:pStyle w:val="BodyText"/>
        <w:rPr>
          <w:sz w:val="18"/>
        </w:rPr>
      </w:pPr>
    </w:p>
    <w:p>
      <w:pPr>
        <w:pStyle w:val="BodyText"/>
        <w:rPr>
          <w:sz w:val="17"/>
        </w:rPr>
      </w:pPr>
    </w:p>
    <w:p>
      <w:pPr>
        <w:spacing w:before="0"/>
        <w:ind w:left="502" w:right="319" w:firstLine="0"/>
        <w:jc w:val="center"/>
        <w:rPr>
          <w:sz w:val="17"/>
        </w:rPr>
      </w:pPr>
      <w:r>
        <w:rPr>
          <w:sz w:val="17"/>
        </w:rPr>
        <w:t>Dinleme  &amp;  Trafiği kaydetme</w:t>
      </w:r>
    </w:p>
    <w:p>
      <w:pPr>
        <w:pStyle w:val="BodyText"/>
        <w:spacing w:before="3"/>
        <w:rPr>
          <w:sz w:val="18"/>
        </w:rPr>
      </w:pPr>
    </w:p>
    <w:p>
      <w:pPr>
        <w:spacing w:before="1"/>
        <w:ind w:left="770" w:right="0" w:firstLine="0"/>
        <w:jc w:val="left"/>
        <w:rPr>
          <w:b/>
          <w:sz w:val="17"/>
        </w:rPr>
      </w:pPr>
      <w:r>
        <w:rPr>
          <w:b/>
          <w:sz w:val="17"/>
        </w:rPr>
        <w:t>Durum A</w:t>
      </w:r>
    </w:p>
    <w:p>
      <w:pPr>
        <w:pStyle w:val="BodyText"/>
        <w:spacing w:before="2"/>
        <w:rPr>
          <w:b/>
          <w:sz w:val="22"/>
        </w:rPr>
      </w:pPr>
    </w:p>
    <w:p>
      <w:pPr>
        <w:spacing w:before="0"/>
        <w:ind w:left="505" w:right="319" w:firstLine="0"/>
        <w:jc w:val="center"/>
        <w:rPr>
          <w:sz w:val="17"/>
        </w:rPr>
      </w:pPr>
      <w:r>
        <w:rPr>
          <w:sz w:val="17"/>
        </w:rPr>
        <w:t>Yetkisiz MAC  adresi değişimi</w:t>
      </w:r>
    </w:p>
    <w:p>
      <w:pPr>
        <w:pStyle w:val="BodyText"/>
        <w:spacing w:before="3"/>
        <w:rPr>
          <w:sz w:val="26"/>
        </w:rPr>
      </w:pPr>
    </w:p>
    <w:p>
      <w:pPr>
        <w:spacing w:line="264" w:lineRule="auto" w:before="0"/>
        <w:ind w:left="502" w:right="319" w:firstLine="0"/>
        <w:jc w:val="center"/>
        <w:rPr>
          <w:sz w:val="17"/>
        </w:rPr>
      </w:pPr>
      <w:r>
        <w:rPr>
          <w:sz w:val="17"/>
        </w:rPr>
        <w:t>Köleye ilgili paketlerin gönderimi</w:t>
      </w:r>
    </w:p>
    <w:p>
      <w:pPr>
        <w:pStyle w:val="BodyText"/>
        <w:rPr>
          <w:sz w:val="18"/>
        </w:rPr>
      </w:pPr>
    </w:p>
    <w:p>
      <w:pPr>
        <w:pStyle w:val="BodyText"/>
        <w:spacing w:before="10"/>
        <w:rPr>
          <w:sz w:val="15"/>
        </w:rPr>
      </w:pPr>
    </w:p>
    <w:p>
      <w:pPr>
        <w:spacing w:line="261" w:lineRule="auto" w:before="0"/>
        <w:ind w:left="1025" w:right="843" w:firstLine="0"/>
        <w:jc w:val="center"/>
        <w:rPr>
          <w:sz w:val="17"/>
        </w:rPr>
      </w:pPr>
      <w:r>
        <w:rPr>
          <w:sz w:val="17"/>
        </w:rPr>
        <w:t>Köleler komutu kabul etti mi?</w:t>
      </w:r>
    </w:p>
    <w:p>
      <w:pPr>
        <w:pStyle w:val="BodyText"/>
        <w:spacing w:before="4"/>
        <w:rPr>
          <w:sz w:val="14"/>
        </w:rPr>
      </w:pPr>
    </w:p>
    <w:p>
      <w:pPr>
        <w:spacing w:before="0"/>
        <w:ind w:left="165" w:right="319" w:firstLine="0"/>
        <w:jc w:val="center"/>
        <w:rPr>
          <w:sz w:val="17"/>
        </w:rPr>
      </w:pPr>
      <w:r>
        <w:rPr>
          <w:sz w:val="17"/>
        </w:rPr>
        <w:t>evet</w:t>
      </w:r>
    </w:p>
    <w:p>
      <w:pPr>
        <w:spacing w:line="261" w:lineRule="auto" w:before="24"/>
        <w:ind w:left="855" w:right="668" w:firstLine="0"/>
        <w:jc w:val="center"/>
        <w:rPr>
          <w:sz w:val="17"/>
        </w:rPr>
      </w:pPr>
      <w:r>
        <w:rPr>
          <w:sz w:val="17"/>
        </w:rPr>
        <w:t>MAC adresi aldatma saldırısı  başarısı</w:t>
      </w:r>
    </w:p>
    <w:p>
      <w:pPr>
        <w:spacing w:after="0" w:line="261" w:lineRule="auto"/>
        <w:jc w:val="center"/>
        <w:rPr>
          <w:sz w:val="17"/>
        </w:rPr>
        <w:sectPr>
          <w:type w:val="continuous"/>
          <w:pgSz w:w="11910" w:h="16840"/>
          <w:pgMar w:top="1580" w:bottom="280" w:left="1680" w:right="1300"/>
          <w:cols w:num="2" w:equalWidth="0">
            <w:col w:w="5909" w:space="40"/>
            <w:col w:w="2981"/>
          </w:cols>
        </w:sectPr>
      </w:pPr>
    </w:p>
    <w:p>
      <w:pPr>
        <w:spacing w:before="174"/>
        <w:ind w:left="2073" w:right="0" w:firstLine="0"/>
        <w:jc w:val="left"/>
        <w:rPr>
          <w:sz w:val="18"/>
        </w:rPr>
      </w:pPr>
      <w:bookmarkStart w:name="_bookmark11" w:id="12"/>
      <w:bookmarkEnd w:id="12"/>
      <w:r>
        <w:rPr/>
      </w:r>
      <w:r>
        <w:rPr>
          <w:sz w:val="18"/>
        </w:rPr>
        <w:t>Şekil  3.11. (a) Geliştirilen PLC programı, (b) MAC aldatma saldırı akışı</w:t>
      </w:r>
    </w:p>
    <w:p>
      <w:pPr>
        <w:pStyle w:val="BodyText"/>
        <w:rPr>
          <w:sz w:val="20"/>
        </w:rPr>
      </w:pPr>
    </w:p>
    <w:p>
      <w:pPr>
        <w:pStyle w:val="BodyText"/>
        <w:rPr>
          <w:sz w:val="20"/>
        </w:rPr>
      </w:pPr>
    </w:p>
    <w:p>
      <w:pPr>
        <w:pStyle w:val="BodyText"/>
        <w:spacing w:before="5"/>
        <w:rPr>
          <w:sz w:val="16"/>
        </w:rPr>
      </w:pPr>
    </w:p>
    <w:p>
      <w:pPr>
        <w:pStyle w:val="BodyText"/>
        <w:spacing w:line="360" w:lineRule="auto"/>
        <w:ind w:left="588" w:right="115"/>
        <w:jc w:val="both"/>
      </w:pPr>
      <w:r>
        <w:rPr/>
        <w:t>LED’lerin yanmasıyla anlaşılmıştır. Giden paketlerdeki WKC değerleri 1 iken gelen paketlerde bu değer 5 olmuştur. </w:t>
      </w:r>
      <w:r>
        <w:rPr>
          <w:spacing w:val="-4"/>
        </w:rPr>
        <w:t>Ayrıca, </w:t>
      </w:r>
      <w:r>
        <w:rPr/>
        <w:t>efendi PLC herhangi bir hata bildirimi yapmadığı için sistem yöneticisinin saldırıyı anlamasının zor olduğu görülmektedir. Saldırının başarısının sebebi efendi ve köleler arasında sadece temel seviye bir</w:t>
      </w:r>
      <w:r>
        <w:rPr>
          <w:spacing w:val="-19"/>
        </w:rPr>
        <w:t> </w:t>
      </w:r>
      <w:r>
        <w:rPr/>
        <w:t>kimlik</w:t>
      </w:r>
    </w:p>
    <w:p>
      <w:pPr>
        <w:spacing w:after="0" w:line="360" w:lineRule="auto"/>
        <w:jc w:val="both"/>
        <w:sectPr>
          <w:type w:val="continuous"/>
          <w:pgSz w:w="11910" w:h="16840"/>
          <w:pgMar w:top="15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pPr>
      <w:r>
        <w:rPr/>
        <w:t>doğrulamanın olması, bunun ise konfigürasyon ve cihaz tarama aşamalarında gerçekleşmesidir.</w:t>
      </w:r>
    </w:p>
    <w:p>
      <w:pPr>
        <w:pStyle w:val="BodyText"/>
        <w:rPr>
          <w:sz w:val="20"/>
        </w:rPr>
      </w:pPr>
    </w:p>
    <w:p>
      <w:pPr>
        <w:pStyle w:val="BodyText"/>
        <w:spacing w:before="8"/>
        <w:rPr>
          <w:sz w:val="21"/>
        </w:rPr>
      </w:pPr>
    </w:p>
    <w:p>
      <w:pPr>
        <w:tabs>
          <w:tab w:pos="5307" w:val="left" w:leader="none"/>
        </w:tabs>
        <w:spacing w:before="0"/>
        <w:ind w:left="2379" w:right="0" w:firstLine="0"/>
        <w:jc w:val="left"/>
        <w:rPr>
          <w:b/>
          <w:sz w:val="17"/>
        </w:rPr>
      </w:pPr>
      <w:r>
        <w:rPr>
          <w:b/>
          <w:w w:val="105"/>
          <w:position w:val="1"/>
          <w:sz w:val="16"/>
        </w:rPr>
        <w:t>Durum</w:t>
      </w:r>
      <w:r>
        <w:rPr>
          <w:b/>
          <w:spacing w:val="6"/>
          <w:w w:val="105"/>
          <w:position w:val="1"/>
          <w:sz w:val="16"/>
        </w:rPr>
        <w:t> </w:t>
      </w:r>
      <w:r>
        <w:rPr>
          <w:b/>
          <w:w w:val="105"/>
          <w:position w:val="1"/>
          <w:sz w:val="16"/>
        </w:rPr>
        <w:t>A</w:t>
        <w:tab/>
      </w:r>
      <w:r>
        <w:rPr>
          <w:b/>
          <w:w w:val="105"/>
          <w:sz w:val="17"/>
        </w:rPr>
        <w:t>Durum</w:t>
      </w:r>
      <w:r>
        <w:rPr>
          <w:b/>
          <w:spacing w:val="4"/>
          <w:w w:val="105"/>
          <w:sz w:val="17"/>
        </w:rPr>
        <w:t> </w:t>
      </w:r>
      <w:r>
        <w:rPr>
          <w:b/>
          <w:w w:val="105"/>
          <w:sz w:val="17"/>
        </w:rPr>
        <w:t>A</w:t>
      </w:r>
    </w:p>
    <w:p>
      <w:pPr>
        <w:pStyle w:val="BodyText"/>
        <w:rPr>
          <w:b/>
          <w:sz w:val="20"/>
        </w:rPr>
      </w:pPr>
    </w:p>
    <w:p>
      <w:pPr>
        <w:spacing w:after="0"/>
        <w:rPr>
          <w:sz w:val="20"/>
        </w:rPr>
        <w:sectPr>
          <w:pgSz w:w="11910" w:h="16840"/>
          <w:pgMar w:header="715" w:footer="0" w:top="980" w:bottom="280" w:left="1680" w:right="1300"/>
        </w:sectPr>
      </w:pPr>
    </w:p>
    <w:p>
      <w:pPr>
        <w:pStyle w:val="BodyText"/>
        <w:spacing w:before="4"/>
        <w:rPr>
          <w:b/>
          <w:sz w:val="23"/>
        </w:rPr>
      </w:pPr>
    </w:p>
    <w:p>
      <w:pPr>
        <w:spacing w:before="0"/>
        <w:ind w:left="0" w:right="0" w:firstLine="0"/>
        <w:jc w:val="right"/>
        <w:rPr>
          <w:sz w:val="17"/>
        </w:rPr>
      </w:pPr>
      <w:r>
        <w:rPr/>
        <w:pict>
          <v:group style="position:absolute;margin-left:123.981308pt;margin-top:-23.953627pt;width:155pt;height:187.9pt;mso-position-horizontal-relative:page;mso-position-vertical-relative:paragraph;z-index:4792" coordorigin="2480,-479" coordsize="3100,3758">
            <v:shape style="position:absolute;left:3175;top:-113;width:2398;height:539" type="#_x0000_t75" stroked="false">
              <v:imagedata r:id="rId218" o:title=""/>
            </v:shape>
            <v:shape style="position:absolute;left:3175;top:-113;width:2398;height:540" coordorigin="3175,-113" coordsize="2398,540" path="m3288,426l5460,426,5504,418,5540,393,5564,358,5573,314,5573,0,5564,-44,5540,-80,5504,-104,5460,-113,3288,-113,3244,-104,3208,-80,3184,-44,3175,0,3175,314,3184,358,3208,393,3244,418,3288,426xe" filled="false" stroked="true" strokeweight=".634940pt" strokecolor="#575757">
              <v:path arrowok="t"/>
              <v:stroke dashstyle="solid"/>
            </v:shape>
            <v:line style="position:absolute" from="4374,426" to="4374,456" stroked="true" strokeweight=".635081pt" strokecolor="#0c0c0c">
              <v:stroke dashstyle="solid"/>
            </v:line>
            <v:shape style="position:absolute;left:3175;top:608;width:2398;height:539" type="#_x0000_t75" stroked="false">
              <v:imagedata r:id="rId218" o:title=""/>
            </v:shape>
            <v:shape style="position:absolute;left:3175;top:608;width:2398;height:540" coordorigin="3175,608" coordsize="2398,540" path="m3288,1147l5460,1147,5504,1138,5540,1114,5564,1079,5573,1035,5573,721,5564,677,5540,641,5504,617,5460,608,3288,608,3244,617,3208,641,3184,677,3175,721,3175,1035,3184,1079,3208,1114,3244,1138,3288,1147xe" filled="false" stroked="true" strokeweight=".634940pt" strokecolor="#575757">
              <v:path arrowok="t"/>
              <v:stroke dashstyle="solid"/>
            </v:shape>
            <v:shape style="position:absolute;left:4319;top:442;width:111;height:166" coordorigin="4319,442" coordsize="111,166" path="m4429,442l4319,442,4374,608,4429,442xe" filled="true" fillcolor="#0c0c0c" stroked="false">
              <v:path arrowok="t"/>
              <v:fill type="solid"/>
            </v:shape>
            <v:line style="position:absolute" from="4374,-473" to="4374,-265" stroked="true" strokeweight=".635081pt" strokecolor="#0c0c0c">
              <v:stroke dashstyle="solid"/>
            </v:line>
            <v:shape style="position:absolute;left:4319;top:-279;width:111;height:166" coordorigin="4319,-279" coordsize="111,166" path="m4429,-279l4319,-279,4374,-113,4429,-279xe" filled="true" fillcolor="#0c0c0c" stroked="false">
              <v:path arrowok="t"/>
              <v:fill type="solid"/>
            </v:shape>
            <v:line style="position:absolute" from="4367,1148" to="4368,1190" stroked="true" strokeweight=".63508pt" strokecolor="#0c0c0c">
              <v:stroke dashstyle="solid"/>
            </v:line>
            <v:shape style="position:absolute;left:3175;top:1342;width:2398;height:380" type="#_x0000_t75" stroked="false">
              <v:imagedata r:id="rId219" o:title=""/>
            </v:shape>
            <v:shape style="position:absolute;left:3175;top:1342;width:2398;height:381" coordorigin="3175,1342" coordsize="2398,381" path="m3288,1722l5460,1722,5504,1713,5540,1689,5564,1653,5573,1609,5573,1454,5564,1410,5540,1375,5504,1351,5460,1342,3288,1342,3244,1351,3208,1375,3184,1410,3175,1454,3175,1609,3184,1653,3208,1689,3244,1713,3288,1722xe" filled="false" stroked="true" strokeweight=".634937pt" strokecolor="#575757">
              <v:path arrowok="t"/>
              <v:stroke dashstyle="solid"/>
            </v:shape>
            <v:line style="position:absolute" from="4374,1722" to="4372,1770" stroked="true" strokeweight=".63508pt" strokecolor="#0c0c0c">
              <v:stroke dashstyle="solid"/>
            </v:line>
            <v:shape style="position:absolute;left:3573;top:1930;width:1589;height:757" type="#_x0000_t75" stroked="false">
              <v:imagedata r:id="rId220" o:title=""/>
            </v:shape>
            <v:shape style="position:absolute;left:3573;top:1930;width:1589;height:758" coordorigin="3573,1930" coordsize="1589,758" path="m3644,2204l4326,1938,4346,1932,4367,1930,4388,1932,5090,2204,5152,2263,5161,2305,5154,2349,5110,2403,4408,2679,4367,2687,4346,2685,3644,2413,3582,2354,3573,2312,3580,2268,3591,2247,3606,2229,3624,2214,3644,2204xe" filled="false" stroked="true" strokeweight=".634961pt" strokecolor="#575757">
              <v:path arrowok="t"/>
              <v:stroke dashstyle="solid"/>
            </v:shape>
            <v:shape style="position:absolute;left:4313;top:1174;width:116;height:748" coordorigin="4313,1174" coordsize="116,748" path="m4423,1174l4313,1178,4374,1342,4423,1174m4428,1758l4318,1754,4367,1922,4428,1758e" filled="true" fillcolor="#0c0c0c" stroked="false">
              <v:path arrowok="t"/>
              <v:fill type="solid"/>
            </v:shape>
            <v:shape style="position:absolute;left:3168;top:2888;width:2398;height:380" type="#_x0000_t75" stroked="false">
              <v:imagedata r:id="rId219" o:title=""/>
            </v:shape>
            <v:shape style="position:absolute;left:3168;top:2888;width:2398;height:381" coordorigin="3168,2888" coordsize="2398,381" path="m3281,3269l5453,3269,5497,3260,5533,3236,5557,3200,5566,3156,5566,3001,5557,2957,5533,2921,5497,2897,5453,2888,3281,2888,3237,2897,3201,2921,3177,2957,3168,3001,3168,3156,3177,3200,3201,3236,3237,3260,3281,3269xe" filled="false" stroked="true" strokeweight=".634937pt" strokecolor="#575757">
              <v:path arrowok="t"/>
              <v:stroke dashstyle="solid"/>
            </v:shape>
            <v:shape style="position:absolute;left:4060;top:2667;width:363;height:221" type="#_x0000_t75" stroked="false">
              <v:imagedata r:id="rId221" o:title=""/>
            </v:shape>
            <v:shape style="position:absolute;left:2641;top:1929;width:735;height:380" coordorigin="2641,1929" coordsize="735,380" path="m3376,2309l2753,2309,2709,2300,2674,2276,2649,2240,2641,2196,2641,1929e" filled="false" stroked="true" strokeweight=".634964pt" strokecolor="#575757">
              <v:path arrowok="t"/>
              <v:stroke dashstyle="solid"/>
            </v:shape>
            <v:shape style="position:absolute;left:2641;top:958;width:376;height:1212" coordorigin="2641,958" coordsize="376,1212" path="m3016,958l2753,958,2709,967,2674,991,2649,1027,2641,1071,2641,2169e" filled="false" stroked="true" strokeweight=".635068pt" strokecolor="#0c0c0c">
              <v:path arrowok="t"/>
              <v:stroke dashstyle="solid"/>
            </v:shape>
            <v:shape style="position:absolute;left:3002;top:903;width:166;height:111" coordorigin="3002,903" coordsize="166,111" path="m3002,903l3002,1013,3168,958,3002,903xe" filled="true" fillcolor="#0c0c0c" stroked="false">
              <v:path arrowok="t"/>
              <v:fill type="solid"/>
            </v:shape>
            <v:rect style="position:absolute;left:2480;top:1946;width:348;height:203" filled="true" fillcolor="#ffffff" stroked="false">
              <v:fill type="solid"/>
            </v:rect>
            <v:shape style="position:absolute;left:3285;top:-39;width:2206;height:1767" type="#_x0000_t202" filled="false" stroked="false">
              <v:textbox inset="0,0,0,0">
                <w:txbxContent>
                  <w:p>
                    <w:pPr>
                      <w:spacing w:line="266" w:lineRule="auto" w:before="0"/>
                      <w:ind w:left="0" w:right="8" w:firstLine="0"/>
                      <w:jc w:val="center"/>
                      <w:rPr>
                        <w:sz w:val="16"/>
                      </w:rPr>
                    </w:pPr>
                    <w:r>
                      <w:rPr>
                        <w:w w:val="105"/>
                        <w:sz w:val="16"/>
                      </w:rPr>
                      <w:t>LWR datagram payload alanı değişimi</w:t>
                    </w:r>
                  </w:p>
                  <w:p>
                    <w:pPr>
                      <w:spacing w:line="240" w:lineRule="auto" w:before="0"/>
                      <w:rPr>
                        <w:sz w:val="18"/>
                      </w:rPr>
                    </w:pPr>
                  </w:p>
                  <w:p>
                    <w:pPr>
                      <w:spacing w:line="266" w:lineRule="auto" w:before="111"/>
                      <w:ind w:left="0" w:right="18" w:firstLine="0"/>
                      <w:jc w:val="center"/>
                      <w:rPr>
                        <w:sz w:val="16"/>
                      </w:rPr>
                    </w:pPr>
                    <w:r>
                      <w:rPr>
                        <w:w w:val="105"/>
                        <w:sz w:val="16"/>
                      </w:rPr>
                      <w:t>Datagram and çerçeve uzunluğu değişikliği</w:t>
                    </w:r>
                  </w:p>
                  <w:p>
                    <w:pPr>
                      <w:spacing w:line="240" w:lineRule="auto" w:before="7"/>
                      <w:rPr>
                        <w:sz w:val="21"/>
                      </w:rPr>
                    </w:pPr>
                  </w:p>
                  <w:p>
                    <w:pPr>
                      <w:spacing w:line="266" w:lineRule="auto" w:before="0"/>
                      <w:ind w:left="323" w:right="335" w:firstLine="0"/>
                      <w:jc w:val="center"/>
                      <w:rPr>
                        <w:sz w:val="16"/>
                      </w:rPr>
                    </w:pPr>
                    <w:r>
                      <w:rPr>
                        <w:w w:val="105"/>
                        <w:sz w:val="16"/>
                      </w:rPr>
                      <w:t>İlgili paketlerin köleye gönderimi</w:t>
                    </w:r>
                  </w:p>
                </w:txbxContent>
              </v:textbox>
              <w10:wrap type="none"/>
            </v:shape>
            <v:shape style="position:absolute;left:2480;top:1960;width:368;height:184" type="#_x0000_t202" filled="false" stroked="false">
              <v:textbox inset="0,0,0,0">
                <w:txbxContent>
                  <w:p>
                    <w:pPr>
                      <w:spacing w:line="182" w:lineRule="exact" w:before="0"/>
                      <w:ind w:left="0" w:right="0" w:firstLine="0"/>
                      <w:jc w:val="left"/>
                      <w:rPr>
                        <w:sz w:val="16"/>
                      </w:rPr>
                    </w:pPr>
                    <w:r>
                      <w:rPr>
                        <w:w w:val="105"/>
                        <w:sz w:val="16"/>
                      </w:rPr>
                      <w:t>hayır</w:t>
                    </w:r>
                  </w:p>
                </w:txbxContent>
              </v:textbox>
              <w10:wrap type="none"/>
            </v:shape>
            <v:shape style="position:absolute;left:3793;top:2119;width:1182;height:1160" type="#_x0000_t202" filled="false" stroked="false">
              <v:textbox inset="0,0,0,0">
                <w:txbxContent>
                  <w:p>
                    <w:pPr>
                      <w:spacing w:line="182" w:lineRule="exact" w:before="0"/>
                      <w:ind w:left="98" w:right="0" w:firstLine="0"/>
                      <w:jc w:val="left"/>
                      <w:rPr>
                        <w:sz w:val="16"/>
                      </w:rPr>
                    </w:pPr>
                    <w:r>
                      <w:rPr>
                        <w:w w:val="105"/>
                        <w:sz w:val="16"/>
                      </w:rPr>
                      <w:t>Köleler paketi</w:t>
                    </w:r>
                  </w:p>
                  <w:p>
                    <w:pPr>
                      <w:spacing w:before="20"/>
                      <w:ind w:left="115" w:right="0" w:firstLine="0"/>
                      <w:jc w:val="left"/>
                      <w:rPr>
                        <w:sz w:val="16"/>
                      </w:rPr>
                    </w:pPr>
                    <w:r>
                      <w:rPr>
                        <w:w w:val="105"/>
                        <w:sz w:val="16"/>
                      </w:rPr>
                      <w:t>kabul etti mi?</w:t>
                    </w:r>
                  </w:p>
                  <w:p>
                    <w:pPr>
                      <w:spacing w:line="240" w:lineRule="auto" w:before="3"/>
                      <w:rPr>
                        <w:sz w:val="15"/>
                      </w:rPr>
                    </w:pPr>
                  </w:p>
                  <w:p>
                    <w:pPr>
                      <w:spacing w:before="0"/>
                      <w:ind w:left="274" w:right="0" w:firstLine="0"/>
                      <w:jc w:val="left"/>
                      <w:rPr>
                        <w:sz w:val="16"/>
                      </w:rPr>
                    </w:pPr>
                    <w:r>
                      <w:rPr>
                        <w:w w:val="105"/>
                        <w:sz w:val="16"/>
                      </w:rPr>
                      <w:t>evet</w:t>
                    </w:r>
                  </w:p>
                  <w:p>
                    <w:pPr>
                      <w:spacing w:before="25"/>
                      <w:ind w:left="0" w:right="0" w:firstLine="0"/>
                      <w:jc w:val="left"/>
                      <w:rPr>
                        <w:sz w:val="16"/>
                      </w:rPr>
                    </w:pPr>
                    <w:r>
                      <w:rPr>
                        <w:w w:val="105"/>
                        <w:sz w:val="16"/>
                      </w:rPr>
                      <w:t>Veri enjeksiyonu</w:t>
                    </w:r>
                  </w:p>
                  <w:p>
                    <w:pPr>
                      <w:spacing w:before="19"/>
                      <w:ind w:left="42" w:right="0" w:firstLine="0"/>
                      <w:jc w:val="left"/>
                      <w:rPr>
                        <w:sz w:val="16"/>
                      </w:rPr>
                    </w:pPr>
                    <w:r>
                      <w:rPr>
                        <w:w w:val="105"/>
                        <w:sz w:val="16"/>
                      </w:rPr>
                      <w:t>saldırısı başarılı</w:t>
                    </w:r>
                  </w:p>
                </w:txbxContent>
              </v:textbox>
              <w10:wrap type="none"/>
            </v:shape>
            <w10:wrap type="none"/>
          </v:group>
        </w:pict>
      </w:r>
      <w:r>
        <w:rPr/>
        <w:pict>
          <v:group style="position:absolute;margin-left:304.496704pt;margin-top:-22.196606pt;width:159.8pt;height:198.4pt;mso-position-horizontal-relative:page;mso-position-vertical-relative:paragraph;z-index:-340600" coordorigin="6090,-444" coordsize="3196,3968">
            <v:shape style="position:absolute;left:6097;top:-77;width:2545;height:573" type="#_x0000_t75" stroked="false">
              <v:imagedata r:id="rId222" o:title=""/>
            </v:shape>
            <v:shape style="position:absolute;left:6097;top:-77;width:2545;height:574" coordorigin="6097,-77" coordsize="2545,574" path="m6217,496l8522,496,8569,487,8607,461,8632,423,8642,377,8642,43,8632,-4,8607,-42,8569,-68,8522,-77,6217,-77,6170,-68,6132,-42,6106,-4,6097,43,6097,377,6106,423,6132,461,6170,487,6217,496xe" filled="false" stroked="true" strokeweight=".674651pt" strokecolor="#575757">
              <v:path arrowok="t"/>
              <v:stroke dashstyle="solid"/>
            </v:shape>
            <v:line style="position:absolute" from="7369,496" to="7369,528" stroked="true" strokeweight=".674031pt" strokecolor="#0c0c0c">
              <v:stroke dashstyle="solid"/>
            </v:line>
            <v:shape style="position:absolute;left:6097;top:689;width:2545;height:573" type="#_x0000_t75" stroked="false">
              <v:imagedata r:id="rId222" o:title=""/>
            </v:shape>
            <v:shape style="position:absolute;left:6097;top:689;width:2545;height:574" coordorigin="6097,689" coordsize="2545,574" path="m6217,1262l8522,1262,8569,1253,8607,1227,8632,1189,8642,1143,8642,809,8632,762,8607,724,8569,699,8522,689,6217,689,6170,699,6132,724,6106,762,6097,809,6097,1143,6106,1189,6132,1227,6170,1253,6217,1262xe" filled="false" stroked="true" strokeweight=".674651pt" strokecolor="#575757">
              <v:path arrowok="t"/>
              <v:stroke dashstyle="solid"/>
            </v:shape>
            <v:line style="position:absolute" from="7369,1262" to="7369,1435" stroked="true" strokeweight=".674031pt" strokecolor="#0c0c0c">
              <v:stroke dashstyle="solid"/>
            </v:line>
            <v:shape style="position:absolute;left:6437;top:1616;width:1865;height:1184" type="#_x0000_t75" stroked="false">
              <v:imagedata r:id="rId223" o:title=""/>
            </v:shape>
            <v:shape style="position:absolute;left:6437;top:1616;width:1866;height:1184" coordorigin="6437,1616" coordsize="1866,1184" path="m6496,2104l7309,1632,7339,1620,7369,1616,7400,1620,8243,2104,8299,2177,8302,2222,8287,2267,8243,2311,7429,2783,7369,2799,7339,2795,6496,2311,6440,2238,6437,2192,6452,2147,6461,2134,6471,2123,6483,2112,6496,2104xe" filled="false" stroked="true" strokeweight=".674495pt" strokecolor="#575757">
              <v:path arrowok="t"/>
              <v:stroke dashstyle="solid"/>
            </v:shape>
            <v:shape style="position:absolute;left:7311;top:513;width:118;height:1085" coordorigin="7311,513" coordsize="118,1085" path="m7428,1421l7311,1421,7369,1597,7428,1421m7428,513l7311,513,7369,689,7428,513e" filled="true" fillcolor="#0c0c0c" stroked="false">
              <v:path arrowok="t"/>
              <v:fill type="solid"/>
            </v:shape>
            <v:line style="position:absolute" from="7369,2818" to="7369,2951" stroked="true" strokeweight=".674031pt" strokecolor="#0c0c0c">
              <v:stroke dashstyle="solid"/>
            </v:line>
            <v:shape style="position:absolute;left:6097;top:3112;width:2545;height:404" type="#_x0000_t75" stroked="false">
              <v:imagedata r:id="rId224" o:title=""/>
            </v:shape>
            <v:shape style="position:absolute;left:6097;top:3112;width:2545;height:405" coordorigin="6097,3112" coordsize="2545,405" path="m6217,3516l8522,3516,8569,3507,8607,3481,8632,3443,8642,3397,8642,3232,8632,3185,8607,3147,8569,3122,8522,3112,6217,3112,6170,3122,6132,3147,6106,3185,6097,3232,6097,3397,6106,3443,6132,3481,6170,3507,6217,3516xe" filled="false" stroked="true" strokeweight=".674666pt" strokecolor="#575757">
              <v:path arrowok="t"/>
              <v:stroke dashstyle="solid"/>
            </v:shape>
            <v:shape style="position:absolute;left:7311;top:2936;width:118;height:177" coordorigin="7311,2936" coordsize="118,177" path="m7428,2936l7311,2936,7369,3112,7428,2936xe" filled="true" fillcolor="#0c0c0c" stroked="false">
              <v:path arrowok="t"/>
              <v:fill type="solid"/>
            </v:shape>
            <v:shape style="position:absolute;left:8422;top:976;width:653;height:1232" coordorigin="8422,976" coordsize="653,1232" path="m8422,2207l8955,2207,9002,2198,9040,2172,9065,2134,9075,2088,9075,1095,9065,1049,9040,1011,9002,985,8955,976,8803,976e" filled="false" stroked="true" strokeweight=".674174pt" strokecolor="#0c0c0c">
              <v:path arrowok="t"/>
              <v:stroke dashstyle="solid"/>
            </v:shape>
            <v:shape style="position:absolute;left:8642;top:917;width:177;height:118" coordorigin="8642,917" coordsize="177,118" path="m8818,917l8642,976,8818,1035,8818,917xe" filled="true" fillcolor="#0c0c0c" stroked="false">
              <v:path arrowok="t"/>
              <v:fill type="solid"/>
            </v:shape>
            <v:rect style="position:absolute;left:8782;top:1594;width:369;height:216" filled="true" fillcolor="#ffffff" stroked="false">
              <v:fill type="solid"/>
            </v:rect>
            <v:line style="position:absolute" from="9278,629" to="8792,825" stroked="true" strokeweight=".674591pt" strokecolor="#0c0c0c">
              <v:stroke dashstyle="solid"/>
            </v:line>
            <v:shape style="position:absolute;left:8642;top:765;width:186;height:121" coordorigin="8642,765" coordsize="186,121" path="m8783,765l8642,886,8827,874,8783,765xe" filled="true" fillcolor="#0c0c0c" stroked="false">
              <v:path arrowok="t"/>
              <v:fill type="solid"/>
            </v:shape>
            <v:line style="position:absolute" from="7347,-437" to="7359,-238" stroked="true" strokeweight=".674033pt" strokecolor="#0c0c0c">
              <v:stroke dashstyle="solid"/>
            </v:line>
            <v:shape style="position:absolute;left:7300;top:-257;width:118;height:180" coordorigin="7300,-257" coordsize="118,180" path="m7417,-257l7300,-249,7369,-77,7417,-257xe" filled="true" fillcolor="#0c0c0c" stroked="false">
              <v:path arrowok="t"/>
              <v:fill type="solid"/>
            </v:shape>
            <v:line style="position:absolute" from="8642,3314" to="9040,2783" stroked="true" strokeweight=".674265pt" strokecolor="#0c0c0c">
              <v:stroke dashstyle="solid"/>
            </v:line>
            <w10:wrap type="none"/>
          </v:group>
        </w:pict>
      </w:r>
      <w:r>
        <w:rPr>
          <w:w w:val="105"/>
          <w:sz w:val="17"/>
        </w:rPr>
        <w:t>Datagram başlık ve veri alanı</w:t>
      </w:r>
    </w:p>
    <w:p>
      <w:pPr>
        <w:spacing w:before="20"/>
        <w:ind w:left="5293" w:right="0" w:firstLine="0"/>
        <w:jc w:val="left"/>
        <w:rPr>
          <w:sz w:val="17"/>
        </w:rPr>
      </w:pPr>
      <w:r>
        <w:rPr>
          <w:w w:val="105"/>
          <w:sz w:val="17"/>
        </w:rPr>
        <w:t>çıkarılması</w:t>
      </w:r>
    </w:p>
    <w:p>
      <w:pPr>
        <w:pStyle w:val="BodyText"/>
        <w:rPr>
          <w:sz w:val="20"/>
        </w:rPr>
      </w:pPr>
    </w:p>
    <w:p>
      <w:pPr>
        <w:spacing w:line="266" w:lineRule="auto" w:before="126"/>
        <w:ind w:left="4798" w:right="151" w:firstLine="0"/>
        <w:jc w:val="center"/>
        <w:rPr>
          <w:sz w:val="17"/>
        </w:rPr>
      </w:pPr>
      <w:r>
        <w:rPr>
          <w:w w:val="105"/>
          <w:sz w:val="17"/>
        </w:rPr>
        <w:t>Verinin değiştirilmesi ve gönderimi</w:t>
      </w:r>
    </w:p>
    <w:p>
      <w:pPr>
        <w:pStyle w:val="BodyText"/>
        <w:rPr>
          <w:sz w:val="18"/>
        </w:rPr>
      </w:pPr>
      <w:r>
        <w:rPr/>
        <w:br w:type="column"/>
      </w:r>
      <w:r>
        <w:rPr>
          <w:sz w:val="18"/>
        </w:rPr>
      </w:r>
    </w:p>
    <w:p>
      <w:pPr>
        <w:pStyle w:val="BodyText"/>
        <w:rPr>
          <w:sz w:val="18"/>
        </w:rPr>
      </w:pPr>
    </w:p>
    <w:p>
      <w:pPr>
        <w:spacing w:line="266" w:lineRule="auto" w:before="105"/>
        <w:ind w:left="741" w:right="862" w:hanging="5"/>
        <w:jc w:val="both"/>
        <w:rPr>
          <w:sz w:val="17"/>
        </w:rPr>
      </w:pPr>
      <w:r>
        <w:rPr>
          <w:sz w:val="17"/>
        </w:rPr>
        <w:t>Köleler </w:t>
      </w:r>
      <w:r>
        <w:rPr>
          <w:w w:val="105"/>
          <w:sz w:val="17"/>
        </w:rPr>
        <w:t>üzerine saldırı</w:t>
      </w:r>
    </w:p>
    <w:p>
      <w:pPr>
        <w:spacing w:after="0" w:line="266" w:lineRule="auto"/>
        <w:jc w:val="both"/>
        <w:rPr>
          <w:sz w:val="17"/>
        </w:rPr>
        <w:sectPr>
          <w:type w:val="continuous"/>
          <w:pgSz w:w="11910" w:h="16840"/>
          <w:pgMar w:top="1580" w:bottom="280" w:left="1680" w:right="1300"/>
          <w:cols w:num="2" w:equalWidth="0">
            <w:col w:w="6740" w:space="40"/>
            <w:col w:w="2150"/>
          </w:cols>
        </w:sectPr>
      </w:pPr>
    </w:p>
    <w:p>
      <w:pPr>
        <w:pStyle w:val="BodyText"/>
        <w:spacing w:before="5"/>
        <w:rPr>
          <w:sz w:val="26"/>
        </w:rPr>
      </w:pPr>
    </w:p>
    <w:p>
      <w:pPr>
        <w:spacing w:after="0"/>
        <w:rPr>
          <w:sz w:val="26"/>
        </w:rPr>
        <w:sectPr>
          <w:type w:val="continuous"/>
          <w:pgSz w:w="11910" w:h="16840"/>
          <w:pgMar w:top="1580" w:bottom="280" w:left="1680" w:right="1300"/>
        </w:sectPr>
      </w:pPr>
    </w:p>
    <w:p>
      <w:pPr>
        <w:pStyle w:val="BodyText"/>
        <w:rPr>
          <w:sz w:val="18"/>
        </w:rPr>
      </w:pPr>
    </w:p>
    <w:p>
      <w:pPr>
        <w:pStyle w:val="BodyText"/>
        <w:spacing w:before="4"/>
        <w:rPr>
          <w:sz w:val="25"/>
        </w:rPr>
      </w:pPr>
    </w:p>
    <w:p>
      <w:pPr>
        <w:spacing w:line="266" w:lineRule="auto" w:before="0"/>
        <w:ind w:left="5198" w:right="-17" w:hanging="18"/>
        <w:jc w:val="left"/>
        <w:rPr>
          <w:sz w:val="17"/>
        </w:rPr>
      </w:pPr>
      <w:r>
        <w:rPr>
          <w:w w:val="105"/>
          <w:sz w:val="17"/>
        </w:rPr>
        <w:t>Köleler paketi kabul etti mi?</w:t>
      </w:r>
    </w:p>
    <w:p>
      <w:pPr>
        <w:pStyle w:val="BodyText"/>
        <w:rPr>
          <w:sz w:val="18"/>
        </w:rPr>
      </w:pPr>
    </w:p>
    <w:p>
      <w:pPr>
        <w:pStyle w:val="BodyText"/>
        <w:spacing w:before="10"/>
        <w:rPr>
          <w:sz w:val="19"/>
        </w:rPr>
      </w:pPr>
    </w:p>
    <w:p>
      <w:pPr>
        <w:spacing w:before="0"/>
        <w:ind w:left="0" w:right="660" w:firstLine="0"/>
        <w:jc w:val="right"/>
        <w:rPr>
          <w:sz w:val="17"/>
        </w:rPr>
      </w:pPr>
      <w:r>
        <w:rPr>
          <w:sz w:val="17"/>
        </w:rPr>
        <w:t>evet</w:t>
      </w:r>
    </w:p>
    <w:p>
      <w:pPr>
        <w:spacing w:before="99"/>
        <w:ind w:left="0" w:right="0" w:firstLine="0"/>
        <w:jc w:val="right"/>
        <w:rPr>
          <w:sz w:val="17"/>
        </w:rPr>
      </w:pPr>
      <w:r>
        <w:rPr/>
        <w:br w:type="column"/>
      </w:r>
      <w:r>
        <w:rPr>
          <w:w w:val="105"/>
          <w:sz w:val="17"/>
        </w:rPr>
        <w:t>hayır</w:t>
      </w:r>
    </w:p>
    <w:p>
      <w:pPr>
        <w:pStyle w:val="BodyText"/>
        <w:rPr>
          <w:sz w:val="18"/>
        </w:rPr>
      </w:pPr>
      <w:r>
        <w:rPr/>
        <w:br w:type="column"/>
      </w:r>
      <w:r>
        <w:rPr>
          <w:sz w:val="18"/>
        </w:rPr>
      </w:r>
    </w:p>
    <w:p>
      <w:pPr>
        <w:pStyle w:val="BodyText"/>
        <w:rPr>
          <w:sz w:val="18"/>
        </w:rPr>
      </w:pPr>
    </w:p>
    <w:p>
      <w:pPr>
        <w:pStyle w:val="BodyText"/>
        <w:rPr>
          <w:sz w:val="18"/>
        </w:rPr>
      </w:pPr>
    </w:p>
    <w:p>
      <w:pPr>
        <w:spacing w:line="266" w:lineRule="auto" w:before="149"/>
        <w:ind w:left="-21" w:right="410" w:firstLine="9"/>
        <w:jc w:val="center"/>
        <w:rPr>
          <w:sz w:val="17"/>
        </w:rPr>
      </w:pPr>
      <w:r>
        <w:rPr>
          <w:w w:val="105"/>
          <w:sz w:val="17"/>
        </w:rPr>
        <w:t>Diğer köle adresleri veya belirli bir kölenin bellek</w:t>
      </w:r>
    </w:p>
    <w:p>
      <w:pPr>
        <w:spacing w:after="0" w:line="266" w:lineRule="auto"/>
        <w:jc w:val="center"/>
        <w:rPr>
          <w:sz w:val="17"/>
        </w:rPr>
        <w:sectPr>
          <w:type w:val="continuous"/>
          <w:pgSz w:w="11910" w:h="16840"/>
          <w:pgMar w:top="1580" w:bottom="280" w:left="1680" w:right="1300"/>
          <w:cols w:num="3" w:equalWidth="0">
            <w:col w:w="6199" w:space="40"/>
            <w:col w:w="1242" w:space="40"/>
            <w:col w:w="1409"/>
          </w:cols>
        </w:sectPr>
      </w:pPr>
    </w:p>
    <w:p>
      <w:pPr>
        <w:spacing w:line="168" w:lineRule="exact" w:before="0"/>
        <w:ind w:left="4928" w:right="0" w:firstLine="0"/>
        <w:jc w:val="center"/>
        <w:rPr>
          <w:sz w:val="17"/>
        </w:rPr>
      </w:pPr>
      <w:r>
        <w:rPr>
          <w:w w:val="105"/>
          <w:sz w:val="17"/>
        </w:rPr>
        <w:t>Diğer köleler üzerine</w:t>
      </w:r>
    </w:p>
    <w:p>
      <w:pPr>
        <w:spacing w:before="20"/>
        <w:ind w:left="0" w:right="252" w:firstLine="0"/>
        <w:jc w:val="right"/>
        <w:rPr>
          <w:sz w:val="17"/>
        </w:rPr>
      </w:pPr>
      <w:r>
        <w:rPr>
          <w:w w:val="105"/>
          <w:sz w:val="17"/>
        </w:rPr>
        <w:t>saldırı başarılı</w:t>
      </w:r>
    </w:p>
    <w:p>
      <w:pPr>
        <w:spacing w:line="266" w:lineRule="auto" w:before="0"/>
        <w:ind w:left="1099" w:right="360" w:hanging="128"/>
        <w:jc w:val="left"/>
        <w:rPr>
          <w:sz w:val="17"/>
        </w:rPr>
      </w:pPr>
      <w:r>
        <w:rPr/>
        <w:br w:type="column"/>
      </w:r>
      <w:r>
        <w:rPr>
          <w:w w:val="105"/>
          <w:sz w:val="17"/>
        </w:rPr>
        <w:t>adresine erişim sağlanabilir</w:t>
      </w:r>
    </w:p>
    <w:p>
      <w:pPr>
        <w:spacing w:after="0" w:line="266" w:lineRule="auto"/>
        <w:jc w:val="left"/>
        <w:rPr>
          <w:sz w:val="17"/>
        </w:rPr>
        <w:sectPr>
          <w:type w:val="continuous"/>
          <w:pgSz w:w="11910" w:h="16840"/>
          <w:pgMar w:top="1580" w:bottom="280" w:left="1680" w:right="1300"/>
          <w:cols w:num="2" w:equalWidth="0">
            <w:col w:w="6453" w:space="40"/>
            <w:col w:w="2437"/>
          </w:cols>
        </w:sectPr>
      </w:pPr>
    </w:p>
    <w:p>
      <w:pPr>
        <w:pStyle w:val="BodyText"/>
        <w:spacing w:before="11"/>
        <w:rPr>
          <w:sz w:val="15"/>
        </w:rPr>
      </w:pPr>
    </w:p>
    <w:p>
      <w:pPr>
        <w:spacing w:before="0"/>
        <w:ind w:left="1579" w:right="1111" w:firstLine="0"/>
        <w:jc w:val="center"/>
        <w:rPr>
          <w:sz w:val="18"/>
        </w:rPr>
      </w:pPr>
      <w:bookmarkStart w:name="_bookmark12" w:id="13"/>
      <w:bookmarkEnd w:id="13"/>
      <w:r>
        <w:rPr/>
      </w:r>
      <w:r>
        <w:rPr>
          <w:sz w:val="18"/>
        </w:rPr>
        <w:t>Şekil  3.12. (a) Veri enjeksiyonu saldırı akışı, (b) Köle istasyonlar üzerine saldırı akışı</w:t>
      </w:r>
    </w:p>
    <w:p>
      <w:pPr>
        <w:pStyle w:val="BodyText"/>
        <w:rPr>
          <w:sz w:val="20"/>
        </w:rPr>
      </w:pPr>
    </w:p>
    <w:p>
      <w:pPr>
        <w:pStyle w:val="BodyText"/>
        <w:rPr>
          <w:sz w:val="20"/>
        </w:rPr>
      </w:pPr>
    </w:p>
    <w:p>
      <w:pPr>
        <w:pStyle w:val="BodyText"/>
        <w:spacing w:line="360" w:lineRule="auto" w:before="153"/>
        <w:ind w:left="588" w:right="118"/>
        <w:jc w:val="both"/>
      </w:pPr>
      <w:r>
        <w:rPr/>
        <w:t>PLC gücü kesintiye uğradığında, I/O birim konfigüsrasyonları silineceğinden saldırı başarısız olmaktadır. Bu yüzden, TwinCAT tarafından öncelikle bir ağ taraması yapılmış, PLC ve I/O arasında bir ağ yolu atanmış olmalıdır. Ayrıca, sistem konfigürasyonları yapılmış ve PLC çalışma durumunda olmalıdır.</w:t>
      </w:r>
    </w:p>
    <w:p>
      <w:pPr>
        <w:pStyle w:val="BodyText"/>
        <w:spacing w:before="5"/>
        <w:rPr>
          <w:sz w:val="36"/>
        </w:rPr>
      </w:pPr>
    </w:p>
    <w:p>
      <w:pPr>
        <w:pStyle w:val="BodyText"/>
        <w:spacing w:line="360" w:lineRule="auto"/>
        <w:ind w:left="588" w:right="114"/>
        <w:jc w:val="both"/>
      </w:pPr>
      <w:r>
        <w:rPr/>
        <w:t>Veri enjeksiyonu saldırısı: Saldırı öncelikle sistemden paketlerin MITM yöntemiyle alınmasıyla oluşturulmuştur (</w:t>
      </w:r>
      <w:hyperlink w:history="true" w:anchor="_bookmark12">
        <w:r>
          <w:rPr/>
          <w:t>Şekil 3.12.</w:t>
        </w:r>
      </w:hyperlink>
      <w:r>
        <w:rPr/>
        <w:t>(a)). LWR komutları çıkışlara yazmaktan sorumlu olduğundan, LWR komutu olan datagramların veri alanları değiştirilmiştir. Veri alanları 16 bayt olan bu datagramlar 20 bayt olarak uzatılmıştır. Sonrasında, datagram uzunluk alanı 20, çerçeve uzunluk alanı ise 150 olarak güncellenmiştir. Kimlik doğrulama veya bütünlük kontrolü olmadığından kölelerin paketleri kabul ettikleri gözlemlenmiştir. Bu tarz saldırılar ağ durumuna göre gerçek zamanlılık kapasitesini bozabilmekte ve hatta fiziksel hasarlara sebep olabilmektedir.</w:t>
      </w:r>
    </w:p>
    <w:p>
      <w:pPr>
        <w:pStyle w:val="BodyText"/>
        <w:spacing w:before="5"/>
        <w:rPr>
          <w:sz w:val="36"/>
        </w:rPr>
      </w:pPr>
    </w:p>
    <w:p>
      <w:pPr>
        <w:pStyle w:val="BodyText"/>
        <w:spacing w:line="360" w:lineRule="auto"/>
        <w:ind w:left="588" w:right="116"/>
        <w:jc w:val="both"/>
      </w:pPr>
      <w:r>
        <w:rPr/>
        <w:t>DoS</w:t>
      </w:r>
      <w:r>
        <w:rPr>
          <w:spacing w:val="-10"/>
        </w:rPr>
        <w:t> </w:t>
      </w:r>
      <w:r>
        <w:rPr/>
        <w:t>saldırısı:</w:t>
      </w:r>
      <w:r>
        <w:rPr>
          <w:spacing w:val="-12"/>
        </w:rPr>
        <w:t> </w:t>
      </w:r>
      <w:r>
        <w:rPr/>
        <w:t>Burada</w:t>
      </w:r>
      <w:r>
        <w:rPr>
          <w:spacing w:val="-6"/>
        </w:rPr>
        <w:t> </w:t>
      </w:r>
      <w:r>
        <w:rPr/>
        <w:t>yakalanan</w:t>
      </w:r>
      <w:r>
        <w:rPr>
          <w:spacing w:val="-11"/>
        </w:rPr>
        <w:t> </w:t>
      </w:r>
      <w:r>
        <w:rPr/>
        <w:t>trafik</w:t>
      </w:r>
      <w:r>
        <w:rPr>
          <w:spacing w:val="-11"/>
        </w:rPr>
        <w:t> </w:t>
      </w:r>
      <w:r>
        <w:rPr/>
        <w:t>içerisinden</w:t>
      </w:r>
      <w:r>
        <w:rPr>
          <w:spacing w:val="-11"/>
        </w:rPr>
        <w:t> </w:t>
      </w:r>
      <w:r>
        <w:rPr/>
        <w:t>seçilen</w:t>
      </w:r>
      <w:r>
        <w:rPr>
          <w:spacing w:val="-11"/>
        </w:rPr>
        <w:t> </w:t>
      </w:r>
      <w:r>
        <w:rPr/>
        <w:t>bir</w:t>
      </w:r>
      <w:r>
        <w:rPr>
          <w:spacing w:val="-11"/>
        </w:rPr>
        <w:t> </w:t>
      </w:r>
      <w:r>
        <w:rPr/>
        <w:t>datagramın</w:t>
      </w:r>
      <w:r>
        <w:rPr>
          <w:spacing w:val="-11"/>
        </w:rPr>
        <w:t> </w:t>
      </w:r>
      <w:r>
        <w:rPr/>
        <w:t>her</w:t>
      </w:r>
      <w:r>
        <w:rPr>
          <w:spacing w:val="-11"/>
        </w:rPr>
        <w:t> </w:t>
      </w:r>
      <w:r>
        <w:rPr/>
        <w:t>çevrimde sürekli olarak belirli bir adrese gönderilmesi sağlanmıştır. Aynı zamanda  </w:t>
      </w:r>
      <w:r>
        <w:rPr>
          <w:spacing w:val="35"/>
        </w:rPr>
        <w:t> </w:t>
      </w:r>
      <w:r>
        <w:rPr/>
        <w:t>TwinCAT</w:t>
      </w:r>
    </w:p>
    <w:p>
      <w:pPr>
        <w:spacing w:after="0" w:line="360" w:lineRule="auto"/>
        <w:jc w:val="both"/>
        <w:sectPr>
          <w:type w:val="continuous"/>
          <w:pgSz w:w="11910" w:h="16840"/>
          <w:pgMar w:top="15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programından PLC ile bağlantı kurulmuş ve PLC’nin içinde yer aldığı ağı taraması, etrafındaki aygıtlardan bilgi alması sağlanmıştır. Aygıt tarama aşamasının gerçekleşemeden</w:t>
      </w:r>
      <w:r>
        <w:rPr>
          <w:spacing w:val="-15"/>
        </w:rPr>
        <w:t> </w:t>
      </w:r>
      <w:r>
        <w:rPr/>
        <w:t>programın</w:t>
      </w:r>
      <w:r>
        <w:rPr>
          <w:spacing w:val="-15"/>
        </w:rPr>
        <w:t> </w:t>
      </w:r>
      <w:r>
        <w:rPr/>
        <w:t>cevap</w:t>
      </w:r>
      <w:r>
        <w:rPr>
          <w:spacing w:val="-15"/>
        </w:rPr>
        <w:t> </w:t>
      </w:r>
      <w:r>
        <w:rPr/>
        <w:t>vermediği,</w:t>
      </w:r>
      <w:r>
        <w:rPr>
          <w:spacing w:val="-12"/>
        </w:rPr>
        <w:t> </w:t>
      </w:r>
      <w:r>
        <w:rPr/>
        <w:t>mühendislik</w:t>
      </w:r>
      <w:r>
        <w:rPr>
          <w:spacing w:val="-15"/>
        </w:rPr>
        <w:t> </w:t>
      </w:r>
      <w:r>
        <w:rPr/>
        <w:t>istasyonu</w:t>
      </w:r>
      <w:r>
        <w:rPr>
          <w:spacing w:val="-14"/>
        </w:rPr>
        <w:t> </w:t>
      </w:r>
      <w:r>
        <w:rPr/>
        <w:t>olan</w:t>
      </w:r>
      <w:r>
        <w:rPr>
          <w:spacing w:val="-13"/>
        </w:rPr>
        <w:t> </w:t>
      </w:r>
      <w:r>
        <w:rPr/>
        <w:t>bilgisayarın mavi ekran hatası verdiği gözlemlenmiştir. Saldırgan tarafından I/O birimlerine gönderilen paketlerin köleler tarafından değerlendirilmesi sonucunda PLC’ye geri gelmesi ve PLC’nin bunlara yanıt vermeye çalışması, TwinCAT tarafından istenen tarama işlemini yerine getirememesi ile</w:t>
      </w:r>
      <w:r>
        <w:rPr>
          <w:spacing w:val="-8"/>
        </w:rPr>
        <w:t> </w:t>
      </w:r>
      <w:r>
        <w:rPr/>
        <w:t>sonuçlanmıştır.</w:t>
      </w:r>
    </w:p>
    <w:p>
      <w:pPr>
        <w:pStyle w:val="BodyText"/>
        <w:spacing w:before="4"/>
        <w:rPr>
          <w:sz w:val="36"/>
        </w:rPr>
      </w:pPr>
    </w:p>
    <w:p>
      <w:pPr>
        <w:pStyle w:val="BodyText"/>
        <w:spacing w:line="360" w:lineRule="auto"/>
        <w:ind w:left="588" w:right="113"/>
        <w:jc w:val="both"/>
      </w:pPr>
      <w:r>
        <w:rPr/>
        <w:pict>
          <v:group style="position:absolute;margin-left:117.869438pt;margin-top:272.414764pt;width:73.6pt;height:12.6pt;mso-position-horizontal-relative:page;mso-position-vertical-relative:paragraph;z-index:-340360" coordorigin="2357,5448" coordsize="1472,252">
            <v:shape style="position:absolute;left:2357;top:5448;width:1471;height:252" type="#_x0000_t75" stroked="false">
              <v:imagedata r:id="rId225" o:title=""/>
            </v:shape>
            <v:shape style="position:absolute;left:2357;top:5448;width:1472;height:252" type="#_x0000_t202" filled="false" stroked="false">
              <v:textbox inset="0,0,0,0">
                <w:txbxContent>
                  <w:p>
                    <w:pPr>
                      <w:spacing w:before="10"/>
                      <w:ind w:left="90" w:right="0" w:firstLine="0"/>
                      <w:jc w:val="left"/>
                      <w:rPr>
                        <w:sz w:val="19"/>
                      </w:rPr>
                    </w:pPr>
                    <w:r>
                      <w:rPr>
                        <w:w w:val="105"/>
                        <w:sz w:val="19"/>
                      </w:rPr>
                      <w:t>Ethernet Başlığı</w:t>
                    </w:r>
                  </w:p>
                </w:txbxContent>
              </v:textbox>
              <w10:wrap type="none"/>
            </v:shape>
            <w10:wrap type="none"/>
          </v:group>
        </w:pict>
      </w:r>
      <w:r>
        <w:rPr/>
        <w:pict>
          <v:group style="position:absolute;margin-left:411.611969pt;margin-top:272.414764pt;width:82.6pt;height:12.6pt;mso-position-horizontal-relative:page;mso-position-vertical-relative:paragraph;z-index:-340312" coordorigin="8232,5448" coordsize="1652,252">
            <v:shape style="position:absolute;left:8232;top:5448;width:1652;height:252" type="#_x0000_t75" stroked="false">
              <v:imagedata r:id="rId226" o:title=""/>
            </v:shape>
            <v:shape style="position:absolute;left:8232;top:5448;width:1652;height:252" type="#_x0000_t202" filled="false" stroked="false">
              <v:textbox inset="0,0,0,0">
                <w:txbxContent>
                  <w:p>
                    <w:pPr>
                      <w:spacing w:before="10"/>
                      <w:ind w:left="150" w:right="0" w:firstLine="0"/>
                      <w:jc w:val="left"/>
                      <w:rPr>
                        <w:sz w:val="19"/>
                      </w:rPr>
                    </w:pPr>
                    <w:r>
                      <w:rPr>
                        <w:w w:val="105"/>
                        <w:sz w:val="19"/>
                      </w:rPr>
                      <w:t>NOP komutları...</w:t>
                    </w:r>
                  </w:p>
                </w:txbxContent>
              </v:textbox>
              <w10:wrap type="none"/>
            </v:shape>
            <w10:wrap type="none"/>
          </v:group>
        </w:pict>
      </w:r>
      <w:r>
        <w:rPr/>
        <w:t>Köle istasyonlar üzerine saldırı: İletişim esnasında elde edilen paket örüntüsü incelendiğinde, Mantıksal Yazma (LRW) komutunun yer aldığı bir datagramın, köle I/O birimi (EL 2008) üzerindeki bir adresteki LED ışığını yakmak için kullanıldığı görülmüştür. Buradan hareketle ilgili datagram paket içerisinden ayrıştırılarak adresleme yapısı tespit edilmeye çalışılmıştır (</w:t>
      </w:r>
      <w:hyperlink w:history="true" w:anchor="_bookmark12">
        <w:r>
          <w:rPr/>
          <w:t>Şekil 3.12</w:t>
        </w:r>
      </w:hyperlink>
      <w:r>
        <w:rPr/>
        <w:t>.(b)). Aynı modül (EK 1101) üzerindeki farklı I/O birimlerinin aynı mantıksal adresi paylaştığı gözlemlenmiştir. Buradan</w:t>
      </w:r>
      <w:r>
        <w:rPr>
          <w:spacing w:val="-7"/>
        </w:rPr>
        <w:t> </w:t>
      </w:r>
      <w:r>
        <w:rPr/>
        <w:t>hareketle</w:t>
      </w:r>
      <w:r>
        <w:rPr>
          <w:spacing w:val="-6"/>
        </w:rPr>
        <w:t> </w:t>
      </w:r>
      <w:r>
        <w:rPr/>
        <w:t>LWR</w:t>
      </w:r>
      <w:r>
        <w:rPr>
          <w:spacing w:val="-4"/>
        </w:rPr>
        <w:t> </w:t>
      </w:r>
      <w:r>
        <w:rPr/>
        <w:t>komutu</w:t>
      </w:r>
      <w:r>
        <w:rPr>
          <w:spacing w:val="-7"/>
        </w:rPr>
        <w:t> </w:t>
      </w:r>
      <w:r>
        <w:rPr/>
        <w:t>içeren</w:t>
      </w:r>
      <w:r>
        <w:rPr>
          <w:spacing w:val="-5"/>
        </w:rPr>
        <w:t> </w:t>
      </w:r>
      <w:r>
        <w:rPr/>
        <w:t>ve</w:t>
      </w:r>
      <w:r>
        <w:rPr>
          <w:spacing w:val="-6"/>
        </w:rPr>
        <w:t> </w:t>
      </w:r>
      <w:r>
        <w:rPr/>
        <w:t>orijinal</w:t>
      </w:r>
      <w:r>
        <w:rPr>
          <w:spacing w:val="-5"/>
        </w:rPr>
        <w:t> </w:t>
      </w:r>
      <w:r>
        <w:rPr/>
        <w:t>datagram</w:t>
      </w:r>
      <w:r>
        <w:rPr>
          <w:spacing w:val="-7"/>
        </w:rPr>
        <w:t> </w:t>
      </w:r>
      <w:r>
        <w:rPr/>
        <w:t>ile</w:t>
      </w:r>
      <w:r>
        <w:rPr>
          <w:spacing w:val="-6"/>
        </w:rPr>
        <w:t> </w:t>
      </w:r>
      <w:r>
        <w:rPr/>
        <w:t>aynı</w:t>
      </w:r>
      <w:r>
        <w:rPr>
          <w:spacing w:val="-7"/>
        </w:rPr>
        <w:t> </w:t>
      </w:r>
      <w:r>
        <w:rPr/>
        <w:t>boyutta</w:t>
      </w:r>
      <w:r>
        <w:rPr>
          <w:spacing w:val="-8"/>
        </w:rPr>
        <w:t> </w:t>
      </w:r>
      <w:r>
        <w:rPr/>
        <w:t>(29</w:t>
      </w:r>
      <w:r>
        <w:rPr>
          <w:spacing w:val="-6"/>
        </w:rPr>
        <w:t> </w:t>
      </w:r>
      <w:r>
        <w:rPr/>
        <w:t>bayt) paketler C programlama dili kullanılarak geliştirilen bir yazılımla üretilmiştir. Minimum çerçeve uzunluğunu (60 bayt) sağlamak için sona NOP komutu içeren datagramlar eklenmiştir (Şekil 3.13.). LWR komut alanının son 2 baylık kısmı 255 olarak güncellenerek ağa yollanmıştır ve I/O birimlerin son 16 çıkışının enerjilendiği görülmüştür.</w:t>
      </w:r>
    </w:p>
    <w:p>
      <w:pPr>
        <w:pStyle w:val="BodyText"/>
        <w:rPr>
          <w:sz w:val="20"/>
        </w:rPr>
      </w:pPr>
    </w:p>
    <w:p>
      <w:pPr>
        <w:pStyle w:val="BodyText"/>
        <w:spacing w:before="2"/>
        <w:rPr>
          <w:sz w:val="22"/>
        </w:rPr>
      </w:pPr>
    </w:p>
    <w:p>
      <w:pPr>
        <w:pStyle w:val="BodyText"/>
        <w:ind w:left="641"/>
        <w:rPr>
          <w:sz w:val="20"/>
        </w:rPr>
      </w:pPr>
      <w:r>
        <w:rPr>
          <w:sz w:val="20"/>
        </w:rPr>
        <w:pict>
          <v:group style="width:375.7pt;height:45.9pt;mso-position-horizontal-relative:char;mso-position-vertical-relative:line" coordorigin="0,0" coordsize="7514,918">
            <v:shape style="position:absolute;left:1620;top:0;width:1641;height:252" type="#_x0000_t75" stroked="false">
              <v:imagedata r:id="rId227" o:title=""/>
            </v:shape>
            <v:shape style="position:absolute;left:3403;top:0;width:2405;height:252" type="#_x0000_t75" stroked="false">
              <v:imagedata r:id="rId228" o:title=""/>
            </v:shape>
            <v:line style="position:absolute" from="3403,896" to="3403,56" stroked="true" strokeweight=".749398pt" strokecolor="#575757">
              <v:stroke dashstyle="dash"/>
            </v:line>
            <v:line style="position:absolute" from="5808,896" to="5808,56" stroked="true" strokeweight=".749398pt" strokecolor="#575757">
              <v:stroke dashstyle="dash"/>
            </v:line>
            <v:line style="position:absolute" from="5808,896" to="7506,896" stroked="true" strokeweight=".741545pt" strokecolor="#575757">
              <v:stroke dashstyle="dash"/>
            </v:line>
            <v:line style="position:absolute" from="7,910" to="3403,896" stroked="true" strokeweight=".741545pt" strokecolor="#575757">
              <v:stroke dashstyle="dash"/>
            </v:line>
            <v:shape style="position:absolute;left:2328;top:504;width:396;height:194" type="#_x0000_t75" stroked="false">
              <v:imagedata r:id="rId229" o:title=""/>
            </v:shape>
            <v:shape style="position:absolute;left:1666;top:504;width:633;height:194" type="#_x0000_t75" stroked="false">
              <v:imagedata r:id="rId230" o:title=""/>
            </v:shape>
            <v:shape style="position:absolute;left:2763;top:504;width:442;height:194" type="#_x0000_t75" stroked="false">
              <v:imagedata r:id="rId231" o:title=""/>
            </v:shape>
            <v:line style="position:absolute" from="1620,588" to="1620,28" stroked="true" strokeweight=".749398pt" strokecolor="#575757">
              <v:stroke dashstyle="dash"/>
            </v:line>
            <v:line style="position:absolute" from="3261,588" to="3261,28" stroked="true" strokeweight=".749398pt" strokecolor="#575757">
              <v:stroke dashstyle="dash"/>
            </v:line>
            <v:shape style="position:absolute;left:1876;top:14;width:1152;height:216" type="#_x0000_t202" filled="false" stroked="false">
              <v:textbox inset="0,0,0,0">
                <w:txbxContent>
                  <w:p>
                    <w:pPr>
                      <w:spacing w:line="214" w:lineRule="exact" w:before="0"/>
                      <w:ind w:left="0" w:right="0" w:firstLine="0"/>
                      <w:jc w:val="left"/>
                      <w:rPr>
                        <w:sz w:val="19"/>
                      </w:rPr>
                    </w:pPr>
                    <w:r>
                      <w:rPr>
                        <w:w w:val="105"/>
                        <w:sz w:val="19"/>
                      </w:rPr>
                      <w:t>ECAT Başlığı</w:t>
                    </w:r>
                  </w:p>
                </w:txbxContent>
              </v:textbox>
              <w10:wrap type="none"/>
            </v:shape>
            <v:shape style="position:absolute;left:3673;top:14;width:1893;height:216" type="#_x0000_t202" filled="false" stroked="false">
              <v:textbox inset="0,0,0,0">
                <w:txbxContent>
                  <w:p>
                    <w:pPr>
                      <w:spacing w:line="214" w:lineRule="exact" w:before="0"/>
                      <w:ind w:left="0" w:right="0" w:firstLine="0"/>
                      <w:jc w:val="left"/>
                      <w:rPr>
                        <w:sz w:val="19"/>
                      </w:rPr>
                    </w:pPr>
                    <w:r>
                      <w:rPr>
                        <w:w w:val="105"/>
                        <w:sz w:val="19"/>
                      </w:rPr>
                      <w:t>Değiştirilmiş Datagram</w:t>
                    </w:r>
                  </w:p>
                </w:txbxContent>
              </v:textbox>
              <w10:wrap type="none"/>
            </v:shape>
            <v:shape style="position:absolute;left:1652;top:296;width:944;height:413" type="#_x0000_t202" filled="false" stroked="false">
              <v:textbox inset="0,0,0,0">
                <w:txbxContent>
                  <w:p>
                    <w:pPr>
                      <w:spacing w:line="195" w:lineRule="exact" w:before="0"/>
                      <w:ind w:left="0" w:right="0" w:firstLine="0"/>
                      <w:jc w:val="left"/>
                      <w:rPr>
                        <w:rFonts w:ascii="Corbel"/>
                        <w:sz w:val="19"/>
                      </w:rPr>
                    </w:pPr>
                    <w:r>
                      <w:rPr>
                        <w:rFonts w:ascii="Corbel"/>
                        <w:w w:val="105"/>
                        <w:sz w:val="19"/>
                      </w:rPr>
                      <w:t>Uzunluk   R</w:t>
                    </w:r>
                  </w:p>
                  <w:p>
                    <w:pPr>
                      <w:spacing w:line="217" w:lineRule="exact" w:before="0"/>
                      <w:ind w:left="234" w:right="0" w:firstLine="0"/>
                      <w:jc w:val="left"/>
                      <w:rPr>
                        <w:sz w:val="19"/>
                      </w:rPr>
                    </w:pPr>
                    <w:r>
                      <w:rPr>
                        <w:w w:val="105"/>
                        <w:sz w:val="19"/>
                      </w:rPr>
                      <w:t>41</w:t>
                    </w:r>
                  </w:p>
                </w:txbxContent>
              </v:textbox>
              <w10:wrap type="none"/>
            </v:shape>
            <v:shape style="position:absolute;left:2481;top:296;width:620;height:413" type="#_x0000_t202" filled="false" stroked="false">
              <v:textbox inset="0,0,0,0">
                <w:txbxContent>
                  <w:p>
                    <w:pPr>
                      <w:spacing w:line="195" w:lineRule="exact" w:before="0"/>
                      <w:ind w:left="345" w:right="0" w:firstLine="0"/>
                      <w:jc w:val="left"/>
                      <w:rPr>
                        <w:rFonts w:ascii="Corbel"/>
                        <w:sz w:val="19"/>
                      </w:rPr>
                    </w:pPr>
                    <w:r>
                      <w:rPr>
                        <w:rFonts w:ascii="Corbel"/>
                        <w:w w:val="105"/>
                        <w:sz w:val="19"/>
                      </w:rPr>
                      <w:t>Tip</w:t>
                    </w:r>
                  </w:p>
                  <w:p>
                    <w:pPr>
                      <w:tabs>
                        <w:tab w:pos="459" w:val="left" w:leader="none"/>
                      </w:tabs>
                      <w:spacing w:line="217" w:lineRule="exact" w:before="0"/>
                      <w:ind w:left="0" w:right="0" w:firstLine="0"/>
                      <w:jc w:val="left"/>
                      <w:rPr>
                        <w:sz w:val="19"/>
                      </w:rPr>
                    </w:pPr>
                    <w:r>
                      <w:rPr>
                        <w:w w:val="105"/>
                        <w:sz w:val="19"/>
                      </w:rPr>
                      <w:t>0</w:t>
                      <w:tab/>
                      <w:t>1</w:t>
                    </w:r>
                  </w:p>
                </w:txbxContent>
              </v:textbox>
              <w10:wrap type="none"/>
            </v:shape>
          </v:group>
        </w:pict>
      </w:r>
      <w:r>
        <w:rPr>
          <w:sz w:val="20"/>
        </w:rPr>
      </w:r>
    </w:p>
    <w:p>
      <w:pPr>
        <w:spacing w:after="0"/>
        <w:rPr>
          <w:sz w:val="20"/>
        </w:rPr>
        <w:sectPr>
          <w:pgSz w:w="11910" w:h="16840"/>
          <w:pgMar w:header="715" w:footer="0" w:top="980" w:bottom="280" w:left="1680" w:right="1300"/>
        </w:sectPr>
      </w:pPr>
    </w:p>
    <w:p>
      <w:pPr>
        <w:spacing w:before="3"/>
        <w:ind w:left="729" w:right="0" w:firstLine="0"/>
        <w:jc w:val="left"/>
        <w:rPr>
          <w:rFonts w:ascii="Corbel"/>
          <w:sz w:val="19"/>
        </w:rPr>
      </w:pPr>
      <w:r>
        <w:rPr>
          <w:rFonts w:ascii="Corbel"/>
          <w:sz w:val="19"/>
        </w:rPr>
        <w:t>Cmd</w:t>
      </w:r>
    </w:p>
    <w:p>
      <w:pPr>
        <w:spacing w:before="3"/>
        <w:ind w:left="327" w:right="0" w:firstLine="0"/>
        <w:jc w:val="left"/>
        <w:rPr>
          <w:rFonts w:ascii="Corbel"/>
          <w:sz w:val="19"/>
        </w:rPr>
      </w:pPr>
      <w:r>
        <w:rPr/>
        <w:br w:type="column"/>
      </w:r>
      <w:r>
        <w:rPr>
          <w:rFonts w:ascii="Corbel"/>
          <w:sz w:val="19"/>
        </w:rPr>
        <w:t>Idx</w:t>
      </w:r>
    </w:p>
    <w:p>
      <w:pPr>
        <w:tabs>
          <w:tab w:pos="2681" w:val="left" w:leader="none"/>
          <w:tab w:pos="3048" w:val="left" w:leader="none"/>
          <w:tab w:pos="3401" w:val="left" w:leader="none"/>
          <w:tab w:pos="3924" w:val="left" w:leader="none"/>
        </w:tabs>
        <w:spacing w:before="3"/>
        <w:ind w:left="239" w:right="0" w:firstLine="0"/>
        <w:jc w:val="left"/>
        <w:rPr>
          <w:sz w:val="19"/>
        </w:rPr>
      </w:pPr>
      <w:r>
        <w:rPr/>
        <w:br w:type="column"/>
      </w:r>
      <w:r>
        <w:rPr>
          <w:rFonts w:ascii="Corbel" w:hAnsi="Corbel"/>
          <w:w w:val="105"/>
          <w:sz w:val="19"/>
        </w:rPr>
        <w:t>Mantıksal </w:t>
      </w:r>
      <w:r>
        <w:rPr>
          <w:rFonts w:ascii="Corbel" w:hAnsi="Corbel"/>
          <w:spacing w:val="3"/>
          <w:w w:val="105"/>
          <w:sz w:val="19"/>
        </w:rPr>
        <w:t>Adr.</w:t>
      </w:r>
      <w:r>
        <w:rPr>
          <w:rFonts w:ascii="Corbel" w:hAnsi="Corbel"/>
          <w:spacing w:val="-4"/>
          <w:w w:val="105"/>
          <w:sz w:val="19"/>
        </w:rPr>
        <w:t> </w:t>
      </w:r>
      <w:r>
        <w:rPr>
          <w:rFonts w:ascii="Corbel" w:hAnsi="Corbel"/>
          <w:w w:val="105"/>
          <w:sz w:val="19"/>
        </w:rPr>
        <w:t>Uzunluk  </w:t>
      </w:r>
      <w:r>
        <w:rPr>
          <w:rFonts w:ascii="Corbel" w:hAnsi="Corbel"/>
          <w:spacing w:val="25"/>
          <w:w w:val="105"/>
          <w:sz w:val="19"/>
        </w:rPr>
        <w:t> </w:t>
      </w:r>
      <w:r>
        <w:rPr>
          <w:w w:val="105"/>
          <w:sz w:val="19"/>
        </w:rPr>
        <w:t>R</w:t>
        <w:tab/>
        <w:t>C</w:t>
        <w:tab/>
        <w:t>R</w:t>
        <w:tab/>
        <w:t>M</w:t>
        <w:tab/>
      </w:r>
      <w:r>
        <w:rPr>
          <w:spacing w:val="-1"/>
          <w:sz w:val="19"/>
        </w:rPr>
        <w:t>IRQ</w:t>
      </w:r>
    </w:p>
    <w:p>
      <w:pPr>
        <w:tabs>
          <w:tab w:pos="1708" w:val="left" w:leader="none"/>
        </w:tabs>
        <w:spacing w:before="7"/>
        <w:ind w:left="729" w:right="0" w:firstLine="0"/>
        <w:jc w:val="left"/>
        <w:rPr>
          <w:sz w:val="19"/>
        </w:rPr>
      </w:pPr>
      <w:r>
        <w:rPr/>
        <w:br w:type="column"/>
      </w:r>
      <w:r>
        <w:rPr>
          <w:w w:val="105"/>
          <w:sz w:val="19"/>
        </w:rPr>
        <w:t>Veri</w:t>
        <w:tab/>
      </w:r>
      <w:r>
        <w:rPr>
          <w:spacing w:val="10"/>
          <w:w w:val="105"/>
          <w:sz w:val="19"/>
        </w:rPr>
        <w:t>WK</w:t>
      </w:r>
    </w:p>
    <w:p>
      <w:pPr>
        <w:spacing w:after="0"/>
        <w:jc w:val="left"/>
        <w:rPr>
          <w:sz w:val="19"/>
        </w:rPr>
        <w:sectPr>
          <w:type w:val="continuous"/>
          <w:pgSz w:w="11910" w:h="16840"/>
          <w:pgMar w:top="1580" w:bottom="280" w:left="1680" w:right="1300"/>
          <w:cols w:num="4" w:equalWidth="0">
            <w:col w:w="1120" w:space="40"/>
            <w:col w:w="567" w:space="40"/>
            <w:col w:w="4261" w:space="46"/>
            <w:col w:w="2856"/>
          </w:cols>
        </w:sectPr>
      </w:pPr>
    </w:p>
    <w:p>
      <w:pPr>
        <w:pStyle w:val="BodyText"/>
        <w:ind w:left="620"/>
        <w:rPr>
          <w:sz w:val="20"/>
        </w:rPr>
      </w:pPr>
      <w:r>
        <w:rPr>
          <w:sz w:val="20"/>
        </w:rPr>
        <w:pict>
          <v:group style="width:379.2pt;height:12.6pt;mso-position-horizontal-relative:char;mso-position-vertical-relative:line" coordorigin="0,0" coordsize="7584,252">
            <v:shape style="position:absolute;left:5687;top:0;width:1333;height:252" type="#_x0000_t75" stroked="false">
              <v:imagedata r:id="rId232" o:title=""/>
            </v:shape>
            <v:shape style="position:absolute;left:7055;top:0;width:528;height:252" type="#_x0000_t75" stroked="false">
              <v:imagedata r:id="rId233" o:title=""/>
            </v:shape>
            <v:shape style="position:absolute;left:2587;top:0;width:751;height:252" type="#_x0000_t75" stroked="false">
              <v:imagedata r:id="rId234" o:title=""/>
            </v:shape>
            <v:shape style="position:absolute;left:3372;top:0;width:321;height:252" type="#_x0000_t75" stroked="false">
              <v:imagedata r:id="rId235" o:title=""/>
            </v:shape>
            <v:shape style="position:absolute;left:3738;top:0;width:321;height:252" type="#_x0000_t75" stroked="false">
              <v:imagedata r:id="rId235" o:title=""/>
            </v:shape>
            <v:shape style="position:absolute;left:4104;top:0;width:321;height:252" type="#_x0000_t75" stroked="false">
              <v:imagedata r:id="rId236" o:title=""/>
            </v:shape>
            <v:shape style="position:absolute;left:4471;top:0;width:321;height:252" type="#_x0000_t75" stroked="false">
              <v:imagedata r:id="rId235" o:title=""/>
            </v:shape>
            <v:shape style="position:absolute;left:4837;top:0;width:814;height:252" type="#_x0000_t75" stroked="false">
              <v:imagedata r:id="rId237" o:title=""/>
            </v:shape>
            <v:shape style="position:absolute;left:684;top:0;width:629;height:252" type="#_x0000_t75" stroked="false">
              <v:imagedata r:id="rId141" o:title=""/>
            </v:shape>
            <v:shape style="position:absolute;left:0;top:0;width:622;height:252" type="#_x0000_t75" stroked="false">
              <v:imagedata r:id="rId141" o:title=""/>
            </v:shape>
            <v:shape style="position:absolute;left:1366;top:0;width:1198;height:252" type="#_x0000_t75" stroked="false">
              <v:imagedata r:id="rId238" o:title=""/>
            </v:shape>
            <v:shape style="position:absolute;left:90;top:25;width:3010;height:216" type="#_x0000_t202" filled="false" stroked="false">
              <v:textbox inset="0,0,0,0">
                <w:txbxContent>
                  <w:p>
                    <w:pPr>
                      <w:tabs>
                        <w:tab w:pos="710" w:val="left" w:leader="none"/>
                        <w:tab w:pos="1378" w:val="left" w:leader="none"/>
                        <w:tab w:pos="2989" w:val="right" w:leader="none"/>
                      </w:tabs>
                      <w:spacing w:line="214" w:lineRule="exact" w:before="0"/>
                      <w:ind w:left="0" w:right="0" w:firstLine="0"/>
                      <w:jc w:val="left"/>
                      <w:rPr>
                        <w:sz w:val="19"/>
                      </w:rPr>
                    </w:pPr>
                    <w:r>
                      <w:rPr>
                        <w:spacing w:val="2"/>
                        <w:w w:val="105"/>
                        <w:sz w:val="19"/>
                      </w:rPr>
                      <w:t>LWR</w:t>
                      <w:tab/>
                    </w:r>
                    <w:r>
                      <w:rPr>
                        <w:w w:val="105"/>
                        <w:sz w:val="19"/>
                      </w:rPr>
                      <w:t>0x00</w:t>
                      <w:tab/>
                      <w:t>0x01000000</w:t>
                      <w:tab/>
                    </w:r>
                    <w:r>
                      <w:rPr>
                        <w:spacing w:val="7"/>
                        <w:w w:val="105"/>
                        <w:sz w:val="19"/>
                      </w:rPr>
                      <w:t>29</w:t>
                    </w:r>
                  </w:p>
                </w:txbxContent>
              </v:textbox>
              <w10:wrap type="none"/>
            </v:shape>
            <v:shape style="position:absolute;left:3489;top:25;width:3913;height:216" type="#_x0000_t202" filled="false" stroked="false">
              <v:textbox inset="0,0,0,0">
                <w:txbxContent>
                  <w:p>
                    <w:pPr>
                      <w:tabs>
                        <w:tab w:pos="367" w:val="left" w:leader="none"/>
                        <w:tab w:pos="733" w:val="left" w:leader="none"/>
                        <w:tab w:pos="1100" w:val="left" w:leader="none"/>
                        <w:tab w:pos="1464" w:val="left" w:leader="none"/>
                        <w:tab w:pos="2301" w:val="left" w:leader="none"/>
                        <w:tab w:pos="3794" w:val="left" w:leader="none"/>
                      </w:tabs>
                      <w:spacing w:line="214" w:lineRule="exact" w:before="0"/>
                      <w:ind w:left="0" w:right="0" w:firstLine="0"/>
                      <w:jc w:val="left"/>
                      <w:rPr>
                        <w:sz w:val="19"/>
                      </w:rPr>
                    </w:pPr>
                    <w:r>
                      <w:rPr>
                        <w:w w:val="105"/>
                        <w:sz w:val="19"/>
                      </w:rPr>
                      <w:t>0</w:t>
                      <w:tab/>
                      <w:t>0</w:t>
                      <w:tab/>
                      <w:t>0</w:t>
                      <w:tab/>
                      <w:t>1</w:t>
                      <w:tab/>
                      <w:t>0x0000</w:t>
                      <w:tab/>
                      <w:t>0x000  </w:t>
                    </w:r>
                    <w:r>
                      <w:rPr>
                        <w:spacing w:val="47"/>
                        <w:w w:val="105"/>
                        <w:sz w:val="19"/>
                      </w:rPr>
                      <w:t> </w:t>
                    </w:r>
                    <w:r>
                      <w:rPr>
                        <w:w w:val="105"/>
                        <w:sz w:val="19"/>
                      </w:rPr>
                      <w:t>.1111</w:t>
                      <w:tab/>
                      <w:t>1</w:t>
                    </w:r>
                  </w:p>
                </w:txbxContent>
              </v:textbox>
              <w10:wrap type="none"/>
            </v:shape>
          </v:group>
        </w:pict>
      </w:r>
      <w:r>
        <w:rPr>
          <w:sz w:val="20"/>
        </w:rPr>
      </w:r>
    </w:p>
    <w:p>
      <w:pPr>
        <w:pStyle w:val="BodyText"/>
        <w:spacing w:before="8"/>
        <w:rPr>
          <w:sz w:val="12"/>
        </w:rPr>
      </w:pPr>
    </w:p>
    <w:p>
      <w:pPr>
        <w:spacing w:before="92"/>
        <w:ind w:left="2660" w:right="0" w:firstLine="0"/>
        <w:jc w:val="left"/>
        <w:rPr>
          <w:sz w:val="18"/>
        </w:rPr>
      </w:pPr>
      <w:r>
        <w:rPr>
          <w:sz w:val="18"/>
        </w:rPr>
        <w:t>Şekil  3.13. LWR komutlu değiştirilmiş datagram örneği</w:t>
      </w:r>
    </w:p>
    <w:p>
      <w:pPr>
        <w:pStyle w:val="BodyText"/>
        <w:rPr>
          <w:sz w:val="20"/>
        </w:rPr>
      </w:pPr>
    </w:p>
    <w:p>
      <w:pPr>
        <w:pStyle w:val="BodyText"/>
      </w:pPr>
    </w:p>
    <w:p>
      <w:pPr>
        <w:pStyle w:val="BodyText"/>
        <w:ind w:left="588"/>
      </w:pPr>
      <w:r>
        <w:rPr/>
        <w:t>Bu çalışmalar neticesinde EtherCAT protokolü içinde:</w:t>
      </w:r>
    </w:p>
    <w:p>
      <w:pPr>
        <w:pStyle w:val="ListParagraph"/>
        <w:numPr>
          <w:ilvl w:val="0"/>
          <w:numId w:val="8"/>
        </w:numPr>
        <w:tabs>
          <w:tab w:pos="1309" w:val="left" w:leader="none"/>
        </w:tabs>
        <w:spacing w:line="360" w:lineRule="auto" w:before="136" w:after="0"/>
        <w:ind w:left="1308" w:right="117" w:hanging="360"/>
        <w:jc w:val="both"/>
        <w:rPr>
          <w:sz w:val="24"/>
        </w:rPr>
      </w:pPr>
      <w:r>
        <w:rPr>
          <w:sz w:val="24"/>
        </w:rPr>
        <w:t>Efendi istasyonlarla köleler ile arasında herhangi bir kimlik doğrulama mekanizmasının</w:t>
      </w:r>
      <w:r>
        <w:rPr>
          <w:spacing w:val="-14"/>
          <w:sz w:val="24"/>
        </w:rPr>
        <w:t> </w:t>
      </w:r>
      <w:r>
        <w:rPr>
          <w:sz w:val="24"/>
        </w:rPr>
        <w:t>bulunmadığı,</w:t>
      </w:r>
      <w:r>
        <w:rPr>
          <w:spacing w:val="-14"/>
          <w:sz w:val="24"/>
        </w:rPr>
        <w:t> </w:t>
      </w:r>
      <w:r>
        <w:rPr>
          <w:sz w:val="24"/>
        </w:rPr>
        <w:t>sadece</w:t>
      </w:r>
      <w:r>
        <w:rPr>
          <w:spacing w:val="-15"/>
          <w:sz w:val="24"/>
        </w:rPr>
        <w:t> </w:t>
      </w:r>
      <w:r>
        <w:rPr>
          <w:sz w:val="24"/>
        </w:rPr>
        <w:t>konfigürasyon</w:t>
      </w:r>
      <w:r>
        <w:rPr>
          <w:spacing w:val="-14"/>
          <w:sz w:val="24"/>
        </w:rPr>
        <w:t> </w:t>
      </w:r>
      <w:r>
        <w:rPr>
          <w:sz w:val="24"/>
        </w:rPr>
        <w:t>ve</w:t>
      </w:r>
      <w:r>
        <w:rPr>
          <w:spacing w:val="-15"/>
          <w:sz w:val="24"/>
        </w:rPr>
        <w:t> </w:t>
      </w:r>
      <w:r>
        <w:rPr>
          <w:sz w:val="24"/>
        </w:rPr>
        <w:t>aygıt</w:t>
      </w:r>
      <w:r>
        <w:rPr>
          <w:spacing w:val="-14"/>
          <w:sz w:val="24"/>
        </w:rPr>
        <w:t> </w:t>
      </w:r>
      <w:r>
        <w:rPr>
          <w:sz w:val="24"/>
        </w:rPr>
        <w:t>tarama</w:t>
      </w:r>
      <w:r>
        <w:rPr>
          <w:spacing w:val="-13"/>
          <w:sz w:val="24"/>
        </w:rPr>
        <w:t> </w:t>
      </w:r>
      <w:r>
        <w:rPr>
          <w:sz w:val="24"/>
        </w:rPr>
        <w:t>esnasında temel düzeyde tanıma</w:t>
      </w:r>
      <w:r>
        <w:rPr>
          <w:spacing w:val="-7"/>
          <w:sz w:val="24"/>
        </w:rPr>
        <w:t> </w:t>
      </w:r>
      <w:r>
        <w:rPr>
          <w:sz w:val="24"/>
        </w:rPr>
        <w:t>gerçekleştirdiği,</w:t>
      </w:r>
    </w:p>
    <w:p>
      <w:pPr>
        <w:spacing w:after="0" w:line="360" w:lineRule="auto"/>
        <w:jc w:val="both"/>
        <w:rPr>
          <w:sz w:val="24"/>
        </w:rPr>
        <w:sectPr>
          <w:type w:val="continuous"/>
          <w:pgSz w:w="11910" w:h="16840"/>
          <w:pgMar w:top="15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8"/>
        </w:numPr>
        <w:tabs>
          <w:tab w:pos="1309" w:val="left" w:leader="none"/>
        </w:tabs>
        <w:spacing w:line="360" w:lineRule="auto" w:before="0" w:after="0"/>
        <w:ind w:left="1308" w:right="113" w:hanging="360"/>
        <w:jc w:val="both"/>
        <w:rPr>
          <w:sz w:val="24"/>
        </w:rPr>
      </w:pPr>
      <w:r>
        <w:rPr>
          <w:sz w:val="24"/>
        </w:rPr>
        <w:t>Köle istasyonların aptal (dummy) cihazlar olarak, üzerlerindeki adreslere erişim izni verdikleri ve efendileri ile her akış için efendi doğrulama yapmadıkları,</w:t>
      </w:r>
      <w:r>
        <w:rPr>
          <w:spacing w:val="-8"/>
          <w:sz w:val="24"/>
        </w:rPr>
        <w:t> </w:t>
      </w:r>
      <w:r>
        <w:rPr>
          <w:sz w:val="24"/>
        </w:rPr>
        <w:t>bellekleri</w:t>
      </w:r>
      <w:r>
        <w:rPr>
          <w:spacing w:val="-8"/>
          <w:sz w:val="24"/>
        </w:rPr>
        <w:t> </w:t>
      </w:r>
      <w:r>
        <w:rPr>
          <w:sz w:val="24"/>
        </w:rPr>
        <w:t>üzerindeki</w:t>
      </w:r>
      <w:r>
        <w:rPr>
          <w:spacing w:val="-7"/>
          <w:sz w:val="24"/>
        </w:rPr>
        <w:t> </w:t>
      </w:r>
      <w:r>
        <w:rPr>
          <w:sz w:val="24"/>
        </w:rPr>
        <w:t>adres</w:t>
      </w:r>
      <w:r>
        <w:rPr>
          <w:spacing w:val="-7"/>
          <w:sz w:val="24"/>
        </w:rPr>
        <w:t> </w:t>
      </w:r>
      <w:r>
        <w:rPr>
          <w:sz w:val="24"/>
        </w:rPr>
        <w:t>haritası</w:t>
      </w:r>
      <w:r>
        <w:rPr>
          <w:spacing w:val="-4"/>
          <w:sz w:val="24"/>
        </w:rPr>
        <w:t> </w:t>
      </w:r>
      <w:r>
        <w:rPr>
          <w:sz w:val="24"/>
        </w:rPr>
        <w:t>doğru</w:t>
      </w:r>
      <w:r>
        <w:rPr>
          <w:spacing w:val="-8"/>
          <w:sz w:val="24"/>
        </w:rPr>
        <w:t> </w:t>
      </w:r>
      <w:r>
        <w:rPr>
          <w:sz w:val="24"/>
        </w:rPr>
        <w:t>tespit</w:t>
      </w:r>
      <w:r>
        <w:rPr>
          <w:spacing w:val="-6"/>
          <w:sz w:val="24"/>
        </w:rPr>
        <w:t> </w:t>
      </w:r>
      <w:r>
        <w:rPr>
          <w:sz w:val="24"/>
        </w:rPr>
        <w:t>edildiği</w:t>
      </w:r>
      <w:r>
        <w:rPr>
          <w:spacing w:val="-3"/>
          <w:sz w:val="24"/>
        </w:rPr>
        <w:t> </w:t>
      </w:r>
      <w:r>
        <w:rPr>
          <w:sz w:val="24"/>
        </w:rPr>
        <w:t>takdirde ilgili adrese gelen paketlere cevap</w:t>
      </w:r>
      <w:r>
        <w:rPr>
          <w:spacing w:val="-11"/>
          <w:sz w:val="24"/>
        </w:rPr>
        <w:t> </w:t>
      </w:r>
      <w:r>
        <w:rPr>
          <w:sz w:val="24"/>
        </w:rPr>
        <w:t>verdikleri,</w:t>
      </w:r>
    </w:p>
    <w:p>
      <w:pPr>
        <w:pStyle w:val="ListParagraph"/>
        <w:numPr>
          <w:ilvl w:val="0"/>
          <w:numId w:val="8"/>
        </w:numPr>
        <w:tabs>
          <w:tab w:pos="1309" w:val="left" w:leader="none"/>
        </w:tabs>
        <w:spacing w:line="360" w:lineRule="auto" w:before="5" w:after="0"/>
        <w:ind w:left="1308" w:right="115" w:hanging="360"/>
        <w:jc w:val="both"/>
        <w:rPr>
          <w:sz w:val="24"/>
        </w:rPr>
      </w:pPr>
      <w:r>
        <w:rPr>
          <w:sz w:val="24"/>
        </w:rPr>
        <w:t>Hem PLC, hem de köle tarafında DoS atağı gibi saldırılara karşı herhangi bir güvenlik</w:t>
      </w:r>
      <w:r>
        <w:rPr>
          <w:spacing w:val="-18"/>
          <w:sz w:val="24"/>
        </w:rPr>
        <w:t> </w:t>
      </w:r>
      <w:r>
        <w:rPr>
          <w:sz w:val="24"/>
        </w:rPr>
        <w:t>mekanizmasının</w:t>
      </w:r>
      <w:r>
        <w:rPr>
          <w:spacing w:val="-18"/>
          <w:sz w:val="24"/>
        </w:rPr>
        <w:t> </w:t>
      </w:r>
      <w:r>
        <w:rPr>
          <w:sz w:val="24"/>
        </w:rPr>
        <w:t>bulunmayışı</w:t>
      </w:r>
      <w:r>
        <w:rPr>
          <w:spacing w:val="-17"/>
          <w:sz w:val="24"/>
        </w:rPr>
        <w:t> </w:t>
      </w:r>
      <w:r>
        <w:rPr>
          <w:sz w:val="24"/>
        </w:rPr>
        <w:t>nedeniyle</w:t>
      </w:r>
      <w:r>
        <w:rPr>
          <w:spacing w:val="-14"/>
          <w:sz w:val="24"/>
        </w:rPr>
        <w:t> </w:t>
      </w:r>
      <w:r>
        <w:rPr>
          <w:sz w:val="24"/>
        </w:rPr>
        <w:t>doğru</w:t>
      </w:r>
      <w:r>
        <w:rPr>
          <w:spacing w:val="-19"/>
          <w:sz w:val="24"/>
        </w:rPr>
        <w:t> </w:t>
      </w:r>
      <w:r>
        <w:rPr>
          <w:sz w:val="24"/>
        </w:rPr>
        <w:t>oluşturulmuş</w:t>
      </w:r>
      <w:r>
        <w:rPr>
          <w:spacing w:val="-17"/>
          <w:sz w:val="24"/>
        </w:rPr>
        <w:t> </w:t>
      </w:r>
      <w:r>
        <w:rPr>
          <w:sz w:val="24"/>
        </w:rPr>
        <w:t>paketlere cevap verilmeye çalışılması, gibi eksiklikler tespit</w:t>
      </w:r>
      <w:r>
        <w:rPr>
          <w:spacing w:val="-11"/>
          <w:sz w:val="24"/>
        </w:rPr>
        <w:t> </w:t>
      </w:r>
      <w:r>
        <w:rPr>
          <w:sz w:val="24"/>
        </w:rPr>
        <w:t>edilmiştir.</w:t>
      </w:r>
    </w:p>
    <w:p>
      <w:pPr>
        <w:spacing w:after="0" w:line="360" w:lineRule="auto"/>
        <w:jc w:val="both"/>
        <w:rPr>
          <w:sz w:val="24"/>
        </w:rPr>
        <w:sectPr>
          <w:pgSz w:w="11910" w:h="16840"/>
          <w:pgMar w:header="715" w:footer="0" w:top="980" w:bottom="280" w:left="1680" w:right="1300"/>
        </w:sectPr>
      </w:pPr>
    </w:p>
    <w:p>
      <w:pPr>
        <w:pStyle w:val="BodyText"/>
        <w:ind w:left="8428"/>
        <w:rPr>
          <w:sz w:val="20"/>
        </w:rPr>
      </w:pPr>
      <w:r>
        <w:rPr>
          <w:sz w:val="20"/>
        </w:rPr>
        <w:pict>
          <v:group style="width:27pt;height:22pt;mso-position-horizontal-relative:char;mso-position-vertical-relative:line" coordorigin="0,0" coordsize="540,440">
            <v:rect style="position:absolute;left:0;top:0;width:540;height:440"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tabs>
          <w:tab w:pos="2290" w:val="left" w:leader="none"/>
        </w:tabs>
        <w:spacing w:line="362" w:lineRule="auto" w:before="239"/>
        <w:ind w:left="2290" w:right="271" w:hanging="1760"/>
        <w:jc w:val="left"/>
        <w:rPr>
          <w:b/>
          <w:sz w:val="28"/>
        </w:rPr>
      </w:pPr>
      <w:r>
        <w:rPr/>
        <w:pict>
          <v:shape style="position:absolute;margin-left:505.399994pt;margin-top:-93.029716pt;width:27pt;height:22pt;mso-position-horizontal-relative:page;mso-position-vertical-relative:paragraph;z-index:-340264" type="#_x0000_t202" filled="false" stroked="false">
            <v:textbox inset="0,0,0,0">
              <w:txbxContent>
                <w:p>
                  <w:pPr>
                    <w:spacing w:before="31"/>
                    <w:ind w:left="142" w:right="0" w:firstLine="0"/>
                    <w:jc w:val="left"/>
                    <w:rPr>
                      <w:b/>
                      <w:sz w:val="24"/>
                    </w:rPr>
                  </w:pPr>
                  <w:r>
                    <w:rPr>
                      <w:b/>
                      <w:sz w:val="24"/>
                    </w:rPr>
                    <w:t>56</w:t>
                  </w:r>
                </w:p>
              </w:txbxContent>
            </v:textbox>
            <w10:wrap type="none"/>
          </v:shape>
        </w:pict>
      </w:r>
      <w:r>
        <w:rPr>
          <w:b/>
          <w:sz w:val="28"/>
        </w:rPr>
        <w:t>BÖLÜM</w:t>
      </w:r>
      <w:r>
        <w:rPr>
          <w:b/>
          <w:spacing w:val="-1"/>
          <w:sz w:val="28"/>
        </w:rPr>
        <w:t> </w:t>
      </w:r>
      <w:r>
        <w:rPr>
          <w:b/>
          <w:sz w:val="28"/>
        </w:rPr>
        <w:t>4.</w:t>
        <w:tab/>
        <w:t>ETHERCAT ÖNİŞLEMCİSİ</w:t>
      </w:r>
      <w:r>
        <w:rPr>
          <w:b/>
          <w:spacing w:val="45"/>
          <w:sz w:val="28"/>
        </w:rPr>
        <w:t> </w:t>
      </w:r>
      <w:r>
        <w:rPr>
          <w:b/>
          <w:sz w:val="28"/>
        </w:rPr>
        <w:t>GELİŞTİRİLMESİ</w:t>
      </w:r>
      <w:r>
        <w:rPr>
          <w:b/>
          <w:spacing w:val="27"/>
          <w:sz w:val="28"/>
        </w:rPr>
        <w:t> </w:t>
      </w:r>
      <w:r>
        <w:rPr>
          <w:b/>
          <w:sz w:val="28"/>
        </w:rPr>
        <w:t>VE</w:t>
      </w:r>
      <w:r>
        <w:rPr>
          <w:b/>
          <w:w w:val="100"/>
          <w:sz w:val="28"/>
        </w:rPr>
        <w:t> </w:t>
      </w:r>
      <w:r>
        <w:rPr>
          <w:b/>
          <w:sz w:val="28"/>
        </w:rPr>
        <w:t>GÜVENLİ DÜĞÜM</w:t>
      </w:r>
      <w:r>
        <w:rPr>
          <w:b/>
          <w:spacing w:val="-9"/>
          <w:sz w:val="28"/>
        </w:rPr>
        <w:t> </w:t>
      </w:r>
      <w:r>
        <w:rPr>
          <w:b/>
          <w:sz w:val="28"/>
        </w:rPr>
        <w:t>YAKLAŞIMI</w:t>
      </w:r>
    </w:p>
    <w:p>
      <w:pPr>
        <w:pStyle w:val="BodyText"/>
        <w:rPr>
          <w:b/>
          <w:sz w:val="30"/>
        </w:rPr>
      </w:pPr>
    </w:p>
    <w:p>
      <w:pPr>
        <w:pStyle w:val="BodyText"/>
        <w:rPr>
          <w:b/>
          <w:sz w:val="30"/>
        </w:rPr>
      </w:pPr>
    </w:p>
    <w:p>
      <w:pPr>
        <w:pStyle w:val="BodyText"/>
        <w:spacing w:line="360" w:lineRule="auto" w:before="235"/>
        <w:ind w:left="588" w:right="273"/>
        <w:jc w:val="both"/>
      </w:pPr>
      <w:r>
        <w:rPr/>
        <w:t>Bu bölümünde olası saldırıları tespit etmek, önlemek ve azaltmak adına açık kaynak kodlu Snort saldırı tespit ve önleme sistemi (IDS/IPS) üzerine protokolü</w:t>
      </w:r>
      <w:r>
        <w:rPr>
          <w:spacing w:val="-29"/>
        </w:rPr>
        <w:t> </w:t>
      </w:r>
      <w:r>
        <w:rPr/>
        <w:t>desteklemesi için geliştirme yapılmış, bulunan açıklıklardan hareketle EtherCAT tabanlı önişlemci geliştirilmiştir. Bu önişlemciye güvenli düğüm yaklaşımı olarak adlandırılan yeni bir yöntem eklenmiş ve önişlemci üzerine 3 adet kural tanımlanmıştır. Önişlemcinin, geleneksel kural tanımlarına ek olarak katmanlı mimaride 2. katmanı desteklemesi ve güvenli düğüm yaklaşımı yoluyla derin paket analizine dayalı çözüm sunması, literatürde daha önce tanımlanan Modbus/TCP </w:t>
      </w:r>
      <w:r>
        <w:rPr>
          <w:spacing w:val="-3"/>
        </w:rPr>
        <w:t>veya </w:t>
      </w:r>
      <w:r>
        <w:rPr/>
        <w:t>DNP3 önişlemcilerinden farkını göstermektedir. Güvenli düğüm yaklaşımı ise öncelikle mühendislik istasyonu tarafından tanınan düğümleri EtherCAT ağ bilgisi (ENI) konfigürasyon dosyasından almakta, ardından ağdan gelen paketleri protokol kabullerine uygun olarak ayrıştırmaktadır. Bu bölümde sunulan çözümler pasif izleme yoluyla iletişimi kesmeden ve sisteme ekstra yük getirmeden saldırıları tespit etmektedir. Geliştirilen yöntem ve uygulamalar gerçek donanımlarla oluşturulan bir test ortamında test edilmiş,</w:t>
      </w:r>
      <w:r>
        <w:rPr>
          <w:spacing w:val="-9"/>
        </w:rPr>
        <w:t> </w:t>
      </w:r>
      <w:r>
        <w:rPr/>
        <w:t>çalışmanın</w:t>
      </w:r>
      <w:r>
        <w:rPr>
          <w:spacing w:val="-9"/>
        </w:rPr>
        <w:t> </w:t>
      </w:r>
      <w:r>
        <w:rPr/>
        <w:t>ilgili</w:t>
      </w:r>
      <w:r>
        <w:rPr>
          <w:spacing w:val="-12"/>
        </w:rPr>
        <w:t> </w:t>
      </w:r>
      <w:r>
        <w:rPr/>
        <w:t>saldırıları</w:t>
      </w:r>
      <w:r>
        <w:rPr>
          <w:spacing w:val="-10"/>
        </w:rPr>
        <w:t> </w:t>
      </w:r>
      <w:r>
        <w:rPr/>
        <w:t>tespit</w:t>
      </w:r>
      <w:r>
        <w:rPr>
          <w:spacing w:val="-9"/>
        </w:rPr>
        <w:t> </w:t>
      </w:r>
      <w:r>
        <w:rPr/>
        <w:t>ettiği</w:t>
      </w:r>
      <w:r>
        <w:rPr>
          <w:spacing w:val="-9"/>
        </w:rPr>
        <w:t> </w:t>
      </w:r>
      <w:r>
        <w:rPr/>
        <w:t>ve</w:t>
      </w:r>
      <w:r>
        <w:rPr>
          <w:spacing w:val="-9"/>
        </w:rPr>
        <w:t> </w:t>
      </w:r>
      <w:r>
        <w:rPr/>
        <w:t>EtherCAT</w:t>
      </w:r>
      <w:r>
        <w:rPr>
          <w:spacing w:val="-10"/>
        </w:rPr>
        <w:t> </w:t>
      </w:r>
      <w:r>
        <w:rPr/>
        <w:t>tabanlı</w:t>
      </w:r>
      <w:r>
        <w:rPr>
          <w:spacing w:val="-9"/>
        </w:rPr>
        <w:t> </w:t>
      </w:r>
      <w:r>
        <w:rPr/>
        <w:t>sistemlerde</w:t>
      </w:r>
      <w:r>
        <w:rPr>
          <w:spacing w:val="-11"/>
        </w:rPr>
        <w:t> </w:t>
      </w:r>
      <w:r>
        <w:rPr/>
        <w:t>temel düzeyde bir güvenlik sağladığı</w:t>
      </w:r>
      <w:r>
        <w:rPr>
          <w:spacing w:val="-8"/>
        </w:rPr>
        <w:t> </w:t>
      </w:r>
      <w:r>
        <w:rPr/>
        <w:t>görülmüştür.</w:t>
      </w:r>
    </w:p>
    <w:p>
      <w:pPr>
        <w:pStyle w:val="BodyText"/>
        <w:spacing w:before="10"/>
        <w:rPr>
          <w:sz w:val="36"/>
        </w:rPr>
      </w:pPr>
    </w:p>
    <w:p>
      <w:pPr>
        <w:pStyle w:val="Heading2"/>
        <w:numPr>
          <w:ilvl w:val="1"/>
          <w:numId w:val="9"/>
        </w:numPr>
        <w:tabs>
          <w:tab w:pos="1016" w:val="left" w:leader="none"/>
        </w:tabs>
        <w:spacing w:line="240" w:lineRule="auto" w:before="0" w:after="0"/>
        <w:ind w:left="1015" w:right="0" w:hanging="427"/>
        <w:jc w:val="both"/>
      </w:pPr>
      <w:r>
        <w:rPr/>
        <w:t>SNORT Üzerine EtherCAT Önişlemcisi</w:t>
      </w:r>
      <w:r>
        <w:rPr>
          <w:spacing w:val="-12"/>
        </w:rPr>
        <w:t> </w:t>
      </w:r>
      <w:r>
        <w:rPr/>
        <w:t>Geliştirilmesi</w:t>
      </w:r>
    </w:p>
    <w:p>
      <w:pPr>
        <w:pStyle w:val="BodyText"/>
        <w:rPr>
          <w:b/>
          <w:sz w:val="26"/>
        </w:rPr>
      </w:pPr>
    </w:p>
    <w:p>
      <w:pPr>
        <w:pStyle w:val="BodyText"/>
        <w:spacing w:before="6"/>
        <w:rPr>
          <w:b/>
          <w:sz w:val="21"/>
        </w:rPr>
      </w:pPr>
    </w:p>
    <w:p>
      <w:pPr>
        <w:pStyle w:val="BodyText"/>
        <w:spacing w:line="360" w:lineRule="auto"/>
        <w:ind w:left="588" w:right="275"/>
        <w:jc w:val="both"/>
      </w:pPr>
      <w:r>
        <w:rPr/>
        <w:t>Yapılan zafiyet tespiti çalışmasında görüldüğü üzere EtherCAT tabanlı sistemlerde protokolden kaynaklı zayıflıklar mevcuttur ve risk barındıran bu sistemlerin sağlamlaştırılması gereklidir. Bu kapsamda, Snort açık kaynak kodlu IDS/IPS altyapısında önişlemci geliştirilmiş ve EtherCAT protokolü üzerinden gelecek saldırıların</w:t>
      </w:r>
      <w:r>
        <w:rPr>
          <w:spacing w:val="-8"/>
        </w:rPr>
        <w:t> </w:t>
      </w:r>
      <w:r>
        <w:rPr/>
        <w:t>Snort</w:t>
      </w:r>
      <w:r>
        <w:rPr>
          <w:spacing w:val="-5"/>
        </w:rPr>
        <w:t> </w:t>
      </w:r>
      <w:r>
        <w:rPr/>
        <w:t>yardımıyla</w:t>
      </w:r>
      <w:r>
        <w:rPr>
          <w:spacing w:val="-8"/>
        </w:rPr>
        <w:t> </w:t>
      </w:r>
      <w:r>
        <w:rPr/>
        <w:t>tespit</w:t>
      </w:r>
      <w:r>
        <w:rPr>
          <w:spacing w:val="-7"/>
        </w:rPr>
        <w:t> </w:t>
      </w:r>
      <w:r>
        <w:rPr/>
        <w:t>edilmesi</w:t>
      </w:r>
      <w:r>
        <w:rPr>
          <w:spacing w:val="-7"/>
        </w:rPr>
        <w:t> </w:t>
      </w:r>
      <w:r>
        <w:rPr/>
        <w:t>amaçlanmıştır.</w:t>
      </w:r>
      <w:r>
        <w:rPr>
          <w:spacing w:val="-8"/>
        </w:rPr>
        <w:t> </w:t>
      </w:r>
      <w:r>
        <w:rPr/>
        <w:t>Bir</w:t>
      </w:r>
      <w:r>
        <w:rPr>
          <w:spacing w:val="-8"/>
        </w:rPr>
        <w:t> </w:t>
      </w:r>
      <w:r>
        <w:rPr/>
        <w:t>sonraki</w:t>
      </w:r>
      <w:r>
        <w:rPr>
          <w:spacing w:val="-7"/>
        </w:rPr>
        <w:t> </w:t>
      </w:r>
      <w:r>
        <w:rPr/>
        <w:t>bölümde</w:t>
      </w:r>
      <w:r>
        <w:rPr>
          <w:spacing w:val="-8"/>
        </w:rPr>
        <w:t> </w:t>
      </w:r>
      <w:r>
        <w:rPr/>
        <w:t>Snort yapısı ve önişlemci önerisi</w:t>
      </w:r>
      <w:r>
        <w:rPr>
          <w:spacing w:val="-7"/>
        </w:rPr>
        <w:t> </w:t>
      </w:r>
      <w:r>
        <w:rPr/>
        <w:t>detaylandırılmaktadır.</w:t>
      </w:r>
    </w:p>
    <w:p>
      <w:pPr>
        <w:spacing w:after="0" w:line="360" w:lineRule="auto"/>
        <w:jc w:val="both"/>
        <w:sectPr>
          <w:headerReference w:type="default" r:id="rId239"/>
          <w:pgSz w:w="11910" w:h="16840"/>
          <w:pgMar w:header="0" w:footer="0" w:top="660" w:bottom="280" w:left="1680" w:right="1140"/>
        </w:sectPr>
      </w:pPr>
    </w:p>
    <w:p>
      <w:pPr>
        <w:pStyle w:val="BodyText"/>
        <w:rPr>
          <w:sz w:val="20"/>
        </w:rPr>
      </w:pPr>
    </w:p>
    <w:p>
      <w:pPr>
        <w:pStyle w:val="BodyText"/>
        <w:rPr>
          <w:sz w:val="20"/>
        </w:rPr>
      </w:pPr>
    </w:p>
    <w:p>
      <w:pPr>
        <w:pStyle w:val="BodyText"/>
        <w:rPr>
          <w:sz w:val="20"/>
        </w:rPr>
      </w:pPr>
    </w:p>
    <w:p>
      <w:pPr>
        <w:pStyle w:val="BodyText"/>
        <w:rPr>
          <w:sz w:val="20"/>
        </w:rPr>
      </w:pPr>
    </w:p>
    <w:p>
      <w:pPr>
        <w:pStyle w:val="ListParagraph"/>
        <w:numPr>
          <w:ilvl w:val="2"/>
          <w:numId w:val="9"/>
        </w:numPr>
        <w:tabs>
          <w:tab w:pos="1155" w:val="left" w:leader="none"/>
        </w:tabs>
        <w:spacing w:line="240" w:lineRule="auto" w:before="213" w:after="0"/>
        <w:ind w:left="1154" w:right="0" w:hanging="566"/>
        <w:jc w:val="both"/>
        <w:rPr>
          <w:b/>
          <w:sz w:val="24"/>
        </w:rPr>
      </w:pPr>
      <w:r>
        <w:rPr>
          <w:b/>
          <w:sz w:val="24"/>
        </w:rPr>
        <w:t>Snort</w:t>
      </w:r>
      <w:r>
        <w:rPr>
          <w:b/>
          <w:spacing w:val="-3"/>
          <w:sz w:val="24"/>
        </w:rPr>
        <w:t> </w:t>
      </w:r>
      <w:r>
        <w:rPr>
          <w:b/>
          <w:sz w:val="24"/>
        </w:rPr>
        <w:t>yapısı</w:t>
      </w:r>
    </w:p>
    <w:p>
      <w:pPr>
        <w:pStyle w:val="BodyText"/>
        <w:rPr>
          <w:b/>
          <w:sz w:val="26"/>
        </w:rPr>
      </w:pPr>
    </w:p>
    <w:p>
      <w:pPr>
        <w:pStyle w:val="BodyText"/>
        <w:spacing w:before="6"/>
        <w:rPr>
          <w:b/>
          <w:sz w:val="21"/>
        </w:rPr>
      </w:pPr>
    </w:p>
    <w:p>
      <w:pPr>
        <w:pStyle w:val="BodyText"/>
        <w:spacing w:line="360" w:lineRule="auto"/>
        <w:ind w:left="588" w:right="114"/>
        <w:jc w:val="both"/>
      </w:pPr>
      <w:r>
        <w:rPr/>
        <w:pict>
          <v:group style="position:absolute;margin-left:180.202362pt;margin-top:373.752899pt;width:88.7pt;height:63.65pt;mso-position-horizontal-relative:page;mso-position-vertical-relative:paragraph;z-index:-340240" coordorigin="3604,7475" coordsize="1774,1273">
            <v:shape style="position:absolute;left:3802;top:7760;width:1488;height:883" type="#_x0000_t75" stroked="false">
              <v:imagedata r:id="rId241" o:title=""/>
            </v:shape>
            <v:shape style="position:absolute;left:3802;top:7760;width:1489;height:883" coordorigin="3802,7760" coordsize="1489,883" path="m3911,8643l5181,8643,5223,8634,5258,8611,5281,8576,5290,8534,5290,7869,5281,7827,5258,7792,5223,7769,5181,7760,3911,7760,3868,7769,3834,7792,3810,7827,3802,7869,3802,8534,3810,8576,3834,8611,3868,8634,3911,8643xe" filled="false" stroked="true" strokeweight=".615029pt" strokecolor="#575757">
              <v:path arrowok="t"/>
              <v:stroke dashstyle="solid"/>
            </v:shape>
            <v:shape style="position:absolute;left:3699;top:7482;width:1672;height:1260" coordorigin="3699,7482" coordsize="1672,1260" path="m3809,8741l5262,8741,5304,8732,5339,8709,5362,8674,5371,8632,5371,7591,5362,7548,5339,7514,5304,7490,5262,7482,3809,7482,3766,7490,3731,7514,3708,7548,3699,7591,3699,8632,3708,8674,3731,8709,3766,8732,3809,8741xe" filled="false" stroked="true" strokeweight=".615006pt" strokecolor="#575757">
              <v:path arrowok="t"/>
              <v:stroke dashstyle="longdash"/>
            </v:shape>
            <v:shape style="position:absolute;left:3604;top:7943;width:198;height:132" coordorigin="3604,7943" coordsize="198,132" path="m3604,7943l3604,8074,3802,8009,3604,7943xe" filled="true" fillcolor="#575757" stroked="false">
              <v:path arrowok="t"/>
              <v:fill type="solid"/>
            </v:shape>
            <w10:wrap type="none"/>
          </v:group>
        </w:pict>
      </w:r>
      <w:r>
        <w:rPr/>
        <w:pict>
          <v:group style="position:absolute;margin-left:346.904175pt;margin-top:373.752899pt;width:176.8pt;height:63.75pt;mso-position-horizontal-relative:page;mso-position-vertical-relative:paragraph;z-index:-340192" coordorigin="6938,7475" coordsize="3536,1275">
            <v:line style="position:absolute" from="6963,8009" to="6980,8009" stroked="true" strokeweight="2.457893pt" strokecolor="#575757">
              <v:stroke dashstyle="solid"/>
            </v:line>
            <v:shape style="position:absolute;left:6957;top:7918;width:272;height:181" coordorigin="6957,7918" coordsize="272,181" path="m6957,7918l6957,8099,7228,8009,6957,7918xe" filled="true" fillcolor="#575757" stroked="false">
              <v:path arrowok="t"/>
              <v:fill type="solid"/>
            </v:shape>
            <v:shape style="position:absolute;left:7353;top:8022;width:1120;height:360" type="#_x0000_t75" stroked="false">
              <v:imagedata r:id="rId242" o:title=""/>
            </v:shape>
            <v:shape style="position:absolute;left:7353;top:8022;width:1121;height:360" coordorigin="7353,8022" coordsize="1121,360" path="m7462,8381l8364,8381,8407,8373,8441,8349,8465,8315,8473,8272,8473,8131,8465,8088,8441,8054,8407,8030,8364,8022,7462,8022,7420,8030,7385,8054,7362,8088,7353,8131,7353,8272,7362,8315,7385,8349,7420,8373,7462,8381xe" filled="false" stroked="true" strokeweight=".615067pt" strokecolor="#575757">
              <v:path arrowok="t"/>
              <v:stroke dashstyle="solid"/>
            </v:shape>
            <v:shape style="position:absolute;left:7228;top:7484;width:1370;height:1260" coordorigin="7228,7484" coordsize="1370,1260" path="m7337,8743l8489,8743,8531,8735,8566,8711,8589,8677,8598,8634,8598,7593,8589,7551,8566,7516,8531,7493,8489,7484,7337,7484,7295,7493,7260,7516,7237,7551,7228,7593,7228,8634,7237,8677,7260,8711,7295,8735,7337,8743xe" filled="false" stroked="true" strokeweight=".614985pt" strokecolor="#575757">
              <v:path arrowok="t"/>
              <v:stroke dashstyle="longdash"/>
            </v:shape>
            <v:line style="position:absolute" from="8637,8012" to="8904,8012" stroked="true" strokeweight="1.228946pt" strokecolor="#575757">
              <v:stroke dashstyle="solid"/>
            </v:line>
            <v:shape style="position:absolute;left:8888;top:7946;width:198;height:132" coordorigin="8888,7946" coordsize="198,132" path="m8888,7946l8888,8078,9085,8012,8888,7946xe" filled="true" fillcolor="#575757" stroked="false">
              <v:path arrowok="t"/>
              <v:fill type="solid"/>
            </v:shape>
            <v:shape style="position:absolute;left:9097;top:7482;width:1370;height:1260" coordorigin="9097,7482" coordsize="1370,1260" path="m9206,8741l10358,8741,10400,8732,10435,8709,10458,8674,10467,8632,10467,7591,10458,7548,10435,7514,10400,7490,10358,7482,9206,7482,9164,7490,9129,7514,9106,7548,9097,7591,9097,8632,9106,8674,9129,8709,9164,8732,9206,8741xe" filled="false" stroked="true" strokeweight=".614985pt" strokecolor="#575757">
              <v:path arrowok="t"/>
              <v:stroke dashstyle="longdash"/>
            </v:shape>
            <v:shape style="position:absolute;left:9222;top:7850;width:1120;height:704" type="#_x0000_t75" stroked="false">
              <v:imagedata r:id="rId243" o:title=""/>
            </v:shape>
            <v:shape style="position:absolute;left:9222;top:7850;width:1121;height:704" coordorigin="9222,7850" coordsize="1121,704" path="m9331,8554l10233,8554,10275,8545,10310,8522,10333,8487,10342,8444,10342,7959,10333,7916,10310,7882,10275,7858,10233,7850,9331,7850,9289,7858,9254,7882,9231,7916,9222,7959,9222,8444,9231,8487,9254,8522,9289,8545,9331,8554xe" filled="false" stroked="true" strokeweight=".615024pt" strokecolor="#575757">
              <v:path arrowok="t"/>
              <v:stroke dashstyle="solid"/>
            </v:shape>
            <w10:wrap type="none"/>
          </v:group>
        </w:pict>
      </w:r>
      <w:r>
        <w:rPr/>
        <w:t>Snort programı açık kaynak kodlu bir yazılım olup, ağ içerisindeki anomalileri tespit etmek ve önlemek için kullanılan saldırı önleme/tespit (IDS/IPS) sistemidir. İmza tabanlı olarak çalışmaktadır. İstenirse bir makineya, istenirse ise PfSense gibi bir güvenlik duvarı üzerine derin paket incelemesi için kurulabilir. Gelen trafiğin Snort üzerinden</w:t>
      </w:r>
      <w:r>
        <w:rPr>
          <w:spacing w:val="-12"/>
        </w:rPr>
        <w:t> </w:t>
      </w:r>
      <w:r>
        <w:rPr/>
        <w:t>geçmesi</w:t>
      </w:r>
      <w:r>
        <w:rPr>
          <w:spacing w:val="-12"/>
        </w:rPr>
        <w:t> </w:t>
      </w:r>
      <w:r>
        <w:rPr/>
        <w:t>sağlanarak</w:t>
      </w:r>
      <w:r>
        <w:rPr>
          <w:spacing w:val="-11"/>
        </w:rPr>
        <w:t> </w:t>
      </w:r>
      <w:r>
        <w:rPr/>
        <w:t>var</w:t>
      </w:r>
      <w:r>
        <w:rPr>
          <w:spacing w:val="-13"/>
        </w:rPr>
        <w:t> </w:t>
      </w:r>
      <w:r>
        <w:rPr/>
        <w:t>olan</w:t>
      </w:r>
      <w:r>
        <w:rPr>
          <w:spacing w:val="-12"/>
        </w:rPr>
        <w:t> </w:t>
      </w:r>
      <w:r>
        <w:rPr/>
        <w:t>ağa</w:t>
      </w:r>
      <w:r>
        <w:rPr>
          <w:spacing w:val="-12"/>
        </w:rPr>
        <w:t> </w:t>
      </w:r>
      <w:r>
        <w:rPr/>
        <w:t>dâhil</w:t>
      </w:r>
      <w:r>
        <w:rPr>
          <w:spacing w:val="-11"/>
        </w:rPr>
        <w:t> </w:t>
      </w:r>
      <w:r>
        <w:rPr/>
        <w:t>edilir.</w:t>
      </w:r>
      <w:r>
        <w:rPr>
          <w:spacing w:val="-10"/>
        </w:rPr>
        <w:t> </w:t>
      </w:r>
      <w:r>
        <w:rPr/>
        <w:t>İstenen</w:t>
      </w:r>
      <w:r>
        <w:rPr>
          <w:spacing w:val="-12"/>
        </w:rPr>
        <w:t> </w:t>
      </w:r>
      <w:r>
        <w:rPr/>
        <w:t>kurallar</w:t>
      </w:r>
      <w:r>
        <w:rPr>
          <w:spacing w:val="-13"/>
        </w:rPr>
        <w:t> </w:t>
      </w:r>
      <w:r>
        <w:rPr/>
        <w:t>(imzalar)</w:t>
      </w:r>
      <w:r>
        <w:rPr>
          <w:spacing w:val="-13"/>
        </w:rPr>
        <w:t> </w:t>
      </w:r>
      <w:r>
        <w:rPr/>
        <w:t>kural veritabanına Oinkcode aracılığıyla eklenir ve bu kurallarla eşleşen</w:t>
      </w:r>
      <w:r>
        <w:rPr>
          <w:spacing w:val="-27"/>
        </w:rPr>
        <w:t> </w:t>
      </w:r>
      <w:r>
        <w:rPr/>
        <w:t>trafik/akış/paketler günlükleme, engelleme, paket düşürme gibi aksiyonlarla işleme alınır. Snort kuralları ilgili veritabanındaki hali hazırda bulunan kurallarla çalıştırılabileceği gibi, manuel olarak</w:t>
      </w:r>
      <w:r>
        <w:rPr>
          <w:spacing w:val="-8"/>
        </w:rPr>
        <w:t> </w:t>
      </w:r>
      <w:r>
        <w:rPr/>
        <w:t>da</w:t>
      </w:r>
      <w:r>
        <w:rPr>
          <w:spacing w:val="-7"/>
        </w:rPr>
        <w:t> </w:t>
      </w:r>
      <w:r>
        <w:rPr/>
        <w:t>tanımlanabilmektedir.</w:t>
      </w:r>
      <w:r>
        <w:rPr>
          <w:spacing w:val="-6"/>
        </w:rPr>
        <w:t> </w:t>
      </w:r>
      <w:r>
        <w:rPr/>
        <w:t>Libpcap</w:t>
      </w:r>
      <w:r>
        <w:rPr>
          <w:spacing w:val="-8"/>
        </w:rPr>
        <w:t> </w:t>
      </w:r>
      <w:r>
        <w:rPr/>
        <w:t>kütüphanesi</w:t>
      </w:r>
      <w:r>
        <w:rPr>
          <w:spacing w:val="-5"/>
        </w:rPr>
        <w:t> </w:t>
      </w:r>
      <w:r>
        <w:rPr/>
        <w:t>yardımıyla</w:t>
      </w:r>
      <w:r>
        <w:rPr>
          <w:spacing w:val="-8"/>
        </w:rPr>
        <w:t> </w:t>
      </w:r>
      <w:r>
        <w:rPr/>
        <w:t>paketleri</w:t>
      </w:r>
      <w:r>
        <w:rPr>
          <w:spacing w:val="-8"/>
        </w:rPr>
        <w:t> </w:t>
      </w:r>
      <w:r>
        <w:rPr/>
        <w:t>tanıyabilen Snort yazılımı, gelen paketleri öncelikle çözümleyici modülüne sokarak 2, 3 ve 4. katmanlardaki başlık yapılarını tanıyabilmektedir. Sonrasında, “Snort.conf” dosyasında varsayılan olarak gelen önişlemcilerden hangileri aktif edildiyse paket ilgili olana yönlendirilir. Burada da kural tabanlı eşleştirme yapılabilir. Son olarak ilgili önişlemci bulunuyorsa önişlemciye, yoksa 4. katman protokolleri seviyesinde kurallar ve diğer seçenekleri tespit motoru tarafından işleme alınır. Son olarak veritabanına, Syslog, XML veya farklı formatlarda, alarm, günlükleme, düşürme, engelleme gibi aksiyonlar işlenerek</w:t>
      </w:r>
      <w:r>
        <w:rPr>
          <w:spacing w:val="-9"/>
        </w:rPr>
        <w:t> </w:t>
      </w:r>
      <w:r>
        <w:rPr/>
        <w:t>kaydedilir.</w:t>
      </w:r>
    </w:p>
    <w:p>
      <w:pPr>
        <w:pStyle w:val="BodyText"/>
        <w:rPr>
          <w:sz w:val="20"/>
        </w:rPr>
      </w:pPr>
    </w:p>
    <w:p>
      <w:pPr>
        <w:spacing w:after="0"/>
        <w:rPr>
          <w:sz w:val="20"/>
        </w:rPr>
        <w:sectPr>
          <w:headerReference w:type="default" r:id="rId240"/>
          <w:pgSz w:w="11910" w:h="16840"/>
          <w:pgMar w:header="715" w:footer="0" w:top="980" w:bottom="280" w:left="1680" w:right="1300"/>
          <w:pgNumType w:start="57"/>
        </w:sectPr>
      </w:pPr>
    </w:p>
    <w:p>
      <w:pPr>
        <w:pStyle w:val="BodyText"/>
        <w:rPr>
          <w:sz w:val="18"/>
        </w:rPr>
      </w:pPr>
    </w:p>
    <w:p>
      <w:pPr>
        <w:pStyle w:val="BodyText"/>
        <w:rPr>
          <w:sz w:val="18"/>
        </w:rPr>
      </w:pPr>
    </w:p>
    <w:p>
      <w:pPr>
        <w:tabs>
          <w:tab w:pos="1976" w:val="left" w:leader="none"/>
        </w:tabs>
        <w:spacing w:line="183" w:lineRule="exact" w:before="152"/>
        <w:ind w:left="688" w:right="0" w:firstLine="0"/>
        <w:jc w:val="left"/>
        <w:rPr>
          <w:sz w:val="16"/>
        </w:rPr>
      </w:pPr>
      <w:r>
        <w:rPr>
          <w:sz w:val="16"/>
        </w:rPr>
        <w:t>DAQ/Libpcap</w:t>
      </w:r>
      <w:r>
        <w:rPr>
          <w:spacing w:val="9"/>
          <w:sz w:val="16"/>
        </w:rPr>
        <w:t> </w:t>
      </w:r>
      <w:r>
        <w:rPr>
          <w:w w:val="100"/>
          <w:sz w:val="16"/>
          <w:u w:val="thick" w:color="575757"/>
        </w:rPr>
        <w:t> </w:t>
      </w:r>
      <w:r>
        <w:rPr>
          <w:sz w:val="16"/>
          <w:u w:val="thick" w:color="575757"/>
        </w:rPr>
        <w:tab/>
      </w:r>
    </w:p>
    <w:p>
      <w:pPr>
        <w:spacing w:line="320" w:lineRule="atLeast" w:before="133"/>
        <w:ind w:left="276" w:right="0" w:hanging="206"/>
        <w:jc w:val="left"/>
        <w:rPr>
          <w:sz w:val="16"/>
        </w:rPr>
      </w:pPr>
      <w:r>
        <w:rPr/>
        <w:br w:type="column"/>
      </w:r>
      <w:r>
        <w:rPr>
          <w:sz w:val="16"/>
        </w:rPr>
        <w:t>Çözümleyici Motoru Eth. çözümleyici,</w:t>
      </w:r>
    </w:p>
    <w:p>
      <w:pPr>
        <w:pStyle w:val="BodyText"/>
        <w:rPr>
          <w:sz w:val="18"/>
        </w:rPr>
      </w:pPr>
      <w:r>
        <w:rPr/>
        <w:br w:type="column"/>
      </w:r>
      <w:r>
        <w:rPr>
          <w:sz w:val="18"/>
        </w:rPr>
      </w:r>
    </w:p>
    <w:p>
      <w:pPr>
        <w:pStyle w:val="BodyText"/>
        <w:rPr>
          <w:sz w:val="18"/>
        </w:rPr>
      </w:pPr>
    </w:p>
    <w:p>
      <w:pPr>
        <w:pStyle w:val="BodyText"/>
        <w:spacing w:before="8"/>
        <w:rPr>
          <w:sz w:val="19"/>
        </w:rPr>
      </w:pPr>
    </w:p>
    <w:p>
      <w:pPr>
        <w:spacing w:line="109" w:lineRule="exact" w:before="0"/>
        <w:ind w:left="231" w:right="0" w:firstLine="0"/>
        <w:jc w:val="left"/>
        <w:rPr>
          <w:sz w:val="16"/>
        </w:rPr>
      </w:pPr>
      <w:r>
        <w:rPr/>
        <w:pict>
          <v:group style="position:absolute;margin-left:279.255188pt;margin-top:14.47046pt;width:42.6pt;height:51.1pt;mso-position-horizontal-relative:page;mso-position-vertical-relative:paragraph;z-index:5200" coordorigin="5585,289" coordsize="852,1022">
            <v:line style="position:absolute" from="5651,471" to="5651,1084" stroked="true" strokeweight="1.228496pt" strokecolor="#575757">
              <v:stroke dashstyle="solid"/>
            </v:line>
            <v:shape style="position:absolute;left:5585;top:289;width:132;height:976" coordorigin="5585,289" coordsize="132,976" path="m5717,1067l5585,1067,5651,1265,5717,1067m5717,487l5651,289,5585,487,5717,487e" filled="true" fillcolor="#575757" stroked="false">
              <v:path arrowok="t"/>
              <v:fill type="solid"/>
            </v:shape>
            <v:line style="position:absolute" from="6300,738" to="5742,738" stroked="true" strokeweight="1.228946pt" strokecolor="#000000">
              <v:stroke dashstyle="dot"/>
            </v:line>
            <v:line style="position:absolute" from="6371,471" to="6371,1130" stroked="true" strokeweight="1.228496pt" strokecolor="#575757">
              <v:stroke dashstyle="solid"/>
            </v:line>
            <v:shape style="position:absolute;left:6305;top:289;width:132;height:1022" coordorigin="6305,289" coordsize="132,1022" path="m6437,1114l6305,1114,6371,1311,6437,1114m6437,487l6371,289,6305,487,6437,487e" filled="true" fillcolor="#575757" stroked="false">
              <v:path arrowok="t"/>
              <v:fill type="solid"/>
            </v:shape>
            <w10:wrap type="none"/>
          </v:group>
        </w:pict>
      </w:r>
      <w:r>
        <w:rPr/>
        <w:pict>
          <v:group style="position:absolute;margin-left:336.134583pt;margin-top:14.47046pt;width:6.6pt;height:51.1pt;mso-position-horizontal-relative:page;mso-position-vertical-relative:paragraph;z-index:5248" coordorigin="6723,289" coordsize="132,1022">
            <v:line style="position:absolute" from="6789,471" to="6789,1130" stroked="true" strokeweight="1.228496pt" strokecolor="#575757">
              <v:stroke dashstyle="solid"/>
            </v:line>
            <v:shape style="position:absolute;left:6723;top:289;width:132;height:1022" coordorigin="6723,289" coordsize="132,1022" path="m6854,1114l6723,1114,6789,1311,6854,1114m6854,487l6789,289,6723,487,6854,487e" filled="true" fillcolor="#575757" stroked="false">
              <v:path arrowok="t"/>
              <v:fill type="solid"/>
            </v:shape>
            <w10:wrap type="none"/>
          </v:group>
        </w:pict>
      </w:r>
      <w:r>
        <w:rPr>
          <w:sz w:val="16"/>
        </w:rPr>
        <w:t>Ayrıştırılmış Paketler</w:t>
      </w:r>
    </w:p>
    <w:p>
      <w:pPr>
        <w:pStyle w:val="BodyText"/>
        <w:spacing w:before="7"/>
        <w:rPr>
          <w:sz w:val="23"/>
        </w:rPr>
      </w:pPr>
      <w:r>
        <w:rPr/>
        <w:br w:type="column"/>
      </w:r>
      <w:r>
        <w:rPr>
          <w:sz w:val="23"/>
        </w:rPr>
      </w:r>
    </w:p>
    <w:p>
      <w:pPr>
        <w:tabs>
          <w:tab w:pos="2174" w:val="left" w:leader="none"/>
        </w:tabs>
        <w:spacing w:before="0"/>
        <w:ind w:left="303" w:right="0" w:firstLine="0"/>
        <w:jc w:val="left"/>
        <w:rPr>
          <w:sz w:val="16"/>
        </w:rPr>
      </w:pPr>
      <w:r>
        <w:rPr>
          <w:sz w:val="16"/>
        </w:rPr>
        <w:t>Tespit</w:t>
      </w:r>
      <w:r>
        <w:rPr>
          <w:spacing w:val="5"/>
          <w:sz w:val="16"/>
        </w:rPr>
        <w:t> </w:t>
      </w:r>
      <w:r>
        <w:rPr>
          <w:sz w:val="16"/>
        </w:rPr>
        <w:t>Motoru</w:t>
        <w:tab/>
        <w:t>Çıkış</w:t>
      </w:r>
      <w:r>
        <w:rPr>
          <w:spacing w:val="2"/>
          <w:sz w:val="16"/>
        </w:rPr>
        <w:t> Motoru</w:t>
      </w:r>
    </w:p>
    <w:p>
      <w:pPr>
        <w:spacing w:after="0"/>
        <w:jc w:val="left"/>
        <w:rPr>
          <w:sz w:val="16"/>
        </w:rPr>
        <w:sectPr>
          <w:type w:val="continuous"/>
          <w:pgSz w:w="11910" w:h="16840"/>
          <w:pgMar w:top="1580" w:bottom="280" w:left="1680" w:right="1300"/>
          <w:cols w:num="4" w:equalWidth="0">
            <w:col w:w="1977" w:space="40"/>
            <w:col w:w="1441" w:space="40"/>
            <w:col w:w="1781" w:space="40"/>
            <w:col w:w="3611"/>
          </w:cols>
        </w:sectPr>
      </w:pPr>
    </w:p>
    <w:p>
      <w:pPr>
        <w:spacing w:before="56"/>
        <w:ind w:left="0" w:right="0" w:firstLine="0"/>
        <w:jc w:val="right"/>
        <w:rPr>
          <w:sz w:val="16"/>
        </w:rPr>
      </w:pPr>
      <w:r>
        <w:rPr>
          <w:sz w:val="16"/>
        </w:rPr>
        <w:t>Girdi</w:t>
      </w:r>
    </w:p>
    <w:p>
      <w:pPr>
        <w:spacing w:line="331" w:lineRule="auto" w:before="80"/>
        <w:ind w:left="839" w:right="0" w:hanging="5"/>
        <w:jc w:val="left"/>
        <w:rPr>
          <w:sz w:val="16"/>
        </w:rPr>
      </w:pPr>
      <w:r>
        <w:rPr/>
        <w:br w:type="column"/>
      </w:r>
      <w:r>
        <w:rPr>
          <w:sz w:val="16"/>
        </w:rPr>
        <w:t>PPPoE </w:t>
      </w:r>
      <w:r>
        <w:rPr>
          <w:rFonts w:ascii="Corbel" w:hAnsi="Corbel"/>
          <w:sz w:val="16"/>
        </w:rPr>
        <w:t>çözümleyici</w:t>
      </w:r>
      <w:r>
        <w:rPr>
          <w:sz w:val="16"/>
        </w:rPr>
        <w:t>, UDP </w:t>
      </w:r>
      <w:r>
        <w:rPr>
          <w:rFonts w:ascii="Corbel" w:hAnsi="Corbel"/>
          <w:sz w:val="16"/>
        </w:rPr>
        <w:t>çözümleyici ..</w:t>
      </w:r>
      <w:r>
        <w:rPr>
          <w:sz w:val="16"/>
        </w:rPr>
        <w:t>.</w:t>
      </w:r>
    </w:p>
    <w:p>
      <w:pPr>
        <w:spacing w:before="68"/>
        <w:ind w:left="984" w:right="0" w:firstLine="0"/>
        <w:jc w:val="left"/>
        <w:rPr>
          <w:sz w:val="16"/>
        </w:rPr>
      </w:pPr>
      <w:r>
        <w:rPr/>
        <w:br w:type="column"/>
      </w:r>
      <w:r>
        <w:rPr>
          <w:sz w:val="16"/>
        </w:rPr>
        <w:t>İmzalar</w:t>
      </w:r>
    </w:p>
    <w:p>
      <w:pPr>
        <w:spacing w:line="154" w:lineRule="exact" w:before="0"/>
        <w:ind w:left="1079" w:right="0" w:hanging="96"/>
        <w:jc w:val="left"/>
        <w:rPr>
          <w:sz w:val="16"/>
        </w:rPr>
      </w:pPr>
      <w:r>
        <w:rPr/>
        <w:br w:type="column"/>
      </w:r>
      <w:r>
        <w:rPr>
          <w:sz w:val="16"/>
        </w:rPr>
        <w:t>Veritabanı,</w:t>
      </w:r>
    </w:p>
    <w:p>
      <w:pPr>
        <w:spacing w:before="13"/>
        <w:ind w:left="1079" w:right="0" w:firstLine="0"/>
        <w:jc w:val="left"/>
        <w:rPr>
          <w:sz w:val="16"/>
        </w:rPr>
      </w:pPr>
      <w:r>
        <w:rPr>
          <w:sz w:val="16"/>
        </w:rPr>
        <w:t>xml, vb.</w:t>
      </w:r>
    </w:p>
    <w:p>
      <w:pPr>
        <w:spacing w:after="0"/>
        <w:jc w:val="left"/>
        <w:rPr>
          <w:sz w:val="16"/>
        </w:rPr>
        <w:sectPr>
          <w:type w:val="continuous"/>
          <w:pgSz w:w="11910" w:h="16840"/>
          <w:pgMar w:top="1580" w:bottom="280" w:left="1680" w:right="1300"/>
          <w:cols w:num="4" w:equalWidth="0">
            <w:col w:w="1326" w:space="40"/>
            <w:col w:w="2172" w:space="1470"/>
            <w:col w:w="1480" w:space="275"/>
            <w:col w:w="2167"/>
          </w:cols>
        </w:sectPr>
      </w:pPr>
    </w:p>
    <w:p>
      <w:pPr>
        <w:pStyle w:val="BodyText"/>
        <w:rPr>
          <w:sz w:val="20"/>
        </w:rPr>
      </w:pPr>
    </w:p>
    <w:p>
      <w:pPr>
        <w:pStyle w:val="BodyText"/>
        <w:spacing w:before="9"/>
      </w:pPr>
    </w:p>
    <w:p>
      <w:pPr>
        <w:spacing w:before="94"/>
        <w:ind w:left="1148" w:right="1111" w:firstLine="0"/>
        <w:jc w:val="center"/>
        <w:rPr>
          <w:sz w:val="16"/>
        </w:rPr>
      </w:pPr>
      <w:r>
        <w:rPr>
          <w:sz w:val="16"/>
        </w:rPr>
        <w:t>Önişlemciler</w:t>
      </w:r>
    </w:p>
    <w:p>
      <w:pPr>
        <w:pStyle w:val="BodyText"/>
        <w:rPr>
          <w:sz w:val="11"/>
        </w:rPr>
      </w:pPr>
    </w:p>
    <w:p>
      <w:pPr>
        <w:spacing w:before="93"/>
        <w:ind w:left="3392" w:right="0" w:firstLine="0"/>
        <w:jc w:val="left"/>
        <w:rPr>
          <w:sz w:val="18"/>
        </w:rPr>
      </w:pPr>
      <w:bookmarkStart w:name="_bookmark13" w:id="14"/>
      <w:bookmarkEnd w:id="14"/>
      <w:r>
        <w:rPr/>
      </w:r>
      <w:r>
        <w:rPr>
          <w:sz w:val="18"/>
        </w:rPr>
        <w:t>Şekil  4.1. Snort içindeki paket akışı</w:t>
      </w:r>
    </w:p>
    <w:p>
      <w:pPr>
        <w:pStyle w:val="BodyText"/>
        <w:rPr>
          <w:sz w:val="20"/>
        </w:rPr>
      </w:pPr>
    </w:p>
    <w:p>
      <w:pPr>
        <w:pStyle w:val="BodyText"/>
        <w:spacing w:before="1"/>
        <w:rPr>
          <w:sz w:val="28"/>
        </w:rPr>
      </w:pPr>
    </w:p>
    <w:p>
      <w:pPr>
        <w:pStyle w:val="BodyText"/>
        <w:spacing w:line="360" w:lineRule="auto"/>
        <w:ind w:left="588" w:right="115"/>
        <w:jc w:val="both"/>
      </w:pPr>
      <w:hyperlink w:history="true" w:anchor="_bookmark13">
        <w:r>
          <w:rPr/>
          <w:t>Şekil 4.1</w:t>
        </w:r>
      </w:hyperlink>
      <w:r>
        <w:rPr/>
        <w:t>. Snort yapısına yönlendirilen bir Ethernet paketinin işlem akışını göstermektedir. Snort programının ilk sürümleri sadece OSI 3-4 katmanlarına kadar ayrıştırabilirken, yeni versiyonu uygulama katmanı protokollerini de tanıyabilmektedir.   Snort’a   gelen   paketler   ilk   olarak   Ethernet     çerçevesinden</w:t>
      </w:r>
    </w:p>
    <w:p>
      <w:pPr>
        <w:spacing w:after="0" w:line="360" w:lineRule="auto"/>
        <w:jc w:val="both"/>
        <w:sectPr>
          <w:type w:val="continuous"/>
          <w:pgSz w:w="11910" w:h="16840"/>
          <w:pgMar w:top="15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ayrıştırılmaktadır. Bunun sonunda 2. katmanda yer alan üst katman protokol tip alanına bakılarak bir sonraki protokol hakkında ön ayrıştırma işlemi de yapılır. Kalan paket TCP/UDP, ARP, VLAN, PPP gibi bir sonraki protokol ayrıştırması için ilgili modüle teslim edilir. Son olarak taşıma katmanında yer alan protokoller yardımıyla paket içindeki verilere erişilir. Buradaki önemli nokta, sadece belirtilen seviyelerde yer alan protokoller üzerinden taşınan veriler, varsayılan olarak işlenebilmektedir. Örneğin taşıma katmanından sonra yer alan veya uygulama katmanı protokolleri üzerinde bir analiz yapılacaksa, bu protokollerin ayrıştırıldığı ek önişlemciler gerekmektedir. Bu önişlemciler üzerinde kural aksiyonları alarm ver, geçir, düşür, günlüklemeden düşür, reddet olarak tanımlanabilmektedir. Önişlemcilerin bir kısmı ilk</w:t>
      </w:r>
      <w:r>
        <w:rPr>
          <w:spacing w:val="-10"/>
        </w:rPr>
        <w:t> </w:t>
      </w:r>
      <w:r>
        <w:rPr/>
        <w:t>versiyonlarla</w:t>
      </w:r>
      <w:r>
        <w:rPr>
          <w:spacing w:val="-11"/>
        </w:rPr>
        <w:t> </w:t>
      </w:r>
      <w:r>
        <w:rPr/>
        <w:t>varsayılan</w:t>
      </w:r>
      <w:r>
        <w:rPr>
          <w:spacing w:val="-10"/>
        </w:rPr>
        <w:t> </w:t>
      </w:r>
      <w:r>
        <w:rPr/>
        <w:t>olarak</w:t>
      </w:r>
      <w:r>
        <w:rPr>
          <w:spacing w:val="-7"/>
        </w:rPr>
        <w:t> </w:t>
      </w:r>
      <w:r>
        <w:rPr/>
        <w:t>gelmekte</w:t>
      </w:r>
      <w:r>
        <w:rPr>
          <w:spacing w:val="-10"/>
        </w:rPr>
        <w:t> </w:t>
      </w:r>
      <w:r>
        <w:rPr/>
        <w:t>olup,</w:t>
      </w:r>
      <w:r>
        <w:rPr>
          <w:spacing w:val="-7"/>
        </w:rPr>
        <w:t> </w:t>
      </w:r>
      <w:r>
        <w:rPr/>
        <w:t>bir</w:t>
      </w:r>
      <w:r>
        <w:rPr>
          <w:spacing w:val="-10"/>
        </w:rPr>
        <w:t> </w:t>
      </w:r>
      <w:r>
        <w:rPr/>
        <w:t>kısmı</w:t>
      </w:r>
      <w:r>
        <w:rPr>
          <w:spacing w:val="-9"/>
        </w:rPr>
        <w:t> </w:t>
      </w:r>
      <w:r>
        <w:rPr/>
        <w:t>ise</w:t>
      </w:r>
      <w:r>
        <w:rPr>
          <w:spacing w:val="-7"/>
        </w:rPr>
        <w:t> </w:t>
      </w:r>
      <w:r>
        <w:rPr/>
        <w:t>Snort</w:t>
      </w:r>
      <w:r>
        <w:rPr>
          <w:spacing w:val="-10"/>
        </w:rPr>
        <w:t> </w:t>
      </w:r>
      <w:r>
        <w:rPr/>
        <w:t>2.6</w:t>
      </w:r>
      <w:r>
        <w:rPr>
          <w:spacing w:val="-10"/>
        </w:rPr>
        <w:t> </w:t>
      </w:r>
      <w:r>
        <w:rPr/>
        <w:t>versiyonunda dinamik olarak çalışma zamanında yüklenebilmektedir. Bunlar dinamik önişlemciler olarak adlandırılmaktadır. DNS, ARPSpoof, FTP/Telnet, SSH gibi önişlemciler olduğu gibi endüstriyel otomasyon sistemlerinde kullanılan DNP3, Modbus protokolleri için de önişlemciler mevcuttur. Bu önişlemcilerin sınırlı sayıda kuralları bulunmaktadır.</w:t>
      </w:r>
      <w:r>
        <w:rPr>
          <w:spacing w:val="-12"/>
        </w:rPr>
        <w:t> </w:t>
      </w:r>
      <w:r>
        <w:rPr/>
        <w:t>Örneğin</w:t>
      </w:r>
      <w:r>
        <w:rPr>
          <w:spacing w:val="-9"/>
        </w:rPr>
        <w:t> </w:t>
      </w:r>
      <w:r>
        <w:rPr/>
        <w:t>Modbus</w:t>
      </w:r>
      <w:r>
        <w:rPr>
          <w:spacing w:val="-12"/>
        </w:rPr>
        <w:t> </w:t>
      </w:r>
      <w:r>
        <w:rPr/>
        <w:t>önişlemcisi</w:t>
      </w:r>
      <w:r>
        <w:rPr>
          <w:spacing w:val="-11"/>
        </w:rPr>
        <w:t> </w:t>
      </w:r>
      <w:r>
        <w:rPr/>
        <w:t>sadece</w:t>
      </w:r>
      <w:r>
        <w:rPr>
          <w:spacing w:val="-13"/>
        </w:rPr>
        <w:t> </w:t>
      </w:r>
      <w:r>
        <w:rPr/>
        <w:t>3</w:t>
      </w:r>
      <w:r>
        <w:rPr>
          <w:spacing w:val="-12"/>
        </w:rPr>
        <w:t> </w:t>
      </w:r>
      <w:r>
        <w:rPr/>
        <w:t>kural</w:t>
      </w:r>
      <w:r>
        <w:rPr>
          <w:spacing w:val="-12"/>
        </w:rPr>
        <w:t> </w:t>
      </w:r>
      <w:r>
        <w:rPr/>
        <w:t>barındırmakta</w:t>
      </w:r>
      <w:r>
        <w:rPr>
          <w:spacing w:val="-8"/>
        </w:rPr>
        <w:t> </w:t>
      </w:r>
      <w:r>
        <w:rPr/>
        <w:t>olup</w:t>
      </w:r>
      <w:r>
        <w:rPr>
          <w:spacing w:val="-12"/>
        </w:rPr>
        <w:t> </w:t>
      </w:r>
      <w:r>
        <w:rPr/>
        <w:t>bunlar fonksiyon kodu veya protokol ID alanı kontrolü gibi basit paket analizine dayalıdır. Ayrıca, bu önişlemcilerin ortak özelliği TCP/IP üzerinden gelen paketlerde tanımlı olmalarıdır. Bunun sebebi Snort sisteminin gelen paketleri iletim katmanına kadar çözümleyebilmesidir. Sonrasında önişlemci kullanılacaksa paket önişlemciye devredilir. Yani önişlemciler iletim katmanından önceki paket alanlarına erişim sağlayabilir. Fakat EtherCAT saha ve EAP iletişiminde kendi çerçeve yapısına sahip olup veri bağı katmanı üzerinde iletim katmanına sahip değildir. Bu da EtherCAT önişlemcisi (ECAT önişlemcisi) geliştirilmesini güçleştirmektedir. Bir sonraki bölümde</w:t>
      </w:r>
      <w:r>
        <w:rPr>
          <w:spacing w:val="-6"/>
        </w:rPr>
        <w:t> </w:t>
      </w:r>
      <w:r>
        <w:rPr/>
        <w:t>bu</w:t>
      </w:r>
      <w:r>
        <w:rPr>
          <w:spacing w:val="-5"/>
        </w:rPr>
        <w:t> </w:t>
      </w:r>
      <w:r>
        <w:rPr/>
        <w:t>probleme</w:t>
      </w:r>
      <w:r>
        <w:rPr>
          <w:spacing w:val="-5"/>
        </w:rPr>
        <w:t> </w:t>
      </w:r>
      <w:r>
        <w:rPr/>
        <w:t>çözüm</w:t>
      </w:r>
      <w:r>
        <w:rPr>
          <w:spacing w:val="-4"/>
        </w:rPr>
        <w:t> </w:t>
      </w:r>
      <w:r>
        <w:rPr/>
        <w:t>olarak</w:t>
      </w:r>
      <w:r>
        <w:rPr>
          <w:spacing w:val="-5"/>
        </w:rPr>
        <w:t> </w:t>
      </w:r>
      <w:r>
        <w:rPr/>
        <w:t>sunulan</w:t>
      </w:r>
      <w:r>
        <w:rPr>
          <w:spacing w:val="-3"/>
        </w:rPr>
        <w:t> </w:t>
      </w:r>
      <w:r>
        <w:rPr/>
        <w:t>Snort</w:t>
      </w:r>
      <w:r>
        <w:rPr>
          <w:spacing w:val="-7"/>
        </w:rPr>
        <w:t> </w:t>
      </w:r>
      <w:r>
        <w:rPr/>
        <w:t>çözümleyici</w:t>
      </w:r>
      <w:r>
        <w:rPr>
          <w:spacing w:val="-3"/>
        </w:rPr>
        <w:t> </w:t>
      </w:r>
      <w:r>
        <w:rPr/>
        <w:t>modülü</w:t>
      </w:r>
      <w:r>
        <w:rPr>
          <w:spacing w:val="-5"/>
        </w:rPr>
        <w:t> </w:t>
      </w:r>
      <w:r>
        <w:rPr/>
        <w:t>ve</w:t>
      </w:r>
      <w:r>
        <w:rPr>
          <w:spacing w:val="-8"/>
        </w:rPr>
        <w:t> </w:t>
      </w:r>
      <w:r>
        <w:rPr/>
        <w:t>geliştirilen önişlemci</w:t>
      </w:r>
      <w:r>
        <w:rPr>
          <w:spacing w:val="-3"/>
        </w:rPr>
        <w:t> </w:t>
      </w:r>
      <w:r>
        <w:rPr/>
        <w:t>anlatılmaktadır.</w:t>
      </w:r>
    </w:p>
    <w:p>
      <w:pPr>
        <w:pStyle w:val="BodyText"/>
        <w:spacing w:before="9"/>
        <w:rPr>
          <w:sz w:val="36"/>
        </w:rPr>
      </w:pPr>
    </w:p>
    <w:p>
      <w:pPr>
        <w:pStyle w:val="Heading2"/>
        <w:numPr>
          <w:ilvl w:val="2"/>
          <w:numId w:val="9"/>
        </w:numPr>
        <w:tabs>
          <w:tab w:pos="1155" w:val="left" w:leader="none"/>
        </w:tabs>
        <w:spacing w:line="240" w:lineRule="auto" w:before="0" w:after="0"/>
        <w:ind w:left="1154" w:right="0" w:hanging="566"/>
        <w:jc w:val="both"/>
      </w:pPr>
      <w:r>
        <w:rPr/>
        <w:t>EtherCAT önişlemcisi</w:t>
      </w:r>
      <w:r>
        <w:rPr>
          <w:spacing w:val="-7"/>
        </w:rPr>
        <w:t> </w:t>
      </w:r>
      <w:r>
        <w:rPr/>
        <w:t>geliştirilmesi</w:t>
      </w:r>
    </w:p>
    <w:p>
      <w:pPr>
        <w:pStyle w:val="BodyText"/>
        <w:rPr>
          <w:b/>
          <w:sz w:val="26"/>
        </w:rPr>
      </w:pPr>
    </w:p>
    <w:p>
      <w:pPr>
        <w:pStyle w:val="BodyText"/>
        <w:spacing w:before="7"/>
        <w:rPr>
          <w:b/>
          <w:sz w:val="21"/>
        </w:rPr>
      </w:pPr>
    </w:p>
    <w:p>
      <w:pPr>
        <w:pStyle w:val="BodyText"/>
        <w:spacing w:line="360" w:lineRule="auto"/>
        <w:ind w:left="588" w:right="115"/>
        <w:jc w:val="both"/>
      </w:pPr>
      <w:r>
        <w:rPr/>
        <w:t>Bu bölümde, Snort sistemine gelen EtherCAT paketlerinin ayrıştırılması için gerekli olan çözümleyici geliştirilmesi, paketleri protokol çerçeve yapısına uygun olarak ayrıştıran ve istatistiklerini çıkaran önişlemci geliştirilmesi, başlangıçta onaylanan</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7"/>
        <w:jc w:val="both"/>
      </w:pPr>
      <w:r>
        <w:rPr/>
        <w:t>konfigüsrasyonda yer almayan düğüm ve bilgileri tespit eden güvenli düğüm yaklaşımının</w:t>
      </w:r>
      <w:r>
        <w:rPr>
          <w:spacing w:val="-7"/>
        </w:rPr>
        <w:t> </w:t>
      </w:r>
      <w:r>
        <w:rPr/>
        <w:t>geliştirilmesi</w:t>
      </w:r>
      <w:r>
        <w:rPr>
          <w:spacing w:val="-7"/>
        </w:rPr>
        <w:t> </w:t>
      </w:r>
      <w:r>
        <w:rPr/>
        <w:t>ve</w:t>
      </w:r>
      <w:r>
        <w:rPr>
          <w:spacing w:val="-8"/>
        </w:rPr>
        <w:t> </w:t>
      </w:r>
      <w:r>
        <w:rPr/>
        <w:t>tüm</w:t>
      </w:r>
      <w:r>
        <w:rPr>
          <w:spacing w:val="-9"/>
        </w:rPr>
        <w:t> </w:t>
      </w:r>
      <w:r>
        <w:rPr/>
        <w:t>bu</w:t>
      </w:r>
      <w:r>
        <w:rPr>
          <w:spacing w:val="-7"/>
        </w:rPr>
        <w:t> </w:t>
      </w:r>
      <w:r>
        <w:rPr/>
        <w:t>çözümlerin</w:t>
      </w:r>
      <w:r>
        <w:rPr>
          <w:spacing w:val="-9"/>
        </w:rPr>
        <w:t> </w:t>
      </w:r>
      <w:r>
        <w:rPr/>
        <w:t>kurulan</w:t>
      </w:r>
      <w:r>
        <w:rPr>
          <w:spacing w:val="-7"/>
        </w:rPr>
        <w:t> </w:t>
      </w:r>
      <w:r>
        <w:rPr/>
        <w:t>bir</w:t>
      </w:r>
      <w:r>
        <w:rPr>
          <w:spacing w:val="-8"/>
        </w:rPr>
        <w:t> </w:t>
      </w:r>
      <w:r>
        <w:rPr/>
        <w:t>izleme</w:t>
      </w:r>
      <w:r>
        <w:rPr>
          <w:spacing w:val="-8"/>
        </w:rPr>
        <w:t> </w:t>
      </w:r>
      <w:r>
        <w:rPr/>
        <w:t>sistemi</w:t>
      </w:r>
      <w:r>
        <w:rPr>
          <w:spacing w:val="-7"/>
        </w:rPr>
        <w:t> </w:t>
      </w:r>
      <w:r>
        <w:rPr/>
        <w:t>üzerinden kullanıcıyla paylaşılması</w:t>
      </w:r>
      <w:r>
        <w:rPr>
          <w:spacing w:val="-11"/>
        </w:rPr>
        <w:t> </w:t>
      </w:r>
      <w:r>
        <w:rPr/>
        <w:t>aktarılmaktadır.</w:t>
      </w:r>
    </w:p>
    <w:p>
      <w:pPr>
        <w:pStyle w:val="BodyText"/>
        <w:spacing w:before="9"/>
        <w:rPr>
          <w:sz w:val="36"/>
        </w:rPr>
      </w:pPr>
    </w:p>
    <w:p>
      <w:pPr>
        <w:pStyle w:val="Heading2"/>
        <w:numPr>
          <w:ilvl w:val="3"/>
          <w:numId w:val="9"/>
        </w:numPr>
        <w:tabs>
          <w:tab w:pos="1441" w:val="left" w:leader="none"/>
        </w:tabs>
        <w:spacing w:line="240" w:lineRule="auto" w:before="0" w:after="0"/>
        <w:ind w:left="1440" w:right="0" w:hanging="852"/>
        <w:jc w:val="both"/>
      </w:pPr>
      <w:r>
        <w:rPr/>
        <w:t>EtherCAT</w:t>
      </w:r>
      <w:r>
        <w:rPr>
          <w:spacing w:val="-4"/>
        </w:rPr>
        <w:t> </w:t>
      </w:r>
      <w:r>
        <w:rPr/>
        <w:t>çözümleyici</w:t>
      </w:r>
    </w:p>
    <w:p>
      <w:pPr>
        <w:pStyle w:val="BodyText"/>
        <w:rPr>
          <w:b/>
          <w:sz w:val="26"/>
        </w:rPr>
      </w:pPr>
    </w:p>
    <w:p>
      <w:pPr>
        <w:pStyle w:val="BodyText"/>
        <w:spacing w:before="6"/>
        <w:rPr>
          <w:b/>
          <w:sz w:val="21"/>
        </w:rPr>
      </w:pPr>
    </w:p>
    <w:p>
      <w:pPr>
        <w:pStyle w:val="BodyText"/>
        <w:spacing w:line="360" w:lineRule="auto"/>
        <w:ind w:left="588" w:right="113"/>
        <w:jc w:val="both"/>
      </w:pPr>
      <w:r>
        <w:rPr/>
        <w:t>Görüldüğü üzere EtherCAT protokolünü ayrıştıran bir önişlemci Snort tarafından önerilmemiştir. Dolayısıyla EtherCAT paketleri için herhangi bir imza tanımlanamamaktadır. Bu kapsamda EtherCAT paketleri üzerinde aksiyon yapmaya ve kural tanımlamaya imkân veren bir önişlemci geliştirilmiştir. Bilindiği üzere EtherCAT iletişimi fabrika ve saha seviyelerinde </w:t>
      </w:r>
      <w:r>
        <w:rPr>
          <w:spacing w:val="-3"/>
        </w:rPr>
        <w:t>IP </w:t>
      </w:r>
      <w:r>
        <w:rPr/>
        <w:t>adresi barındırmamaktadır. Bu yüzden TCP/IP kullanılmadan Ethernet üzerinden iletişim sağlayan endüstriyel otomasyon sistem protokolleri, önişlemci olarak tanımlansalar bile </w:t>
      </w:r>
      <w:hyperlink w:history="true" w:anchor="_bookmark14">
        <w:r>
          <w:rPr/>
          <w:t>Şekil 4.2.</w:t>
        </w:r>
      </w:hyperlink>
      <w:r>
        <w:rPr/>
        <w:t> ’de belirtilen ayrıştırma yapısında bulunmadıklarından, geliştirilememektedirler. Daha önce geliştirilen DNP3 ve Modbus/TCP önişlemcileri, paketleri </w:t>
      </w:r>
      <w:hyperlink w:history="true" w:anchor="_bookmark14">
        <w:r>
          <w:rPr/>
          <w:t>Şekil 4.2</w:t>
        </w:r>
      </w:hyperlink>
      <w:r>
        <w:rPr/>
        <w:t>.’de yer alan kırmızı okları takip ederek ayrıştırılmaktadır. Yani, gelen paketler 4. katman ayrıştırması bittikten sonra önişlemciye teslim edilir. Benzer protokollerin önişlemcileri</w:t>
      </w:r>
      <w:r>
        <w:rPr>
          <w:spacing w:val="-9"/>
        </w:rPr>
        <w:t> </w:t>
      </w:r>
      <w:r>
        <w:rPr/>
        <w:t>başlangıçta</w:t>
      </w:r>
      <w:r>
        <w:rPr>
          <w:spacing w:val="-11"/>
        </w:rPr>
        <w:t> </w:t>
      </w:r>
      <w:r>
        <w:rPr/>
        <w:t>TCP</w:t>
      </w:r>
      <w:r>
        <w:rPr>
          <w:spacing w:val="-6"/>
        </w:rPr>
        <w:t> </w:t>
      </w:r>
      <w:r>
        <w:rPr>
          <w:spacing w:val="-3"/>
        </w:rPr>
        <w:t>ya</w:t>
      </w:r>
      <w:r>
        <w:rPr>
          <w:spacing w:val="-11"/>
        </w:rPr>
        <w:t> </w:t>
      </w:r>
      <w:r>
        <w:rPr/>
        <w:t>da</w:t>
      </w:r>
      <w:r>
        <w:rPr>
          <w:spacing w:val="-11"/>
        </w:rPr>
        <w:t> </w:t>
      </w:r>
      <w:r>
        <w:rPr/>
        <w:t>UDP</w:t>
      </w:r>
      <w:r>
        <w:rPr>
          <w:spacing w:val="-9"/>
        </w:rPr>
        <w:t> </w:t>
      </w:r>
      <w:r>
        <w:rPr/>
        <w:t>protokol</w:t>
      </w:r>
      <w:r>
        <w:rPr>
          <w:spacing w:val="-9"/>
        </w:rPr>
        <w:t> </w:t>
      </w:r>
      <w:r>
        <w:rPr/>
        <w:t>modüllerine</w:t>
      </w:r>
      <w:r>
        <w:rPr>
          <w:spacing w:val="-10"/>
        </w:rPr>
        <w:t> </w:t>
      </w:r>
      <w:r>
        <w:rPr/>
        <w:t>atanarak</w:t>
      </w:r>
      <w:r>
        <w:rPr>
          <w:spacing w:val="-10"/>
        </w:rPr>
        <w:t> </w:t>
      </w:r>
      <w:r>
        <w:rPr/>
        <w:t>geliştirilirler. EtherCAT bu şekilde çalışmadığından, öncelikle EtherCAT çözümleyicisi geliştirilmiş, ardından kalan paket ECAT önişlemcisine teslim edilmiştir. Snort sistemine gelen EtherCAT paketleri mavi ok işaretli yolu takip etmektedir.</w:t>
      </w:r>
      <w:r>
        <w:rPr>
          <w:spacing w:val="-18"/>
        </w:rPr>
        <w:t> </w:t>
      </w:r>
      <w:r>
        <w:rPr/>
        <w:t>EtherCAT çözümleyicisi, Ethernet çözümleyicisinden gelen paketi almakta, ileride istatistikler, önişlemci veya kurallar tarafından kullanılacak EtherCAT başlık yapısı, datagram sayısı, veri alanı başlangıcı gibi değerleri tespit etmektedir. Daha sonra veri alanının ilk bitine konumlanılarak, paket ECAT önişlemcisine teslim edilmektedir. Snort sistemine böyle bir önişlemcinin kaydedilmesi için iletim katmanı değeri “none” olarak tanımlanmalıdır. Geliştirilen bu çözümleyici 2. katman üzerinden iletilen protokoller için sunulmuş bir</w:t>
      </w:r>
      <w:r>
        <w:rPr>
          <w:spacing w:val="-4"/>
        </w:rPr>
        <w:t> </w:t>
      </w:r>
      <w:r>
        <w:rPr/>
        <w:t>çözümdür.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10"/>
        <w:rPr>
          <w:sz w:val="22"/>
        </w:rPr>
      </w:pPr>
    </w:p>
    <w:p>
      <w:pPr>
        <w:spacing w:after="0"/>
        <w:rPr>
          <w:sz w:val="22"/>
        </w:rPr>
        <w:sectPr>
          <w:pgSz w:w="11910" w:h="16840"/>
          <w:pgMar w:header="715" w:footer="0" w:top="980" w:bottom="280" w:left="1680" w:right="1240"/>
        </w:sectPr>
      </w:pPr>
    </w:p>
    <w:p>
      <w:pPr>
        <w:spacing w:before="92"/>
        <w:ind w:left="2566" w:right="0" w:firstLine="0"/>
        <w:jc w:val="left"/>
        <w:rPr>
          <w:sz w:val="21"/>
        </w:rPr>
      </w:pPr>
      <w:r>
        <w:rPr/>
        <w:pict>
          <v:group style="position:absolute;margin-left:115.276512pt;margin-top:1.024273pt;width:406.15pt;height:278.45pt;mso-position-horizontal-relative:page;mso-position-vertical-relative:paragraph;z-index:-340144" coordorigin="2306,20" coordsize="8123,5569">
            <v:shape style="position:absolute;left:5507;top:3939;width:1474;height:288" type="#_x0000_t75" stroked="false">
              <v:imagedata r:id="rId244" o:title=""/>
            </v:shape>
            <v:shape style="position:absolute;left:5507;top:3939;width:1474;height:289" coordorigin="5507,3939" coordsize="1474,289" path="m6837,3939l5651,3939,5595,3950,5549,3981,5518,4027,5507,4083,5518,4139,5549,4185,5595,4215,5651,4227,6837,4227,6893,4215,6939,4185,6970,4139,6981,4083,6970,4027,6939,3981,6893,3950,6837,3939xe" filled="false" stroked="true" strokeweight=".811804pt" strokecolor="#575757">
              <v:path arrowok="t"/>
              <v:stroke dashstyle="solid"/>
            </v:shape>
            <v:line style="position:absolute" from="5568,4813" to="6097,4354" stroked="true" strokeweight=".812352pt" strokecolor="#ff0000">
              <v:stroke dashstyle="solid"/>
            </v:line>
            <v:shape style="position:absolute;left:6037;top:4227;width:207;height:193" coordorigin="6037,4227" coordsize="207,193" path="m6244,4227l6037,4312,6130,4419,6244,4227xe" filled="true" fillcolor="#ff0000" stroked="false">
              <v:path arrowok="t"/>
              <v:fill type="solid"/>
            </v:shape>
            <v:shape style="position:absolute;left:4893;top:4813;width:1351;height:288" type="#_x0000_t75" stroked="false">
              <v:imagedata r:id="rId245" o:title=""/>
            </v:shape>
            <v:shape style="position:absolute;left:4893;top:4813;width:1351;height:289" coordorigin="4893,4813" coordsize="1351,289" path="m6100,4813l5037,4813,4981,4824,4935,4855,4904,4901,4893,4957,4904,5013,4935,5059,4981,5090,5037,5101,6100,5101,6156,5090,6202,5059,6233,5013,6244,4957,6233,4901,6202,4855,6156,4824,6100,4813xe" filled="false" stroked="true" strokeweight=".811813pt" strokecolor="#575757">
              <v:path arrowok="t"/>
              <v:stroke dashstyle="solid"/>
            </v:shape>
            <v:shape style="position:absolute;left:2437;top:3870;width:1597;height:288" type="#_x0000_t75" stroked="false">
              <v:imagedata r:id="rId246" o:title=""/>
            </v:shape>
            <v:shape style="position:absolute;left:2437;top:3870;width:1597;height:289" coordorigin="2437,3870" coordsize="1597,289" path="m3889,3870l2581,3870,2525,3882,2479,3913,2448,3958,2437,4014,2448,4071,2479,4116,2525,4147,2581,4159,3889,4159,3945,4147,3991,4116,4022,4071,4033,4015,4022,3958,3991,3913,3945,3882,3889,3870xe" filled="false" stroked="true" strokeweight=".811796pt" strokecolor="#575757">
              <v:path arrowok="t"/>
              <v:stroke dashstyle="solid"/>
            </v:shape>
            <v:shape style="position:absolute;left:2437;top:3548;width:1597;height:288" type="#_x0000_t75" stroked="false">
              <v:imagedata r:id="rId246" o:title=""/>
            </v:shape>
            <v:shape style="position:absolute;left:156;top:12809;width:2892;height:1170" coordorigin="156,12809" coordsize="2892,1170" path="m3889,3548l2581,3548,2525,3560,2479,3590,2448,3636,2437,3692,2437,3692,2448,3748,2479,3794,2525,3825,2581,3837,3889,3837,3945,3825,3991,3794,4022,3748,4033,3692,4033,3692,4022,3636,3991,3590,3945,3560,3889,3548xm5568,4813l3423,4211e" filled="false" stroked="true" strokeweight=".81245pt" strokecolor="#575757">
              <v:path arrowok="t"/>
              <v:stroke dashstyle="solid"/>
            </v:shape>
            <v:shape style="position:absolute;left:3235;top:4148;width:224;height:137" coordorigin="3235,4148" coordsize="224,137" path="m3459,4148l3235,4159,3421,4284,3459,4148xe" filled="true" fillcolor="#575757" stroked="false">
              <v:path arrowok="t"/>
              <v:fill type="solid"/>
            </v:shape>
            <v:shape style="position:absolute;left:7718;top:3014;width:1842;height:288" type="#_x0000_t75" stroked="false">
              <v:imagedata r:id="rId247" o:title=""/>
            </v:shape>
            <v:shape style="position:absolute;left:3671;top:11785;width:3062;height:1386" coordorigin="3671,11785" coordsize="3062,1386" path="m9415,3014l7862,3014,7806,3025,7760,3056,7729,3102,7718,3158,7718,3158,7729,3214,7760,3260,7806,3290,7862,3302,9415,3302,9472,3290,9518,3260,9548,3214,9560,3158,9560,3158,9548,3102,9518,3056,9472,3025,9415,3014xm6244,3939l9445,2441e" filled="false" stroked="true" strokeweight=".81245pt" strokecolor="#575757">
              <v:path arrowok="t"/>
              <v:stroke dashstyle="solid"/>
            </v:shape>
            <v:shape style="position:absolute;left:8946;top:2070;width:1351;height:288" type="#_x0000_t75" stroked="false">
              <v:imagedata r:id="rId245" o:title=""/>
            </v:shape>
            <v:shape style="position:absolute;left:8946;top:2070;width:1351;height:289" coordorigin="8946,2070" coordsize="1351,289" path="m10152,2070l9090,2070,9034,2082,8988,2112,8957,2158,8946,2214,8946,2214,8957,2270,8988,2316,9034,2347,9090,2358,10152,2358,10209,2347,10254,2316,10285,2270,10297,2214,10297,2214,10285,2158,10254,2112,10209,2082,10152,2070xe" filled="false" stroked="true" strokeweight=".811813pt" strokecolor="#575757">
              <v:path arrowok="t"/>
              <v:stroke dashstyle="solid"/>
            </v:shape>
            <v:shape style="position:absolute;left:9399;top:2358;width:223;height:154" coordorigin="9399,2358" coordsize="223,154" path="m9621,2358l9399,2384,9459,2512,9621,2358xe" filled="true" fillcolor="#575757" stroked="false">
              <v:path arrowok="t"/>
              <v:fill type="solid"/>
            </v:shape>
            <v:line style="position:absolute" from="6244,3939" to="7879,2488" stroked="true" strokeweight=".812367pt" strokecolor="#575757">
              <v:stroke dashstyle="solid"/>
            </v:line>
            <v:shape style="position:absolute;left:7349;top:2070;width:1351;height:288" type="#_x0000_t75" stroked="false">
              <v:imagedata r:id="rId245" o:title=""/>
            </v:shape>
            <v:shape style="position:absolute;left:7349;top:2070;width:1351;height:289" coordorigin="7349,2070" coordsize="1351,289" path="m8556,2070l7494,2070,7437,2082,7392,2112,7361,2158,7349,2214,7349,2214,7361,2270,7392,2316,7437,2347,7494,2358,8556,2358,8612,2347,8658,2316,8689,2270,8700,2214,8700,2214,8689,2158,8658,2112,8612,2082,8556,2070xe" filled="false" stroked="true" strokeweight=".811813pt" strokecolor="#575757">
              <v:path arrowok="t"/>
              <v:stroke dashstyle="solid"/>
            </v:shape>
            <v:shape style="position:absolute;left:7819;top:2358;width:206;height:194" coordorigin="7819,2358" coordsize="206,194" path="m8025,2358l7819,2446,7913,2552,8025,2358xe" filled="true" fillcolor="#575757" stroked="false">
              <v:path arrowok="t"/>
              <v:fill type="solid"/>
            </v:shape>
            <v:line style="position:absolute" from="6244,3939" to="5543,3436" stroked="true" strokeweight=".812226pt" strokecolor="#575757">
              <v:stroke dashstyle="solid"/>
            </v:line>
            <v:shape style="position:absolute;left:4647;top:3035;width:1474;height:288" type="#_x0000_t75" stroked="false">
              <v:imagedata r:id="rId244" o:title=""/>
            </v:shape>
            <v:shape style="position:absolute;left:4647;top:3035;width:1474;height:289" coordorigin="4647,3035" coordsize="1474,289" path="m5977,3035l4792,3035,4735,3046,4690,3077,4659,3123,4647,3179,4659,3235,4690,3281,4735,3312,4792,3323,5977,3323,6033,3312,6079,3281,6110,3235,6121,3179,6110,3123,6079,3077,6033,3046,5977,3035xe" filled="false" stroked="true" strokeweight=".811804pt" strokecolor="#575757">
              <v:path arrowok="t"/>
              <v:stroke dashstyle="solid"/>
            </v:shape>
            <v:shape style="position:absolute;left:5384;top:3323;width:214;height:182" coordorigin="5384,3323" coordsize="214,182" path="m5384,3323l5516,3504,5598,3389,5384,3323xe" filled="true" fillcolor="#575757" stroked="false">
              <v:path arrowok="t"/>
              <v:fill type="solid"/>
            </v:shape>
            <v:line style="position:absolute" from="6244,3939" to="8450,3352" stroked="true" strokeweight=".811845pt" strokecolor="#575757">
              <v:stroke dashstyle="solid"/>
            </v:line>
            <v:shape style="position:absolute;left:8415;top:3288;width:224;height:137" coordorigin="8415,3288" coordsize="224,137" path="m8415,3288l8452,3425,8639,3302,8415,3288xe" filled="true" fillcolor="#575757" stroked="false">
              <v:path arrowok="t"/>
              <v:fill type="solid"/>
            </v:shape>
            <v:shape style="position:absolute;left:3849;top:2440;width:1351;height:288" type="#_x0000_t75" stroked="false">
              <v:imagedata r:id="rId245" o:title=""/>
            </v:shape>
            <v:shape style="position:absolute;left:1460;top:11784;width:1418;height:551" coordorigin="1460,11784" coordsize="1418,551" path="m5056,2440l3993,2440,3937,2451,3891,2482,3860,2528,3849,2584,3849,2584,3860,2640,3891,2686,3937,2717,3993,2728,5056,2728,5112,2717,5158,2686,5189,2640,5200,2584,5200,2584,5189,2528,5158,2482,5112,2451,5056,2440xm5384,3035l4708,2794e" filled="false" stroked="true" strokeweight=".81245pt" strokecolor="#575757">
              <v:path arrowok="t"/>
              <v:stroke dashstyle="solid"/>
            </v:shape>
            <v:shape style="position:absolute;left:4525;top:2728;width:224;height:138" coordorigin="4525,2728" coordsize="224,138" path="m4525,2728l4701,2866,4749,2733,4525,2728xe" filled="true" fillcolor="#575757" stroked="false">
              <v:path arrowok="t"/>
              <v:fill type="solid"/>
            </v:shape>
            <v:line style="position:absolute" from="5384,3035" to="6091,2479" stroked="true" strokeweight=".812286pt" strokecolor="#575757">
              <v:stroke dashstyle="solid"/>
            </v:line>
            <v:shape style="position:absolute;left:5384;top:1745;width:1719;height:613" type="#_x0000_t75" stroked="false">
              <v:imagedata r:id="rId248" o:title=""/>
            </v:shape>
            <v:shape style="position:absolute;left:5384;top:1745;width:1720;height:614" coordorigin="5384,1745" coordsize="1720,614" path="m6959,1745l5529,1745,5472,1757,5427,1788,5396,1833,5384,1889,5384,2214,5396,2270,5427,2316,5472,2347,5529,2358,6959,2358,7016,2347,7061,2316,7092,2270,7104,2214,7104,1889,7092,1833,7061,1788,7016,1757,6959,1745xe" filled="false" stroked="true" strokeweight=".81191pt" strokecolor="#575757">
              <v:path arrowok="t"/>
              <v:stroke dashstyle="solid"/>
            </v:shape>
            <v:shape style="position:absolute;left:6033;top:2358;width:211;height:187" coordorigin="6033,2358" coordsize="211,187" path="m6244,2358l6033,2434,6121,2545,6244,2358xe" filled="true" fillcolor="#575757" stroked="false">
              <v:path arrowok="t"/>
              <v:fill type="solid"/>
            </v:shape>
            <v:line style="position:absolute" from="6244,3939" to="6244,2553" stroked="true" strokeweight=".813148pt" strokecolor="#ff0000">
              <v:stroke dashstyle="solid"/>
            </v:line>
            <v:shape style="position:absolute;left:6173;top:2358;width:142;height:213" coordorigin="6173,2358" coordsize="142,213" path="m6244,2358l6173,2571,6315,2571,6244,2358xe" filled="true" fillcolor="#ff0000" stroked="false">
              <v:path arrowok="t"/>
              <v:fill type="solid"/>
            </v:shape>
            <v:line style="position:absolute" from="8639,3014" to="6432,2410" stroked="true" strokeweight=".81185pt" strokecolor="#575757">
              <v:stroke dashstyle="solid"/>
            </v:line>
            <v:shape style="position:absolute;left:6244;top:2346;width:224;height:137" coordorigin="6244,2346" coordsize="224,137" path="m6468,2346l6244,2358,6430,2483,6468,2346xe" filled="true" fillcolor="#575757" stroked="false">
              <v:path arrowok="t"/>
              <v:fill type="solid"/>
            </v:shape>
            <v:line style="position:absolute" from="8639,3014" to="8158,2500" stroked="true" strokeweight=".812496pt" strokecolor="#575757">
              <v:stroke dashstyle="solid"/>
            </v:line>
            <v:shape style="position:absolute;left:8025;top:2358;width:197;height:204" coordorigin="8025,2358" coordsize="197,204" path="m8025,2358l8118,2562,8222,2465,8025,2358xe" filled="true" fillcolor="#575757" stroked="false">
              <v:path arrowok="t"/>
              <v:fill type="solid"/>
            </v:shape>
            <v:shape style="position:absolute;left:3358;top:1776;width:1658;height:552" type="#_x0000_t75" stroked="false">
              <v:imagedata r:id="rId249" o:title=""/>
            </v:shape>
            <v:shape style="position:absolute;left:3358;top:1776;width:1658;height:552" coordorigin="3358,1776" coordsize="1658,552" path="m4872,1776l3502,1776,3446,1787,3400,1818,3369,1864,3358,1920,3358,2184,3369,2240,3400,2286,3446,2316,3502,2328,4872,2328,4928,2316,4974,2286,5005,2240,5016,2184,5016,1920,5005,1864,4974,1818,4928,1787,4872,1776xe" filled="false" stroked="true" strokeweight=".811892pt" strokecolor="#575757">
              <v:path arrowok="t"/>
              <v:stroke dashstyle="solid"/>
            </v:shape>
            <v:line style="position:absolute" from="6244,1745" to="7076,1032" stroked="true" strokeweight=".812344pt" strokecolor="#ff0000">
              <v:stroke dashstyle="solid"/>
            </v:line>
            <v:shape style="position:absolute;left:6238;top:353;width:1971;height:552" type="#_x0000_t75" stroked="false">
              <v:imagedata r:id="rId250" o:title=""/>
            </v:shape>
            <v:shape style="position:absolute;left:6238;top:353;width:1972;height:552" coordorigin="6238,353" coordsize="1972,552" path="m8065,353l6382,353,6326,364,6280,395,6249,441,6238,497,6238,761,6249,817,6280,863,6326,894,6382,905,8065,905,8121,894,8167,863,8198,817,8209,761,8209,497,8198,441,8167,395,8121,364,8065,353xe" filled="false" stroked="true" strokeweight=".811854pt" strokecolor="#575757">
              <v:path arrowok="t"/>
              <v:stroke dashstyle="solid"/>
            </v:shape>
            <v:shape style="position:absolute;left:7016;top:905;width:208;height:192" coordorigin="7016,905" coordsize="208,192" path="m7223,905l7016,990,7108,1097,7223,905xe" filled="true" fillcolor="#ff0000" stroked="false">
              <v:path arrowok="t"/>
              <v:fill type="solid"/>
            </v:shape>
            <v:line style="position:absolute" from="6244,1745" to="5323,1025" stroked="true" strokeweight=".812282pt" strokecolor="#ff0000">
              <v:stroke dashstyle="solid"/>
            </v:line>
            <v:shape style="position:absolute;left:4340;top:353;width:1658;height:552" type="#_x0000_t75" stroked="false">
              <v:imagedata r:id="rId249" o:title=""/>
            </v:shape>
            <v:shape style="position:absolute;left:4340;top:353;width:1658;height:552" coordorigin="4340,353" coordsize="1658,552" path="m5854,353l4485,353,4429,364,4383,395,4352,441,4340,497,4340,761,4352,817,4383,863,4429,894,4485,905,5854,905,5910,894,5956,863,5987,817,5998,761,5998,497,5987,441,5956,395,5910,364,5854,353xe" filled="false" stroked="true" strokeweight=".811892pt" strokecolor="#575757">
              <v:path arrowok="t"/>
              <v:stroke dashstyle="solid"/>
            </v:shape>
            <v:shape style="position:absolute;left:5169;top:905;width:211;height:187" coordorigin="5169,905" coordsize="211,187" path="m5169,905l5293,1091,5380,980,5169,905xe" filled="true" fillcolor="#ff0000" stroked="false">
              <v:path arrowok="t"/>
              <v:fill type="solid"/>
            </v:shape>
            <v:line style="position:absolute" from="5384,2052" to="5211,2052" stroked="true" strokeweight=".811752pt" strokecolor="#575757">
              <v:stroke dashstyle="solid"/>
            </v:line>
            <v:shape style="position:absolute;left:5016;top:1981;width:213;height:142" coordorigin="5016,1981" coordsize="213,142" path="m5228,1981l5016,2052,5228,2123,5228,1981xe" filled="true" fillcolor="#575757" stroked="false">
              <v:path arrowok="t"/>
              <v:fill type="solid"/>
            </v:shape>
            <v:line style="position:absolute" from="5568,5570" to="5568,5295" stroked="true" strokeweight=".813148pt" strokecolor="#575757">
              <v:stroke dashstyle="solid"/>
            </v:line>
            <v:shape style="position:absolute;left:5498;top:5101;width:142;height:213" coordorigin="5498,5101" coordsize="142,213" path="m5568,5101l5498,5313,5639,5313,5568,5101xe" filled="true" fillcolor="#575757" stroked="false">
              <v:path arrowok="t"/>
              <v:fill type="solid"/>
            </v:shape>
            <v:shape style="position:absolute;left:2805;top:3016;width:1597;height:288" type="#_x0000_t75" stroked="false">
              <v:imagedata r:id="rId246" o:title=""/>
            </v:shape>
            <v:shape style="position:absolute;left:2805;top:3016;width:1597;height:289" coordorigin="2805,3016" coordsize="1597,289" path="m4258,3016l2950,3016,2893,3028,2848,3059,2817,3104,2805,3160,2805,3161,2817,3217,2848,3262,2893,3293,2950,3305,4258,3305,4314,3293,4360,3262,4390,3217,4402,3161,4402,3160,4390,3104,4360,3059,4314,3028,4258,3016xe" filled="false" stroked="true" strokeweight="1.621971pt" strokecolor="#000000">
              <v:path arrowok="t"/>
              <v:stroke dashstyle="solid"/>
            </v:shape>
            <v:line style="position:absolute" from="5568,4813" to="5909,4380" stroked="true" strokeweight=".812615pt" strokecolor="#00afef">
              <v:stroke dashstyle="solid"/>
            </v:line>
            <v:shape style="position:absolute;left:5842;top:4227;width:187;height:211" coordorigin="5842,4227" coordsize="187,211" path="m6029,4227l5842,4350,5954,4437,6029,4227xe" filled="true" fillcolor="#00afef" stroked="false">
              <v:path arrowok="t"/>
              <v:fill type="solid"/>
            </v:shape>
            <v:line style="position:absolute" from="6244,3939" to="3793,3350" stroked="true" strokeweight=".811829pt" strokecolor="#00afef">
              <v:stroke dashstyle="solid"/>
            </v:line>
            <v:shape style="position:absolute;left:3604;top:3285;width:224;height:138" coordorigin="3604,3285" coordsize="224,138" path="m3827,3285l3604,3305,3794,3423,3827,3285xe" filled="true" fillcolor="#00afef" stroked="false">
              <v:path arrowok="t"/>
              <v:fill type="solid"/>
            </v:shape>
            <v:shape style="position:absolute;left:42;top:9554;width:7484;height:3991" coordorigin="42,9554" coordsize="7484,3991" path="m10275,1439l3379,1439,3323,1450,3277,1481,3246,1527,3235,1583,3235,2361,3246,2417,3277,2463,3323,2494,3379,2505,10275,2505,10331,2494,10377,2463,10408,2417,10420,2361,10420,1583,10408,1527,10377,1481,10331,1450,10275,1439xm9538,2627l2458,2627,2402,2639,2356,2670,2325,2715,2314,2771,2314,4200,2325,4256,2356,4302,2402,4333,2458,4344,9538,4344,9594,4333,9640,4302,9671,4256,9683,4200,9683,2771,9671,2715,9640,2670,9594,2639,9538,2627xm8187,29l4300,29,4244,40,4198,71,4168,117,4156,173,4156,903,4168,959,4198,1004,4244,1035,4300,1047,8187,1047,8244,1035,8289,1004,8320,959,8332,903,8332,173,8320,117,8289,71,8244,40,8187,29xe" filled="false" stroked="true" strokeweight=".81245pt" strokecolor="#575757">
              <v:path arrowok="t"/>
              <v:stroke dashstyle="longdash"/>
            </v:shape>
            <v:line style="position:absolute" from="5568,5581" to="5568,5101" stroked="true" strokeweight=".813148pt" strokecolor="#575757">
              <v:stroke dashstyle="solid"/>
            </v:line>
            <w10:wrap type="none"/>
          </v:group>
        </w:pict>
      </w:r>
      <w:r>
        <w:rPr>
          <w:sz w:val="21"/>
        </w:rPr>
        <w:t>Katman 4</w:t>
      </w:r>
    </w:p>
    <w:p>
      <w:pPr>
        <w:spacing w:before="165"/>
        <w:ind w:left="0" w:right="0" w:firstLine="0"/>
        <w:jc w:val="right"/>
        <w:rPr>
          <w:sz w:val="21"/>
        </w:rPr>
      </w:pPr>
      <w:r>
        <w:rPr>
          <w:sz w:val="21"/>
        </w:rPr>
        <w:t>DecodeUDP</w:t>
      </w:r>
    </w:p>
    <w:p>
      <w:pPr>
        <w:pStyle w:val="BodyText"/>
        <w:spacing w:before="2"/>
        <w:rPr>
          <w:sz w:val="32"/>
        </w:rPr>
      </w:pPr>
      <w:r>
        <w:rPr/>
        <w:br w:type="column"/>
      </w:r>
      <w:r>
        <w:rPr>
          <w:sz w:val="32"/>
        </w:rPr>
      </w:r>
    </w:p>
    <w:p>
      <w:pPr>
        <w:spacing w:line="259" w:lineRule="auto" w:before="0"/>
        <w:ind w:left="599" w:right="1269" w:firstLine="344"/>
        <w:jc w:val="left"/>
        <w:rPr>
          <w:sz w:val="21"/>
        </w:rPr>
      </w:pPr>
      <w:r>
        <w:rPr>
          <w:sz w:val="21"/>
        </w:rPr>
        <w:t>DecodeTCP DecodeTCPOptions</w:t>
      </w:r>
    </w:p>
    <w:p>
      <w:pPr>
        <w:spacing w:after="0" w:line="259" w:lineRule="auto"/>
        <w:jc w:val="left"/>
        <w:rPr>
          <w:sz w:val="21"/>
        </w:rPr>
        <w:sectPr>
          <w:type w:val="continuous"/>
          <w:pgSz w:w="11910" w:h="16840"/>
          <w:pgMar w:top="1580" w:bottom="280" w:left="1680" w:right="1240"/>
          <w:cols w:num="2" w:equalWidth="0">
            <w:col w:w="4040" w:space="40"/>
            <w:col w:w="4910"/>
          </w:cols>
        </w:sectPr>
      </w:pPr>
    </w:p>
    <w:p>
      <w:pPr>
        <w:pStyle w:val="BodyText"/>
        <w:rPr>
          <w:sz w:val="20"/>
        </w:rPr>
      </w:pPr>
    </w:p>
    <w:p>
      <w:pPr>
        <w:pStyle w:val="BodyText"/>
        <w:spacing w:before="8"/>
        <w:rPr>
          <w:sz w:val="25"/>
        </w:rPr>
      </w:pPr>
    </w:p>
    <w:p>
      <w:pPr>
        <w:spacing w:after="0"/>
        <w:rPr>
          <w:sz w:val="25"/>
        </w:rPr>
        <w:sectPr>
          <w:type w:val="continuous"/>
          <w:pgSz w:w="11910" w:h="16840"/>
          <w:pgMar w:top="1580" w:bottom="280" w:left="1680" w:right="1240"/>
        </w:sect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10"/>
        <w:rPr>
          <w:sz w:val="17"/>
        </w:rPr>
      </w:pPr>
    </w:p>
    <w:p>
      <w:pPr>
        <w:spacing w:before="0"/>
        <w:ind w:left="721" w:right="0" w:firstLine="0"/>
        <w:jc w:val="left"/>
        <w:rPr>
          <w:sz w:val="21"/>
        </w:rPr>
      </w:pPr>
      <w:r>
        <w:rPr>
          <w:sz w:val="21"/>
        </w:rPr>
        <w:t>Katman 2</w:t>
      </w:r>
    </w:p>
    <w:p>
      <w:pPr>
        <w:spacing w:before="93"/>
        <w:ind w:left="36" w:right="0" w:firstLine="0"/>
        <w:jc w:val="left"/>
        <w:rPr>
          <w:sz w:val="21"/>
        </w:rPr>
      </w:pPr>
      <w:r>
        <w:rPr/>
        <w:br w:type="column"/>
      </w:r>
      <w:r>
        <w:rPr>
          <w:sz w:val="21"/>
        </w:rPr>
        <w:t>Katman 3</w:t>
      </w:r>
    </w:p>
    <w:p>
      <w:pPr>
        <w:spacing w:before="176"/>
        <w:ind w:left="305" w:right="0" w:firstLine="0"/>
        <w:jc w:val="left"/>
        <w:rPr>
          <w:sz w:val="21"/>
        </w:rPr>
      </w:pPr>
      <w:r>
        <w:rPr>
          <w:sz w:val="21"/>
        </w:rPr>
        <w:t>DecodeICMP</w:t>
      </w:r>
    </w:p>
    <w:p>
      <w:pPr>
        <w:pStyle w:val="BodyText"/>
        <w:spacing w:before="5"/>
        <w:rPr>
          <w:sz w:val="25"/>
        </w:rPr>
      </w:pPr>
    </w:p>
    <w:p>
      <w:pPr>
        <w:spacing w:before="0"/>
        <w:ind w:left="698" w:right="0" w:firstLine="0"/>
        <w:jc w:val="left"/>
        <w:rPr>
          <w:sz w:val="21"/>
        </w:rPr>
      </w:pPr>
      <w:r>
        <w:rPr>
          <w:sz w:val="21"/>
        </w:rPr>
        <w:t>DecodeARP</w:t>
      </w:r>
    </w:p>
    <w:p>
      <w:pPr>
        <w:pStyle w:val="BodyText"/>
        <w:rPr>
          <w:sz w:val="22"/>
        </w:rPr>
      </w:pPr>
      <w:r>
        <w:rPr/>
        <w:br w:type="column"/>
      </w:r>
      <w:r>
        <w:rPr>
          <w:sz w:val="22"/>
        </w:rPr>
      </w:r>
    </w:p>
    <w:p>
      <w:pPr>
        <w:spacing w:line="259" w:lineRule="auto" w:before="127"/>
        <w:ind w:left="374" w:right="0" w:firstLine="343"/>
        <w:jc w:val="left"/>
        <w:rPr>
          <w:sz w:val="21"/>
        </w:rPr>
      </w:pPr>
      <w:r>
        <w:rPr>
          <w:sz w:val="21"/>
        </w:rPr>
        <w:t>DecodeIP DecodeIPOptions</w:t>
      </w:r>
    </w:p>
    <w:p>
      <w:pPr>
        <w:pStyle w:val="BodyText"/>
        <w:rPr>
          <w:sz w:val="22"/>
        </w:rPr>
      </w:pPr>
      <w:r>
        <w:rPr/>
        <w:br w:type="column"/>
      </w:r>
      <w:r>
        <w:rPr>
          <w:sz w:val="22"/>
        </w:rPr>
      </w:r>
    </w:p>
    <w:p>
      <w:pPr>
        <w:pStyle w:val="BodyText"/>
        <w:rPr>
          <w:sz w:val="22"/>
        </w:rPr>
      </w:pPr>
    </w:p>
    <w:p>
      <w:pPr>
        <w:tabs>
          <w:tab w:pos="2030" w:val="left" w:leader="none"/>
        </w:tabs>
        <w:spacing w:before="167"/>
        <w:ind w:left="460" w:right="0" w:firstLine="0"/>
        <w:jc w:val="left"/>
        <w:rPr>
          <w:sz w:val="21"/>
        </w:rPr>
      </w:pPr>
      <w:r>
        <w:rPr>
          <w:spacing w:val="2"/>
          <w:sz w:val="21"/>
        </w:rPr>
        <w:t>DecodeIPX</w:t>
        <w:tab/>
      </w:r>
      <w:r>
        <w:rPr>
          <w:sz w:val="21"/>
        </w:rPr>
        <w:t>DecodeIPv6</w:t>
      </w:r>
    </w:p>
    <w:p>
      <w:pPr>
        <w:spacing w:after="0"/>
        <w:jc w:val="left"/>
        <w:rPr>
          <w:sz w:val="21"/>
        </w:rPr>
        <w:sectPr>
          <w:type w:val="continuous"/>
          <w:pgSz w:w="11910" w:h="16840"/>
          <w:pgMar w:top="1580" w:bottom="280" w:left="1680" w:right="1240"/>
          <w:cols w:num="4" w:equalWidth="0">
            <w:col w:w="1568" w:space="40"/>
            <w:col w:w="1778" w:space="40"/>
            <w:col w:w="1923" w:space="40"/>
            <w:col w:w="3601"/>
          </w:cols>
        </w:sectPr>
      </w:pPr>
    </w:p>
    <w:p>
      <w:pPr>
        <w:tabs>
          <w:tab w:pos="3077" w:val="left" w:leader="none"/>
          <w:tab w:pos="6193" w:val="left" w:leader="none"/>
        </w:tabs>
        <w:spacing w:before="160"/>
        <w:ind w:left="1311" w:right="0" w:firstLine="0"/>
        <w:jc w:val="left"/>
        <w:rPr>
          <w:sz w:val="21"/>
        </w:rPr>
      </w:pPr>
      <w:r>
        <w:rPr>
          <w:position w:val="2"/>
          <w:sz w:val="21"/>
        </w:rPr>
        <w:t>DecodeECAT</w:t>
        <w:tab/>
      </w:r>
      <w:r>
        <w:rPr>
          <w:sz w:val="21"/>
        </w:rPr>
        <w:t>DecodeVLAN</w:t>
        <w:tab/>
      </w:r>
      <w:r>
        <w:rPr>
          <w:position w:val="2"/>
          <w:sz w:val="21"/>
        </w:rPr>
        <w:t>DecodePPPoEPkt</w:t>
      </w:r>
    </w:p>
    <w:p>
      <w:pPr>
        <w:pStyle w:val="BodyText"/>
        <w:spacing w:before="7"/>
        <w:rPr>
          <w:sz w:val="15"/>
        </w:rPr>
      </w:pPr>
    </w:p>
    <w:p>
      <w:pPr>
        <w:spacing w:after="0"/>
        <w:rPr>
          <w:sz w:val="15"/>
        </w:rPr>
        <w:sectPr>
          <w:type w:val="continuous"/>
          <w:pgSz w:w="11910" w:h="16840"/>
          <w:pgMar w:top="1580" w:bottom="280" w:left="1680" w:right="1240"/>
        </w:sectPr>
      </w:pPr>
    </w:p>
    <w:p>
      <w:pPr>
        <w:spacing w:line="321" w:lineRule="auto" w:before="93"/>
        <w:ind w:left="888" w:right="0" w:hanging="6"/>
        <w:jc w:val="left"/>
        <w:rPr>
          <w:sz w:val="21"/>
        </w:rPr>
      </w:pPr>
      <w:r>
        <w:rPr>
          <w:sz w:val="21"/>
        </w:rPr>
        <w:t>DecodeRawPkt DecodeNullPkt</w:t>
      </w:r>
    </w:p>
    <w:p>
      <w:pPr>
        <w:pStyle w:val="BodyText"/>
        <w:rPr>
          <w:sz w:val="22"/>
        </w:rPr>
      </w:pPr>
      <w:r>
        <w:rPr/>
        <w:br w:type="column"/>
      </w:r>
      <w:r>
        <w:rPr>
          <w:sz w:val="22"/>
        </w:rPr>
      </w:r>
    </w:p>
    <w:p>
      <w:pPr>
        <w:pStyle w:val="BodyText"/>
        <w:spacing w:before="1"/>
        <w:rPr>
          <w:sz w:val="20"/>
        </w:rPr>
      </w:pPr>
    </w:p>
    <w:p>
      <w:pPr>
        <w:spacing w:before="0"/>
        <w:ind w:left="882" w:right="0" w:firstLine="0"/>
        <w:jc w:val="left"/>
        <w:rPr>
          <w:sz w:val="21"/>
        </w:rPr>
      </w:pPr>
      <w:r>
        <w:rPr>
          <w:sz w:val="21"/>
        </w:rPr>
        <w:t>DecodeEthPkt</w:t>
      </w:r>
    </w:p>
    <w:p>
      <w:pPr>
        <w:spacing w:after="0"/>
        <w:jc w:val="left"/>
        <w:rPr>
          <w:sz w:val="21"/>
        </w:rPr>
        <w:sectPr>
          <w:type w:val="continuous"/>
          <w:pgSz w:w="11910" w:h="16840"/>
          <w:pgMar w:top="1580" w:bottom="280" w:left="1680" w:right="1240"/>
          <w:cols w:num="2" w:equalWidth="0">
            <w:col w:w="2229" w:space="834"/>
            <w:col w:w="5927"/>
          </w:cols>
        </w:sectPr>
      </w:pPr>
    </w:p>
    <w:p>
      <w:pPr>
        <w:pStyle w:val="BodyText"/>
        <w:rPr>
          <w:sz w:val="20"/>
        </w:rPr>
      </w:pPr>
    </w:p>
    <w:p>
      <w:pPr>
        <w:pStyle w:val="BodyText"/>
        <w:spacing w:before="2"/>
        <w:rPr>
          <w:sz w:val="26"/>
        </w:rPr>
      </w:pPr>
    </w:p>
    <w:p>
      <w:pPr>
        <w:spacing w:after="0"/>
        <w:rPr>
          <w:sz w:val="26"/>
        </w:rPr>
        <w:sectPr>
          <w:type w:val="continuous"/>
          <w:pgSz w:w="11910" w:h="16840"/>
          <w:pgMar w:top="1580" w:bottom="280" w:left="1680" w:right="1240"/>
        </w:sectPr>
      </w:pPr>
    </w:p>
    <w:p>
      <w:pPr>
        <w:spacing w:before="93"/>
        <w:ind w:left="0" w:right="0" w:firstLine="0"/>
        <w:jc w:val="right"/>
        <w:rPr>
          <w:sz w:val="21"/>
        </w:rPr>
      </w:pPr>
      <w:r>
        <w:rPr>
          <w:sz w:val="21"/>
        </w:rPr>
        <w:t>ProcessPkt</w:t>
      </w:r>
    </w:p>
    <w:p>
      <w:pPr>
        <w:pStyle w:val="BodyText"/>
        <w:rPr>
          <w:sz w:val="22"/>
        </w:rPr>
      </w:pPr>
    </w:p>
    <w:p>
      <w:pPr>
        <w:pStyle w:val="BodyText"/>
        <w:spacing w:before="5"/>
        <w:rPr>
          <w:sz w:val="26"/>
        </w:rPr>
      </w:pPr>
    </w:p>
    <w:p>
      <w:pPr>
        <w:spacing w:before="0"/>
        <w:ind w:left="0" w:right="5" w:firstLine="0"/>
        <w:jc w:val="right"/>
        <w:rPr>
          <w:sz w:val="21"/>
        </w:rPr>
      </w:pPr>
      <w:r>
        <w:rPr>
          <w:sz w:val="21"/>
        </w:rPr>
        <w:t>Pcap Girdi</w:t>
      </w:r>
    </w:p>
    <w:p>
      <w:pPr>
        <w:pStyle w:val="BodyText"/>
        <w:rPr>
          <w:sz w:val="22"/>
        </w:rPr>
      </w:pPr>
      <w:r>
        <w:rPr/>
        <w:br w:type="column"/>
      </w:r>
      <w:r>
        <w:rPr>
          <w:sz w:val="22"/>
        </w:rPr>
      </w:r>
    </w:p>
    <w:p>
      <w:pPr>
        <w:pStyle w:val="BodyText"/>
        <w:spacing w:before="3"/>
        <w:rPr>
          <w:sz w:val="17"/>
        </w:rPr>
      </w:pPr>
    </w:p>
    <w:p>
      <w:pPr>
        <w:spacing w:line="259" w:lineRule="auto" w:before="0"/>
        <w:ind w:left="2524" w:right="112" w:firstLine="0"/>
        <w:jc w:val="both"/>
        <w:rPr>
          <w:sz w:val="21"/>
        </w:rPr>
      </w:pPr>
      <w:r>
        <w:rPr>
          <w:sz w:val="21"/>
        </w:rPr>
        <w:t>Kırmızı: TCP/IP akışı Mavi: EtherCAT akışı Siyah: Diğer akışlar</w:t>
      </w:r>
    </w:p>
    <w:p>
      <w:pPr>
        <w:spacing w:after="0" w:line="259" w:lineRule="auto"/>
        <w:jc w:val="both"/>
        <w:rPr>
          <w:sz w:val="21"/>
        </w:rPr>
        <w:sectPr>
          <w:type w:val="continuous"/>
          <w:pgSz w:w="11910" w:h="16840"/>
          <w:pgMar w:top="1580" w:bottom="280" w:left="1680" w:right="1240"/>
          <w:cols w:num="2" w:equalWidth="0">
            <w:col w:w="4371" w:space="40"/>
            <w:col w:w="4579"/>
          </w:cols>
        </w:sectPr>
      </w:pPr>
    </w:p>
    <w:p>
      <w:pPr>
        <w:pStyle w:val="BodyText"/>
        <w:spacing w:before="5"/>
        <w:rPr>
          <w:sz w:val="10"/>
        </w:rPr>
      </w:pPr>
    </w:p>
    <w:p>
      <w:pPr>
        <w:spacing w:before="93"/>
        <w:ind w:left="3037" w:right="0" w:firstLine="0"/>
        <w:jc w:val="left"/>
        <w:rPr>
          <w:sz w:val="18"/>
        </w:rPr>
      </w:pPr>
      <w:bookmarkStart w:name="_bookmark14" w:id="15"/>
      <w:bookmarkEnd w:id="15"/>
      <w:r>
        <w:rPr/>
      </w:r>
      <w:r>
        <w:rPr>
          <w:sz w:val="18"/>
        </w:rPr>
        <w:t>Şekil  4.2. Snort çözücüsü içindeki paket akışı</w:t>
      </w:r>
    </w:p>
    <w:p>
      <w:pPr>
        <w:pStyle w:val="BodyText"/>
        <w:rPr>
          <w:sz w:val="20"/>
        </w:rPr>
      </w:pPr>
    </w:p>
    <w:p>
      <w:pPr>
        <w:pStyle w:val="BodyText"/>
        <w:spacing w:before="3"/>
      </w:pPr>
    </w:p>
    <w:p>
      <w:pPr>
        <w:pStyle w:val="Heading2"/>
        <w:numPr>
          <w:ilvl w:val="3"/>
          <w:numId w:val="9"/>
        </w:numPr>
        <w:tabs>
          <w:tab w:pos="1441" w:val="left" w:leader="none"/>
        </w:tabs>
        <w:spacing w:line="240" w:lineRule="auto" w:before="0" w:after="0"/>
        <w:ind w:left="1440" w:right="0" w:hanging="852"/>
        <w:jc w:val="both"/>
      </w:pPr>
      <w:r>
        <w:rPr/>
        <w:t>EtherCAT</w:t>
      </w:r>
      <w:r>
        <w:rPr>
          <w:spacing w:val="-5"/>
        </w:rPr>
        <w:t> </w:t>
      </w:r>
      <w:r>
        <w:rPr/>
        <w:t>önişlemci</w:t>
      </w:r>
    </w:p>
    <w:p>
      <w:pPr>
        <w:pStyle w:val="BodyText"/>
        <w:rPr>
          <w:b/>
          <w:sz w:val="26"/>
        </w:rPr>
      </w:pPr>
    </w:p>
    <w:p>
      <w:pPr>
        <w:pStyle w:val="BodyText"/>
        <w:spacing w:before="6"/>
        <w:rPr>
          <w:b/>
          <w:sz w:val="21"/>
        </w:rPr>
      </w:pPr>
    </w:p>
    <w:p>
      <w:pPr>
        <w:pStyle w:val="BodyText"/>
        <w:spacing w:line="360" w:lineRule="auto"/>
        <w:ind w:left="588" w:right="173"/>
        <w:jc w:val="both"/>
      </w:pPr>
      <w:r>
        <w:rPr/>
        <w:t>“Snort.conf” dosyasında aktif hale getirilmiş önişlemci, öncelikle “initilizer” fonksiyonu ile tanımlanır ve “setup” başlangıç fonksiyonu ile Snort yapısına kayıt ettirilmektedir. Bu 2 fonksiyon, Snort programının başlangıç konfigürasyonları yüklenirken çağırılmaktadır. Kayıt esnasında her paket gelişinde çağrılması istenen “process” fonksiyonu da belirtilmektedir. Bu fonksiyon, dinamik önişlemcilerin kurallarının yazıldığı kural dosyasını okuyup, önişlemcinin kimlik numarası ile örtüşen kuralları önişlemciye vermektedir. Burada kural dosyasında desteklenen ilgili önişlemci kurallarının tümü için birer adet fonksiyon tanımlanması gerekmektedir. İlgili fonksiyonlar çalıştıktan sonra işlenen paketlerde saldırı veya anomali tespit edilenler “_dpd” yapısı çağrılarak çeşitli günlükleme formatlarında</w:t>
      </w:r>
      <w:r>
        <w:rPr>
          <w:spacing w:val="-26"/>
        </w:rPr>
        <w:t> </w:t>
      </w:r>
      <w:r>
        <w:rPr/>
        <w:t>kaydedilmektedir. Kurallar kontrol edildikten sonra ilgili günlükleme ve alarmlar için tespit modülü çağrılmaktadır. Tespit modülü dinamik önişlemci kural dosyalarından sorumludur. Önişlemcilerin kuralları yazıldıktan sonra kontrol sırasında eşleşme olması durumunda alarmlar ve kural sonuçları çıkış modülüne aktarılmaktadır (</w:t>
      </w:r>
      <w:hyperlink w:history="true" w:anchor="_bookmark15">
        <w:r>
          <w:rPr/>
          <w:t>Şekil</w:t>
        </w:r>
        <w:r>
          <w:rPr>
            <w:spacing w:val="52"/>
          </w:rPr>
          <w:t> </w:t>
        </w:r>
        <w:r>
          <w:rPr/>
          <w:t>4.3</w:t>
        </w:r>
      </w:hyperlink>
      <w:r>
        <w:rPr/>
        <w:t>.).</w:t>
      </w:r>
    </w:p>
    <w:p>
      <w:pPr>
        <w:spacing w:after="0" w:line="360" w:lineRule="auto"/>
        <w:jc w:val="both"/>
        <w:sectPr>
          <w:type w:val="continuous"/>
          <w:pgSz w:w="11910" w:h="16840"/>
          <w:pgMar w:top="1580" w:bottom="280" w:left="1680" w:right="124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after="1"/>
        <w:rPr>
          <w:sz w:val="20"/>
        </w:rPr>
      </w:pPr>
    </w:p>
    <w:p>
      <w:pPr>
        <w:pStyle w:val="BodyText"/>
        <w:ind w:left="851"/>
        <w:rPr>
          <w:sz w:val="20"/>
        </w:rPr>
      </w:pPr>
      <w:r>
        <w:rPr>
          <w:sz w:val="20"/>
        </w:rPr>
        <w:pict>
          <v:group style="width:385.3pt;height:301.1pt;mso-position-horizontal-relative:char;mso-position-vertical-relative:line" coordorigin="0,0" coordsize="7706,6022">
            <v:shape style="position:absolute;left:218;top:4812;width:1146;height:501" type="#_x0000_t75" stroked="false">
              <v:imagedata r:id="rId251" o:title=""/>
            </v:shape>
            <v:shape style="position:absolute;left:218;top:4812;width:1146;height:502" coordorigin="218,4812" coordsize="1146,502" path="m317,5313l1264,5313,1302,5305,1334,5284,1356,5252,1363,5213,1363,4911,1356,4872,1334,4841,1302,4819,1264,4812,317,4812,279,4819,247,4841,226,4872,218,4911,218,5213,226,5252,247,5284,279,5305,317,5313xe" filled="false" stroked="true" strokeweight=".561964pt" strokecolor="#575757">
              <v:path arrowok="t"/>
              <v:stroke dashstyle="solid"/>
            </v:shape>
            <v:line style="position:absolute" from="5239,3144" to="5241,3227" stroked="true" strokeweight=".561867pt" strokecolor="#575757">
              <v:stroke dashstyle="solid"/>
            </v:line>
            <v:shape style="position:absolute;left:5191;top:3214;width:98;height:148" coordorigin="5191,3214" coordsize="98,148" path="m5289,3214l5191,3215,5243,3361,5289,3214xe" filled="true" fillcolor="#575757" stroked="false">
              <v:path arrowok="t"/>
              <v:fill type="solid"/>
            </v:shape>
            <v:shape style="position:absolute;left:4564;top:3361;width:1358;height:240" type="#_x0000_t75" stroked="false">
              <v:imagedata r:id="rId252" o:title=""/>
            </v:shape>
            <v:shape style="position:absolute;left:4564;top:3361;width:1358;height:240" coordorigin="4564,3361" coordsize="1358,240" path="m4663,3601l5822,3601,5861,3593,5892,3572,5914,3540,5922,3501,5922,3461,5914,3422,5892,3391,5861,3369,5822,3361,4663,3361,4625,3369,4593,3391,4572,3422,4564,3461,4564,3501,4572,3540,4593,3572,4625,3593,4663,3601xe" filled="false" stroked="true" strokeweight=".561979pt" strokecolor="#575757">
              <v:path arrowok="t"/>
              <v:stroke dashstyle="solid"/>
            </v:shape>
            <v:line style="position:absolute" from="5243,3601" to="5241,3766" stroked="true" strokeweight=".561867pt" strokecolor="#575757">
              <v:stroke dashstyle="solid"/>
            </v:line>
            <v:shape style="position:absolute;left:4557;top:3900;width:1365;height:240" type="#_x0000_t75" stroked="false">
              <v:imagedata r:id="rId253" o:title=""/>
            </v:shape>
            <v:shape style="position:absolute;left:4557;top:3900;width:1365;height:240" coordorigin="4557,3900" coordsize="1365,240" path="m4656,4140l5822,4140,5861,4132,5892,4111,5914,4079,5922,4040,5922,4000,5914,3961,5892,3930,5861,3908,5822,3900,4656,3900,4617,3908,4586,3930,4564,3961,4557,4000,4557,4040,4564,4079,4586,4111,4617,4132,4656,4140xe" filled="false" stroked="true" strokeweight=".561979pt" strokecolor="#575757">
              <v:path arrowok="t"/>
              <v:stroke dashstyle="solid"/>
            </v:shape>
            <v:shape style="position:absolute;left:5192;top:3753;width:98;height:148" coordorigin="5192,3753" coordsize="98,148" path="m5192,3753l5239,3900,5290,3754,5192,3753xe" filled="true" fillcolor="#575757" stroked="false">
              <v:path arrowok="t"/>
              <v:fill type="solid"/>
            </v:shape>
            <v:line style="position:absolute" from="1168,3598" to="1728,3598" stroked="true" strokeweight="1.122842pt" strokecolor="#575757">
              <v:stroke dashstyle="solid"/>
            </v:line>
            <v:shape style="position:absolute;left:1003;top:3538;width:181;height:121" coordorigin="1003,3538" coordsize="181,121" path="m1183,3538l1003,3598,1183,3659,1183,3538xe" filled="true" fillcolor="#575757" stroked="false">
              <v:path arrowok="t"/>
              <v:fill type="solid"/>
            </v:shape>
            <v:shape style="position:absolute;left:1713;top:3538;width:181;height:121" coordorigin="1713,3538" coordsize="181,121" path="m1713,3538l1713,3659,1894,3598,1713,3538xe" filled="true" fillcolor="#575757" stroked="false">
              <v:path arrowok="t"/>
              <v:fill type="solid"/>
            </v:shape>
            <v:shape style="position:absolute;left:1866;top:3309;width:1230;height:501" type="#_x0000_t75" stroked="false">
              <v:imagedata r:id="rId254" o:title=""/>
            </v:shape>
            <v:shape style="position:absolute;left:0;top:1534;width:7706;height:4419" type="#_x0000_t75" stroked="false">
              <v:imagedata r:id="rId255" o:title=""/>
            </v:shape>
            <v:shape style="position:absolute;left:281;top:1334;width:1146;height:199" type="#_x0000_t75" stroked="false">
              <v:imagedata r:id="rId256" o:title=""/>
            </v:shape>
            <v:shape style="position:absolute;left:281;top:1334;width:1146;height:200" coordorigin="281,1334" coordsize="1146,200" path="m381,1534l1327,1534,1366,1526,1398,1504,1419,1473,1427,1434,1419,1395,1398,1363,1366,1342,1327,1334,381,1334,342,1342,311,1363,289,1395,281,1434,289,1473,311,1504,342,1526,381,1534xe" filled="false" stroked="true" strokeweight=".561979pt" strokecolor="#575757">
              <v:path arrowok="t"/>
              <v:stroke dashstyle="solid"/>
            </v:shape>
            <v:shape style="position:absolute;left:69;top:1010;width:1528;height:595" coordorigin="69,1010" coordsize="1528,595" path="m169,1604l1497,1604,1536,1596,1567,1575,1589,1543,1597,1504,1597,1109,1589,1071,1567,1039,1536,1018,1497,1010,169,1010,130,1018,98,1039,77,1071,69,1109,69,1504,77,1543,98,1575,130,1596,169,1604xe" filled="false" stroked="true" strokeweight=".561967pt" strokecolor="#575757">
              <v:path arrowok="t"/>
              <v:stroke dashstyle="longdash"/>
            </v:shape>
            <v:shape style="position:absolute;left:1979;top:2177;width:1740;height:312" coordorigin="1979,2177" coordsize="1740,312" path="m2078,2489l3619,2489,3657,2481,3689,2459,3710,2428,3718,2389,3718,2276,3710,2238,3689,2206,3657,2185,3619,2177,2078,2177,2040,2185,2008,2206,1986,2238,1979,2276,1979,2389,1986,2428,2008,2459,2040,2481,2078,2489xe" filled="false" stroked="true" strokeweight=".561979pt" strokecolor="#575757">
              <v:path arrowok="t"/>
              <v:stroke dashstyle="longdash"/>
            </v:shape>
            <v:line style="position:absolute" from="1162,2340" to="1764,2340" stroked="true" strokeweight="1.122842pt" strokecolor="#575757">
              <v:stroke dashstyle="solid"/>
            </v:line>
            <v:shape style="position:absolute;left:996;top:2280;width:181;height:121" coordorigin="996,2280" coordsize="181,121" path="m1177,2280l996,2340,1177,2400,1177,2280xe" filled="true" fillcolor="#575757" stroked="false">
              <v:path arrowok="t"/>
              <v:fill type="solid"/>
            </v:shape>
            <v:shape style="position:absolute;left:1749;top:2280;width:181;height:121" coordorigin="1749,2280" coordsize="181,121" path="m1749,2280l1749,2400,1930,2340,1749,2280xe" filled="true" fillcolor="#575757" stroked="false">
              <v:path arrowok="t"/>
              <v:fill type="solid"/>
            </v:shape>
            <v:shape style="position:absolute;left:4445;top:2658;width:3177;height:3219" coordorigin="4445,2658" coordsize="3177,3219" path="m4545,5877l7522,5877,7561,5869,7592,5848,7614,5816,7622,5777,7622,2758,7614,2719,7592,2687,7561,2666,7522,2658,4545,2658,4506,2666,4475,2687,4453,2719,4445,2758,4445,5777,4453,5816,4475,5848,4506,5869,4545,5877xe" filled="false" stroked="true" strokeweight=".561924pt" strokecolor="#ff0000">
              <v:path arrowok="t"/>
              <v:stroke dashstyle="longdash"/>
            </v:shape>
            <v:line style="position:absolute" from="5239,4140" to="5244,4376" stroked="true" strokeweight=".561867pt" strokecolor="#575757">
              <v:stroke dashstyle="solid"/>
            </v:line>
            <v:shape style="position:absolute;left:5195;top:4363;width:98;height:148" coordorigin="5195,4363" coordsize="98,148" path="m5292,4363l5195,4365,5246,4511,5292,4363xe" filled="true" fillcolor="#575757" stroked="false">
              <v:path arrowok="t"/>
              <v:fill type="solid"/>
            </v:shape>
            <v:shape style="position:absolute;left:4571;top:4511;width:1351;height:1280" type="#_x0000_t75" stroked="false">
              <v:imagedata r:id="rId257" o:title=""/>
            </v:shape>
            <v:shape style="position:absolute;left:4571;top:4511;width:1351;height:1280" coordorigin="4571,4511" coordsize="1351,1280" path="m4671,5790l5822,5790,5861,5782,5892,5761,5914,5729,5922,5691,5922,4610,5914,4571,5892,4540,5861,4518,5822,4511,4671,4511,4632,4518,4600,4540,4579,4571,4571,4610,4571,5691,4579,5729,4600,5761,4632,5782,4671,5790xe" filled="false" stroked="true" strokeweight=".561928pt" strokecolor="#575757">
              <v:path arrowok="t"/>
              <v:stroke dashstyle="solid"/>
            </v:shape>
            <v:shape style="position:absolute;left:1866;top:4382;width:1230;height:299" type="#_x0000_t75" stroked="false">
              <v:imagedata r:id="rId258" o:title=""/>
            </v:shape>
            <v:shape style="position:absolute;left:1866;top:4382;width:1231;height:300" coordorigin="1866,4382" coordsize="1231,300" path="m1966,4682l2997,4682,3035,4674,3067,4652,3088,4621,3096,4582,3096,4482,3088,4443,3067,4412,3035,4390,2997,4382,1966,4382,1927,4390,1895,4412,1874,4443,1866,4482,1866,4582,1874,4621,1895,4652,1927,4674,1966,4682xe" filled="false" stroked="true" strokeweight=".561976pt" strokecolor="#575757">
              <v:path arrowok="t"/>
              <v:stroke dashstyle="solid"/>
            </v:shape>
            <v:line style="position:absolute" from="3230,4524" to="4589,4532" stroked="true" strokeweight=".561982pt" strokecolor="#575757">
              <v:stroke dashstyle="solid"/>
            </v:line>
            <v:shape style="position:absolute;left:3095;top:4475;width:148;height:98" coordorigin="3095,4475" coordsize="148,98" path="m3243,4475l3095,4523,3242,4573,3243,4475xe" filled="true" fillcolor="#575757" stroked="false">
              <v:path arrowok="t"/>
              <v:fill type="solid"/>
            </v:shape>
            <v:shape style="position:absolute;left:1866;top:5187;width:1230;height:501" type="#_x0000_t75" stroked="false">
              <v:imagedata r:id="rId254" o:title=""/>
            </v:shape>
            <v:shape style="position:absolute;left:1866;top:5187;width:1231;height:502" coordorigin="1866,5187" coordsize="1231,502" path="m1966,5688l2997,5688,3035,5680,3067,5659,3088,5627,3096,5588,3096,5287,3088,5248,3067,5216,3035,5195,2997,5187,1966,5187,1927,5195,1895,5216,1874,5248,1866,5287,1866,5588,1874,5627,1895,5659,1927,5680,1966,5688xe" filled="false" stroked="true" strokeweight=".561966pt" strokecolor="#575757">
              <v:path arrowok="t"/>
              <v:stroke dashstyle="solid"/>
            </v:shape>
            <v:line style="position:absolute" from="2481,4682" to="2481,5052" stroked="true" strokeweight=".561867pt" strokecolor="#575757">
              <v:stroke dashstyle="solid"/>
            </v:line>
            <v:shape style="position:absolute;left:2432;top:5040;width:98;height:147" coordorigin="2432,5040" coordsize="98,147" path="m2530,5040l2432,5040,2481,5187,2530,5040xe" filled="true" fillcolor="#575757" stroked="false">
              <v:path arrowok="t"/>
              <v:fill type="solid"/>
            </v:shape>
            <v:line style="position:absolute" from="2848,2177" to="2848,2085" stroked="true" strokeweight=".561867pt" strokecolor="#575757">
              <v:stroke dashstyle="solid"/>
            </v:line>
            <v:line style="position:absolute" from="833,1010" to="833,766" stroked="true" strokeweight="1.122612pt" strokecolor="#575757">
              <v:stroke dashstyle="solid"/>
            </v:line>
            <v:shape style="position:absolute;left:773;top:600;width:121;height:181" coordorigin="773,600" coordsize="121,181" path="m833,600l773,781,893,781,833,600xe" filled="true" fillcolor="#575757" stroked="false">
              <v:path arrowok="t"/>
              <v:fill type="solid"/>
            </v:shape>
            <v:shape style="position:absolute;left:69;top:6;width:1528;height:595" coordorigin="69,6" coordsize="1528,595" path="m169,600l1497,600,1536,592,1567,571,1589,539,1597,500,1597,106,1589,67,1567,35,1536,14,1497,6,169,6,130,14,98,35,77,67,69,106,69,500,77,539,98,571,130,592,169,600xe" filled="false" stroked="true" strokeweight=".561967pt" strokecolor="#575757">
              <v:path arrowok="t"/>
              <v:stroke dashstyle="longdash"/>
            </v:shape>
            <v:shape style="position:absolute;left:260;top:284;width:1146;height:199" type="#_x0000_t75" stroked="false">
              <v:imagedata r:id="rId256" o:title=""/>
            </v:shape>
            <v:shape style="position:absolute;left:260;top:284;width:1146;height:200" coordorigin="260,284" coordsize="1146,200" path="m360,483l1306,483,1345,475,1377,454,1398,422,1406,384,1398,345,1377,313,1345,292,1306,284,360,284,321,292,289,313,268,345,260,384,268,422,289,454,321,475,360,483xe" filled="false" stroked="true" strokeweight=".561979pt" strokecolor="#575757">
              <v:path arrowok="t"/>
              <v:stroke dashstyle="solid"/>
            </v:shape>
            <v:shape style="position:absolute;left:129;top:93;width:1124;height:368" type="#_x0000_t202" filled="false" stroked="false">
              <v:textbox inset="0,0,0,0">
                <w:txbxContent>
                  <w:p>
                    <w:pPr>
                      <w:spacing w:line="161" w:lineRule="exact" w:before="0"/>
                      <w:ind w:left="0" w:right="0" w:firstLine="0"/>
                      <w:jc w:val="left"/>
                      <w:rPr>
                        <w:sz w:val="14"/>
                      </w:rPr>
                    </w:pPr>
                    <w:r>
                      <w:rPr>
                        <w:w w:val="105"/>
                        <w:sz w:val="14"/>
                      </w:rPr>
                      <w:t>Çıkış Motoru</w:t>
                    </w:r>
                  </w:p>
                  <w:p>
                    <w:pPr>
                      <w:spacing w:before="44"/>
                      <w:ind w:left="298" w:right="0" w:firstLine="0"/>
                      <w:jc w:val="left"/>
                      <w:rPr>
                        <w:sz w:val="14"/>
                      </w:rPr>
                    </w:pPr>
                    <w:r>
                      <w:rPr>
                        <w:w w:val="105"/>
                        <w:sz w:val="14"/>
                      </w:rPr>
                      <w:t>Log, Alarm ..</w:t>
                    </w:r>
                  </w:p>
                </w:txbxContent>
              </v:textbox>
              <w10:wrap type="none"/>
            </v:shape>
            <v:shape style="position:absolute;left:129;top:1099;width:994;height:414" type="#_x0000_t202" filled="false" stroked="false">
              <v:textbox inset="0,0,0,0">
                <w:txbxContent>
                  <w:p>
                    <w:pPr>
                      <w:spacing w:line="160" w:lineRule="exact" w:before="0"/>
                      <w:ind w:left="0" w:right="0" w:firstLine="0"/>
                      <w:jc w:val="left"/>
                      <w:rPr>
                        <w:sz w:val="14"/>
                      </w:rPr>
                    </w:pPr>
                    <w:r>
                      <w:rPr>
                        <w:w w:val="105"/>
                        <w:sz w:val="14"/>
                      </w:rPr>
                      <w:t>Tespit Motoru</w:t>
                    </w:r>
                  </w:p>
                  <w:p>
                    <w:pPr>
                      <w:spacing w:before="91"/>
                      <w:ind w:left="476" w:right="0" w:firstLine="0"/>
                      <w:jc w:val="left"/>
                      <w:rPr>
                        <w:sz w:val="14"/>
                      </w:rPr>
                    </w:pPr>
                    <w:r>
                      <w:rPr>
                        <w:w w:val="105"/>
                        <w:sz w:val="14"/>
                      </w:rPr>
                      <w:t>Kurallar</w:t>
                    </w:r>
                  </w:p>
                </w:txbxContent>
              </v:textbox>
              <w10:wrap type="none"/>
            </v:shape>
            <v:shape style="position:absolute;left:1829;top:1839;width:1706;height:1032" type="#_x0000_t202" filled="false" stroked="false">
              <v:textbox inset="0,0,0,0">
                <w:txbxContent>
                  <w:p>
                    <w:pPr>
                      <w:spacing w:line="602" w:lineRule="auto" w:before="0"/>
                      <w:ind w:left="212" w:right="0" w:firstLine="0"/>
                      <w:jc w:val="left"/>
                      <w:rPr>
                        <w:sz w:val="14"/>
                      </w:rPr>
                    </w:pPr>
                    <w:r>
                      <w:rPr>
                        <w:w w:val="105"/>
                        <w:sz w:val="14"/>
                      </w:rPr>
                      <w:t>DNP3 Önişlemcisi ARP_Spoof Önişlemcisi</w:t>
                    </w:r>
                  </w:p>
                  <w:p>
                    <w:pPr>
                      <w:spacing w:before="70"/>
                      <w:ind w:left="0" w:right="0" w:firstLine="0"/>
                      <w:jc w:val="left"/>
                      <w:rPr>
                        <w:sz w:val="14"/>
                      </w:rPr>
                    </w:pPr>
                    <w:r>
                      <w:rPr>
                        <w:w w:val="105"/>
                        <w:sz w:val="14"/>
                      </w:rPr>
                      <w:t>ECAT_Önişlemcisi</w:t>
                    </w:r>
                  </w:p>
                </w:txbxContent>
              </v:textbox>
              <w10:wrap type="none"/>
            </v:shape>
            <v:shape style="position:absolute;left:4607;top:2777;width:1349;height:373" type="#_x0000_t202" filled="false" stroked="false">
              <v:textbox inset="0,0,0,0">
                <w:txbxContent>
                  <w:p>
                    <w:pPr>
                      <w:spacing w:line="161" w:lineRule="exact" w:before="0"/>
                      <w:ind w:left="-1" w:right="18" w:firstLine="0"/>
                      <w:jc w:val="center"/>
                      <w:rPr>
                        <w:sz w:val="14"/>
                      </w:rPr>
                    </w:pPr>
                    <w:r>
                      <w:rPr>
                        <w:w w:val="105"/>
                        <w:sz w:val="14"/>
                      </w:rPr>
                      <w:t>Önişemci</w:t>
                    </w:r>
                    <w:r>
                      <w:rPr>
                        <w:spacing w:val="12"/>
                        <w:w w:val="105"/>
                        <w:sz w:val="14"/>
                      </w:rPr>
                      <w:t> </w:t>
                    </w:r>
                    <w:r>
                      <w:rPr>
                        <w:w w:val="105"/>
                        <w:sz w:val="14"/>
                      </w:rPr>
                      <w:t>aktivasyonu</w:t>
                    </w:r>
                  </w:p>
                  <w:p>
                    <w:pPr>
                      <w:spacing w:before="49"/>
                      <w:ind w:left="2" w:right="18" w:firstLine="0"/>
                      <w:jc w:val="center"/>
                      <w:rPr>
                        <w:sz w:val="14"/>
                      </w:rPr>
                    </w:pPr>
                    <w:r>
                      <w:rPr>
                        <w:w w:val="105"/>
                        <w:sz w:val="14"/>
                      </w:rPr>
                      <w:t>Snort.conf</w:t>
                    </w:r>
                  </w:p>
                </w:txbxContent>
              </v:textbox>
              <w10:wrap type="none"/>
            </v:shape>
            <v:shape style="position:absolute;left:6982;top:2886;width:612;height:163" type="#_x0000_t202" filled="false" stroked="false">
              <v:textbox inset="0,0,0,0">
                <w:txbxContent>
                  <w:p>
                    <w:pPr>
                      <w:spacing w:line="161" w:lineRule="exact" w:before="0"/>
                      <w:ind w:left="0" w:right="0" w:firstLine="0"/>
                      <w:jc w:val="left"/>
                      <w:rPr>
                        <w:sz w:val="14"/>
                      </w:rPr>
                    </w:pPr>
                    <w:r>
                      <w:rPr>
                        <w:color w:val="FF0000"/>
                        <w:w w:val="105"/>
                        <w:sz w:val="14"/>
                      </w:rPr>
                      <w:t>Başlangıç</w:t>
                    </w:r>
                  </w:p>
                </w:txbxContent>
              </v:textbox>
              <w10:wrap type="none"/>
            </v:shape>
            <v:shape style="position:absolute;left:1973;top:3380;width:1035;height:388" type="#_x0000_t202" filled="false" stroked="false">
              <v:textbox inset="0,0,0,0">
                <w:txbxContent>
                  <w:p>
                    <w:pPr>
                      <w:spacing w:line="161" w:lineRule="exact" w:before="0"/>
                      <w:ind w:left="0" w:right="18" w:firstLine="0"/>
                      <w:jc w:val="center"/>
                      <w:rPr>
                        <w:sz w:val="14"/>
                      </w:rPr>
                    </w:pPr>
                    <w:r>
                      <w:rPr>
                        <w:w w:val="105"/>
                        <w:sz w:val="14"/>
                      </w:rPr>
                      <w:t>Spp_Ecat.c</w:t>
                    </w:r>
                  </w:p>
                  <w:p>
                    <w:pPr>
                      <w:spacing w:before="64"/>
                      <w:ind w:left="0" w:right="18" w:firstLine="0"/>
                      <w:jc w:val="center"/>
                      <w:rPr>
                        <w:sz w:val="14"/>
                      </w:rPr>
                    </w:pPr>
                    <w:r>
                      <w:rPr>
                        <w:w w:val="105"/>
                        <w:sz w:val="14"/>
                      </w:rPr>
                      <w:t>ECAT_Process()</w:t>
                    </w:r>
                  </w:p>
                </w:txbxContent>
              </v:textbox>
              <w10:wrap type="none"/>
            </v:shape>
            <v:shape style="position:absolute;left:4672;top:3388;width:2986;height:816" type="#_x0000_t202" filled="false" stroked="false">
              <v:textbox inset="0,0,0,0">
                <w:txbxContent>
                  <w:p>
                    <w:pPr>
                      <w:tabs>
                        <w:tab w:pos="1203" w:val="left" w:leader="none"/>
                      </w:tabs>
                      <w:spacing w:before="4"/>
                      <w:ind w:left="0" w:right="353" w:firstLine="0"/>
                      <w:jc w:val="center"/>
                      <w:rPr>
                        <w:sz w:val="14"/>
                      </w:rPr>
                    </w:pPr>
                    <w:r>
                      <w:rPr>
                        <w:w w:val="105"/>
                        <w:sz w:val="14"/>
                      </w:rPr>
                      <w:t>ECAT_Setup()</w:t>
                      <w:tab/>
                    </w:r>
                    <w:r>
                      <w:rPr>
                        <w:w w:val="105"/>
                        <w:position w:val="1"/>
                        <w:sz w:val="14"/>
                      </w:rPr>
                      <w:t>Process fonk.</w:t>
                    </w:r>
                    <w:r>
                      <w:rPr>
                        <w:spacing w:val="13"/>
                        <w:w w:val="105"/>
                        <w:position w:val="1"/>
                        <w:sz w:val="14"/>
                      </w:rPr>
                      <w:t> </w:t>
                    </w:r>
                    <w:r>
                      <w:rPr>
                        <w:w w:val="105"/>
                        <w:position w:val="1"/>
                        <w:sz w:val="14"/>
                      </w:rPr>
                      <w:t>kaydı</w:t>
                    </w:r>
                  </w:p>
                  <w:p>
                    <w:pPr>
                      <w:spacing w:line="240" w:lineRule="auto" w:before="4"/>
                      <w:rPr>
                        <w:sz w:val="21"/>
                      </w:rPr>
                    </w:pPr>
                  </w:p>
                  <w:p>
                    <w:pPr>
                      <w:spacing w:line="147" w:lineRule="exact" w:before="1"/>
                      <w:ind w:left="1333" w:right="0" w:firstLine="0"/>
                      <w:jc w:val="left"/>
                      <w:rPr>
                        <w:sz w:val="14"/>
                      </w:rPr>
                    </w:pPr>
                    <w:r>
                      <w:rPr>
                        <w:w w:val="105"/>
                        <w:sz w:val="14"/>
                      </w:rPr>
                      <w:t>Dynamic_preproc_lib başl.</w:t>
                    </w:r>
                  </w:p>
                  <w:p>
                    <w:pPr>
                      <w:spacing w:line="247" w:lineRule="exact" w:before="0"/>
                      <w:ind w:left="0" w:right="467" w:firstLine="0"/>
                      <w:jc w:val="center"/>
                      <w:rPr>
                        <w:sz w:val="14"/>
                      </w:rPr>
                    </w:pPr>
                    <w:r>
                      <w:rPr>
                        <w:w w:val="105"/>
                        <w:sz w:val="14"/>
                      </w:rPr>
                      <w:t>ECAT_Initializer()      </w:t>
                    </w:r>
                    <w:r>
                      <w:rPr>
                        <w:w w:val="105"/>
                        <w:position w:val="-9"/>
                        <w:sz w:val="14"/>
                      </w:rPr>
                      <w:t>Kural tanımlanması</w:t>
                    </w:r>
                  </w:p>
                </w:txbxContent>
              </v:textbox>
              <w10:wrap type="none"/>
            </v:shape>
            <v:shape style="position:absolute;left:1929;top:4455;width:1047;height:163" type="#_x0000_t202" filled="false" stroked="false">
              <v:textbox inset="0,0,0,0">
                <w:txbxContent>
                  <w:p>
                    <w:pPr>
                      <w:spacing w:line="161" w:lineRule="exact" w:before="0"/>
                      <w:ind w:left="0" w:right="0" w:firstLine="0"/>
                      <w:jc w:val="left"/>
                      <w:rPr>
                        <w:sz w:val="14"/>
                      </w:rPr>
                    </w:pPr>
                    <w:r>
                      <w:rPr>
                        <w:w w:val="105"/>
                        <w:sz w:val="14"/>
                      </w:rPr>
                      <w:t>ECAT_Decode.c</w:t>
                    </w:r>
                  </w:p>
                </w:txbxContent>
              </v:textbox>
              <w10:wrap type="none"/>
            </v:shape>
            <v:shape style="position:absolute;left:65;top:4579;width:1277;height:162" type="#_x0000_t202" filled="false" stroked="false">
              <v:textbox inset="0,0,0,0">
                <w:txbxContent>
                  <w:p>
                    <w:pPr>
                      <w:spacing w:line="160" w:lineRule="exact" w:before="0"/>
                      <w:ind w:left="0" w:right="0" w:firstLine="0"/>
                      <w:jc w:val="left"/>
                      <w:rPr>
                        <w:sz w:val="14"/>
                      </w:rPr>
                    </w:pPr>
                    <w:r>
                      <w:rPr>
                        <w:w w:val="105"/>
                        <w:sz w:val="14"/>
                      </w:rPr>
                      <w:t>Çözümleyici Motoru</w:t>
                    </w:r>
                  </w:p>
                </w:txbxContent>
              </v:textbox>
              <w10:wrap type="none"/>
            </v:shape>
            <v:shape style="position:absolute;left:3347;top:4200;width:1006;height:703" type="#_x0000_t202" filled="false" stroked="false">
              <v:textbox inset="0,0,0,0">
                <w:txbxContent>
                  <w:p>
                    <w:pPr>
                      <w:spacing w:line="161" w:lineRule="exact" w:before="0"/>
                      <w:ind w:left="0" w:right="18" w:firstLine="0"/>
                      <w:jc w:val="center"/>
                      <w:rPr>
                        <w:b/>
                        <w:sz w:val="14"/>
                      </w:rPr>
                    </w:pPr>
                    <w:r>
                      <w:rPr>
                        <w:b/>
                        <w:color w:val="00AF50"/>
                        <w:w w:val="105"/>
                        <w:sz w:val="14"/>
                      </w:rPr>
                      <w:t>Güvenli düğüm</w:t>
                    </w:r>
                  </w:p>
                  <w:p>
                    <w:pPr>
                      <w:spacing w:before="19"/>
                      <w:ind w:left="0" w:right="9" w:firstLine="0"/>
                      <w:jc w:val="center"/>
                      <w:rPr>
                        <w:b/>
                        <w:sz w:val="14"/>
                      </w:rPr>
                    </w:pPr>
                    <w:r>
                      <w:rPr>
                        <w:b/>
                        <w:color w:val="00AF50"/>
                        <w:w w:val="105"/>
                        <w:sz w:val="14"/>
                      </w:rPr>
                      <w:t>eşleşmesi</w:t>
                    </w:r>
                  </w:p>
                  <w:p>
                    <w:pPr>
                      <w:spacing w:before="19"/>
                      <w:ind w:left="0" w:right="11" w:firstLine="0"/>
                      <w:jc w:val="center"/>
                      <w:rPr>
                        <w:b/>
                        <w:sz w:val="14"/>
                      </w:rPr>
                    </w:pPr>
                    <w:r>
                      <w:rPr>
                        <w:b/>
                        <w:color w:val="00AF50"/>
                        <w:w w:val="416"/>
                        <w:sz w:val="14"/>
                      </w:rPr>
                      <w:t> </w:t>
                    </w:r>
                  </w:p>
                  <w:p>
                    <w:pPr>
                      <w:spacing w:before="19"/>
                      <w:ind w:left="0" w:right="11" w:firstLine="0"/>
                      <w:jc w:val="center"/>
                      <w:rPr>
                        <w:b/>
                        <w:sz w:val="14"/>
                      </w:rPr>
                    </w:pPr>
                    <w:r>
                      <w:rPr>
                        <w:b/>
                        <w:color w:val="00AF50"/>
                        <w:w w:val="416"/>
                        <w:sz w:val="14"/>
                      </w:rPr>
                      <w:t> </w:t>
                    </w:r>
                  </w:p>
                </w:txbxContent>
              </v:textbox>
              <w10:wrap type="none"/>
            </v:shape>
            <v:shape style="position:absolute;left:409;top:4885;width:782;height:387" type="#_x0000_t202" filled="false" stroked="false">
              <v:textbox inset="0,0,0,0">
                <w:txbxContent>
                  <w:p>
                    <w:pPr>
                      <w:spacing w:line="161" w:lineRule="exact" w:before="0"/>
                      <w:ind w:left="0" w:right="0" w:firstLine="71"/>
                      <w:jc w:val="left"/>
                      <w:rPr>
                        <w:sz w:val="14"/>
                      </w:rPr>
                    </w:pPr>
                    <w:r>
                      <w:rPr>
                        <w:w w:val="105"/>
                        <w:sz w:val="14"/>
                      </w:rPr>
                      <w:t>EtherCAT</w:t>
                    </w:r>
                  </w:p>
                  <w:p>
                    <w:pPr>
                      <w:spacing w:before="64"/>
                      <w:ind w:left="0" w:right="0" w:firstLine="0"/>
                      <w:jc w:val="left"/>
                      <w:rPr>
                        <w:sz w:val="14"/>
                      </w:rPr>
                    </w:pPr>
                    <w:r>
                      <w:rPr>
                        <w:w w:val="105"/>
                        <w:sz w:val="14"/>
                      </w:rPr>
                      <w:t>Çözümleyici</w:t>
                    </w:r>
                  </w:p>
                </w:txbxContent>
              </v:textbox>
              <w10:wrap type="none"/>
            </v:shape>
            <v:shape style="position:absolute;left:1929;top:5373;width:1131;height:163" type="#_x0000_t202" filled="false" stroked="false">
              <v:textbox inset="0,0,0,0">
                <w:txbxContent>
                  <w:p>
                    <w:pPr>
                      <w:spacing w:line="161" w:lineRule="exact" w:before="0"/>
                      <w:ind w:left="0" w:right="0" w:firstLine="0"/>
                      <w:jc w:val="left"/>
                      <w:rPr>
                        <w:sz w:val="14"/>
                      </w:rPr>
                    </w:pPr>
                    <w:r>
                      <w:rPr>
                        <w:w w:val="105"/>
                        <w:sz w:val="14"/>
                      </w:rPr>
                      <w:t>_dpd_alert üretimi</w:t>
                    </w:r>
                  </w:p>
                </w:txbxContent>
              </v:textbox>
              <w10:wrap type="none"/>
            </v:shape>
            <v:shape style="position:absolute;left:4638;top:4636;width:1192;height:1062" type="#_x0000_t202" filled="false" stroked="false">
              <v:textbox inset="0,0,0,0">
                <w:txbxContent>
                  <w:p>
                    <w:pPr>
                      <w:spacing w:line="336" w:lineRule="auto" w:before="0"/>
                      <w:ind w:left="0" w:right="12" w:firstLine="0"/>
                      <w:jc w:val="left"/>
                      <w:rPr>
                        <w:sz w:val="14"/>
                      </w:rPr>
                    </w:pPr>
                    <w:r>
                      <w:rPr>
                        <w:w w:val="105"/>
                        <w:sz w:val="14"/>
                      </w:rPr>
                      <w:t>ECAT_ENIparser() Ecat başlığı Datagram başlığı Komut</w:t>
                    </w:r>
                  </w:p>
                  <w:p>
                    <w:pPr>
                      <w:spacing w:before="2"/>
                      <w:ind w:left="0" w:right="0" w:firstLine="0"/>
                      <w:jc w:val="left"/>
                      <w:rPr>
                        <w:sz w:val="14"/>
                      </w:rPr>
                    </w:pPr>
                    <w:r>
                      <w:rPr>
                        <w:w w:val="105"/>
                        <w:sz w:val="14"/>
                      </w:rPr>
                      <w:t>Fiziksel adres</w:t>
                    </w:r>
                  </w:p>
                </w:txbxContent>
              </v:textbox>
              <w10:wrap type="none"/>
            </v:shape>
            <v:shape style="position:absolute;left:6006;top:4827;width:1369;height:612" type="#_x0000_t202" filled="false" stroked="false">
              <v:textbox inset="0,0,0,0">
                <w:txbxContent>
                  <w:p>
                    <w:pPr>
                      <w:spacing w:line="336" w:lineRule="auto" w:before="0"/>
                      <w:ind w:left="0" w:right="0" w:firstLine="0"/>
                      <w:jc w:val="left"/>
                      <w:rPr>
                        <w:sz w:val="14"/>
                      </w:rPr>
                    </w:pPr>
                    <w:r>
                      <w:rPr>
                        <w:w w:val="105"/>
                        <w:sz w:val="14"/>
                      </w:rPr>
                      <w:t>ENI.xml ayrıştırılması Güvenli iletişimin</w:t>
                    </w:r>
                  </w:p>
                  <w:p>
                    <w:pPr>
                      <w:spacing w:before="2"/>
                      <w:ind w:left="0" w:right="0" w:firstLine="0"/>
                      <w:jc w:val="left"/>
                      <w:rPr>
                        <w:sz w:val="14"/>
                      </w:rPr>
                    </w:pPr>
                    <w:r>
                      <w:rPr>
                        <w:w w:val="105"/>
                        <w:sz w:val="14"/>
                      </w:rPr>
                      <w:t>tanımlanması</w:t>
                    </w:r>
                  </w:p>
                </w:txbxContent>
              </v:textbox>
              <w10:wrap type="none"/>
            </v:shape>
            <v:shape style="position:absolute;left:150;top:5859;width:1290;height:163" type="#_x0000_t202" filled="false" stroked="false">
              <v:textbox inset="0,0,0,0">
                <w:txbxContent>
                  <w:p>
                    <w:pPr>
                      <w:spacing w:line="161" w:lineRule="exact" w:before="0"/>
                      <w:ind w:left="0" w:right="0" w:firstLine="0"/>
                      <w:jc w:val="left"/>
                      <w:rPr>
                        <w:sz w:val="14"/>
                      </w:rPr>
                    </w:pPr>
                    <w:r>
                      <w:rPr>
                        <w:w w:val="105"/>
                        <w:sz w:val="14"/>
                      </w:rPr>
                      <w:t>DAQ/Libpcap Paketi</w:t>
                    </w:r>
                  </w:p>
                </w:txbxContent>
              </v:textbox>
              <w10:wrap type="none"/>
            </v:shape>
          </v:group>
        </w:pict>
      </w:r>
      <w:r>
        <w:rPr>
          <w:sz w:val="20"/>
        </w:rPr>
      </w:r>
    </w:p>
    <w:p>
      <w:pPr>
        <w:spacing w:before="104"/>
        <w:ind w:left="1579" w:right="1111" w:firstLine="0"/>
        <w:jc w:val="center"/>
        <w:rPr>
          <w:sz w:val="18"/>
        </w:rPr>
      </w:pPr>
      <w:bookmarkStart w:name="_bookmark15" w:id="16"/>
      <w:bookmarkEnd w:id="16"/>
      <w:r>
        <w:rPr/>
      </w:r>
      <w:r>
        <w:rPr>
          <w:sz w:val="18"/>
        </w:rPr>
        <w:t>Şekil  4.3. ECAT önişlemcisi</w:t>
      </w:r>
    </w:p>
    <w:p>
      <w:pPr>
        <w:pStyle w:val="BodyText"/>
        <w:rPr>
          <w:sz w:val="20"/>
        </w:rPr>
      </w:pPr>
    </w:p>
    <w:p>
      <w:pPr>
        <w:pStyle w:val="BodyText"/>
        <w:spacing w:before="5"/>
        <w:rPr>
          <w:sz w:val="28"/>
        </w:rPr>
      </w:pPr>
    </w:p>
    <w:p>
      <w:pPr>
        <w:pStyle w:val="Heading2"/>
        <w:numPr>
          <w:ilvl w:val="3"/>
          <w:numId w:val="9"/>
        </w:numPr>
        <w:tabs>
          <w:tab w:pos="1441" w:val="left" w:leader="none"/>
        </w:tabs>
        <w:spacing w:line="240" w:lineRule="auto" w:before="0" w:after="0"/>
        <w:ind w:left="1440" w:right="0" w:hanging="852"/>
        <w:jc w:val="both"/>
      </w:pPr>
      <w:r>
        <w:rPr/>
        <w:t>Güvenli düğüm</w:t>
      </w:r>
      <w:r>
        <w:rPr>
          <w:spacing w:val="-10"/>
        </w:rPr>
        <w:t> </w:t>
      </w:r>
      <w:r>
        <w:rPr/>
        <w:t>yaklaşımı</w:t>
      </w:r>
    </w:p>
    <w:p>
      <w:pPr>
        <w:pStyle w:val="BodyText"/>
        <w:rPr>
          <w:b/>
          <w:sz w:val="26"/>
        </w:rPr>
      </w:pPr>
    </w:p>
    <w:p>
      <w:pPr>
        <w:pStyle w:val="BodyText"/>
        <w:spacing w:before="6"/>
        <w:rPr>
          <w:b/>
          <w:sz w:val="21"/>
        </w:rPr>
      </w:pPr>
    </w:p>
    <w:p>
      <w:pPr>
        <w:pStyle w:val="BodyText"/>
        <w:spacing w:line="360" w:lineRule="auto"/>
        <w:ind w:left="588" w:right="114"/>
        <w:jc w:val="both"/>
      </w:pPr>
      <w:r>
        <w:rPr/>
        <w:t>Snort önişlemcileri IDS/IPS özelliklerini önceden tanımlanmış kuralları kontrol ederek sağlarlar. Her önişlemci eşsiz üretici ID (gid) ve her kural Snort ID (sid) numarasına sahiptir. Kural “sid” numaraları belirli bir önişlemcideki ilgili kuralı tanımlamaktadır. Önişlemci kuralları genel kural sözdizininden farklı olup şu şekildedir: kural_tipi_veya_aksiyon (yazdırılacak_mesaj; Snort_ID; üretici_ID; revizyon_numarası; üst_bilgi; sınıf_tipi;).</w:t>
      </w:r>
    </w:p>
    <w:p>
      <w:pPr>
        <w:pStyle w:val="BodyText"/>
        <w:spacing w:before="4"/>
        <w:rPr>
          <w:sz w:val="36"/>
        </w:rPr>
      </w:pPr>
    </w:p>
    <w:p>
      <w:pPr>
        <w:pStyle w:val="BodyText"/>
        <w:spacing w:line="360" w:lineRule="auto"/>
        <w:ind w:left="588" w:right="112"/>
        <w:jc w:val="both"/>
      </w:pPr>
      <w:r>
        <w:rPr/>
        <w:t>Hali hazırda var olan endüstriyel otomasyon sistemi protokol önişlemcileri, protokol ID, paket uzunluğu, tipi alanı kontrolü gibi basit kurallara sahiptir. Geliştirilen ECAT önişlemcisi ise derin paket analizine dayanmaktadır. Bunun için EtherCAT tabanlı sistemde yer alan düğümler tespit edilir ve bu düğümler güvenli düğüm olarak adlandırılır. Bu çözüm yapılan zafiyet analizinin bir çıktısı olarak geliştirilmiştir.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EtherCAT zafiyet analizinde görüldüğü üzere efendi ve köle istasyonlar arasında herhangi bir kimlik doğrulama bulunmamaktadır. Bu eksiklikten faydalanarak, farklı saldırılar</w:t>
      </w:r>
      <w:r>
        <w:rPr>
          <w:spacing w:val="-13"/>
        </w:rPr>
        <w:t> </w:t>
      </w:r>
      <w:r>
        <w:rPr/>
        <w:t>geliştirilebilmektedir.</w:t>
      </w:r>
      <w:r>
        <w:rPr>
          <w:spacing w:val="-15"/>
        </w:rPr>
        <w:t> </w:t>
      </w:r>
      <w:r>
        <w:rPr/>
        <w:t>Bu</w:t>
      </w:r>
      <w:r>
        <w:rPr>
          <w:spacing w:val="-12"/>
        </w:rPr>
        <w:t> </w:t>
      </w:r>
      <w:r>
        <w:rPr/>
        <w:t>saldırılardan</w:t>
      </w:r>
      <w:r>
        <w:rPr>
          <w:spacing w:val="-14"/>
        </w:rPr>
        <w:t> </w:t>
      </w:r>
      <w:r>
        <w:rPr/>
        <w:t>biri</w:t>
      </w:r>
      <w:r>
        <w:rPr>
          <w:spacing w:val="-15"/>
        </w:rPr>
        <w:t> </w:t>
      </w:r>
      <w:r>
        <w:rPr/>
        <w:t>de</w:t>
      </w:r>
      <w:r>
        <w:rPr>
          <w:spacing w:val="-15"/>
        </w:rPr>
        <w:t> </w:t>
      </w:r>
      <w:r>
        <w:rPr/>
        <w:t>sistem</w:t>
      </w:r>
      <w:r>
        <w:rPr>
          <w:spacing w:val="-12"/>
        </w:rPr>
        <w:t> </w:t>
      </w:r>
      <w:r>
        <w:rPr/>
        <w:t>üzerindeki</w:t>
      </w:r>
      <w:r>
        <w:rPr>
          <w:spacing w:val="-10"/>
        </w:rPr>
        <w:t> </w:t>
      </w:r>
      <w:r>
        <w:rPr/>
        <w:t>belirli</w:t>
      </w:r>
      <w:r>
        <w:rPr>
          <w:spacing w:val="-14"/>
        </w:rPr>
        <w:t> </w:t>
      </w:r>
      <w:r>
        <w:rPr/>
        <w:t>sayıda paket yakalanıp bir köle tespit edildikten sonra, farklı kölelerin veya düğümlerin yer alıp</w:t>
      </w:r>
      <w:r>
        <w:rPr>
          <w:spacing w:val="-13"/>
        </w:rPr>
        <w:t> </w:t>
      </w:r>
      <w:r>
        <w:rPr/>
        <w:t>almadığını</w:t>
      </w:r>
      <w:r>
        <w:rPr>
          <w:spacing w:val="-13"/>
        </w:rPr>
        <w:t> </w:t>
      </w:r>
      <w:r>
        <w:rPr/>
        <w:t>kontrol</w:t>
      </w:r>
      <w:r>
        <w:rPr>
          <w:spacing w:val="-11"/>
        </w:rPr>
        <w:t> </w:t>
      </w:r>
      <w:r>
        <w:rPr/>
        <w:t>etmek</w:t>
      </w:r>
      <w:r>
        <w:rPr>
          <w:spacing w:val="-14"/>
        </w:rPr>
        <w:t> </w:t>
      </w:r>
      <w:r>
        <w:rPr/>
        <w:t>için</w:t>
      </w:r>
      <w:r>
        <w:rPr>
          <w:spacing w:val="-13"/>
        </w:rPr>
        <w:t> </w:t>
      </w:r>
      <w:r>
        <w:rPr/>
        <w:t>farklı</w:t>
      </w:r>
      <w:r>
        <w:rPr>
          <w:spacing w:val="-13"/>
        </w:rPr>
        <w:t> </w:t>
      </w:r>
      <w:r>
        <w:rPr/>
        <w:t>ve</w:t>
      </w:r>
      <w:r>
        <w:rPr>
          <w:spacing w:val="-14"/>
        </w:rPr>
        <w:t> </w:t>
      </w:r>
      <w:r>
        <w:rPr/>
        <w:t>benzer</w:t>
      </w:r>
      <w:r>
        <w:rPr>
          <w:spacing w:val="-12"/>
        </w:rPr>
        <w:t> </w:t>
      </w:r>
      <w:r>
        <w:rPr/>
        <w:t>adreslere</w:t>
      </w:r>
      <w:r>
        <w:rPr>
          <w:spacing w:val="-14"/>
        </w:rPr>
        <w:t> </w:t>
      </w:r>
      <w:r>
        <w:rPr/>
        <w:t>paket</w:t>
      </w:r>
      <w:r>
        <w:rPr>
          <w:spacing w:val="-8"/>
        </w:rPr>
        <w:t> </w:t>
      </w:r>
      <w:r>
        <w:rPr/>
        <w:t>yollama</w:t>
      </w:r>
      <w:r>
        <w:rPr>
          <w:spacing w:val="-7"/>
        </w:rPr>
        <w:t> </w:t>
      </w:r>
      <w:r>
        <w:rPr/>
        <w:t>yöntemidir. Bu yöntemle ağ haritası, adresler ve düğümlerdeki konfigürasyon bilgileri tahmin edilebilir.</w:t>
      </w:r>
    </w:p>
    <w:p>
      <w:pPr>
        <w:pStyle w:val="BodyText"/>
        <w:spacing w:before="4"/>
        <w:rPr>
          <w:sz w:val="36"/>
        </w:rPr>
      </w:pPr>
    </w:p>
    <w:p>
      <w:pPr>
        <w:pStyle w:val="BodyText"/>
        <w:spacing w:line="360" w:lineRule="auto"/>
        <w:ind w:left="588" w:right="113"/>
        <w:jc w:val="both"/>
      </w:pPr>
      <w:r>
        <w:rPr/>
        <w:t>Bu şekildeki saldırıları önlemek için EtherCAT sistemine dâhil olan aygıtlar tespit edilmiş ve önişlemcinin başlangıç konfigürasyonu sırasında Snort yazılımına yüklenmiştir.</w:t>
      </w:r>
      <w:r>
        <w:rPr>
          <w:spacing w:val="-10"/>
        </w:rPr>
        <w:t> </w:t>
      </w:r>
      <w:r>
        <w:rPr/>
        <w:t>Bu</w:t>
      </w:r>
      <w:r>
        <w:rPr>
          <w:spacing w:val="-10"/>
        </w:rPr>
        <w:t> </w:t>
      </w:r>
      <w:r>
        <w:rPr/>
        <w:t>düğümler</w:t>
      </w:r>
      <w:r>
        <w:rPr>
          <w:spacing w:val="-8"/>
        </w:rPr>
        <w:t> </w:t>
      </w:r>
      <w:r>
        <w:rPr/>
        <w:t>güvenli</w:t>
      </w:r>
      <w:r>
        <w:rPr>
          <w:spacing w:val="-9"/>
        </w:rPr>
        <w:t> </w:t>
      </w:r>
      <w:r>
        <w:rPr/>
        <w:t>düğüm</w:t>
      </w:r>
      <w:r>
        <w:rPr>
          <w:spacing w:val="-9"/>
        </w:rPr>
        <w:t> </w:t>
      </w:r>
      <w:r>
        <w:rPr/>
        <w:t>olarak</w:t>
      </w:r>
      <w:r>
        <w:rPr>
          <w:spacing w:val="-7"/>
        </w:rPr>
        <w:t> </w:t>
      </w:r>
      <w:r>
        <w:rPr/>
        <w:t>adlandırılmış,</w:t>
      </w:r>
      <w:r>
        <w:rPr>
          <w:spacing w:val="-9"/>
        </w:rPr>
        <w:t> </w:t>
      </w:r>
      <w:r>
        <w:rPr/>
        <w:t>bunlar</w:t>
      </w:r>
      <w:r>
        <w:rPr>
          <w:spacing w:val="-11"/>
        </w:rPr>
        <w:t> </w:t>
      </w:r>
      <w:r>
        <w:rPr/>
        <w:t>haricindeki</w:t>
      </w:r>
      <w:r>
        <w:rPr>
          <w:spacing w:val="-10"/>
        </w:rPr>
        <w:t> </w:t>
      </w:r>
      <w:r>
        <w:rPr/>
        <w:t>bir kaynak veya hedef adres içeren iletişimlerde alarm ve günlükleme kaydeden kural, 146</w:t>
      </w:r>
      <w:r>
        <w:rPr>
          <w:spacing w:val="-11"/>
        </w:rPr>
        <w:t> </w:t>
      </w:r>
      <w:r>
        <w:rPr/>
        <w:t>EtherCAT</w:t>
      </w:r>
      <w:r>
        <w:rPr>
          <w:spacing w:val="-12"/>
        </w:rPr>
        <w:t> </w:t>
      </w:r>
      <w:r>
        <w:rPr/>
        <w:t>önişlemci</w:t>
      </w:r>
      <w:r>
        <w:rPr>
          <w:spacing w:val="-7"/>
        </w:rPr>
        <w:t> </w:t>
      </w:r>
      <w:r>
        <w:rPr/>
        <w:t>ID</w:t>
      </w:r>
      <w:r>
        <w:rPr>
          <w:spacing w:val="-9"/>
        </w:rPr>
        <w:t> </w:t>
      </w:r>
      <w:r>
        <w:rPr/>
        <w:t>numarası</w:t>
      </w:r>
      <w:r>
        <w:rPr>
          <w:spacing w:val="-10"/>
        </w:rPr>
        <w:t> </w:t>
      </w:r>
      <w:r>
        <w:rPr/>
        <w:t>ile</w:t>
      </w:r>
      <w:r>
        <w:rPr>
          <w:spacing w:val="-12"/>
        </w:rPr>
        <w:t> </w:t>
      </w:r>
      <w:r>
        <w:rPr/>
        <w:t>kayıt</w:t>
      </w:r>
      <w:r>
        <w:rPr>
          <w:spacing w:val="-8"/>
        </w:rPr>
        <w:t> </w:t>
      </w:r>
      <w:r>
        <w:rPr/>
        <w:t>edilmiştir.</w:t>
      </w:r>
      <w:r>
        <w:rPr>
          <w:spacing w:val="-8"/>
        </w:rPr>
        <w:t> </w:t>
      </w:r>
      <w:r>
        <w:rPr/>
        <w:t>EtherCAT</w:t>
      </w:r>
      <w:r>
        <w:rPr>
          <w:spacing w:val="-12"/>
        </w:rPr>
        <w:t> </w:t>
      </w:r>
      <w:r>
        <w:rPr/>
        <w:t>tip</w:t>
      </w:r>
      <w:r>
        <w:rPr>
          <w:spacing w:val="-11"/>
        </w:rPr>
        <w:t> </w:t>
      </w:r>
      <w:r>
        <w:rPr/>
        <w:t>alanı</w:t>
      </w:r>
      <w:r>
        <w:rPr>
          <w:spacing w:val="-11"/>
        </w:rPr>
        <w:t> </w:t>
      </w:r>
      <w:r>
        <w:rPr/>
        <w:t>ile</w:t>
      </w:r>
      <w:r>
        <w:rPr>
          <w:spacing w:val="-12"/>
        </w:rPr>
        <w:t> </w:t>
      </w:r>
      <w:r>
        <w:rPr/>
        <w:t>gelen her yeni paket, Ethernet ve EtherCAT başlık yapıları ayrıştırıldıktan sonra, önişlemciye verilmiş, burada paket içindeki her bir datagramın ait olduğu adres, komut, komut sırası, veri boyutu ve efendi cihazların MAC adreslerinin güvenli iletişim olarak tanımlanan adreslerle eşleşip eşleşmediği karşılaştırılmıştır. İmza tabanlı</w:t>
      </w:r>
      <w:r>
        <w:rPr>
          <w:spacing w:val="-7"/>
        </w:rPr>
        <w:t> </w:t>
      </w:r>
      <w:r>
        <w:rPr/>
        <w:t>olan</w:t>
      </w:r>
      <w:r>
        <w:rPr>
          <w:spacing w:val="-8"/>
        </w:rPr>
        <w:t> </w:t>
      </w:r>
      <w:r>
        <w:rPr/>
        <w:t>bu</w:t>
      </w:r>
      <w:r>
        <w:rPr>
          <w:spacing w:val="-7"/>
        </w:rPr>
        <w:t> </w:t>
      </w:r>
      <w:r>
        <w:rPr/>
        <w:t>sistemde</w:t>
      </w:r>
      <w:r>
        <w:rPr>
          <w:spacing w:val="-11"/>
        </w:rPr>
        <w:t> </w:t>
      </w:r>
      <w:r>
        <w:rPr/>
        <w:t>3</w:t>
      </w:r>
      <w:r>
        <w:rPr>
          <w:spacing w:val="-7"/>
        </w:rPr>
        <w:t> </w:t>
      </w:r>
      <w:r>
        <w:rPr/>
        <w:t>kural</w:t>
      </w:r>
      <w:r>
        <w:rPr>
          <w:spacing w:val="-7"/>
        </w:rPr>
        <w:t> </w:t>
      </w:r>
      <w:r>
        <w:rPr/>
        <w:t>geliştirilmiştir:</w:t>
      </w:r>
      <w:r>
        <w:rPr>
          <w:spacing w:val="-8"/>
        </w:rPr>
        <w:t> </w:t>
      </w:r>
      <w:r>
        <w:rPr/>
        <w:t>güvensiz</w:t>
      </w:r>
      <w:r>
        <w:rPr>
          <w:spacing w:val="-5"/>
        </w:rPr>
        <w:t> </w:t>
      </w:r>
      <w:r>
        <w:rPr/>
        <w:t>köle,</w:t>
      </w:r>
      <w:r>
        <w:rPr>
          <w:spacing w:val="-8"/>
        </w:rPr>
        <w:t> </w:t>
      </w:r>
      <w:r>
        <w:rPr/>
        <w:t>güvensiz</w:t>
      </w:r>
      <w:r>
        <w:rPr>
          <w:spacing w:val="-5"/>
        </w:rPr>
        <w:t> </w:t>
      </w:r>
      <w:r>
        <w:rPr/>
        <w:t>efendi</w:t>
      </w:r>
      <w:r>
        <w:rPr>
          <w:spacing w:val="-7"/>
        </w:rPr>
        <w:t> </w:t>
      </w:r>
      <w:r>
        <w:rPr/>
        <w:t>ve</w:t>
      </w:r>
      <w:r>
        <w:rPr>
          <w:spacing w:val="-8"/>
        </w:rPr>
        <w:t> </w:t>
      </w:r>
      <w:r>
        <w:rPr/>
        <w:t>veri enjeksiyonu. Tanımlanan kurallara göre güvenli iletişimde yer almayan adresler için alarm üretilmiş ve günlükleme dosyasına kaydedilmiştir. Bu kurallardan bir örnek aşağıda</w:t>
      </w:r>
      <w:r>
        <w:rPr>
          <w:spacing w:val="-3"/>
        </w:rPr>
        <w:t> </w:t>
      </w:r>
      <w:r>
        <w:rPr/>
        <w:t>verilmiştir.</w:t>
      </w:r>
    </w:p>
    <w:p>
      <w:pPr>
        <w:pStyle w:val="BodyText"/>
        <w:spacing w:before="4"/>
        <w:rPr>
          <w:sz w:val="36"/>
        </w:rPr>
      </w:pPr>
    </w:p>
    <w:p>
      <w:pPr>
        <w:pStyle w:val="BodyText"/>
        <w:spacing w:line="360" w:lineRule="auto"/>
        <w:ind w:left="588" w:right="116"/>
        <w:jc w:val="both"/>
      </w:pPr>
      <w:r>
        <w:rPr/>
        <w:t>Alert (msg:“ECAT UNTRUSTED SLAVE”; sid:1; gid:146; rev: 1; metadata: rule- type preproc; classtype: protocol-commanddecode;).</w:t>
      </w:r>
    </w:p>
    <w:p>
      <w:pPr>
        <w:pStyle w:val="BodyText"/>
        <w:spacing w:before="4"/>
        <w:rPr>
          <w:sz w:val="35"/>
        </w:rPr>
      </w:pPr>
    </w:p>
    <w:p>
      <w:pPr>
        <w:pStyle w:val="BodyText"/>
        <w:spacing w:line="360" w:lineRule="auto"/>
        <w:ind w:left="588" w:right="112"/>
        <w:jc w:val="both"/>
      </w:pPr>
      <w:r>
        <w:rPr/>
        <w:t>Güvenli düğümlerin tespiti yaklaşımı EtherCAT saha seviyesindeki iletişim için sunulan bir çözümdür. Akışı şu şekildedir: TwinCAT üzerinde ağ taraması ve başlangıç konfigürasyonu yapılır, köleler tarafından gönderilen ESI dosyaları efendi istasyona</w:t>
      </w:r>
      <w:r>
        <w:rPr>
          <w:spacing w:val="-17"/>
        </w:rPr>
        <w:t> </w:t>
      </w:r>
      <w:r>
        <w:rPr/>
        <w:t>bağlı</w:t>
      </w:r>
      <w:r>
        <w:rPr>
          <w:spacing w:val="-15"/>
        </w:rPr>
        <w:t> </w:t>
      </w:r>
      <w:r>
        <w:rPr/>
        <w:t>olan</w:t>
      </w:r>
      <w:r>
        <w:rPr>
          <w:spacing w:val="-16"/>
        </w:rPr>
        <w:t> </w:t>
      </w:r>
      <w:r>
        <w:rPr/>
        <w:t>EtherCAT</w:t>
      </w:r>
      <w:r>
        <w:rPr>
          <w:spacing w:val="-17"/>
        </w:rPr>
        <w:t> </w:t>
      </w:r>
      <w:r>
        <w:rPr/>
        <w:t>konfigürasyon</w:t>
      </w:r>
      <w:r>
        <w:rPr>
          <w:spacing w:val="-16"/>
        </w:rPr>
        <w:t> </w:t>
      </w:r>
      <w:r>
        <w:rPr/>
        <w:t>aracına</w:t>
      </w:r>
      <w:r>
        <w:rPr>
          <w:spacing w:val="-14"/>
        </w:rPr>
        <w:t> </w:t>
      </w:r>
      <w:r>
        <w:rPr/>
        <w:t>yüklenir,</w:t>
      </w:r>
      <w:r>
        <w:rPr>
          <w:spacing w:val="-16"/>
        </w:rPr>
        <w:t> </w:t>
      </w:r>
      <w:r>
        <w:rPr/>
        <w:t>oluşan</w:t>
      </w:r>
      <w:r>
        <w:rPr>
          <w:spacing w:val="-16"/>
        </w:rPr>
        <w:t> </w:t>
      </w:r>
      <w:r>
        <w:rPr/>
        <w:t>ve</w:t>
      </w:r>
      <w:r>
        <w:rPr>
          <w:spacing w:val="-17"/>
        </w:rPr>
        <w:t> </w:t>
      </w:r>
      <w:r>
        <w:rPr/>
        <w:t>XML</w:t>
      </w:r>
      <w:r>
        <w:rPr>
          <w:spacing w:val="-21"/>
        </w:rPr>
        <w:t> </w:t>
      </w:r>
      <w:r>
        <w:rPr/>
        <w:t>tabanlı olan ENI dosyası Snort’un çalışma zamanında otomatik olarak ayrıştırılır. ESI dosyaları</w:t>
      </w:r>
      <w:r>
        <w:rPr>
          <w:spacing w:val="-16"/>
        </w:rPr>
        <w:t> </w:t>
      </w:r>
      <w:r>
        <w:rPr/>
        <w:t>belirli</w:t>
      </w:r>
      <w:r>
        <w:rPr>
          <w:spacing w:val="-16"/>
        </w:rPr>
        <w:t> </w:t>
      </w:r>
      <w:r>
        <w:rPr/>
        <w:t>bir</w:t>
      </w:r>
      <w:r>
        <w:rPr>
          <w:spacing w:val="-16"/>
        </w:rPr>
        <w:t> </w:t>
      </w:r>
      <w:r>
        <w:rPr/>
        <w:t>köle</w:t>
      </w:r>
      <w:r>
        <w:rPr>
          <w:spacing w:val="-16"/>
        </w:rPr>
        <w:t> </w:t>
      </w:r>
      <w:r>
        <w:rPr/>
        <w:t>için</w:t>
      </w:r>
      <w:r>
        <w:rPr>
          <w:spacing w:val="-16"/>
        </w:rPr>
        <w:t> </w:t>
      </w:r>
      <w:r>
        <w:rPr/>
        <w:t>bilgileri</w:t>
      </w:r>
      <w:r>
        <w:rPr>
          <w:spacing w:val="-16"/>
        </w:rPr>
        <w:t> </w:t>
      </w:r>
      <w:r>
        <w:rPr/>
        <w:t>tutmaktadır.</w:t>
      </w:r>
      <w:r>
        <w:rPr>
          <w:spacing w:val="-16"/>
        </w:rPr>
        <w:t> </w:t>
      </w:r>
      <w:r>
        <w:rPr/>
        <w:t>ESI</w:t>
      </w:r>
      <w:r>
        <w:rPr>
          <w:spacing w:val="-21"/>
        </w:rPr>
        <w:t> </w:t>
      </w:r>
      <w:r>
        <w:rPr/>
        <w:t>dosyaları</w:t>
      </w:r>
      <w:r>
        <w:rPr>
          <w:spacing w:val="-16"/>
        </w:rPr>
        <w:t> </w:t>
      </w:r>
      <w:r>
        <w:rPr/>
        <w:t>ve/veya</w:t>
      </w:r>
      <w:r>
        <w:rPr>
          <w:spacing w:val="-17"/>
        </w:rPr>
        <w:t> </w:t>
      </w:r>
      <w:r>
        <w:rPr/>
        <w:t>çevrimiçi</w:t>
      </w:r>
      <w:r>
        <w:rPr>
          <w:spacing w:val="-15"/>
        </w:rPr>
        <w:t> </w:t>
      </w:r>
      <w:r>
        <w:rPr/>
        <w:t>köle bilgileri</w:t>
      </w:r>
      <w:r>
        <w:rPr>
          <w:spacing w:val="-11"/>
        </w:rPr>
        <w:t> </w:t>
      </w:r>
      <w:r>
        <w:rPr/>
        <w:t>efendi</w:t>
      </w:r>
      <w:r>
        <w:rPr>
          <w:spacing w:val="-11"/>
        </w:rPr>
        <w:t> </w:t>
      </w:r>
      <w:r>
        <w:rPr/>
        <w:t>tarafında</w:t>
      </w:r>
      <w:r>
        <w:rPr>
          <w:spacing w:val="-10"/>
        </w:rPr>
        <w:t> </w:t>
      </w:r>
      <w:r>
        <w:rPr/>
        <w:t>birleştirilir</w:t>
      </w:r>
      <w:r>
        <w:rPr>
          <w:spacing w:val="-11"/>
        </w:rPr>
        <w:t> </w:t>
      </w:r>
      <w:r>
        <w:rPr/>
        <w:t>ve</w:t>
      </w:r>
      <w:r>
        <w:rPr>
          <w:spacing w:val="-12"/>
        </w:rPr>
        <w:t> </w:t>
      </w:r>
      <w:r>
        <w:rPr/>
        <w:t>ENI</w:t>
      </w:r>
      <w:r>
        <w:rPr>
          <w:spacing w:val="-14"/>
        </w:rPr>
        <w:t> </w:t>
      </w:r>
      <w:r>
        <w:rPr/>
        <w:t>dosyası</w:t>
      </w:r>
      <w:r>
        <w:rPr>
          <w:spacing w:val="-10"/>
        </w:rPr>
        <w:t> </w:t>
      </w:r>
      <w:r>
        <w:rPr/>
        <w:t>oluşturulur</w:t>
      </w:r>
      <w:r>
        <w:rPr>
          <w:spacing w:val="-12"/>
        </w:rPr>
        <w:t> </w:t>
      </w:r>
      <w:r>
        <w:rPr/>
        <w:t>(</w:t>
      </w:r>
      <w:hyperlink w:history="true" w:anchor="_bookmark16">
        <w:r>
          <w:rPr/>
          <w:t>Şekil</w:t>
        </w:r>
        <w:r>
          <w:rPr>
            <w:spacing w:val="40"/>
          </w:rPr>
          <w:t> </w:t>
        </w:r>
        <w:r>
          <w:rPr/>
          <w:t>4.4</w:t>
        </w:r>
      </w:hyperlink>
      <w:r>
        <w:rPr/>
        <w:t>.).</w:t>
      </w:r>
      <w:r>
        <w:rPr>
          <w:spacing w:val="-12"/>
        </w:rPr>
        <w:t> </w:t>
      </w:r>
      <w:r>
        <w:rPr/>
        <w:t>Bu</w:t>
      </w:r>
      <w:r>
        <w:rPr>
          <w:spacing w:val="-11"/>
        </w:rPr>
        <w:t> </w:t>
      </w:r>
      <w:r>
        <w:rPr/>
        <w:t>dosya,</w:t>
      </w:r>
    </w:p>
    <w:p>
      <w:pPr>
        <w:spacing w:after="0" w:line="360" w:lineRule="auto"/>
        <w:jc w:val="both"/>
        <w:sectPr>
          <w:pgSz w:w="11910" w:h="16840"/>
          <w:pgMar w:header="715" w:footer="0" w:top="980" w:bottom="280" w:left="1680" w:right="1300"/>
        </w:sectPr>
      </w:pPr>
    </w:p>
    <w:p>
      <w:pPr>
        <w:pStyle w:val="BodyText"/>
        <w:rPr>
          <w:sz w:val="20"/>
        </w:rPr>
      </w:pPr>
      <w:r>
        <w:rPr/>
        <w:pict>
          <v:shape style="position:absolute;margin-left:114.979439pt;margin-top:208.142685pt;width:10.1pt;height:26.85pt;mso-position-horizontal-relative:page;mso-position-vertical-relative:page;z-index:6352" type="#_x0000_t202" filled="false" stroked="false">
            <v:textbox inset="0,0,0,0" style="layout-flow:vertical;mso-layout-flow-alt:bottom-to-top">
              <w:txbxContent>
                <w:p>
                  <w:pPr>
                    <w:spacing w:before="19"/>
                    <w:ind w:left="20" w:right="0" w:firstLine="0"/>
                    <w:jc w:val="left"/>
                    <w:rPr>
                      <w:sz w:val="14"/>
                    </w:rPr>
                  </w:pPr>
                  <w:r>
                    <w:rPr>
                      <w:spacing w:val="3"/>
                      <w:w w:val="103"/>
                      <w:sz w:val="14"/>
                    </w:rPr>
                    <w:t>E</w:t>
                  </w:r>
                  <w:r>
                    <w:rPr>
                      <w:spacing w:val="-13"/>
                      <w:w w:val="103"/>
                      <w:sz w:val="14"/>
                    </w:rPr>
                    <w:t>N</w:t>
                  </w:r>
                  <w:r>
                    <w:rPr>
                      <w:spacing w:val="2"/>
                      <w:w w:val="103"/>
                      <w:sz w:val="14"/>
                    </w:rPr>
                    <w:t>I</w:t>
                  </w:r>
                  <w:r>
                    <w:rPr>
                      <w:spacing w:val="-2"/>
                      <w:w w:val="103"/>
                      <w:sz w:val="14"/>
                    </w:rPr>
                    <w:t>.</w:t>
                  </w:r>
                  <w:r>
                    <w:rPr>
                      <w:spacing w:val="-7"/>
                      <w:w w:val="103"/>
                      <w:sz w:val="14"/>
                    </w:rPr>
                    <w:t>x</w:t>
                  </w:r>
                  <w:r>
                    <w:rPr>
                      <w:spacing w:val="6"/>
                      <w:w w:val="103"/>
                      <w:sz w:val="14"/>
                    </w:rPr>
                    <w:t>m</w:t>
                  </w:r>
                  <w:r>
                    <w:rPr>
                      <w:w w:val="103"/>
                      <w:sz w:val="14"/>
                    </w:rPr>
                    <w:t>l</w:t>
                  </w:r>
                </w:p>
              </w:txbxContent>
            </v:textbox>
            <w10:wrap type="none"/>
          </v:shape>
        </w:pict>
      </w:r>
      <w:r>
        <w:rPr/>
        <w:pict>
          <v:shape style="position:absolute;margin-left:468.194061pt;margin-top:259.601532pt;width:10.1pt;height:25.7pt;mso-position-horizontal-relative:page;mso-position-vertical-relative:page;z-index:6376" type="#_x0000_t202" filled="false" stroked="false">
            <v:textbox inset="0,0,0,0" style="layout-flow:vertical;mso-layout-flow-alt:bottom-to-top">
              <w:txbxContent>
                <w:p>
                  <w:pPr>
                    <w:spacing w:before="19"/>
                    <w:ind w:left="20" w:right="0" w:firstLine="0"/>
                    <w:jc w:val="left"/>
                    <w:rPr>
                      <w:sz w:val="14"/>
                    </w:rPr>
                  </w:pPr>
                  <w:r>
                    <w:rPr>
                      <w:spacing w:val="3"/>
                      <w:w w:val="104"/>
                      <w:sz w:val="14"/>
                    </w:rPr>
                    <w:t>E</w:t>
                  </w:r>
                  <w:r>
                    <w:rPr>
                      <w:spacing w:val="-15"/>
                      <w:w w:val="104"/>
                      <w:sz w:val="14"/>
                    </w:rPr>
                    <w:t>S</w:t>
                  </w:r>
                  <w:r>
                    <w:rPr>
                      <w:spacing w:val="4"/>
                      <w:w w:val="104"/>
                      <w:sz w:val="14"/>
                    </w:rPr>
                    <w:t>I</w:t>
                  </w:r>
                  <w:r>
                    <w:rPr>
                      <w:spacing w:val="-2"/>
                      <w:w w:val="104"/>
                      <w:sz w:val="14"/>
                    </w:rPr>
                    <w:t>.</w:t>
                  </w:r>
                  <w:r>
                    <w:rPr>
                      <w:spacing w:val="-7"/>
                      <w:w w:val="104"/>
                      <w:sz w:val="14"/>
                    </w:rPr>
                    <w:t>x</w:t>
                  </w:r>
                  <w:r>
                    <w:rPr>
                      <w:spacing w:val="5"/>
                      <w:w w:val="104"/>
                      <w:sz w:val="14"/>
                    </w:rPr>
                    <w:t>m</w:t>
                  </w:r>
                  <w:r>
                    <w:rPr>
                      <w:w w:val="104"/>
                      <w:sz w:val="14"/>
                    </w:rPr>
                    <w:t>l</w:t>
                  </w:r>
                </w:p>
              </w:txbxContent>
            </v:textbox>
            <w10:wrap type="none"/>
          </v:shape>
        </w:pic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20"/>
        </w:rPr>
      </w:pPr>
    </w:p>
    <w:p>
      <w:pPr>
        <w:spacing w:before="93"/>
        <w:ind w:left="3166" w:right="0" w:firstLine="0"/>
        <w:jc w:val="left"/>
        <w:rPr>
          <w:sz w:val="18"/>
        </w:rPr>
      </w:pPr>
      <w:r>
        <w:rPr/>
        <w:pict>
          <v:group style="position:absolute;margin-left:119.980034pt;margin-top:-276.828583pt;width:403.75pt;height:275.55pt;mso-position-horizontal-relative:page;mso-position-vertical-relative:paragraph;z-index:6328" coordorigin="2400,-5537" coordsize="8075,5511">
            <v:shape style="position:absolute;left:2528;top:7948;width:6530;height:1212" coordorigin="2528,7948" coordsize="6530,1212" path="m4616,-34l5434,-34,5480,-43,5517,-68,5543,-105,5552,-151,5552,-915,5543,-961,5517,-998,5480,-1024,5434,-1033,4616,-1033,4571,-1024,4533,-998,4508,-961,4499,-915,4499,-151,4508,-105,4533,-68,4571,-43,4616,-34xm6396,-34l7214,-34,7260,-43,7297,-68,7322,-105,7331,-151,7331,-915,7322,-961,7297,-998,7260,-1024,7214,-1033,6396,-1033,6350,-1024,6313,-998,6288,-961,6279,-915,6279,-151,6288,-105,6313,-68,6350,-43,6396,-34xm9325,-34l10143,-34,10189,-43,10226,-68,10251,-105,10260,-151,10260,-984,10251,-1030,10226,-1067,10189,-1092,10143,-1101,9325,-1101,9279,-1092,9242,-1067,9217,-1030,9207,-984,9207,-151,9217,-105,9242,-68,9279,-43,9325,-34xe" filled="false" stroked="true" strokeweight=".662041pt" strokecolor="#575757">
              <v:path arrowok="t"/>
              <v:stroke dashstyle="longdash"/>
            </v:shape>
            <v:line style="position:absolute" from="9207,-233" to="7331,-233" stroked="true" strokeweight="1.321965pt" strokecolor="#000000">
              <v:stroke dashstyle="dashdot"/>
            </v:line>
            <v:line style="position:absolute" from="6809,-1033" to="8998,-3219" stroked="true" strokeweight=".66204pt" strokecolor="#575757">
              <v:stroke dashstyle="solid"/>
            </v:line>
            <v:shape style="position:absolute;left:8947;top:-3331;width:164;height:163" coordorigin="8947,-3331" coordsize="164,163" path="m9110,-3331l8947,-3250,9028,-3168,9110,-3331xe" filled="true" fillcolor="#575757" stroked="false">
              <v:path arrowok="t"/>
              <v:fill type="solid"/>
            </v:shape>
            <v:shape style="position:absolute;left:7760;top:-2380;width:395;height:391" type="#_x0000_t75" stroked="false">
              <v:imagedata r:id="rId259" o:title=""/>
            </v:shape>
            <v:shape style="position:absolute;left:8151;top:5598;width:2;height:2351" coordorigin="8151,5598" coordsize="0,2351" path="m9460,-3173l9460,-2449m9460,-1983l9460,-1101e" filled="false" stroked="true" strokeweight=".662041pt" strokecolor="#575757">
              <v:path arrowok="t"/>
              <v:stroke dashstyle="solid"/>
            </v:shape>
            <v:shape style="position:absolute;left:9402;top:-3331;width:116;height:173" coordorigin="9402,-3331" coordsize="116,173" path="m9460,-3331l9402,-3158,9518,-3158,9460,-3331xe" filled="true" fillcolor="#575757" stroked="false">
              <v:path arrowok="t"/>
              <v:fill type="solid"/>
            </v:shape>
            <v:line style="position:absolute" from="6279,-233" to="5552,-233" stroked="true" strokeweight="1.321965pt" strokecolor="#575757">
              <v:stroke dashstyle="solid"/>
            </v:line>
            <v:shape style="position:absolute;left:5211;top:-324;width:341;height:215" type="#_x0000_t75" stroked="false">
              <v:imagedata r:id="rId260" o:title=""/>
            </v:shape>
            <v:rect style="position:absolute;left:5211;top:-324;width:341;height:215" filled="false" stroked="true" strokeweight=".66187pt" strokecolor="#575757">
              <v:stroke dashstyle="solid"/>
            </v:rect>
            <v:line style="position:absolute" from="3332,-233" to="4499,-233" stroked="true" strokeweight="1.321965pt" strokecolor="#575757">
              <v:stroke dashstyle="solid"/>
            </v:line>
            <v:shape style="position:absolute;left:6279;top:-324;width:341;height:215" type="#_x0000_t75" stroked="false">
              <v:imagedata r:id="rId260" o:title=""/>
            </v:shape>
            <v:rect style="position:absolute;left:6279;top:-324;width:341;height:215" filled="false" stroked="true" strokeweight=".66187pt" strokecolor="#575757">
              <v:stroke dashstyle="solid"/>
            </v:rect>
            <v:shape style="position:absolute;left:4499;top:-310;width:341;height:215" type="#_x0000_t75" stroked="false">
              <v:imagedata r:id="rId260" o:title=""/>
            </v:shape>
            <v:rect style="position:absolute;left:4499;top:-310;width:341;height:215" filled="false" stroked="true" strokeweight=".66187pt" strokecolor="#575757">
              <v:stroke dashstyle="solid"/>
            </v:rect>
            <v:shape style="position:absolute;left:9207;top:-392;width:341;height:215" type="#_x0000_t75" stroked="false">
              <v:imagedata r:id="rId260" o:title=""/>
            </v:shape>
            <v:shape style="position:absolute;left:2817;top:4398;width:5435;height:4600" coordorigin="2817,4398" coordsize="5435,4600" path="m9207,-177l9549,-177,9549,-392,9207,-392,9207,-177xm4754,-4231l5133,-4231e" filled="false" stroked="true" strokeweight=".662041pt" strokecolor="#575757">
              <v:path arrowok="t"/>
              <v:stroke dashstyle="solid"/>
            </v:shape>
            <v:shape style="position:absolute;left:5045;top:-5380;width:3377;height:2199" type="#_x0000_t75" stroked="false">
              <v:imagedata r:id="rId261" o:title=""/>
            </v:shape>
            <v:shape style="position:absolute;left:5288;top:4398;width:1927;height:2552" coordorigin="5288,4398" coordsize="1927,2552" path="m8435,-4231l8633,-4231m6934,-1982l8578,-3244e" filled="false" stroked="true" strokeweight=".662041pt" strokecolor="#575757">
              <v:path arrowok="t"/>
              <v:stroke dashstyle="solid"/>
            </v:shape>
            <v:shape style="position:absolute;left:8532;top:-3341;width:173;height:152" coordorigin="8532,-3341" coordsize="173,152" path="m8704,-3341l8532,-3281,8602,-3190,8704,-3341xe" filled="true" fillcolor="#575757" stroked="false">
              <v:path arrowok="t"/>
              <v:fill type="solid"/>
            </v:shape>
            <v:shape style="position:absolute;left:7605;top:-2843;width:426;height:355" type="#_x0000_t75" stroked="false">
              <v:imagedata r:id="rId262" o:title=""/>
            </v:shape>
            <v:line style="position:absolute" from="3307,-1482" to="3332,-3531" stroked="true" strokeweight="1.323553pt" strokecolor="#575757">
              <v:stroke dashstyle="solid"/>
            </v:line>
            <v:shape style="position:absolute;left:2832;top:-4930;width:1053;height:1399" coordorigin="2832,-4930" coordsize="1053,1399" path="m2949,-3531l3767,-3531,3813,-3540,3850,-3565,3876,-3603,3885,-3648,3885,-4813,3876,-4858,3850,-4896,3813,-4921,3767,-4930,2949,-4930,2904,-4921,2866,-4896,2841,-4858,2832,-4813,2832,-3648,2841,-3603,2866,-3565,2904,-3540,2949,-3531xe" filled="false" stroked="true" strokeweight=".662151pt" strokecolor="#575757">
              <v:path arrowok="t"/>
              <v:stroke dashstyle="longdash"/>
            </v:shape>
            <v:shape style="position:absolute;left:3216;top:-3746;width:341;height:215" type="#_x0000_t75" stroked="false">
              <v:imagedata r:id="rId260" o:title=""/>
            </v:shape>
            <v:shape style="position:absolute;left:3543;top:-4338;width:341;height:215" type="#_x0000_t75" stroked="false">
              <v:imagedata r:id="rId260" o:title=""/>
            </v:shape>
            <v:line style="position:absolute" from="4044,-4231" to="4264,-4231" stroked="true" strokeweight=".661644pt" strokecolor="#575757">
              <v:stroke dashstyle="solid"/>
            </v:line>
            <v:shape style="position:absolute;left:3885;top:-4288;width:174;height:116" coordorigin="3885,-4288" coordsize="174,116" path="m4058,-4288l3885,-4231,4058,-4173,4058,-4288xe" filled="true" fillcolor="#575757" stroked="false">
              <v:path arrowok="t"/>
              <v:fill type="solid"/>
            </v:shape>
            <v:shape style="position:absolute;left:3557;top:-3131;width:3377;height:2004" type="#_x0000_t75" stroked="false">
              <v:imagedata r:id="rId263" o:title=""/>
            </v:shape>
            <v:shape style="position:absolute;left:8810;top:-4165;width:1250;height:635" type="#_x0000_t75" stroked="false">
              <v:imagedata r:id="rId264" o:title=""/>
            </v:shape>
            <v:shape style="position:absolute;left:8810;top:-4165;width:1251;height:635" coordorigin="8810,-4165" coordsize="1251,635" path="m8927,-3531l9943,-3531,9988,-3540,10026,-3565,10051,-3603,10060,-3648,10060,-4048,10051,-4094,10026,-4131,9988,-4156,9943,-4165,8927,-4165,8881,-4156,8844,-4131,8819,-4094,8810,-4048,8810,-3648,8819,-3603,8844,-3565,8881,-3540,8927,-3531xe" filled="false" stroked="true" strokeweight=".661806pt" strokecolor="#575757">
              <v:path arrowok="t"/>
              <v:stroke dashstyle="solid"/>
            </v:shape>
            <v:shape style="position:absolute;left:8810;top:-4848;width:1250;height:635" type="#_x0000_t75" stroked="false">
              <v:imagedata r:id="rId264" o:title=""/>
            </v:shape>
            <v:shape style="position:absolute;left:8810;top:-4848;width:1251;height:635" coordorigin="8810,-4848" coordsize="1251,635" path="m8927,-4213l9943,-4213,9988,-4222,10026,-4247,10051,-4285,10060,-4330,10060,-4730,10051,-4776,10026,-4813,9988,-4838,9943,-4848,8927,-4848,8881,-4838,8844,-4813,8819,-4776,8810,-4730,8810,-4330,8819,-4285,8844,-4247,8881,-4222,8927,-4213xe" filled="false" stroked="true" strokeweight=".661806pt" strokecolor="#575757">
              <v:path arrowok="t"/>
              <v:stroke dashstyle="solid"/>
            </v:shape>
            <v:shape style="position:absolute;left:8535;top:-5312;width:1726;height:1982" coordorigin="8535,-5312" coordsize="1726,1982" path="m8652,-3331l10143,-3331,10189,-3340,10226,-3365,10251,-3403,10260,-3448,10260,-5195,10251,-5241,10226,-5278,10189,-5303,10143,-5312,8652,-5312,8606,-5303,8569,-5278,8544,-5241,8535,-5195,8535,-3448,8544,-3403,8569,-3365,8606,-3340,8652,-3331xe" filled="false" stroked="true" strokeweight=".662095pt" strokecolor="#575757">
              <v:path arrowok="t"/>
              <v:stroke dashstyle="longdash"/>
            </v:shape>
            <v:shape style="position:absolute;left:10157;top:-3212;width:232;height:181" type="#_x0000_t75" stroked="false">
              <v:imagedata r:id="rId265" o:title=""/>
            </v:shape>
            <v:shape style="position:absolute;left:10357;top:-3450;width:103;height:256" type="#_x0000_t75" stroked="false">
              <v:imagedata r:id="rId266" o:title=""/>
            </v:shape>
            <v:shape style="position:absolute;left:10357;top:-3450;width:104;height:256" coordorigin="10357,-3450" coordsize="104,256" path="m10357,-3194l10433,-3450,10460,-3450,10389,-3212,10357,-3194xe" filled="false" stroked="true" strokeweight=".662327pt" strokecolor="#ffffff">
              <v:path arrowok="t"/>
              <v:stroke dashstyle="solid"/>
            </v:shape>
            <v:shape style="position:absolute;left:10112;top:-3634;width:349;height:185" type="#_x0000_t75" stroked="false">
              <v:imagedata r:id="rId267" o:title=""/>
            </v:shape>
            <v:shape style="position:absolute;left:10112;top:-3634;width:349;height:185" coordorigin="10112,-3634" coordsize="349,185" path="m10112,-3633l10140,-3634,10363,-3516,10460,-3450,10433,-3450,10368,-3486,10304,-3522,10240,-3559,10175,-3596,10112,-3633xe" filled="false" stroked="true" strokeweight=".661817pt" strokecolor="#ffffff">
              <v:path arrowok="t"/>
              <v:stroke dashstyle="solid"/>
            </v:shape>
            <v:shape style="position:absolute;left:9835;top:-3379;width:522;height:301" type="#_x0000_t75" stroked="false">
              <v:imagedata r:id="rId268" o:title=""/>
            </v:shape>
            <v:shape style="position:absolute;left:9835;top:-3379;width:522;height:301" coordorigin="9835,-3379" coordsize="522,301" path="m9835,-3262l10037,-3379,10357,-3194,10157,-3078,10087,-3104,10019,-3135,9955,-3172,9893,-3215,9835,-3262xe" filled="false" stroked="true" strokeweight=".661842pt" strokecolor="#ffffff">
              <v:path arrowok="t"/>
              <v:stroke dashstyle="solid"/>
            </v:shape>
            <v:shape style="position:absolute;left:10037;top:-3634;width:396;height:440" type="#_x0000_t75" stroked="false">
              <v:imagedata r:id="rId269" o:title=""/>
            </v:shape>
            <v:shape style="position:absolute;left:10037;top:-3634;width:397;height:441" coordorigin="10037,-3634" coordsize="397,441" path="m10357,-3194l10293,-3231,10229,-3268,10165,-3305,10101,-3342,10037,-3379,10112,-3634,10433,-3450,10357,-3194xe" filled="false" stroked="true" strokeweight=".662083pt" strokecolor="#000000">
              <v:path arrowok="t"/>
              <v:stroke dashstyle="solid"/>
            </v:shape>
            <v:shape style="position:absolute;left:9835;top:-3262;width:322;height:231" type="#_x0000_t75" stroked="false">
              <v:imagedata r:id="rId270" o:title=""/>
            </v:shape>
            <v:shape style="position:absolute;left:9835;top:-3262;width:323;height:232" coordorigin="9835,-3262" coordsize="323,232" path="m9835,-3219l9892,-3168,9952,-3124,10017,-3086,10086,-3055,10157,-3031,10157,-3078,10086,-3102,10018,-3132,9953,-3169,9892,-3213,9835,-3262,9835,-3219xe" filled="false" stroked="true" strokeweight=".661914pt" strokecolor="#000000">
              <v:path arrowok="t"/>
              <v:stroke dashstyle="solid"/>
            </v:shape>
            <v:shape style="position:absolute;left:10060;top:-3604;width:284;height:385" coordorigin="10060,-3604" coordsize="284,385" path="m10127,-3604l10060,-3383,10344,-3220e" filled="false" stroked="true" strokeweight=".662157pt" strokecolor="#ffffff">
              <v:path arrowok="t"/>
              <v:stroke dashstyle="solid"/>
            </v:shape>
            <v:shape style="position:absolute;left:10175;top:-3150;width:139;height:108" coordorigin="10175,-3150" coordsize="139,108" path="m10314,-3150l10175,-3070,10175,-3043e" filled="false" stroked="true" strokeweight=".661943pt" strokecolor="#000000">
              <v:path arrowok="t"/>
              <v:stroke dashstyle="solid"/>
            </v:shape>
            <v:shape style="position:absolute;left:10069;top:-3604;width:340;height:384" type="#_x0000_t75" stroked="false">
              <v:imagedata r:id="rId271" o:title=""/>
            </v:shape>
            <v:shape style="position:absolute;left:10069;top:-3604;width:341;height:385" coordorigin="10069,-3604" coordsize="341,385" path="m10069,-3386l10133,-3601,10127,-3604,10198,-3564,10268,-3524,10339,-3483,10409,-3441,10344,-3220,10345,-3227,10276,-3266,10207,-3305,10138,-3345,10069,-3386xe" filled="false" stroked="true" strokeweight=".662089pt" strokecolor="#000000">
              <v:path arrowok="t"/>
              <v:stroke dashstyle="solid"/>
            </v:shape>
            <v:shape style="position:absolute;left:9880;top:-3357;width:439;height:253" coordorigin="9880,-3357" coordsize="439,253" path="m10168,-3137l10140,-3121,10169,-3104,10197,-3120,10168,-3137xm10208,-3160l10181,-3144,10210,-3128,10237,-3144,10208,-3160xm10124,-3162l10097,-3146,10126,-3129,10153,-3145,10124,-3162xm10249,-3184l10222,-3168,10251,-3151,10278,-3167,10249,-3184xm10165,-3185l10138,-3169,10167,-3153,10194,-3169,10165,-3185xm9994,-3237l9967,-3221,10083,-3154,10110,-3170,9994,-3237xm10290,-3207l10263,-3191,10292,-3175,10319,-3191,10290,-3207xm10206,-3209l10179,-3193,10208,-3176,10235,-3192,10206,-3209xm10122,-3210l10095,-3194,10124,-3178,10151,-3193,10122,-3210xm10247,-3232l10220,-3216,10248,-3200,10275,-3215,10247,-3232xm10163,-3234l10135,-3218,10164,-3201,10191,-3217,10163,-3234xm10078,-3235l10051,-3219,10080,-3203,10107,-3218,10078,-3235xm10203,-3257l10176,-3242,10205,-3225,10232,-3240,10203,-3257xm10119,-3259l10092,-3243,10121,-3226,10148,-3242,10119,-3259xm10035,-3260l10008,-3245,10037,-3228,10064,-3243,10035,-3260xm9951,-3262l9924,-3246,9953,-3229,9980,-3245,9951,-3262xm10160,-3282l10133,-3267,10162,-3250,10189,-3265,10160,-3282xm10076,-3284l10049,-3268,10077,-3251,10105,-3267,10076,-3284xm9992,-3285l9965,-3269,9993,-3253,10021,-3268,9992,-3285xm9908,-3287l9880,-3271,9909,-3254,9936,-3270,9908,-3287xm10117,-3307l10089,-3291,10118,-3275,10145,-3291,10117,-3307xm10032,-3309l10005,-3293,10034,-3276,10061,-3292,10032,-3309xm9948,-3310l9921,-3294,9950,-3278,9977,-3294,9948,-3310xm10073,-3332l10046,-3316,10075,-3300,10102,-3316,10073,-3332xm9989,-3334l9962,-3318,9991,-3301,10018,-3317,9989,-3334xm10030,-3357l10003,-3341,10032,-3325,10059,-3340,10030,-3357xe" filled="true" fillcolor="#ffffff" stroked="false">
              <v:path arrowok="t"/>
              <v:fill opacity="42662f" type="solid"/>
            </v:shape>
            <v:shape style="position:absolute;left:9880;top:-3341;width:439;height:244" coordorigin="9880,-3341" coordsize="439,244" path="m10003,-3341l10003,-3335,10032,-3319,10032,-3325,10003,-3341xm10059,-3340l10032,-3325,10032,-3319,10059,-3334,10059,-3340xm10046,-3316l10046,-3310,10075,-3294,10075,-3300,10046,-3316xm10102,-3316l10075,-3300,10075,-3294,10102,-3309,10102,-3316xm10089,-3291l10089,-3285,10118,-3268,10118,-3275,10089,-3291xm10145,-3291l10118,-3275,10118,-3268,10145,-3284,10145,-3291xm10133,-3267l10133,-3260,10162,-3244,10162,-3250,10133,-3267xm10189,-3265l10162,-3250,10162,-3244,10189,-3259,10189,-3265xm10176,-3242l10176,-3235,10205,-3219,10205,-3225,10176,-3242xm10232,-3240l10205,-3225,10205,-3219,10232,-3234,10232,-3240xm10220,-3216l10220,-3210,10248,-3194,10248,-3200,10220,-3216xm10275,-3215l10248,-3200,10248,-3194,10275,-3209,10275,-3215xm10263,-3191l10263,-3185,10292,-3169,10292,-3175,10263,-3191xm10319,-3191l10292,-3175,10292,-3169,10319,-3184,10319,-3191xm9962,-3318l9962,-3312,9991,-3295,9991,-3301,9962,-3318xm10018,-3317l9991,-3301,9991,-3295,10018,-3311,10018,-3317xm10005,-3293l10005,-3287,10034,-3270,10034,-3276,10005,-3293xm10061,-3292l10034,-3276,10034,-3270,10061,-3286,10061,-3292xm10049,-3268l10049,-3262,10077,-3245,10077,-3251,10049,-3268xm10105,-3267l10077,-3251,10077,-3245,10105,-3261,10105,-3267xm10092,-3243l10092,-3237,10121,-3220,10121,-3226,10092,-3243xm10148,-3242l10121,-3226,10121,-3220,10148,-3236,10148,-3242xm10135,-3218l10135,-3212,10164,-3195,10164,-3201,10135,-3218xm10191,-3217l10164,-3201,10164,-3195,10191,-3211,10191,-3217xm10179,-3193l10179,-3187,10208,-3170,10208,-3176,10179,-3193xm10235,-3192l10208,-3176,10208,-3170,10235,-3186,10235,-3192xm10222,-3168l10222,-3162,10251,-3145,10251,-3151,10222,-3168xm10278,-3167l10251,-3151,10251,-3145,10278,-3161,10278,-3167xm9921,-3294l9921,-3288,9950,-3271,9950,-3278,9921,-3294xm9977,-3294l9950,-3278,9950,-3271,9977,-3287,9977,-3294xm9965,-3269l9965,-3263,9993,-3246,9993,-3253,9965,-3269xm10021,-3268l9993,-3253,9993,-3246,10021,-3262,10021,-3268xm10008,-3245l10008,-3238,10037,-3222,10037,-3228,10008,-3245xm10064,-3243l10037,-3228,10037,-3222,10064,-3237,10064,-3243xm10138,-3169l10138,-3163,10167,-3147,10167,-3153,10138,-3169xm10194,-3169l10167,-3153,10167,-3147,10194,-3162,10194,-3169xm9967,-3221l9967,-3215,10083,-3148,10083,-3154,9967,-3221xm10110,-3170l10083,-3154,10083,-3148,10110,-3164,10110,-3170xm10095,-3194l10095,-3188,10124,-3172,10124,-3178,10095,-3194xm10151,-3193l10124,-3178,10124,-3172,10151,-3187,10151,-3193xm10051,-3219l10051,-3213,10080,-3197,10080,-3203,10051,-3219xm10107,-3218l10080,-3203,10080,-3197,10107,-3212,10107,-3218xm10181,-3144l10181,-3138,10210,-3121,10210,-3128,10181,-3144xm10237,-3144l10210,-3128,10210,-3121,10237,-3137,10237,-3144xm9880,-3271l9880,-3265,9909,-3248,9909,-3254,9880,-3271xm9936,-3270l9909,-3254,9909,-3248,9936,-3264,9936,-3270xm9924,-3246l9924,-3240,9953,-3223,9953,-3229,9924,-3246xm9980,-3245l9953,-3229,9953,-3223,9980,-3239,9980,-3245xm10097,-3146l10097,-3140,10126,-3123,10126,-3129,10097,-3146xm10153,-3145l10126,-3129,10126,-3123,10153,-3139,10153,-3145xm10140,-3121l10140,-3115,10169,-3098,10169,-3104,10140,-3121xm10197,-3120l10169,-3104,10169,-3098,10197,-3114,10197,-3120xe" filled="true" fillcolor="#959595" stroked="false">
              <v:path arrowok="t"/>
              <v:fill opacity="42662f" type="solid"/>
            </v:shape>
            <v:shape style="position:absolute;left:9835;top:-3634;width:626;height:603" coordorigin="9835,-3634" coordsize="626,603" path="m10157,-3031l10373,-3156,10460,-3450,10140,-3634,10112,-3634,10037,-3379,9835,-3262,9835,-3219,9892,-3169,9953,-3124,10017,-3087,10086,-3056,10157,-3031xe" filled="false" stroked="true" strokeweight="1.32273pt" strokecolor="#575757">
              <v:path arrowok="t"/>
              <v:stroke dashstyle="solid"/>
            </v:shape>
            <v:shape style="position:absolute;left:3188;top:-1482;width:341;height:215" type="#_x0000_t75" stroked="false">
              <v:imagedata r:id="rId260" o:title=""/>
            </v:shape>
            <v:shape style="position:absolute;left:3188;top:-683;width:341;height:215" type="#_x0000_t75" stroked="false">
              <v:imagedata r:id="rId260" o:title=""/>
            </v:shape>
            <v:rect style="position:absolute;left:3188;top:-683;width:341;height:215" filled="false" stroked="true" strokeweight=".66187pt" strokecolor="#575757">
              <v:stroke dashstyle="solid"/>
            </v:rect>
            <v:shape style="position:absolute;left:2804;top:-1475;width:1053;height:1000" coordorigin="2804,-1475" coordsize="1053,1000" path="m2922,-475l3740,-475,3786,-485,3823,-510,3848,-547,3857,-593,3857,-1357,3848,-1403,3823,-1440,3786,-1466,3740,-1475,2922,-1475,2876,-1466,2839,-1440,2814,-1403,2804,-1357,2804,-593,2814,-547,2839,-510,2876,-485,2922,-475xe" filled="false" stroked="true" strokeweight=".66202pt" strokecolor="#575757">
              <v:path arrowok="t"/>
              <v:stroke dashstyle="longdash"/>
            </v:shape>
            <v:shape style="position:absolute;left:3829;top:-607;width:231;height:181" type="#_x0000_t75" stroked="false">
              <v:imagedata r:id="rId272" o:title=""/>
            </v:shape>
            <v:shape style="position:absolute;left:3829;top:-607;width:232;height:182" coordorigin="3829,-607" coordsize="232,182" path="m3829,-472l4060,-607,4045,-550,3829,-426,3829,-472xe" filled="false" stroked="true" strokeweight=".661945pt" strokecolor="#ffffff">
              <v:path arrowok="t"/>
              <v:stroke dashstyle="solid"/>
            </v:shape>
            <v:shape style="position:absolute;left:4029;top:-844;width:103;height:256" type="#_x0000_t75" stroked="false">
              <v:imagedata r:id="rId273" o:title=""/>
            </v:shape>
            <v:shape style="position:absolute;left:4029;top:-844;width:104;height:256" coordorigin="4029,-844" coordsize="104,256" path="m4029,-588l4105,-844,4132,-844,4060,-607,4029,-588xe" filled="false" stroked="true" strokeweight=".662327pt" strokecolor="#ffffff">
              <v:path arrowok="t"/>
              <v:stroke dashstyle="solid"/>
            </v:shape>
            <v:shape style="position:absolute;left:3784;top:-1029;width:349;height:185" type="#_x0000_t75" stroked="false">
              <v:imagedata r:id="rId267" o:title=""/>
            </v:shape>
            <v:shape style="position:absolute;left:3784;top:-1029;width:349;height:185" coordorigin="3784,-1029" coordsize="349,185" path="m3784,-1028l3812,-1029,4035,-910,4132,-844,4105,-844,4040,-880,3976,-916,3911,-953,3847,-990,3784,-1028xe" filled="false" stroked="true" strokeweight=".661817pt" strokecolor="#ffffff">
              <v:path arrowok="t"/>
              <v:stroke dashstyle="solid"/>
            </v:shape>
            <v:shape style="position:absolute;left:3507;top:-773;width:522;height:300" type="#_x0000_t75" stroked="false">
              <v:imagedata r:id="rId268" o:title=""/>
            </v:shape>
            <v:shape style="position:absolute;left:3507;top:-773;width:522;height:301" coordorigin="3507,-773" coordsize="522,301" path="m3507,-657l3708,-773,4029,-588,3829,-472,3759,-498,3691,-530,3627,-567,3565,-609,3507,-657xe" filled="false" stroked="true" strokeweight=".661841pt" strokecolor="#ffffff">
              <v:path arrowok="t"/>
              <v:stroke dashstyle="solid"/>
            </v:shape>
            <v:shape style="position:absolute;left:3708;top:-1029;width:396;height:441" type="#_x0000_t75" stroked="false">
              <v:imagedata r:id="rId274" o:title=""/>
            </v:shape>
            <v:shape style="position:absolute;left:3708;top:-1029;width:397;height:441" coordorigin="3708,-1029" coordsize="397,441" path="m4029,-588l3965,-625,3901,-662,3837,-699,3773,-736,3708,-773,3784,-1029,4105,-844,4029,-588xe" filled="false" stroked="true" strokeweight=".662083pt" strokecolor="#000000">
              <v:path arrowok="t"/>
              <v:stroke dashstyle="solid"/>
            </v:shape>
            <v:shape style="position:absolute;left:3507;top:-657;width:322;height:231" type="#_x0000_t75" stroked="false">
              <v:imagedata r:id="rId275" o:title=""/>
            </v:shape>
            <v:shape style="position:absolute;left:3507;top:-657;width:323;height:232" coordorigin="3507,-657" coordsize="323,232" path="m3507,-613l3563,-562,3624,-518,3689,-480,3758,-449,3829,-426,3829,-472,3758,-496,3690,-526,3625,-563,3564,-607,3507,-657,3507,-613xe" filled="false" stroked="true" strokeweight=".661914pt" strokecolor="#000000">
              <v:path arrowok="t"/>
              <v:stroke dashstyle="solid"/>
            </v:shape>
            <v:shape style="position:absolute;left:3732;top:-999;width:284;height:385" coordorigin="3732,-999" coordsize="284,385" path="m3799,-999l3732,-777,4016,-614e" filled="false" stroked="true" strokeweight=".662158pt" strokecolor="#ffffff">
              <v:path arrowok="t"/>
              <v:stroke dashstyle="solid"/>
            </v:shape>
            <v:shape style="position:absolute;left:3847;top:-544;width:139;height:108" coordorigin="3847,-544" coordsize="139,108" path="m3985,-544l3847,-464,3847,-437e" filled="false" stroked="true" strokeweight=".661943pt" strokecolor="#000000">
              <v:path arrowok="t"/>
              <v:stroke dashstyle="solid"/>
            </v:shape>
            <v:shape style="position:absolute;left:3741;top:-999;width:340;height:384" type="#_x0000_t75" stroked="false">
              <v:imagedata r:id="rId276" o:title=""/>
            </v:shape>
            <v:shape style="position:absolute;left:3741;top:-999;width:341;height:385" coordorigin="3741,-999" coordsize="341,385" path="m3741,-780l3805,-995,3799,-999,3870,-959,3940,-918,4011,-877,4081,-836,4016,-614,4017,-621,3948,-660,3879,-699,3810,-739,3741,-780xe" filled="false" stroked="true" strokeweight=".662089pt" strokecolor="#000000">
              <v:path arrowok="t"/>
              <v:stroke dashstyle="solid"/>
            </v:shape>
            <v:shape style="position:absolute;left:3552;top:-751;width:439;height:253" coordorigin="3552,-751" coordsize="439,253" path="m3840,-531l3812,-515,3841,-498,3869,-514,3840,-531xm3880,-554l3853,-539,3882,-522,3909,-538,3880,-554xm3796,-556l3769,-540,3798,-523,3825,-539,3796,-556xm3921,-578l3894,-562,3923,-545,3950,-561,3921,-578xm3837,-579l3810,-564,3839,-547,3866,-563,3837,-579xm3666,-631l3639,-615,3755,-548,3782,-564,3666,-631xm3962,-601l3935,-586,3964,-569,3991,-585,3962,-601xm3878,-603l3851,-587,3880,-570,3907,-586,3878,-603xm3794,-604l3767,-589,3795,-572,3823,-588,3794,-604xm3919,-626l3891,-611,3920,-594,3948,-610,3919,-626xm3834,-628l3807,-612,3836,-595,3863,-611,3834,-628xm3750,-629l3723,-614,3752,-597,3779,-613,3750,-629xm3875,-651l3848,-636,3877,-619,3904,-635,3875,-651xm3791,-653l3764,-637,3793,-620,3820,-636,3791,-653xm3707,-654l3680,-639,3709,-622,3736,-638,3707,-654xm3623,-656l3596,-640,3625,-623,3652,-639,3623,-656xm3832,-676l3805,-661,3834,-644,3861,-660,3832,-676xm3748,-678l3721,-662,3750,-645,3777,-661,3748,-678xm3664,-679l3637,-664,3665,-647,3693,-663,3664,-679xm3580,-681l3552,-665,3581,-648,3608,-664,3580,-681xm3789,-701l3761,-686,3790,-669,3817,-685,3789,-701xm3704,-703l3677,-687,3706,-670,3733,-686,3704,-703xm3620,-704l3593,-689,3622,-672,3649,-688,3620,-704xm3745,-726l3718,-711,3747,-694,3774,-710,3745,-726xm3661,-728l3634,-712,3663,-695,3690,-711,3661,-728xm3702,-751l3675,-736,3704,-719,3731,-735,3702,-751xe" filled="true" fillcolor="#ffffff" stroked="false">
              <v:path arrowok="t"/>
              <v:fill opacity="42662f" type="solid"/>
            </v:shape>
            <v:shape style="position:absolute;left:3552;top:-736;width:439;height:244" coordorigin="3552,-736" coordsize="439,244" path="m3675,-736l3675,-729,3704,-713,3704,-719,3675,-736xm3731,-735l3704,-719,3704,-713,3731,-728,3731,-735xm3718,-711l3718,-704,3747,-688,3747,-694,3718,-711xm3774,-710l3747,-694,3747,-688,3774,-703,3774,-710xm3761,-686l3761,-679,3790,-663,3790,-669,3761,-686xm3817,-685l3790,-669,3790,-663,3817,-678,3817,-685xm3805,-661l3805,-654,3834,-638,3834,-644,3805,-661xm3861,-660l3834,-644,3834,-638,3861,-653,3861,-660xm3848,-636l3848,-629,3877,-613,3877,-619,3848,-636xm3904,-635l3877,-619,3877,-613,3904,-628,3904,-635xm3891,-611l3891,-604,3920,-588,3920,-594,3891,-611xm3948,-610l3920,-594,3920,-588,3948,-603,3948,-610xm3935,-586l3935,-579,3964,-563,3964,-569,3935,-586xm3991,-585l3964,-569,3964,-563,3991,-578,3991,-585xm3634,-712l3634,-706,3663,-689,3663,-695,3634,-712xm3690,-711l3663,-695,3663,-689,3690,-705,3690,-711xm3677,-687l3677,-681,3706,-664,3706,-670,3677,-687xm3733,-686l3706,-670,3706,-664,3733,-680,3733,-686xm3721,-662l3721,-656,3750,-639,3750,-645,3721,-662xm3777,-661l3750,-645,3750,-639,3777,-655,3777,-661xm3764,-637l3764,-631,3793,-614,3793,-620,3764,-637xm3820,-636l3793,-620,3793,-614,3820,-630,3820,-636xm3807,-612l3807,-606,3836,-589,3836,-595,3807,-612xm3863,-611l3836,-595,3836,-589,3863,-605,3863,-611xm3851,-587l3851,-581,3880,-564,3880,-570,3851,-587xm3907,-586l3880,-570,3880,-564,3907,-580,3907,-586xm3894,-562l3894,-556,3923,-539,3923,-545,3894,-562xm3950,-561l3923,-545,3923,-539,3950,-555,3950,-561xm3593,-689l3593,-682,3622,-666,3622,-672,3593,-689xm3649,-688l3622,-672,3622,-666,3649,-681,3649,-688xm3637,-664l3637,-657,3665,-641,3665,-647,3637,-664xm3693,-663l3665,-647,3665,-641,3693,-656,3693,-663xm3680,-639l3680,-632,3709,-616,3709,-622,3680,-639xm3736,-638l3709,-622,3709,-616,3736,-631,3736,-638xm3810,-564l3810,-557,3839,-541,3839,-547,3810,-564xm3866,-563l3839,-547,3839,-541,3866,-556,3866,-563xm3639,-615l3639,-609,3755,-542,3755,-548,3639,-615xm3782,-564l3755,-548,3755,-542,3782,-558,3782,-564xm3767,-589l3767,-582,3795,-566,3795,-572,3767,-589xm3823,-588l3795,-572,3795,-566,3823,-581,3823,-588xm3723,-614l3723,-607,3752,-591,3752,-597,3723,-614xm3779,-613l3752,-597,3752,-591,3779,-606,3779,-613xm3853,-539l3853,-532,3882,-516,3882,-522,3853,-539xm3909,-538l3882,-522,3882,-516,3909,-531,3909,-538xm3552,-665l3552,-659,3581,-642,3581,-648,3552,-665xm3608,-664l3581,-648,3581,-642,3608,-658,3608,-664xm3596,-640l3596,-634,3625,-617,3625,-623,3596,-640xm3652,-639l3625,-623,3625,-617,3652,-633,3652,-639xm3769,-540l3769,-534,3798,-517,3798,-523,3769,-540xm3825,-539l3798,-523,3798,-517,3825,-533,3825,-539xm3812,-515l3812,-509,3841,-492,3841,-498,3812,-515xm3869,-514l3841,-498,3841,-492,3869,-508,3869,-514xe" filled="true" fillcolor="#959595" stroked="false">
              <v:path arrowok="t"/>
              <v:fill opacity="42662f" type="solid"/>
            </v:shape>
            <v:shape style="position:absolute;left:1206;top:8031;width:908;height:903" coordorigin="1206,8031" coordsize="908,903" path="m3829,-426l4045,-550,4132,-844,3812,-1029,3784,-1029,3708,-773,3507,-657,3507,-613,3564,-563,3625,-519,3689,-481,3758,-450,3829,-426xm3332,-475l3332,-233e" filled="false" stroked="true" strokeweight="1.322759pt" strokecolor="#575757">
              <v:path arrowok="t"/>
              <v:stroke dashstyle="solid"/>
            </v:shape>
            <v:line style="position:absolute" from="2407,-2986" to="2407,-933" stroked="true" strokeweight=".662438pt" strokecolor="#575757">
              <v:stroke dashstyle="shortdash"/>
            </v:line>
            <v:line style="position:absolute" from="2407,-933" to="2646,-933" stroked="true" strokeweight=".661644pt" strokecolor="#575757">
              <v:stroke dashstyle="shortdash"/>
            </v:line>
            <v:shape style="position:absolute;left:2631;top:-991;width:174;height:116" coordorigin="2631,-991" coordsize="174,116" path="m2631,-991l2631,-875,2804,-933,2631,-991xe" filled="true" fillcolor="#575757" stroked="false">
              <v:path arrowok="t"/>
              <v:fill type="solid"/>
            </v:shape>
            <v:line style="position:absolute" from="2407,-5530" to="9610,-5530" stroked="true" strokeweight=".661644pt" strokecolor="#575757">
              <v:stroke dashstyle="shortdash"/>
            </v:line>
            <v:shape style="position:absolute;left:157;top:2924;width:8164;height:2331" coordorigin="157,2924" coordsize="8164,2331" path="m2407,-5530l2407,-3476m9610,-5530l9610,-5312e" filled="false" stroked="true" strokeweight=".662041pt" strokecolor="#575757">
              <v:path arrowok="t"/>
              <v:stroke dashstyle="shortdash"/>
            </v:shape>
            <v:line style="position:absolute" from="5308,-1033" to="5538,-1128" stroked="true" strokeweight=".661759pt" strokecolor="#575757">
              <v:stroke dashstyle="solid"/>
            </v:line>
            <v:shape style="position:absolute;left:2255;top:3604;width:3062;height:4054" coordorigin="2255,3604" coordsize="3062,4054" path="m5883,-4500l6884,-4500,6913,-4506,6937,-4522,6953,-4546,6959,-4575,6953,-4604,6937,-4628,6913,-4644,6884,-4650,5883,-4650,5854,-4644,5830,-4628,5814,-4604,5808,-4575,5814,-4546,5830,-4522,5854,-4506,5883,-4500xm4333,-1632l4903,-1632,4932,-1638,4956,-1654,4972,-1678,4978,-1707,4972,-1736,4956,-1760,4932,-1776,4903,-1782,4333,-1782,4303,-1776,4280,-1760,4263,-1736,4258,-1707,4263,-1678,4280,-1654,4303,-1638,4333,-1632xm4333,-1358l4903,-1358,4932,-1363,4956,-1380,4972,-1403,4978,-1433,4972,-1462,4956,-1486,4932,-1502,4903,-1507,4333,-1507,4303,-1502,4280,-1486,4263,-1462,4258,-1433,4263,-1403,4280,-1380,4303,-1363,4333,-1358xm5858,-3659l6429,-3659,6458,-3664,6482,-3680,6498,-3704,6504,-3733,6498,-3763,6482,-3786,6458,-3802,6429,-3808,5858,-3808,5829,-3802,5805,-3786,5789,-3763,5783,-3733,5789,-3704,5805,-3680,5829,-3664,5858,-3659xm5882,-4780l6357,-4780,6386,-4786,6410,-4802,6426,-4826,6432,-4855,6426,-4884,6410,-4908,6386,-4924,6357,-4930,5882,-4930,5852,-4924,5829,-4908,5813,-4884,5807,-4855,5813,-4826,5829,-4802,5852,-4786,5882,-4780xe" filled="false" stroked="true" strokeweight=".662041pt" strokecolor="#ff0000">
              <v:path arrowok="t"/>
              <v:stroke dashstyle="solid"/>
            </v:shape>
            <v:shape style="position:absolute;left:3188;top:-683;width:342;height:216" type="#_x0000_t202" filled="false" stroked="false">
              <v:textbox inset="0,0,0,0">
                <w:txbxContent>
                  <w:p>
                    <w:pPr>
                      <w:spacing w:before="31"/>
                      <w:ind w:left="82" w:right="0" w:firstLine="0"/>
                      <w:jc w:val="left"/>
                      <w:rPr>
                        <w:sz w:val="14"/>
                      </w:rPr>
                    </w:pPr>
                    <w:r>
                      <w:rPr>
                        <w:w w:val="105"/>
                        <w:sz w:val="14"/>
                      </w:rPr>
                      <w:t>out</w:t>
                    </w:r>
                  </w:p>
                </w:txbxContent>
              </v:textbox>
              <w10:wrap type="none"/>
            </v:shape>
            <v:shape style="position:absolute;left:4499;top:-233;width:342;height:139" type="#_x0000_t202" filled="false" stroked="false">
              <v:textbox inset="0,0,0,0">
                <w:txbxContent>
                  <w:p>
                    <w:pPr>
                      <w:spacing w:line="117" w:lineRule="exact" w:before="0"/>
                      <w:ind w:left="119" w:right="0" w:firstLine="0"/>
                      <w:jc w:val="left"/>
                      <w:rPr>
                        <w:sz w:val="14"/>
                      </w:rPr>
                    </w:pPr>
                    <w:r>
                      <w:rPr>
                        <w:w w:val="105"/>
                        <w:sz w:val="14"/>
                      </w:rPr>
                      <w:t>in</w:t>
                    </w:r>
                  </w:p>
                </w:txbxContent>
              </v:textbox>
              <w10:wrap type="none"/>
            </v:shape>
            <v:shape style="position:absolute;left:5211;top:-324;width:342;height:216" type="#_x0000_t202" filled="false" stroked="false">
              <v:textbox inset="0,0,0,0">
                <w:txbxContent>
                  <w:p>
                    <w:pPr>
                      <w:spacing w:before="32"/>
                      <w:ind w:left="85" w:right="0" w:firstLine="0"/>
                      <w:jc w:val="left"/>
                      <w:rPr>
                        <w:sz w:val="14"/>
                      </w:rPr>
                    </w:pPr>
                    <w:r>
                      <w:rPr>
                        <w:w w:val="105"/>
                        <w:sz w:val="14"/>
                      </w:rPr>
                      <w:t>out</w:t>
                    </w:r>
                  </w:p>
                </w:txbxContent>
              </v:textbox>
              <w10:wrap type="none"/>
            </v:shape>
            <v:shape style="position:absolute;left:6279;top:-324;width:342;height:216" type="#_x0000_t202" filled="false" stroked="false">
              <v:textbox inset="0,0,0,0">
                <w:txbxContent>
                  <w:p>
                    <w:pPr>
                      <w:spacing w:before="32"/>
                      <w:ind w:left="122" w:right="0" w:firstLine="0"/>
                      <w:jc w:val="left"/>
                      <w:rPr>
                        <w:sz w:val="14"/>
                      </w:rPr>
                    </w:pPr>
                    <w:r>
                      <w:rPr>
                        <w:w w:val="105"/>
                        <w:sz w:val="14"/>
                      </w:rPr>
                      <w:t>in</w:t>
                    </w:r>
                  </w:p>
                </w:txbxContent>
              </v:textbox>
              <w10:wrap type="none"/>
            </v:shape>
            <v:shape style="position:absolute;left:5121;top:-5362;width:1138;height:304" type="#_x0000_t202" filled="false" stroked="false">
              <v:textbox inset="0,0,0,0">
                <w:txbxContent>
                  <w:p>
                    <w:pPr>
                      <w:spacing w:line="151" w:lineRule="exact" w:before="0"/>
                      <w:ind w:left="0" w:right="0" w:firstLine="0"/>
                      <w:jc w:val="left"/>
                      <w:rPr>
                        <w:sz w:val="14"/>
                      </w:rPr>
                    </w:pPr>
                    <w:r>
                      <w:rPr>
                        <w:spacing w:val="-3"/>
                        <w:w w:val="105"/>
                        <w:sz w:val="14"/>
                      </w:rPr>
                      <w:t>«EtherCATConfig»</w:t>
                    </w:r>
                  </w:p>
                  <w:p>
                    <w:pPr>
                      <w:spacing w:line="151" w:lineRule="exact" w:before="0"/>
                      <w:ind w:left="141" w:right="0" w:firstLine="0"/>
                      <w:jc w:val="left"/>
                      <w:rPr>
                        <w:sz w:val="14"/>
                      </w:rPr>
                    </w:pPr>
                    <w:r>
                      <w:rPr>
                        <w:w w:val="105"/>
                        <w:sz w:val="14"/>
                      </w:rPr>
                      <w:t>«Config»</w:t>
                    </w:r>
                  </w:p>
                </w:txbxContent>
              </v:textbox>
              <w10:wrap type="none"/>
            </v:shape>
            <v:shape style="position:absolute;left:8615;top:-5243;width:1319;height:162" type="#_x0000_t202" filled="false" stroked="false">
              <v:textbox inset="0,0,0,0">
                <w:txbxContent>
                  <w:p>
                    <w:pPr>
                      <w:spacing w:line="160" w:lineRule="exact" w:before="0"/>
                      <w:ind w:left="0" w:right="0" w:firstLine="0"/>
                      <w:jc w:val="left"/>
                      <w:rPr>
                        <w:sz w:val="14"/>
                      </w:rPr>
                    </w:pPr>
                    <w:r>
                      <w:rPr>
                        <w:sz w:val="14"/>
                      </w:rPr>
                      <w:t>Mühendislik İstasyonu</w:t>
                    </w:r>
                  </w:p>
                </w:txbxContent>
              </v:textbox>
              <w10:wrap type="none"/>
            </v:shape>
            <v:shape style="position:absolute;left:5404;top:-5079;width:556;height:162" type="#_x0000_t202" filled="false" stroked="false">
              <v:textbox inset="0,0,0,0">
                <w:txbxContent>
                  <w:p>
                    <w:pPr>
                      <w:spacing w:line="160" w:lineRule="exact" w:before="0"/>
                      <w:ind w:left="0" w:right="0" w:firstLine="0"/>
                      <w:jc w:val="left"/>
                      <w:rPr>
                        <w:sz w:val="14"/>
                      </w:rPr>
                    </w:pPr>
                    <w:r>
                      <w:rPr>
                        <w:w w:val="105"/>
                        <w:sz w:val="14"/>
                      </w:rPr>
                      <w:t>«Master»</w:t>
                    </w:r>
                  </w:p>
                </w:txbxContent>
              </v:textbox>
              <w10:wrap type="none"/>
            </v:shape>
            <v:shape style="position:absolute;left:6330;top:-5151;width:1327;height:162" type="#_x0000_t202" filled="false" stroked="false">
              <v:textbox inset="0,0,0,0">
                <w:txbxContent>
                  <w:p>
                    <w:pPr>
                      <w:spacing w:line="160" w:lineRule="exact" w:before="0"/>
                      <w:ind w:left="0" w:right="0" w:firstLine="0"/>
                      <w:jc w:val="left"/>
                      <w:rPr>
                        <w:b/>
                        <w:sz w:val="14"/>
                      </w:rPr>
                    </w:pPr>
                    <w:r>
                      <w:rPr>
                        <w:b/>
                        <w:color w:val="007334"/>
                        <w:spacing w:val="-3"/>
                        <w:w w:val="105"/>
                        <w:sz w:val="14"/>
                      </w:rPr>
                      <w:t>güvenli düğüm bilgisi</w:t>
                    </w:r>
                  </w:p>
                </w:txbxContent>
              </v:textbox>
              <w10:wrap type="none"/>
            </v:shape>
            <v:shape style="position:absolute;left:2903;top:-4861;width:393;height:332" type="#_x0000_t202" filled="false" stroked="false">
              <v:textbox inset="0,0,0,0">
                <w:txbxContent>
                  <w:p>
                    <w:pPr>
                      <w:spacing w:line="252" w:lineRule="auto" w:before="0"/>
                      <w:ind w:left="0" w:right="-19" w:firstLine="0"/>
                      <w:jc w:val="left"/>
                      <w:rPr>
                        <w:sz w:val="14"/>
                      </w:rPr>
                    </w:pPr>
                    <w:r>
                      <w:rPr>
                        <w:w w:val="105"/>
                        <w:sz w:val="14"/>
                      </w:rPr>
                      <w:t>Efendi (PLC)</w:t>
                    </w:r>
                  </w:p>
                </w:txbxContent>
              </v:textbox>
              <w10:wrap type="none"/>
            </v:shape>
            <v:shape style="position:absolute;left:4860;top:-4948;width:3472;height:314" type="#_x0000_t202" filled="false" stroked="false">
              <v:textbox inset="0,0,0,0">
                <w:txbxContent>
                  <w:p>
                    <w:pPr>
                      <w:spacing w:line="155" w:lineRule="exact" w:before="0"/>
                      <w:ind w:left="0" w:right="0" w:firstLine="0"/>
                      <w:jc w:val="left"/>
                      <w:rPr>
                        <w:sz w:val="14"/>
                      </w:rPr>
                    </w:pPr>
                    <w:r>
                      <w:rPr>
                        <w:b/>
                        <w:color w:val="FF0000"/>
                        <w:w w:val="105"/>
                        <w:position w:val="1"/>
                        <w:sz w:val="14"/>
                      </w:rPr>
                      <w:t>MAC </w:t>
                    </w:r>
                    <w:r>
                      <w:rPr>
                        <w:b/>
                        <w:color w:val="FF0000"/>
                        <w:spacing w:val="-3"/>
                        <w:w w:val="105"/>
                        <w:position w:val="1"/>
                        <w:sz w:val="14"/>
                      </w:rPr>
                      <w:t>aldatma    </w:t>
                    </w:r>
                    <w:r>
                      <w:rPr>
                        <w:spacing w:val="-3"/>
                        <w:w w:val="105"/>
                        <w:sz w:val="14"/>
                      </w:rPr>
                      <w:t>MacAddr,InitCmd,MailBoxStates,EoE </w:t>
                    </w:r>
                    <w:r>
                      <w:rPr>
                        <w:w w:val="105"/>
                        <w:sz w:val="14"/>
                      </w:rPr>
                      <w:t>etc.</w:t>
                    </w:r>
                  </w:p>
                  <w:p>
                    <w:pPr>
                      <w:spacing w:line="158" w:lineRule="exact" w:before="0"/>
                      <w:ind w:left="543" w:right="0" w:firstLine="0"/>
                      <w:jc w:val="left"/>
                      <w:rPr>
                        <w:sz w:val="14"/>
                      </w:rPr>
                    </w:pPr>
                    <w:r>
                      <w:rPr>
                        <w:sz w:val="14"/>
                      </w:rPr>
                      <w:t>«1</w:t>
                    </w:r>
                    <w:r>
                      <w:rPr>
                        <w:position w:val="6"/>
                        <w:sz w:val="9"/>
                      </w:rPr>
                      <w:t>st </w:t>
                    </w:r>
                    <w:r>
                      <w:rPr>
                        <w:sz w:val="14"/>
                      </w:rPr>
                      <w:t>slave»</w:t>
                    </w:r>
                  </w:p>
                </w:txbxContent>
              </v:textbox>
              <w10:wrap type="none"/>
            </v:shape>
            <v:shape style="position:absolute;left:4581;top:-4615;width:1194;height:405" type="#_x0000_t202" filled="false" stroked="false">
              <v:textbox inset="0,0,0,0">
                <w:txbxContent>
                  <w:p>
                    <w:pPr>
                      <w:spacing w:line="160" w:lineRule="exact" w:before="0"/>
                      <w:ind w:left="0" w:right="0" w:firstLine="0"/>
                      <w:jc w:val="left"/>
                      <w:rPr>
                        <w:b/>
                        <w:sz w:val="14"/>
                      </w:rPr>
                    </w:pPr>
                    <w:r>
                      <w:rPr>
                        <w:b/>
                        <w:color w:val="FF0000"/>
                        <w:w w:val="105"/>
                        <w:sz w:val="14"/>
                      </w:rPr>
                      <w:t>Köle</w:t>
                    </w:r>
                    <w:r>
                      <w:rPr>
                        <w:b/>
                        <w:color w:val="FF0000"/>
                        <w:spacing w:val="-24"/>
                        <w:w w:val="105"/>
                        <w:sz w:val="14"/>
                      </w:rPr>
                      <w:t> </w:t>
                    </w:r>
                    <w:r>
                      <w:rPr>
                        <w:b/>
                        <w:color w:val="FF0000"/>
                        <w:w w:val="105"/>
                        <w:sz w:val="14"/>
                      </w:rPr>
                      <w:t>adres</w:t>
                    </w:r>
                    <w:r>
                      <w:rPr>
                        <w:b/>
                        <w:color w:val="FF0000"/>
                        <w:spacing w:val="-21"/>
                        <w:w w:val="105"/>
                        <w:sz w:val="14"/>
                      </w:rPr>
                      <w:t> </w:t>
                    </w:r>
                    <w:r>
                      <w:rPr>
                        <w:b/>
                        <w:color w:val="FF0000"/>
                        <w:w w:val="105"/>
                        <w:sz w:val="14"/>
                      </w:rPr>
                      <w:t>saldırısı</w:t>
                    </w:r>
                  </w:p>
                  <w:p>
                    <w:pPr>
                      <w:spacing w:before="82"/>
                      <w:ind w:left="0" w:right="297" w:firstLine="0"/>
                      <w:jc w:val="right"/>
                      <w:rPr>
                        <w:sz w:val="14"/>
                      </w:rPr>
                    </w:pPr>
                    <w:r>
                      <w:rPr>
                        <w:w w:val="104"/>
                        <w:sz w:val="14"/>
                      </w:rPr>
                      <w:t>.</w:t>
                    </w:r>
                  </w:p>
                </w:txbxContent>
              </v:textbox>
              <w10:wrap type="none"/>
            </v:shape>
            <v:shape style="position:absolute;left:5872;top:-4655;width:2206;height:304" type="#_x0000_t202" filled="false" stroked="false">
              <v:textbox inset="0,0,0,0">
                <w:txbxContent>
                  <w:p>
                    <w:pPr>
                      <w:spacing w:line="142" w:lineRule="exact" w:before="16"/>
                      <w:ind w:left="0" w:right="14" w:firstLine="0"/>
                      <w:jc w:val="left"/>
                      <w:rPr>
                        <w:sz w:val="14"/>
                      </w:rPr>
                    </w:pPr>
                    <w:r>
                      <w:rPr>
                        <w:spacing w:val="-3"/>
                        <w:w w:val="105"/>
                        <w:sz w:val="14"/>
                      </w:rPr>
                      <w:t>SlaveInfo,PhyAdd,InıtCmd,ConfCmd, MailBox,PreviousPort,DC </w:t>
                    </w:r>
                    <w:r>
                      <w:rPr>
                        <w:w w:val="105"/>
                        <w:sz w:val="14"/>
                      </w:rPr>
                      <w:t>etc.</w:t>
                    </w:r>
                  </w:p>
                </w:txbxContent>
              </v:textbox>
              <w10:wrap type="none"/>
            </v:shape>
            <v:shape style="position:absolute;left:9215;top:-4615;width:487;height:162" type="#_x0000_t202" filled="false" stroked="false">
              <v:textbox inset="0,0,0,0">
                <w:txbxContent>
                  <w:p>
                    <w:pPr>
                      <w:spacing w:line="160" w:lineRule="exact" w:before="0"/>
                      <w:ind w:left="0" w:right="0" w:firstLine="0"/>
                      <w:jc w:val="left"/>
                      <w:rPr>
                        <w:sz w:val="14"/>
                      </w:rPr>
                    </w:pPr>
                    <w:r>
                      <w:rPr>
                        <w:w w:val="105"/>
                        <w:sz w:val="14"/>
                      </w:rPr>
                      <w:t>Twincat</w:t>
                    </w:r>
                  </w:p>
                </w:txbxContent>
              </v:textbox>
              <w10:wrap type="none"/>
            </v:shape>
            <v:shape style="position:absolute;left:4267;top:-4314;width:518;height:162" type="#_x0000_t202" filled="false" stroked="false">
              <v:textbox inset="0,0,0,0">
                <w:txbxContent>
                  <w:p>
                    <w:pPr>
                      <w:spacing w:line="160" w:lineRule="exact" w:before="0"/>
                      <w:ind w:left="0" w:right="0" w:firstLine="0"/>
                      <w:jc w:val="left"/>
                      <w:rPr>
                        <w:sz w:val="14"/>
                      </w:rPr>
                    </w:pPr>
                    <w:r>
                      <w:rPr>
                        <w:w w:val="105"/>
                        <w:sz w:val="14"/>
                      </w:rPr>
                      <w:t>ENI.xml</w:t>
                    </w:r>
                  </w:p>
                </w:txbxContent>
              </v:textbox>
              <w10:wrap type="none"/>
            </v:shape>
            <v:shape style="position:absolute;left:5404;top:-4230;width:633;height:303" type="#_x0000_t202" filled="false" stroked="false">
              <v:textbox inset="0,0,0,0">
                <w:txbxContent>
                  <w:p>
                    <w:pPr>
                      <w:spacing w:line="143" w:lineRule="exact" w:before="0"/>
                      <w:ind w:left="35" w:right="0" w:firstLine="0"/>
                      <w:jc w:val="left"/>
                      <w:rPr>
                        <w:sz w:val="14"/>
                      </w:rPr>
                    </w:pPr>
                    <w:r>
                      <w:rPr>
                        <w:w w:val="103"/>
                        <w:sz w:val="14"/>
                      </w:rPr>
                      <w:t>.</w:t>
                    </w:r>
                  </w:p>
                  <w:p>
                    <w:pPr>
                      <w:spacing w:line="158" w:lineRule="exact" w:before="0"/>
                      <w:ind w:left="0" w:right="0" w:firstLine="0"/>
                      <w:jc w:val="left"/>
                      <w:rPr>
                        <w:sz w:val="14"/>
                      </w:rPr>
                    </w:pPr>
                    <w:r>
                      <w:rPr>
                        <w:w w:val="105"/>
                        <w:sz w:val="14"/>
                      </w:rPr>
                      <w:t>«n</w:t>
                    </w:r>
                    <w:r>
                      <w:rPr>
                        <w:w w:val="105"/>
                        <w:position w:val="6"/>
                        <w:sz w:val="9"/>
                      </w:rPr>
                      <w:t>th </w:t>
                    </w:r>
                    <w:r>
                      <w:rPr>
                        <w:w w:val="105"/>
                        <w:sz w:val="14"/>
                      </w:rPr>
                      <w:t>slave»</w:t>
                    </w:r>
                  </w:p>
                </w:txbxContent>
              </v:textbox>
              <w10:wrap type="none"/>
            </v:shape>
            <v:shape style="position:absolute;left:4710;top:-3948;width:3187;height:727" type="#_x0000_t202" filled="false" stroked="false">
              <v:textbox inset="0,0,0,0">
                <w:txbxContent>
                  <w:p>
                    <w:pPr>
                      <w:spacing w:line="146" w:lineRule="exact" w:before="0"/>
                      <w:ind w:left="694" w:right="0" w:firstLine="0"/>
                      <w:jc w:val="left"/>
                      <w:rPr>
                        <w:sz w:val="14"/>
                      </w:rPr>
                    </w:pPr>
                    <w:r>
                      <w:rPr>
                        <w:w w:val="105"/>
                        <w:sz w:val="14"/>
                      </w:rPr>
                      <w:t>«Cyclic»</w:t>
                    </w:r>
                  </w:p>
                  <w:p>
                    <w:pPr>
                      <w:spacing w:line="146" w:lineRule="exact" w:before="0"/>
                      <w:ind w:left="0" w:right="1456" w:firstLine="0"/>
                      <w:jc w:val="center"/>
                      <w:rPr>
                        <w:sz w:val="14"/>
                      </w:rPr>
                    </w:pPr>
                    <w:r>
                      <w:rPr>
                        <w:b/>
                        <w:color w:val="FF0000"/>
                        <w:spacing w:val="-3"/>
                        <w:w w:val="105"/>
                        <w:position w:val="1"/>
                        <w:sz w:val="14"/>
                      </w:rPr>
                      <w:t>Veri enjeksiyonu    </w:t>
                    </w:r>
                    <w:r>
                      <w:rPr>
                        <w:spacing w:val="-3"/>
                        <w:w w:val="105"/>
                        <w:sz w:val="14"/>
                      </w:rPr>
                      <w:t>CycleInfo</w:t>
                    </w:r>
                  </w:p>
                  <w:p>
                    <w:pPr>
                      <w:spacing w:line="141" w:lineRule="exact" w:before="0"/>
                      <w:ind w:left="694" w:right="0" w:firstLine="0"/>
                      <w:jc w:val="left"/>
                      <w:rPr>
                        <w:sz w:val="14"/>
                      </w:rPr>
                    </w:pPr>
                    <w:r>
                      <w:rPr>
                        <w:w w:val="105"/>
                        <w:sz w:val="14"/>
                      </w:rPr>
                      <w:t>«ProcessImage»</w:t>
                    </w:r>
                  </w:p>
                  <w:p>
                    <w:pPr>
                      <w:spacing w:line="141" w:lineRule="exact" w:before="0"/>
                      <w:ind w:left="1162" w:right="0" w:firstLine="0"/>
                      <w:jc w:val="left"/>
                      <w:rPr>
                        <w:sz w:val="14"/>
                      </w:rPr>
                    </w:pPr>
                    <w:r>
                      <w:rPr>
                        <w:spacing w:val="-3"/>
                        <w:w w:val="105"/>
                        <w:sz w:val="14"/>
                      </w:rPr>
                      <w:t>ProcessDataI/O,ProcessDataStatus,</w:t>
                    </w:r>
                  </w:p>
                  <w:p>
                    <w:pPr>
                      <w:spacing w:line="151" w:lineRule="exact" w:before="0"/>
                      <w:ind w:left="1162" w:right="0" w:firstLine="0"/>
                      <w:jc w:val="left"/>
                      <w:rPr>
                        <w:sz w:val="14"/>
                      </w:rPr>
                    </w:pPr>
                    <w:r>
                      <w:rPr>
                        <w:w w:val="105"/>
                        <w:sz w:val="14"/>
                      </w:rPr>
                      <w:t>SyncManagerSettings etc.</w:t>
                    </w:r>
                  </w:p>
                </w:txbxContent>
              </v:textbox>
              <w10:wrap type="none"/>
            </v:shape>
            <v:shape style="position:absolute;left:9058;top:-4101;width:803;height:501" type="#_x0000_t202" filled="false" stroked="false">
              <v:textbox inset="0,0,0,0">
                <w:txbxContent>
                  <w:p>
                    <w:pPr>
                      <w:spacing w:line="252" w:lineRule="auto" w:before="0"/>
                      <w:ind w:left="0" w:right="18" w:hanging="3"/>
                      <w:jc w:val="center"/>
                      <w:rPr>
                        <w:sz w:val="14"/>
                      </w:rPr>
                    </w:pPr>
                    <w:r>
                      <w:rPr>
                        <w:spacing w:val="-3"/>
                        <w:w w:val="105"/>
                        <w:sz w:val="14"/>
                      </w:rPr>
                      <w:t>EtherCAT Yapılandırma </w:t>
                    </w:r>
                    <w:r>
                      <w:rPr>
                        <w:w w:val="105"/>
                        <w:sz w:val="14"/>
                      </w:rPr>
                      <w:t>Aracı</w:t>
                    </w:r>
                  </w:p>
                </w:txbxContent>
              </v:textbox>
              <w10:wrap type="none"/>
            </v:shape>
            <v:shape style="position:absolute;left:3630;top:-3064;width:3202;height:1576" type="#_x0000_t202" filled="false" stroked="false">
              <v:textbox inset="0,0,0,0">
                <w:txbxContent>
                  <w:p>
                    <w:pPr>
                      <w:spacing w:line="151" w:lineRule="exact" w:before="0"/>
                      <w:ind w:left="0" w:right="2227" w:firstLine="0"/>
                      <w:jc w:val="center"/>
                      <w:rPr>
                        <w:sz w:val="14"/>
                      </w:rPr>
                    </w:pPr>
                    <w:r>
                      <w:rPr>
                        <w:sz w:val="14"/>
                      </w:rPr>
                      <w:t>«EtherCATInfo»</w:t>
                    </w:r>
                  </w:p>
                  <w:p>
                    <w:pPr>
                      <w:spacing w:line="141" w:lineRule="exact" w:before="0"/>
                      <w:ind w:left="141" w:right="0" w:firstLine="0"/>
                      <w:jc w:val="left"/>
                      <w:rPr>
                        <w:sz w:val="14"/>
                      </w:rPr>
                    </w:pPr>
                    <w:r>
                      <w:rPr>
                        <w:w w:val="105"/>
                        <w:sz w:val="14"/>
                      </w:rPr>
                      <w:t>«InfoReference»</w:t>
                    </w:r>
                  </w:p>
                  <w:p>
                    <w:pPr>
                      <w:spacing w:line="141" w:lineRule="exact" w:before="0"/>
                      <w:ind w:left="141" w:right="0" w:firstLine="0"/>
                      <w:jc w:val="left"/>
                      <w:rPr>
                        <w:sz w:val="14"/>
                      </w:rPr>
                    </w:pPr>
                    <w:r>
                      <w:rPr>
                        <w:w w:val="105"/>
                        <w:sz w:val="14"/>
                      </w:rPr>
                      <w:t>«Vendor»</w:t>
                    </w:r>
                  </w:p>
                  <w:p>
                    <w:pPr>
                      <w:spacing w:line="141" w:lineRule="exact" w:before="0"/>
                      <w:ind w:left="424" w:right="0" w:firstLine="0"/>
                      <w:jc w:val="left"/>
                      <w:rPr>
                        <w:sz w:val="14"/>
                      </w:rPr>
                    </w:pPr>
                    <w:r>
                      <w:rPr>
                        <w:w w:val="105"/>
                        <w:sz w:val="14"/>
                      </w:rPr>
                      <w:t>«VendorType»</w:t>
                    </w:r>
                  </w:p>
                  <w:p>
                    <w:pPr>
                      <w:spacing w:line="141" w:lineRule="exact" w:before="0"/>
                      <w:ind w:left="671" w:right="0" w:firstLine="0"/>
                      <w:jc w:val="left"/>
                      <w:rPr>
                        <w:sz w:val="14"/>
                      </w:rPr>
                    </w:pPr>
                    <w:r>
                      <w:rPr>
                        <w:w w:val="105"/>
                        <w:sz w:val="14"/>
                      </w:rPr>
                      <w:t>ID,comment,DecriptionURL etc.</w:t>
                    </w:r>
                  </w:p>
                  <w:p>
                    <w:pPr>
                      <w:spacing w:line="141" w:lineRule="exact" w:before="0"/>
                      <w:ind w:left="141" w:right="0" w:firstLine="0"/>
                      <w:jc w:val="left"/>
                      <w:rPr>
                        <w:sz w:val="14"/>
                      </w:rPr>
                    </w:pPr>
                    <w:r>
                      <w:rPr>
                        <w:w w:val="105"/>
                        <w:sz w:val="14"/>
                      </w:rPr>
                      <w:t>«Descriptions»</w:t>
                    </w:r>
                  </w:p>
                  <w:p>
                    <w:pPr>
                      <w:spacing w:line="141" w:lineRule="exact" w:before="0"/>
                      <w:ind w:left="424" w:right="0" w:firstLine="0"/>
                      <w:jc w:val="left"/>
                      <w:rPr>
                        <w:sz w:val="14"/>
                      </w:rPr>
                    </w:pPr>
                    <w:r>
                      <w:rPr>
                        <w:w w:val="105"/>
                        <w:sz w:val="14"/>
                      </w:rPr>
                      <w:t>«Groups»</w:t>
                    </w:r>
                  </w:p>
                  <w:p>
                    <w:pPr>
                      <w:spacing w:line="141" w:lineRule="exact" w:before="0"/>
                      <w:ind w:left="671" w:right="0" w:firstLine="0"/>
                      <w:jc w:val="left"/>
                      <w:rPr>
                        <w:sz w:val="14"/>
                      </w:rPr>
                    </w:pPr>
                    <w:r>
                      <w:rPr>
                        <w:w w:val="105"/>
                        <w:sz w:val="14"/>
                      </w:rPr>
                      <w:t>GroupType,ParentGroup,SortOrder etc.</w:t>
                    </w:r>
                  </w:p>
                  <w:p>
                    <w:pPr>
                      <w:spacing w:line="141" w:lineRule="exact" w:before="0"/>
                      <w:ind w:left="424" w:right="0" w:firstLine="0"/>
                      <w:jc w:val="left"/>
                      <w:rPr>
                        <w:sz w:val="14"/>
                      </w:rPr>
                    </w:pPr>
                    <w:r>
                      <w:rPr>
                        <w:w w:val="105"/>
                        <w:sz w:val="14"/>
                      </w:rPr>
                      <w:t>«Devices»</w:t>
                    </w:r>
                  </w:p>
                  <w:p>
                    <w:pPr>
                      <w:spacing w:line="141" w:lineRule="exact" w:before="0"/>
                      <w:ind w:left="671" w:right="0" w:firstLine="0"/>
                      <w:jc w:val="left"/>
                      <w:rPr>
                        <w:sz w:val="14"/>
                      </w:rPr>
                    </w:pPr>
                    <w:r>
                      <w:rPr>
                        <w:spacing w:val="-3"/>
                        <w:w w:val="105"/>
                        <w:sz w:val="14"/>
                      </w:rPr>
                      <w:t>DeviceInfo,DeviceType,Crc32,Invisible </w:t>
                    </w:r>
                    <w:r>
                      <w:rPr>
                        <w:w w:val="105"/>
                        <w:sz w:val="14"/>
                      </w:rPr>
                      <w:t>etc.</w:t>
                    </w:r>
                  </w:p>
                  <w:p>
                    <w:pPr>
                      <w:spacing w:line="151" w:lineRule="exact" w:before="0"/>
                      <w:ind w:left="424" w:right="0" w:firstLine="0"/>
                      <w:jc w:val="left"/>
                      <w:rPr>
                        <w:sz w:val="14"/>
                      </w:rPr>
                    </w:pPr>
                    <w:r>
                      <w:rPr>
                        <w:w w:val="105"/>
                        <w:sz w:val="14"/>
                      </w:rPr>
                      <w:t>«Modules»</w:t>
                    </w:r>
                  </w:p>
                </w:txbxContent>
              </v:textbox>
              <w10:wrap type="none"/>
            </v:shape>
            <v:shape style="position:absolute;left:4302;top:-1509;width:1313;height:303" type="#_x0000_t202" filled="false" stroked="false">
              <v:textbox inset="0,0,0,0">
                <w:txbxContent>
                  <w:p>
                    <w:pPr>
                      <w:spacing w:line="150" w:lineRule="exact" w:before="0"/>
                      <w:ind w:left="0" w:right="0" w:firstLine="0"/>
                      <w:jc w:val="left"/>
                      <w:rPr>
                        <w:sz w:val="14"/>
                      </w:rPr>
                    </w:pPr>
                    <w:r>
                      <w:rPr>
                        <w:spacing w:val="-3"/>
                        <w:w w:val="105"/>
                        <w:sz w:val="14"/>
                      </w:rPr>
                      <w:t>ModuleInfo,Crc32 </w:t>
                    </w:r>
                    <w:r>
                      <w:rPr>
                        <w:w w:val="105"/>
                        <w:sz w:val="14"/>
                      </w:rPr>
                      <w:t>etc.</w:t>
                    </w:r>
                  </w:p>
                  <w:p>
                    <w:pPr>
                      <w:spacing w:line="151" w:lineRule="exact" w:before="0"/>
                      <w:ind w:left="79" w:right="0" w:firstLine="0"/>
                      <w:jc w:val="left"/>
                      <w:rPr>
                        <w:sz w:val="14"/>
                      </w:rPr>
                    </w:pPr>
                    <w:r>
                      <w:rPr>
                        <w:w w:val="105"/>
                        <w:sz w:val="14"/>
                      </w:rPr>
                      <w:t>...</w:t>
                    </w:r>
                  </w:p>
                </w:txbxContent>
              </v:textbox>
              <w10:wrap type="none"/>
            </v:shape>
            <v:shape style="position:absolute;left:5328;top:-1624;width:1319;height:162" type="#_x0000_t202" filled="false" stroked="false">
              <v:textbox inset="0,0,0,0">
                <w:txbxContent>
                  <w:p>
                    <w:pPr>
                      <w:spacing w:line="160" w:lineRule="exact" w:before="0"/>
                      <w:ind w:left="0" w:right="0" w:firstLine="0"/>
                      <w:jc w:val="left"/>
                      <w:rPr>
                        <w:b/>
                        <w:sz w:val="14"/>
                      </w:rPr>
                    </w:pPr>
                    <w:r>
                      <w:rPr>
                        <w:b/>
                        <w:color w:val="007334"/>
                        <w:spacing w:val="-3"/>
                        <w:w w:val="105"/>
                        <w:sz w:val="14"/>
                      </w:rPr>
                      <w:t>güvenli düğüm bilgisi</w:t>
                    </w:r>
                  </w:p>
                </w:txbxContent>
              </v:textbox>
              <w10:wrap type="none"/>
            </v:shape>
            <v:shape style="position:absolute;left:2876;top:-1227;width:2109;height:436" type="#_x0000_t202" filled="false" stroked="false">
              <v:textbox inset="0,0,0,0">
                <w:txbxContent>
                  <w:p>
                    <w:pPr>
                      <w:spacing w:line="160" w:lineRule="exact" w:before="0"/>
                      <w:ind w:left="0" w:right="0" w:firstLine="0"/>
                      <w:jc w:val="left"/>
                      <w:rPr>
                        <w:sz w:val="14"/>
                      </w:rPr>
                    </w:pPr>
                    <w:r>
                      <w:rPr>
                        <w:w w:val="105"/>
                        <w:sz w:val="14"/>
                      </w:rPr>
                      <w:t>Snort</w:t>
                    </w:r>
                  </w:p>
                  <w:p>
                    <w:pPr>
                      <w:spacing w:before="112"/>
                      <w:ind w:left="0" w:right="18" w:firstLine="0"/>
                      <w:jc w:val="right"/>
                      <w:rPr>
                        <w:sz w:val="14"/>
                      </w:rPr>
                    </w:pPr>
                    <w:r>
                      <w:rPr>
                        <w:w w:val="105"/>
                        <w:sz w:val="14"/>
                      </w:rPr>
                      <w:t>1. köle</w:t>
                    </w:r>
                  </w:p>
                </w:txbxContent>
              </v:textbox>
              <w10:wrap type="none"/>
            </v:shape>
            <v:shape style="position:absolute;left:6356;top:-954;width:412;height:162" type="#_x0000_t202" filled="false" stroked="false">
              <v:textbox inset="0,0,0,0">
                <w:txbxContent>
                  <w:p>
                    <w:pPr>
                      <w:spacing w:line="160" w:lineRule="exact" w:before="0"/>
                      <w:ind w:left="0" w:right="0" w:firstLine="0"/>
                      <w:jc w:val="left"/>
                      <w:rPr>
                        <w:sz w:val="14"/>
                      </w:rPr>
                    </w:pPr>
                    <w:r>
                      <w:rPr>
                        <w:w w:val="105"/>
                        <w:sz w:val="14"/>
                      </w:rPr>
                      <w:t>2. köle</w:t>
                    </w:r>
                  </w:p>
                </w:txbxContent>
              </v:textbox>
              <w10:wrap type="none"/>
            </v:shape>
            <v:shape style="position:absolute;left:9290;top:-1023;width:413;height:162" type="#_x0000_t202" filled="false" stroked="false">
              <v:textbox inset="0,0,0,0">
                <w:txbxContent>
                  <w:p>
                    <w:pPr>
                      <w:spacing w:line="160" w:lineRule="exact" w:before="0"/>
                      <w:ind w:left="0" w:right="0" w:firstLine="0"/>
                      <w:jc w:val="left"/>
                      <w:rPr>
                        <w:sz w:val="14"/>
                      </w:rPr>
                    </w:pPr>
                    <w:r>
                      <w:rPr>
                        <w:w w:val="105"/>
                        <w:sz w:val="14"/>
                      </w:rPr>
                      <w:t>n. köle</w:t>
                    </w:r>
                  </w:p>
                </w:txbxContent>
              </v:textbox>
              <w10:wrap type="none"/>
            </v:shape>
            <v:shape style="position:absolute;left:9335;top:-360;width:132;height:162" type="#_x0000_t202" filled="false" stroked="false">
              <v:textbox inset="0,0,0,0">
                <w:txbxContent>
                  <w:p>
                    <w:pPr>
                      <w:spacing w:line="160" w:lineRule="exact" w:before="0"/>
                      <w:ind w:left="0" w:right="0" w:firstLine="0"/>
                      <w:jc w:val="left"/>
                      <w:rPr>
                        <w:sz w:val="14"/>
                      </w:rPr>
                    </w:pPr>
                    <w:r>
                      <w:rPr>
                        <w:w w:val="105"/>
                        <w:sz w:val="14"/>
                      </w:rPr>
                      <w:t>in</w:t>
                    </w:r>
                  </w:p>
                </w:txbxContent>
              </v:textbox>
              <w10:wrap type="none"/>
            </v:shape>
            <v:shape style="position:absolute;left:3543;top:-4338;width:342;height:216" type="#_x0000_t202" filled="false" stroked="true" strokeweight=".66187pt" strokecolor="#575757">
              <v:textbox inset="0,0,0,0">
                <w:txbxContent>
                  <w:p>
                    <w:pPr>
                      <w:spacing w:before="16"/>
                      <w:ind w:left="111" w:right="0" w:firstLine="0"/>
                      <w:jc w:val="left"/>
                      <w:rPr>
                        <w:sz w:val="14"/>
                      </w:rPr>
                    </w:pPr>
                    <w:r>
                      <w:rPr>
                        <w:w w:val="105"/>
                        <w:sz w:val="14"/>
                      </w:rPr>
                      <w:t>in</w:t>
                    </w:r>
                  </w:p>
                </w:txbxContent>
              </v:textbox>
              <v:stroke dashstyle="solid"/>
              <w10:wrap type="none"/>
            </v:shape>
            <v:shape style="position:absolute;left:3216;top:-3746;width:342;height:216" type="#_x0000_t202" filled="false" stroked="true" strokeweight=".66187pt" strokecolor="#575757">
              <v:textbox inset="0,0,0,0">
                <w:txbxContent>
                  <w:p>
                    <w:pPr>
                      <w:spacing w:before="17"/>
                      <w:ind w:left="75" w:right="0" w:firstLine="0"/>
                      <w:jc w:val="left"/>
                      <w:rPr>
                        <w:sz w:val="14"/>
                      </w:rPr>
                    </w:pPr>
                    <w:r>
                      <w:rPr>
                        <w:w w:val="105"/>
                        <w:sz w:val="14"/>
                      </w:rPr>
                      <w:t>out</w:t>
                    </w:r>
                  </w:p>
                </w:txbxContent>
              </v:textbox>
              <v:stroke dashstyle="solid"/>
              <w10:wrap type="none"/>
            </v:shape>
            <v:shape style="position:absolute;left:3188;top:-1482;width:342;height:216" type="#_x0000_t202" filled="false" stroked="true" strokeweight=".66187pt" strokecolor="#575757">
              <v:textbox inset="0,0,0,0">
                <w:txbxContent>
                  <w:p>
                    <w:pPr>
                      <w:spacing w:before="23"/>
                      <w:ind w:left="110" w:right="0" w:firstLine="0"/>
                      <w:jc w:val="left"/>
                      <w:rPr>
                        <w:sz w:val="14"/>
                      </w:rPr>
                    </w:pPr>
                    <w:r>
                      <w:rPr>
                        <w:w w:val="105"/>
                        <w:sz w:val="14"/>
                      </w:rPr>
                      <w:t>in</w:t>
                    </w:r>
                  </w:p>
                </w:txbxContent>
              </v:textbox>
              <v:stroke dashstyle="solid"/>
              <w10:wrap type="none"/>
            </v:shape>
            <w10:wrap type="none"/>
          </v:group>
        </w:pict>
      </w:r>
      <w:bookmarkStart w:name="_bookmark16" w:id="17"/>
      <w:bookmarkEnd w:id="17"/>
      <w:r>
        <w:rPr/>
      </w:r>
      <w:r>
        <w:rPr>
          <w:sz w:val="18"/>
        </w:rPr>
        <w:t>Şekil  4.4. ESI-ENI dosyalarının işlenmesi</w:t>
      </w:r>
    </w:p>
    <w:p>
      <w:pPr>
        <w:pStyle w:val="BodyText"/>
        <w:rPr>
          <w:sz w:val="20"/>
        </w:rPr>
      </w:pPr>
    </w:p>
    <w:p>
      <w:pPr>
        <w:pStyle w:val="BodyText"/>
        <w:spacing w:before="1"/>
        <w:rPr>
          <w:sz w:val="28"/>
        </w:rPr>
      </w:pPr>
    </w:p>
    <w:p>
      <w:pPr>
        <w:pStyle w:val="BodyText"/>
        <w:spacing w:line="360" w:lineRule="auto"/>
        <w:ind w:left="588" w:right="1414"/>
        <w:jc w:val="both"/>
      </w:pPr>
      <w:r>
        <w:rPr/>
        <w:t>başlangıç konfigüsrasyonları, efendi, köle bilgileri ile çevrim ve işlem imaj bilgilerini içerir. EtherCAT (ECAT) önişlemcisi ENI dosyasını geliştirilen ayrıştırıcı yardımıyla çalışma zamanında işler. Bu işlem Snort açılıştaki ön yükleme aşamasında tamamlanarak</w:t>
      </w:r>
      <w:r>
        <w:rPr>
          <w:spacing w:val="-5"/>
        </w:rPr>
        <w:t> </w:t>
      </w:r>
      <w:r>
        <w:rPr/>
        <w:t>efendi</w:t>
      </w:r>
      <w:r>
        <w:rPr>
          <w:spacing w:val="-4"/>
        </w:rPr>
        <w:t> </w:t>
      </w:r>
      <w:r>
        <w:rPr/>
        <w:t>ve</w:t>
      </w:r>
      <w:r>
        <w:rPr>
          <w:spacing w:val="-6"/>
        </w:rPr>
        <w:t> </w:t>
      </w:r>
      <w:r>
        <w:rPr/>
        <w:t>köle</w:t>
      </w:r>
      <w:r>
        <w:rPr>
          <w:spacing w:val="-5"/>
        </w:rPr>
        <w:t> </w:t>
      </w:r>
      <w:r>
        <w:rPr/>
        <w:t>düğümleri</w:t>
      </w:r>
      <w:r>
        <w:rPr>
          <w:spacing w:val="-5"/>
        </w:rPr>
        <w:t> </w:t>
      </w:r>
      <w:r>
        <w:rPr/>
        <w:t>ile</w:t>
      </w:r>
      <w:r>
        <w:rPr>
          <w:spacing w:val="-6"/>
        </w:rPr>
        <w:t> </w:t>
      </w:r>
      <w:r>
        <w:rPr/>
        <w:t>veri</w:t>
      </w:r>
      <w:r>
        <w:rPr>
          <w:spacing w:val="-5"/>
        </w:rPr>
        <w:t> </w:t>
      </w:r>
      <w:r>
        <w:rPr/>
        <w:t>boyutu,</w:t>
      </w:r>
      <w:r>
        <w:rPr>
          <w:spacing w:val="-4"/>
        </w:rPr>
        <w:t> </w:t>
      </w:r>
      <w:r>
        <w:rPr/>
        <w:t>komutlar,</w:t>
      </w:r>
      <w:r>
        <w:rPr>
          <w:spacing w:val="-5"/>
        </w:rPr>
        <w:t> </w:t>
      </w:r>
      <w:r>
        <w:rPr/>
        <w:t>hatta</w:t>
      </w:r>
      <w:r>
        <w:rPr>
          <w:spacing w:val="-6"/>
        </w:rPr>
        <w:t> </w:t>
      </w:r>
      <w:r>
        <w:rPr/>
        <w:t>komut</w:t>
      </w:r>
      <w:r>
        <w:rPr>
          <w:spacing w:val="-4"/>
        </w:rPr>
        <w:t> </w:t>
      </w:r>
      <w:r>
        <w:rPr/>
        <w:t>sıraları belirlenir. Bu bilgiler EtherCAT iletişimi esnasında mühendislik istasyonu tarafından onaylanmış bilgiler olup, bu özniteliklere uyan akışlar güvenli kabul edilmektedir. Neticede,</w:t>
      </w:r>
      <w:r>
        <w:rPr>
          <w:spacing w:val="-15"/>
        </w:rPr>
        <w:t> </w:t>
      </w:r>
      <w:r>
        <w:rPr/>
        <w:t>çalışma</w:t>
      </w:r>
      <w:r>
        <w:rPr>
          <w:spacing w:val="-17"/>
        </w:rPr>
        <w:t> </w:t>
      </w:r>
      <w:r>
        <w:rPr/>
        <w:t>zamanında</w:t>
      </w:r>
      <w:r>
        <w:rPr>
          <w:spacing w:val="-18"/>
        </w:rPr>
        <w:t> </w:t>
      </w:r>
      <w:r>
        <w:rPr/>
        <w:t>ayrıştırıcı</w:t>
      </w:r>
      <w:r>
        <w:rPr>
          <w:spacing w:val="-16"/>
        </w:rPr>
        <w:t> </w:t>
      </w:r>
      <w:r>
        <w:rPr/>
        <w:t>modülünden</w:t>
      </w:r>
      <w:r>
        <w:rPr>
          <w:spacing w:val="-17"/>
        </w:rPr>
        <w:t> </w:t>
      </w:r>
      <w:r>
        <w:rPr/>
        <w:t>çıkan</w:t>
      </w:r>
      <w:r>
        <w:rPr>
          <w:spacing w:val="-17"/>
        </w:rPr>
        <w:t> </w:t>
      </w:r>
      <w:r>
        <w:rPr/>
        <w:t>her</w:t>
      </w:r>
      <w:r>
        <w:rPr>
          <w:spacing w:val="-18"/>
        </w:rPr>
        <w:t> </w:t>
      </w:r>
      <w:r>
        <w:rPr/>
        <w:t>paket</w:t>
      </w:r>
      <w:r>
        <w:rPr>
          <w:spacing w:val="-16"/>
        </w:rPr>
        <w:t> </w:t>
      </w:r>
      <w:r>
        <w:rPr/>
        <w:t>önişlemciye</w:t>
      </w:r>
      <w:r>
        <w:rPr>
          <w:spacing w:val="-13"/>
        </w:rPr>
        <w:t> </w:t>
      </w:r>
      <w:r>
        <w:rPr/>
        <w:t>gider ve dinamik olarak güvenli olup olmadığı kontrol edilir ve böylece temel düzey bir güvenlik mekanizması oluşturulmuş</w:t>
      </w:r>
      <w:r>
        <w:rPr>
          <w:spacing w:val="-5"/>
        </w:rPr>
        <w:t> </w:t>
      </w:r>
      <w:r>
        <w:rPr/>
        <w:t>olur.</w:t>
      </w:r>
    </w:p>
    <w:p>
      <w:pPr>
        <w:pStyle w:val="BodyText"/>
        <w:rPr>
          <w:sz w:val="26"/>
        </w:rPr>
      </w:pPr>
    </w:p>
    <w:p>
      <w:pPr>
        <w:pStyle w:val="Heading2"/>
        <w:numPr>
          <w:ilvl w:val="3"/>
          <w:numId w:val="9"/>
        </w:numPr>
        <w:tabs>
          <w:tab w:pos="1441" w:val="left" w:leader="none"/>
        </w:tabs>
        <w:spacing w:line="240" w:lineRule="auto" w:before="160" w:after="0"/>
        <w:ind w:left="1440" w:right="0" w:hanging="852"/>
        <w:jc w:val="both"/>
      </w:pPr>
      <w:r>
        <w:rPr/>
        <w:t>Önişlemcinin test</w:t>
      </w:r>
      <w:r>
        <w:rPr>
          <w:spacing w:val="-6"/>
        </w:rPr>
        <w:t> </w:t>
      </w:r>
      <w:r>
        <w:rPr/>
        <w:t>edilmesi</w:t>
      </w:r>
    </w:p>
    <w:p>
      <w:pPr>
        <w:pStyle w:val="BodyText"/>
        <w:rPr>
          <w:b/>
          <w:sz w:val="26"/>
        </w:rPr>
      </w:pPr>
    </w:p>
    <w:p>
      <w:pPr>
        <w:pStyle w:val="BodyText"/>
        <w:spacing w:before="6"/>
        <w:rPr>
          <w:b/>
          <w:sz w:val="21"/>
        </w:rPr>
      </w:pPr>
    </w:p>
    <w:p>
      <w:pPr>
        <w:pStyle w:val="BodyText"/>
        <w:spacing w:line="360" w:lineRule="auto"/>
        <w:ind w:left="588" w:right="1416"/>
        <w:jc w:val="both"/>
      </w:pPr>
      <w:r>
        <w:rPr/>
        <w:t>ECAT önişlemcinin testi için bölüm içinde sunulan test ortamı kullanılmıştır. Efendi ve köleler arasına Snort yüklenmiş bir sanal makine konumlandırılmıştır. ECAT önişlemci</w:t>
      </w:r>
      <w:r>
        <w:rPr>
          <w:spacing w:val="-12"/>
        </w:rPr>
        <w:t> </w:t>
      </w:r>
      <w:r>
        <w:rPr/>
        <w:t>kaydedilmesi</w:t>
      </w:r>
      <w:r>
        <w:rPr>
          <w:spacing w:val="-12"/>
        </w:rPr>
        <w:t> </w:t>
      </w:r>
      <w:r>
        <w:rPr/>
        <w:t>ve</w:t>
      </w:r>
      <w:r>
        <w:rPr>
          <w:spacing w:val="-13"/>
        </w:rPr>
        <w:t> </w:t>
      </w:r>
      <w:r>
        <w:rPr/>
        <w:t>başlangıç</w:t>
      </w:r>
      <w:r>
        <w:rPr>
          <w:spacing w:val="-13"/>
        </w:rPr>
        <w:t> </w:t>
      </w:r>
      <w:r>
        <w:rPr/>
        <w:t>durumuna</w:t>
      </w:r>
      <w:r>
        <w:rPr>
          <w:spacing w:val="-11"/>
        </w:rPr>
        <w:t> </w:t>
      </w:r>
      <w:r>
        <w:rPr/>
        <w:t>getirilmesi</w:t>
      </w:r>
      <w:r>
        <w:rPr>
          <w:spacing w:val="-12"/>
        </w:rPr>
        <w:t> </w:t>
      </w:r>
      <w:r>
        <w:rPr/>
        <w:t>aşağıdaki</w:t>
      </w:r>
      <w:r>
        <w:rPr>
          <w:spacing w:val="-12"/>
        </w:rPr>
        <w:t> </w:t>
      </w:r>
      <w:r>
        <w:rPr/>
        <w:t>Şekil</w:t>
      </w:r>
      <w:r>
        <w:rPr>
          <w:spacing w:val="-11"/>
        </w:rPr>
        <w:t> </w:t>
      </w:r>
      <w:r>
        <w:rPr/>
        <w:t>4.5.(a),</w:t>
      </w:r>
      <w:r>
        <w:rPr>
          <w:spacing w:val="-13"/>
        </w:rPr>
        <w:t> </w:t>
      </w:r>
      <w:r>
        <w:rPr/>
        <w:t>(b), (c)’de gösterilmektedir. Önişlemci, TwinCAT yüklenmiş mühendislik</w:t>
      </w:r>
      <w:r>
        <w:rPr>
          <w:spacing w:val="48"/>
        </w:rPr>
        <w:t> </w:t>
      </w:r>
      <w:r>
        <w:rPr/>
        <w:t>istasyonundan</w:t>
      </w:r>
    </w:p>
    <w:p>
      <w:pPr>
        <w:spacing w:after="0" w:line="360" w:lineRule="auto"/>
        <w:jc w:val="both"/>
        <w:sectPr>
          <w:pgSz w:w="11910" w:h="16840"/>
          <w:pgMar w:header="715" w:footer="0" w:top="980" w:bottom="280" w:left="1680" w:right="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dışarı aktarılmış ENI.xml dosyasını okur ve erişilebilir güvenli düğümleri tespit eder. Sonra aktif edilmiş tüm önişlemcileri, versiyon ve revizyon sayıları ile yükler ve sisteme gelecek paketleri bekler. Bir EtherCAT paketi alındığında önişlemci EtherCAT ve datagram başlıkları gibi tüm datagramları ve başlıkları ayrıştırır. Ayrıştırılan</w:t>
      </w:r>
      <w:r>
        <w:rPr>
          <w:spacing w:val="-17"/>
        </w:rPr>
        <w:t> </w:t>
      </w:r>
      <w:r>
        <w:rPr/>
        <w:t>paketlerden</w:t>
      </w:r>
      <w:r>
        <w:rPr>
          <w:spacing w:val="-17"/>
        </w:rPr>
        <w:t> </w:t>
      </w:r>
      <w:r>
        <w:rPr/>
        <w:t>rastgele</w:t>
      </w:r>
      <w:r>
        <w:rPr>
          <w:spacing w:val="-18"/>
        </w:rPr>
        <w:t> </w:t>
      </w:r>
      <w:r>
        <w:rPr/>
        <w:t>alınan</w:t>
      </w:r>
      <w:r>
        <w:rPr>
          <w:spacing w:val="-15"/>
        </w:rPr>
        <w:t> </w:t>
      </w:r>
      <w:r>
        <w:rPr/>
        <w:t>bir</w:t>
      </w:r>
      <w:r>
        <w:rPr>
          <w:spacing w:val="-17"/>
        </w:rPr>
        <w:t> </w:t>
      </w:r>
      <w:r>
        <w:rPr/>
        <w:t>örneklem</w:t>
      </w:r>
      <w:r>
        <w:rPr>
          <w:spacing w:val="-15"/>
        </w:rPr>
        <w:t> </w:t>
      </w:r>
      <w:r>
        <w:rPr/>
        <w:t>Şekil</w:t>
      </w:r>
      <w:r>
        <w:rPr>
          <w:spacing w:val="-16"/>
        </w:rPr>
        <w:t> </w:t>
      </w:r>
      <w:r>
        <w:rPr/>
        <w:t>4.5.(d)’</w:t>
      </w:r>
      <w:r>
        <w:rPr>
          <w:spacing w:val="-18"/>
        </w:rPr>
        <w:t> </w:t>
      </w:r>
      <w:r>
        <w:rPr/>
        <w:t>de</w:t>
      </w:r>
      <w:r>
        <w:rPr>
          <w:spacing w:val="-13"/>
        </w:rPr>
        <w:t> </w:t>
      </w:r>
      <w:r>
        <w:rPr/>
        <w:t>gösterilmektedir.</w:t>
      </w:r>
    </w:p>
    <w:p>
      <w:pPr>
        <w:pStyle w:val="BodyText"/>
        <w:spacing w:before="4"/>
        <w:rPr>
          <w:sz w:val="36"/>
        </w:rPr>
      </w:pPr>
    </w:p>
    <w:p>
      <w:pPr>
        <w:pStyle w:val="BodyText"/>
        <w:spacing w:line="360" w:lineRule="auto"/>
        <w:ind w:left="588" w:right="111"/>
        <w:jc w:val="both"/>
      </w:pPr>
      <w:r>
        <w:rPr/>
        <w:t>Köle istasyonlar üzerine yapılan saldırı için LWR komutu içeren datagamlardan oluşturulan EtherCAT paketi güvensiz bir düğüm adresi ile üretilmiş (adres: 257) ve ağa gönderilmiştir. Aşağıdaki Şekil 4.5.(e)’de bu pakete karşılık üretilen köle erişim alarmının tetiklenmesi gösterilmektedir.</w:t>
      </w:r>
    </w:p>
    <w:p>
      <w:pPr>
        <w:pStyle w:val="BodyText"/>
        <w:spacing w:before="5"/>
        <w:rPr>
          <w:sz w:val="36"/>
        </w:rPr>
      </w:pPr>
    </w:p>
    <w:p>
      <w:pPr>
        <w:pStyle w:val="BodyText"/>
        <w:spacing w:line="360" w:lineRule="auto"/>
        <w:ind w:left="588" w:right="115"/>
        <w:jc w:val="both"/>
      </w:pPr>
      <w:r>
        <w:rPr/>
        <w:t>MAC aldatma saldırısı için yetkisiz bir MAC adresi ile güvenli efendi adresi değiştirilmiş ve ağa gönderilmiştir. Oluşturulan alarm Şekil 4.5.(f)’de gösterilmektedir. ECAT önişlemcisinin tanımlanan saldırıları tespit edebildiği ve düzgün bir şekilde alarm dosyasına kaydettiği görülebilmektedir.</w:t>
      </w:r>
    </w:p>
    <w:p>
      <w:pPr>
        <w:pStyle w:val="BodyText"/>
        <w:spacing w:before="4"/>
        <w:rPr>
          <w:sz w:val="36"/>
        </w:rPr>
      </w:pPr>
    </w:p>
    <w:p>
      <w:pPr>
        <w:pStyle w:val="BodyText"/>
        <w:spacing w:line="360" w:lineRule="auto" w:before="1"/>
        <w:ind w:left="588" w:right="112"/>
        <w:jc w:val="both"/>
      </w:pPr>
      <w:r>
        <w:rPr/>
        <w:t>Veri enjeksiyonu saldırısı için ENI dosyasında yer alan komut isimleri, komut sıraları ve</w:t>
      </w:r>
      <w:r>
        <w:rPr>
          <w:spacing w:val="-13"/>
        </w:rPr>
        <w:t> </w:t>
      </w:r>
      <w:r>
        <w:rPr/>
        <w:t>beklenen</w:t>
      </w:r>
      <w:r>
        <w:rPr>
          <w:spacing w:val="-12"/>
        </w:rPr>
        <w:t> </w:t>
      </w:r>
      <w:r>
        <w:rPr/>
        <w:t>veri</w:t>
      </w:r>
      <w:r>
        <w:rPr>
          <w:spacing w:val="-12"/>
        </w:rPr>
        <w:t> </w:t>
      </w:r>
      <w:r>
        <w:rPr/>
        <w:t>uzunluğu</w:t>
      </w:r>
      <w:r>
        <w:rPr>
          <w:spacing w:val="-12"/>
        </w:rPr>
        <w:t> </w:t>
      </w:r>
      <w:r>
        <w:rPr/>
        <w:t>gibi</w:t>
      </w:r>
      <w:r>
        <w:rPr>
          <w:spacing w:val="-9"/>
        </w:rPr>
        <w:t> </w:t>
      </w:r>
      <w:r>
        <w:rPr/>
        <w:t>bazı</w:t>
      </w:r>
      <w:r>
        <w:rPr>
          <w:spacing w:val="-12"/>
        </w:rPr>
        <w:t> </w:t>
      </w:r>
      <w:r>
        <w:rPr/>
        <w:t>alanlar</w:t>
      </w:r>
      <w:r>
        <w:rPr>
          <w:spacing w:val="-13"/>
        </w:rPr>
        <w:t> </w:t>
      </w:r>
      <w:r>
        <w:rPr/>
        <w:t>çekilmiştir.</w:t>
      </w:r>
      <w:r>
        <w:rPr>
          <w:spacing w:val="-11"/>
        </w:rPr>
        <w:t> </w:t>
      </w:r>
      <w:r>
        <w:rPr/>
        <w:t>Bu</w:t>
      </w:r>
      <w:r>
        <w:rPr>
          <w:spacing w:val="-12"/>
        </w:rPr>
        <w:t> </w:t>
      </w:r>
      <w:r>
        <w:rPr/>
        <w:t>bilgiler</w:t>
      </w:r>
      <w:r>
        <w:rPr>
          <w:spacing w:val="-11"/>
        </w:rPr>
        <w:t> </w:t>
      </w:r>
      <w:r>
        <w:rPr/>
        <w:t>ENI</w:t>
      </w:r>
      <w:r>
        <w:rPr>
          <w:spacing w:val="-16"/>
        </w:rPr>
        <w:t> </w:t>
      </w:r>
      <w:r>
        <w:rPr/>
        <w:t>içinde</w:t>
      </w:r>
      <w:r>
        <w:rPr>
          <w:spacing w:val="-13"/>
        </w:rPr>
        <w:t> </w:t>
      </w:r>
      <w:r>
        <w:rPr/>
        <w:t>çevrimli veriler kategorisi altında yer almaktadır. Bilgilerden herhangi biri (örneğin komut sırası) eşleşmezse alarm üretilmektedir. Örneğin, test ortamından çekilen ENI</w:t>
      </w:r>
      <w:r>
        <w:rPr>
          <w:spacing w:val="-42"/>
        </w:rPr>
        <w:t> </w:t>
      </w:r>
      <w:r>
        <w:rPr/>
        <w:t>dosyası analiz edildiğinde, ARMW komutunun paket içindeki 4. datagramda olması gerektiği ve 4 baytlık bir veri içermesi gerektiği görülmüştür. Test etmek amacıyla sıra ve veri uzunluğu</w:t>
      </w:r>
      <w:r>
        <w:rPr>
          <w:spacing w:val="-8"/>
        </w:rPr>
        <w:t> </w:t>
      </w:r>
      <w:r>
        <w:rPr/>
        <w:t>değiştirilmiş</w:t>
      </w:r>
      <w:r>
        <w:rPr>
          <w:spacing w:val="-8"/>
        </w:rPr>
        <w:t> </w:t>
      </w:r>
      <w:r>
        <w:rPr/>
        <w:t>datagramlar</w:t>
      </w:r>
      <w:r>
        <w:rPr>
          <w:spacing w:val="-9"/>
        </w:rPr>
        <w:t> </w:t>
      </w:r>
      <w:r>
        <w:rPr/>
        <w:t>üretilmiştir.</w:t>
      </w:r>
      <w:r>
        <w:rPr>
          <w:spacing w:val="-9"/>
        </w:rPr>
        <w:t> </w:t>
      </w:r>
      <w:r>
        <w:rPr/>
        <w:t>Komut</w:t>
      </w:r>
      <w:r>
        <w:rPr>
          <w:spacing w:val="-8"/>
        </w:rPr>
        <w:t> </w:t>
      </w:r>
      <w:r>
        <w:rPr/>
        <w:t>sırasında,</w:t>
      </w:r>
      <w:r>
        <w:rPr>
          <w:spacing w:val="-9"/>
        </w:rPr>
        <w:t> </w:t>
      </w:r>
      <w:r>
        <w:rPr/>
        <w:t>veri</w:t>
      </w:r>
      <w:r>
        <w:rPr>
          <w:spacing w:val="-9"/>
        </w:rPr>
        <w:t> </w:t>
      </w:r>
      <w:r>
        <w:rPr/>
        <w:t>boyutunda</w:t>
      </w:r>
      <w:r>
        <w:rPr>
          <w:spacing w:val="-9"/>
        </w:rPr>
        <w:t> </w:t>
      </w:r>
      <w:r>
        <w:rPr/>
        <w:t>veya veri alanında yapılan herhangi bir değişikliğin tespit edilmesi halinde alarm üretildiği gözlemlenmiştir (Şekil 4.5.(f)). Böylece daha önce tanımlanan saldırıların önişlemci tarafından yakalandığı</w:t>
      </w:r>
      <w:r>
        <w:rPr>
          <w:spacing w:val="-8"/>
        </w:rPr>
        <w:t> </w:t>
      </w:r>
      <w:r>
        <w:rPr/>
        <w:t>görülmektedir.</w:t>
      </w:r>
    </w:p>
    <w:p>
      <w:pPr>
        <w:pStyle w:val="BodyText"/>
        <w:spacing w:before="5"/>
        <w:rPr>
          <w:sz w:val="36"/>
        </w:rPr>
      </w:pPr>
    </w:p>
    <w:p>
      <w:pPr>
        <w:pStyle w:val="BodyText"/>
        <w:spacing w:line="360" w:lineRule="auto"/>
        <w:ind w:left="588" w:right="116"/>
        <w:jc w:val="both"/>
      </w:pPr>
      <w:r>
        <w:rPr/>
        <w:t>Güvenli düğüm yaklaşımı, MAC aldatma, veri enjeksiyonu ve köle adresleri üzerine saldırılarını,</w:t>
      </w:r>
      <w:r>
        <w:rPr>
          <w:spacing w:val="-18"/>
        </w:rPr>
        <w:t> </w:t>
      </w:r>
      <w:r>
        <w:rPr/>
        <w:t>onaylanmamış</w:t>
      </w:r>
      <w:r>
        <w:rPr>
          <w:spacing w:val="-17"/>
        </w:rPr>
        <w:t> </w:t>
      </w:r>
      <w:r>
        <w:rPr/>
        <w:t>bileşenlere</w:t>
      </w:r>
      <w:r>
        <w:rPr>
          <w:spacing w:val="-16"/>
        </w:rPr>
        <w:t> </w:t>
      </w:r>
      <w:r>
        <w:rPr/>
        <w:t>erişmek</w:t>
      </w:r>
      <w:r>
        <w:rPr>
          <w:spacing w:val="-18"/>
        </w:rPr>
        <w:t> </w:t>
      </w:r>
      <w:r>
        <w:rPr/>
        <w:t>istedikleri</w:t>
      </w:r>
      <w:r>
        <w:rPr>
          <w:spacing w:val="-15"/>
        </w:rPr>
        <w:t> </w:t>
      </w:r>
      <w:r>
        <w:rPr/>
        <w:t>takdirde</w:t>
      </w:r>
      <w:r>
        <w:rPr>
          <w:spacing w:val="-19"/>
        </w:rPr>
        <w:t> </w:t>
      </w:r>
      <w:r>
        <w:rPr/>
        <w:t>kurallar</w:t>
      </w:r>
      <w:r>
        <w:rPr>
          <w:spacing w:val="-14"/>
        </w:rPr>
        <w:t> </w:t>
      </w:r>
      <w:r>
        <w:rPr/>
        <w:t>yardımıyla tespit edebilmektedir. MAC aldatma saldırıları ENI dosyasındaki efendi donanımsal adresinin</w:t>
      </w:r>
      <w:r>
        <w:rPr>
          <w:spacing w:val="21"/>
        </w:rPr>
        <w:t> </w:t>
      </w:r>
      <w:r>
        <w:rPr/>
        <w:t>kontrolü</w:t>
      </w:r>
      <w:r>
        <w:rPr>
          <w:spacing w:val="22"/>
        </w:rPr>
        <w:t> </w:t>
      </w:r>
      <w:r>
        <w:rPr/>
        <w:t>ile</w:t>
      </w:r>
      <w:r>
        <w:rPr>
          <w:spacing w:val="25"/>
        </w:rPr>
        <w:t> </w:t>
      </w:r>
      <w:r>
        <w:rPr/>
        <w:t>yapılabilirken,</w:t>
      </w:r>
      <w:r>
        <w:rPr>
          <w:spacing w:val="21"/>
        </w:rPr>
        <w:t> </w:t>
      </w:r>
      <w:r>
        <w:rPr/>
        <w:t>veri</w:t>
      </w:r>
      <w:r>
        <w:rPr>
          <w:spacing w:val="21"/>
        </w:rPr>
        <w:t> </w:t>
      </w:r>
      <w:r>
        <w:rPr/>
        <w:t>enjeksiyonu</w:t>
      </w:r>
      <w:r>
        <w:rPr>
          <w:spacing w:val="25"/>
        </w:rPr>
        <w:t> </w:t>
      </w:r>
      <w:r>
        <w:rPr/>
        <w:t>beklenen</w:t>
      </w:r>
      <w:r>
        <w:rPr>
          <w:spacing w:val="21"/>
        </w:rPr>
        <w:t> </w:t>
      </w:r>
      <w:r>
        <w:rPr/>
        <w:t>her</w:t>
      </w:r>
      <w:r>
        <w:rPr>
          <w:spacing w:val="21"/>
        </w:rPr>
        <w:t> </w:t>
      </w:r>
      <w:r>
        <w:rPr/>
        <w:t>komut</w:t>
      </w:r>
      <w:r>
        <w:rPr>
          <w:spacing w:val="22"/>
        </w:rPr>
        <w:t> </w:t>
      </w:r>
      <w:r>
        <w:rPr/>
        <w:t>için</w:t>
      </w:r>
      <w:r>
        <w:rPr>
          <w:spacing w:val="21"/>
        </w:rPr>
        <w:t> </w:t>
      </w:r>
      <w:r>
        <w:rPr/>
        <w:t>veri</w:t>
      </w:r>
    </w:p>
    <w:p>
      <w:pPr>
        <w:spacing w:after="0" w:line="360" w:lineRule="auto"/>
        <w:jc w:val="both"/>
        <w:sectPr>
          <w:pgSz w:w="11910" w:h="16840"/>
          <w:pgMar w:header="715" w:footer="0" w:top="980" w:bottom="280" w:left="1680" w:right="1300"/>
        </w:sectPr>
      </w:pPr>
    </w:p>
    <w:p>
      <w:pPr>
        <w:pStyle w:val="BodyText"/>
        <w:rPr>
          <w:sz w:val="20"/>
        </w:rPr>
      </w:pPr>
      <w:r>
        <w:rPr/>
        <w:pict>
          <v:group style="position:absolute;margin-left:139.844543pt;margin-top:269.12738pt;width:348.85pt;height:99.4pt;mso-position-horizontal-relative:page;mso-position-vertical-relative:page;z-index:-338992" coordorigin="2797,5383" coordsize="6977,1988">
            <v:line style="position:absolute" from="2804,6037" to="6716,6037" stroked="true" strokeweight=".73462pt" strokecolor="#ff3300">
              <v:stroke dashstyle="solid"/>
            </v:line>
            <v:shape style="position:absolute;left:2804;top:5383;width:6969;height:1988" type="#_x0000_t75" stroked="false">
              <v:imagedata r:id="rId277" o:title=""/>
            </v:shape>
            <v:rect style="position:absolute;left:2821;top:5900;width:4992;height:555" filled="false" stroked="true" strokeweight=".73457pt" strokecolor="#ff3300">
              <v:stroke dashstyle="solid"/>
            </v:rect>
            <w10:wrap type="none"/>
          </v:group>
        </w:pict>
      </w:r>
      <w:r>
        <w:rPr/>
        <w:pict>
          <v:group style="position:absolute;margin-left:141.309998pt;margin-top:396.909271pt;width:351.3pt;height:221.3pt;mso-position-horizontal-relative:page;mso-position-vertical-relative:page;z-index:-338968" coordorigin="2826,7938" coordsize="7026,4426">
            <v:shape style="position:absolute;left:2826;top:7938;width:7026;height:4425" type="#_x0000_t75" stroked="false">
              <v:imagedata r:id="rId278" o:title=""/>
            </v:shape>
            <v:line style="position:absolute" from="3655,11782" to="8144,11782" stroked="true" strokeweight=".740725pt" strokecolor="#ff3300">
              <v:stroke dashstyle="solid"/>
            </v:line>
            <w10:wrap type="none"/>
          </v:group>
        </w:pict>
      </w:r>
    </w:p>
    <w:p>
      <w:pPr>
        <w:pStyle w:val="BodyText"/>
        <w:rPr>
          <w:sz w:val="20"/>
        </w:rPr>
      </w:pPr>
    </w:p>
    <w:p>
      <w:pPr>
        <w:pStyle w:val="BodyText"/>
        <w:spacing w:before="2"/>
        <w:rPr>
          <w:sz w:val="22"/>
        </w:rPr>
      </w:pPr>
    </w:p>
    <w:p>
      <w:pPr>
        <w:pStyle w:val="BodyText"/>
        <w:spacing w:line="360" w:lineRule="auto"/>
        <w:ind w:left="588" w:right="31"/>
      </w:pPr>
      <w:r>
        <w:rPr/>
        <w:pict>
          <v:group style="position:absolute;margin-left:141.294586pt;margin-top:63.784843pt;width:348pt;height:95.1pt;mso-position-horizontal-relative:page;mso-position-vertical-relative:paragraph;z-index:-339016" coordorigin="2826,1276" coordsize="6960,1902">
            <v:shape style="position:absolute;left:2833;top:1276;width:6952;height:1902" type="#_x0000_t75" stroked="false">
              <v:imagedata r:id="rId279" o:title=""/>
            </v:shape>
            <v:shape style="position:absolute;left:2833;top:1593;width:6952;height:1585" type="#_x0000_t75" stroked="false">
              <v:imagedata r:id="rId280" o:title=""/>
            </v:shape>
            <v:line style="position:absolute" from="2833,1750" to="6745,1750" stroked="true" strokeweight=".722567pt" strokecolor="#ff3300">
              <v:stroke dashstyle="solid"/>
            </v:line>
            <w10:wrap type="none"/>
          </v:group>
        </w:pict>
      </w:r>
      <w:r>
        <w:rPr/>
        <w:t>alanlarının kontrolü ile yapılabilmektedir. Köleler üzerine yapılacak olası saldırılar ise mantıksal, otomatik arttırılan veya fiziksel köle adreslerinin kontrolü ile yapılabilir.</w:t>
      </w:r>
    </w:p>
    <w:p>
      <w:pPr>
        <w:pStyle w:val="BodyText"/>
        <w:rPr>
          <w:sz w:val="20"/>
        </w:rPr>
      </w:pPr>
    </w:p>
    <w:p>
      <w:pPr>
        <w:pStyle w:val="BodyText"/>
        <w:spacing w:before="4" w:after="1"/>
        <w:rPr>
          <w:sz w:val="19"/>
        </w:rPr>
      </w:pPr>
    </w:p>
    <w:tbl>
      <w:tblPr>
        <w:tblW w:w="0" w:type="auto"/>
        <w:jc w:val="left"/>
        <w:tblInd w:w="1140"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231"/>
      </w:tblGrid>
      <w:tr>
        <w:trPr>
          <w:trHeight w:val="1970" w:hRule="exact"/>
        </w:trPr>
        <w:tc>
          <w:tcPr>
            <w:tcW w:w="7231" w:type="dxa"/>
          </w:tcPr>
          <w:p>
            <w:pPr>
              <w:pStyle w:val="TableParagraph"/>
              <w:spacing w:before="0"/>
              <w:rPr>
                <w:sz w:val="20"/>
              </w:rPr>
            </w:pPr>
          </w:p>
          <w:p>
            <w:pPr>
              <w:pStyle w:val="TableParagraph"/>
              <w:rPr>
                <w:sz w:val="21"/>
              </w:rPr>
            </w:pPr>
          </w:p>
          <w:p>
            <w:pPr>
              <w:pStyle w:val="TableParagraph"/>
              <w:spacing w:before="0"/>
              <w:ind w:right="445"/>
              <w:jc w:val="right"/>
              <w:rPr>
                <w:sz w:val="19"/>
              </w:rPr>
            </w:pPr>
            <w:r>
              <w:rPr>
                <w:color w:val="FF0000"/>
                <w:sz w:val="19"/>
              </w:rPr>
              <w:t>Önişlemci kaydı</w:t>
            </w:r>
          </w:p>
        </w:tc>
      </w:tr>
      <w:tr>
        <w:trPr>
          <w:trHeight w:val="365" w:hRule="exact"/>
        </w:trPr>
        <w:tc>
          <w:tcPr>
            <w:tcW w:w="7231" w:type="dxa"/>
          </w:tcPr>
          <w:p>
            <w:pPr>
              <w:pStyle w:val="TableParagraph"/>
              <w:spacing w:before="58"/>
              <w:ind w:left="3285" w:right="3542"/>
              <w:jc w:val="center"/>
              <w:rPr>
                <w:i/>
                <w:sz w:val="20"/>
              </w:rPr>
            </w:pPr>
            <w:r>
              <w:rPr>
                <w:i/>
                <w:sz w:val="20"/>
              </w:rPr>
              <w:t>(a)</w:t>
            </w:r>
          </w:p>
        </w:tc>
      </w:tr>
      <w:tr>
        <w:trPr>
          <w:trHeight w:val="2145" w:hRule="exact"/>
        </w:trPr>
        <w:tc>
          <w:tcPr>
            <w:tcW w:w="7231" w:type="dxa"/>
          </w:tcPr>
          <w:p>
            <w:pPr>
              <w:pStyle w:val="TableParagraph"/>
              <w:spacing w:before="0"/>
              <w:rPr>
                <w:sz w:val="20"/>
              </w:rPr>
            </w:pPr>
          </w:p>
          <w:p>
            <w:pPr>
              <w:pStyle w:val="TableParagraph"/>
              <w:spacing w:before="0"/>
              <w:rPr>
                <w:sz w:val="20"/>
              </w:rPr>
            </w:pPr>
          </w:p>
          <w:p>
            <w:pPr>
              <w:pStyle w:val="TableParagraph"/>
              <w:spacing w:line="259" w:lineRule="auto" w:before="172"/>
              <w:ind w:left="5521" w:right="391" w:firstLine="547"/>
              <w:jc w:val="right"/>
              <w:rPr>
                <w:sz w:val="19"/>
              </w:rPr>
            </w:pPr>
            <w:r>
              <w:rPr>
                <w:color w:val="FF0000"/>
                <w:sz w:val="19"/>
              </w:rPr>
              <w:t>Başlangıç durumuna gelme</w:t>
            </w:r>
          </w:p>
        </w:tc>
      </w:tr>
      <w:tr>
        <w:trPr>
          <w:trHeight w:val="394" w:hRule="exact"/>
        </w:trPr>
        <w:tc>
          <w:tcPr>
            <w:tcW w:w="7231" w:type="dxa"/>
          </w:tcPr>
          <w:p>
            <w:pPr>
              <w:pStyle w:val="TableParagraph"/>
              <w:spacing w:before="71"/>
              <w:ind w:left="3285" w:right="3542"/>
              <w:jc w:val="center"/>
              <w:rPr>
                <w:i/>
                <w:sz w:val="20"/>
              </w:rPr>
            </w:pPr>
            <w:r>
              <w:rPr>
                <w:i/>
                <w:sz w:val="20"/>
              </w:rPr>
              <w:t>(b)</w:t>
            </w:r>
          </w:p>
        </w:tc>
      </w:tr>
      <w:tr>
        <w:trPr>
          <w:trHeight w:val="4589" w:hRule="exact"/>
        </w:trPr>
        <w:tc>
          <w:tcPr>
            <w:tcW w:w="7231" w:type="dxa"/>
          </w:tcPr>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line="261" w:lineRule="auto" w:before="156"/>
              <w:ind w:left="5915" w:right="400" w:firstLine="99"/>
              <w:jc w:val="right"/>
              <w:rPr>
                <w:sz w:val="19"/>
              </w:rPr>
            </w:pPr>
            <w:r>
              <w:rPr>
                <w:color w:val="FF0000"/>
                <w:sz w:val="19"/>
              </w:rPr>
              <w:t>Önişlemci yüklenmesi</w:t>
            </w:r>
          </w:p>
        </w:tc>
      </w:tr>
      <w:tr>
        <w:trPr>
          <w:trHeight w:val="354" w:hRule="exact"/>
        </w:trPr>
        <w:tc>
          <w:tcPr>
            <w:tcW w:w="7231" w:type="dxa"/>
          </w:tcPr>
          <w:p>
            <w:pPr>
              <w:pStyle w:val="TableParagraph"/>
              <w:spacing w:before="62"/>
              <w:ind w:left="3350" w:right="3466"/>
              <w:jc w:val="center"/>
              <w:rPr>
                <w:i/>
                <w:sz w:val="20"/>
              </w:rPr>
            </w:pPr>
            <w:r>
              <w:rPr>
                <w:i/>
                <w:sz w:val="20"/>
              </w:rPr>
              <w:t>(c)</w:t>
            </w:r>
          </w:p>
        </w:tc>
      </w:tr>
      <w:tr>
        <w:trPr>
          <w:trHeight w:val="283" w:hRule="exact"/>
        </w:trPr>
        <w:tc>
          <w:tcPr>
            <w:tcW w:w="7231" w:type="dxa"/>
          </w:tcPr>
          <w:p>
            <w:pPr>
              <w:pStyle w:val="TableParagraph"/>
              <w:spacing w:before="53"/>
              <w:ind w:left="942"/>
              <w:rPr>
                <w:sz w:val="20"/>
              </w:rPr>
            </w:pPr>
            <w:r>
              <w:rPr>
                <w:sz w:val="20"/>
              </w:rPr>
              <w:t>Şekil  4.5. ECAT önişlemci çalışması, sonuçlar ve günlüklemeler</w:t>
            </w:r>
          </w:p>
        </w:tc>
      </w:tr>
    </w:tbl>
    <w:p>
      <w:pPr>
        <w:spacing w:after="0"/>
        <w:rPr>
          <w:sz w:val="20"/>
        </w:rPr>
        <w:sectPr>
          <w:pgSz w:w="11910" w:h="16840"/>
          <w:pgMar w:header="715" w:footer="0" w:top="980" w:bottom="280" w:left="1680" w:right="1300"/>
        </w:sectPr>
      </w:pPr>
    </w:p>
    <w:p>
      <w:pPr>
        <w:pStyle w:val="BodyText"/>
        <w:rPr>
          <w:sz w:val="20"/>
        </w:rPr>
      </w:pPr>
      <w:r>
        <w:rPr/>
        <w:drawing>
          <wp:anchor distT="0" distB="0" distL="0" distR="0" allowOverlap="1" layoutInCell="1" locked="0" behindDoc="1" simplePos="0" relativeHeight="268096511">
            <wp:simplePos x="0" y="0"/>
            <wp:positionH relativeFrom="page">
              <wp:posOffset>1852466</wp:posOffset>
            </wp:positionH>
            <wp:positionV relativeFrom="page">
              <wp:posOffset>1098132</wp:posOffset>
            </wp:positionV>
            <wp:extent cx="4415830" cy="2643663"/>
            <wp:effectExtent l="0" t="0" r="0" b="0"/>
            <wp:wrapNone/>
            <wp:docPr id="27" name="image260.png" descr=""/>
            <wp:cNvGraphicFramePr>
              <a:graphicFrameLocks noChangeAspect="1"/>
            </wp:cNvGraphicFramePr>
            <a:graphic>
              <a:graphicData uri="http://schemas.openxmlformats.org/drawingml/2006/picture">
                <pic:pic>
                  <pic:nvPicPr>
                    <pic:cNvPr id="28" name="image260.png"/>
                    <pic:cNvPicPr/>
                  </pic:nvPicPr>
                  <pic:blipFill>
                    <a:blip r:embed="rId281" cstate="print"/>
                    <a:stretch>
                      <a:fillRect/>
                    </a:stretch>
                  </pic:blipFill>
                  <pic:spPr>
                    <a:xfrm>
                      <a:off x="0" y="0"/>
                      <a:ext cx="4415830" cy="2643663"/>
                    </a:xfrm>
                    <a:prstGeom prst="rect">
                      <a:avLst/>
                    </a:prstGeom>
                  </pic:spPr>
                </pic:pic>
              </a:graphicData>
            </a:graphic>
          </wp:anchor>
        </w:drawing>
      </w:r>
      <w:r>
        <w:rPr/>
        <w:pict>
          <v:group style="position:absolute;margin-left:140.029999pt;margin-top:320.573761pt;width:357.5pt;height:146.2pt;mso-position-horizontal-relative:page;mso-position-vertical-relative:page;z-index:-338896" coordorigin="2801,6411" coordsize="7150,2924">
            <v:shape style="position:absolute;left:2806;top:6411;width:7145;height:2923" type="#_x0000_t75" stroked="false">
              <v:imagedata r:id="rId282" o:title=""/>
            </v:shape>
            <v:shape style="position:absolute;left:2806;top:8847;width:5771;height:376" coordorigin="2806,8847" coordsize="5771,376" path="m2806,9222l8576,9222,8576,8847,2806,8847e" filled="false" stroked="true" strokeweight=".496814pt" strokecolor="#ff3300">
              <v:path arrowok="t"/>
              <v:stroke dashstyle="solid"/>
            </v:shape>
            <w10:wrap type="none"/>
          </v:group>
        </w:pict>
      </w:r>
    </w:p>
    <w:p>
      <w:pPr>
        <w:pStyle w:val="BodyText"/>
        <w:rPr>
          <w:sz w:val="20"/>
        </w:rPr>
      </w:pPr>
    </w:p>
    <w:p>
      <w:pPr>
        <w:pStyle w:val="BodyText"/>
        <w:spacing w:before="1"/>
        <w:rPr>
          <w:sz w:val="25"/>
        </w:rPr>
      </w:pPr>
    </w:p>
    <w:tbl>
      <w:tblPr>
        <w:tblW w:w="0" w:type="auto"/>
        <w:jc w:val="left"/>
        <w:tblInd w:w="1125"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269"/>
      </w:tblGrid>
      <w:tr>
        <w:trPr>
          <w:trHeight w:val="4244" w:hRule="exact"/>
        </w:trPr>
        <w:tc>
          <w:tcPr>
            <w:tcW w:w="7269" w:type="dxa"/>
          </w:tcPr>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0"/>
              <w:rPr>
                <w:sz w:val="20"/>
              </w:rPr>
            </w:pPr>
          </w:p>
          <w:p>
            <w:pPr>
              <w:pStyle w:val="TableParagraph"/>
              <w:spacing w:before="8"/>
              <w:rPr>
                <w:sz w:val="26"/>
              </w:rPr>
            </w:pPr>
          </w:p>
          <w:p>
            <w:pPr>
              <w:pStyle w:val="TableParagraph"/>
              <w:spacing w:before="0"/>
              <w:ind w:right="392"/>
              <w:jc w:val="right"/>
              <w:rPr>
                <w:sz w:val="19"/>
              </w:rPr>
            </w:pPr>
            <w:r>
              <w:rPr>
                <w:color w:val="FF0000"/>
                <w:sz w:val="19"/>
              </w:rPr>
              <w:t>Paketlerin ayrıştırılması</w:t>
            </w:r>
          </w:p>
          <w:p>
            <w:pPr>
              <w:pStyle w:val="TableParagraph"/>
              <w:spacing w:before="14"/>
              <w:ind w:right="395"/>
              <w:jc w:val="right"/>
              <w:rPr>
                <w:sz w:val="19"/>
              </w:rPr>
            </w:pPr>
            <w:r>
              <w:rPr>
                <w:color w:val="FF0000"/>
                <w:sz w:val="19"/>
              </w:rPr>
              <w:t>güvenli düğüm tespiti</w:t>
            </w:r>
          </w:p>
        </w:tc>
      </w:tr>
      <w:tr>
        <w:trPr>
          <w:trHeight w:val="2874" w:hRule="exact"/>
        </w:trPr>
        <w:tc>
          <w:tcPr>
            <w:tcW w:w="7269" w:type="dxa"/>
          </w:tcPr>
          <w:p>
            <w:pPr>
              <w:pStyle w:val="TableParagraph"/>
              <w:spacing w:before="71"/>
              <w:ind w:left="3369" w:right="3495"/>
              <w:jc w:val="center"/>
              <w:rPr>
                <w:i/>
                <w:sz w:val="20"/>
              </w:rPr>
            </w:pPr>
            <w:r>
              <w:rPr>
                <w:i/>
                <w:sz w:val="20"/>
              </w:rPr>
              <w:t>(d)</w:t>
            </w:r>
          </w:p>
        </w:tc>
      </w:tr>
      <w:tr>
        <w:trPr>
          <w:trHeight w:val="375" w:hRule="exact"/>
        </w:trPr>
        <w:tc>
          <w:tcPr>
            <w:tcW w:w="7269" w:type="dxa"/>
          </w:tcPr>
          <w:p>
            <w:pPr/>
          </w:p>
        </w:tc>
      </w:tr>
      <w:tr>
        <w:trPr>
          <w:trHeight w:val="533" w:hRule="exact"/>
        </w:trPr>
        <w:tc>
          <w:tcPr>
            <w:tcW w:w="7269" w:type="dxa"/>
          </w:tcPr>
          <w:p>
            <w:pPr>
              <w:pStyle w:val="TableParagraph"/>
              <w:spacing w:before="0"/>
              <w:rPr>
                <w:sz w:val="20"/>
              </w:rPr>
            </w:pPr>
          </w:p>
          <w:p>
            <w:pPr>
              <w:pStyle w:val="TableParagraph"/>
              <w:spacing w:before="0"/>
              <w:ind w:left="3293" w:right="3561"/>
              <w:jc w:val="center"/>
              <w:rPr>
                <w:i/>
                <w:sz w:val="20"/>
              </w:rPr>
            </w:pPr>
            <w:r>
              <w:rPr>
                <w:i/>
                <w:sz w:val="20"/>
              </w:rPr>
              <w:t>(e)</w:t>
            </w:r>
          </w:p>
        </w:tc>
      </w:tr>
      <w:tr>
        <w:trPr>
          <w:trHeight w:val="2971" w:hRule="exact"/>
        </w:trPr>
        <w:tc>
          <w:tcPr>
            <w:tcW w:w="7269" w:type="dxa"/>
          </w:tcPr>
          <w:p>
            <w:pPr>
              <w:pStyle w:val="TableParagraph"/>
              <w:spacing w:before="0"/>
              <w:rPr>
                <w:sz w:val="18"/>
              </w:rPr>
            </w:pPr>
          </w:p>
          <w:p>
            <w:pPr>
              <w:pStyle w:val="TableParagraph"/>
              <w:spacing w:before="0"/>
              <w:rPr>
                <w:sz w:val="18"/>
              </w:rPr>
            </w:pPr>
          </w:p>
          <w:p>
            <w:pPr>
              <w:pStyle w:val="TableParagraph"/>
              <w:rPr>
                <w:sz w:val="16"/>
              </w:rPr>
            </w:pPr>
          </w:p>
          <w:p>
            <w:pPr>
              <w:pStyle w:val="TableParagraph"/>
              <w:spacing w:before="0"/>
              <w:ind w:right="387"/>
              <w:jc w:val="right"/>
              <w:rPr>
                <w:sz w:val="16"/>
              </w:rPr>
            </w:pPr>
            <w:r>
              <w:rPr>
                <w:color w:val="FF0000"/>
                <w:sz w:val="16"/>
              </w:rPr>
              <w:t>Alarm dosyası</w:t>
            </w:r>
          </w:p>
        </w:tc>
      </w:tr>
      <w:tr>
        <w:trPr>
          <w:trHeight w:val="300" w:hRule="exact"/>
        </w:trPr>
        <w:tc>
          <w:tcPr>
            <w:tcW w:w="7269" w:type="dxa"/>
          </w:tcPr>
          <w:p>
            <w:pPr>
              <w:pStyle w:val="TableParagraph"/>
              <w:spacing w:before="70"/>
              <w:ind w:left="3369" w:right="3495"/>
              <w:jc w:val="center"/>
              <w:rPr>
                <w:i/>
                <w:sz w:val="20"/>
              </w:rPr>
            </w:pPr>
            <w:r>
              <w:rPr>
                <w:i/>
                <w:sz w:val="20"/>
              </w:rPr>
              <w:t>(f)</w:t>
            </w:r>
          </w:p>
        </w:tc>
      </w:tr>
    </w:tbl>
    <w:p>
      <w:pPr>
        <w:spacing w:before="116"/>
        <w:ind w:left="1702" w:right="0" w:firstLine="0"/>
        <w:jc w:val="left"/>
        <w:rPr>
          <w:sz w:val="20"/>
        </w:rPr>
      </w:pPr>
      <w:r>
        <w:rPr/>
        <w:pict>
          <v:group style="position:absolute;margin-left:144.334503pt;margin-top:-159.938736pt;width:349.45pt;height:141pt;mso-position-horizontal-relative:page;mso-position-vertical-relative:paragraph;z-index:-338920" coordorigin="2887,-3199" coordsize="6989,2820">
            <v:shape style="position:absolute;left:2887;top:-3199;width:6988;height:2223" type="#_x0000_t75" stroked="false">
              <v:imagedata r:id="rId283" o:title=""/>
            </v:shape>
            <v:shape style="position:absolute;left:2911;top:-2473;width:6964;height:2094" type="#_x0000_t75" stroked="false">
              <v:imagedata r:id="rId284" o:title=""/>
            </v:shape>
            <w10:wrap type="none"/>
          </v:group>
        </w:pict>
      </w:r>
      <w:r>
        <w:rPr>
          <w:sz w:val="20"/>
        </w:rPr>
        <w:t>Şekil 4.5. ECAT önişlemci çalışması, sonuçlar ve günlüklemeler (Devamı)</w:t>
      </w:r>
    </w:p>
    <w:p>
      <w:pPr>
        <w:pStyle w:val="BodyText"/>
        <w:rPr>
          <w:sz w:val="22"/>
        </w:rPr>
      </w:pPr>
    </w:p>
    <w:p>
      <w:pPr>
        <w:pStyle w:val="BodyText"/>
      </w:pPr>
    </w:p>
    <w:p>
      <w:pPr>
        <w:pStyle w:val="BodyText"/>
        <w:spacing w:line="360" w:lineRule="auto"/>
        <w:ind w:left="588" w:right="121"/>
        <w:jc w:val="both"/>
      </w:pPr>
      <w:r>
        <w:rPr/>
        <w:t>Burada sunulan yöntemler ve kurallar ileride farklı çalışmaların yapılabilmesine ve geliştirilmeye uygun olarak tasarlanmıştır. Örneğin yeniden oynatma gibi diğer saldırılar için zaman tabanlı yeni kurallar eklenebilir, geliştirmeler yapılabilir.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line="360" w:lineRule="auto" w:before="208"/>
        <w:ind w:left="588" w:right="113"/>
        <w:jc w:val="both"/>
      </w:pPr>
      <w:r>
        <w:rPr/>
        <w:t>Önişlemci günlüklemelerinin ve güvenli düğüm yaklaşımı alarmlarının görüntülenmesi için bir sunucu istemci sistemi kurulmuştur. Bu işlem için Linux sistemlerde günlükleme toplama ve izlemeye yönelik sıkça tercih edilen bir yapı olan ELK kullanılmıştır. Bu izleme sistemi, ECAT önişlemcisinden çıkan Snort günlüklemelerini Filebeat aracı yardımıyla alır. Formatları Syslog olan ve JSON tabanlı veritabanı sorguları ile çekilen veriler, kullanıcıya oluşturulan bir panelde sunulmaktadır.</w:t>
      </w:r>
      <w:r>
        <w:rPr>
          <w:spacing w:val="-15"/>
        </w:rPr>
        <w:t> </w:t>
      </w:r>
      <w:r>
        <w:rPr/>
        <w:t>Sistemin</w:t>
      </w:r>
      <w:r>
        <w:rPr>
          <w:spacing w:val="-19"/>
        </w:rPr>
        <w:t> </w:t>
      </w:r>
      <w:r>
        <w:rPr/>
        <w:t>çalışması</w:t>
      </w:r>
      <w:r>
        <w:rPr>
          <w:spacing w:val="-14"/>
        </w:rPr>
        <w:t> </w:t>
      </w:r>
      <w:r>
        <w:rPr/>
        <w:t>esnasında</w:t>
      </w:r>
      <w:r>
        <w:rPr>
          <w:spacing w:val="-15"/>
        </w:rPr>
        <w:t> </w:t>
      </w:r>
      <w:r>
        <w:rPr/>
        <w:t>oluşan</w:t>
      </w:r>
      <w:r>
        <w:rPr>
          <w:spacing w:val="-15"/>
        </w:rPr>
        <w:t> </w:t>
      </w:r>
      <w:r>
        <w:rPr/>
        <w:t>saldırıların</w:t>
      </w:r>
      <w:r>
        <w:rPr>
          <w:spacing w:val="-14"/>
        </w:rPr>
        <w:t> </w:t>
      </w:r>
      <w:r>
        <w:rPr/>
        <w:t>hepsinin</w:t>
      </w:r>
      <w:r>
        <w:rPr>
          <w:spacing w:val="-14"/>
        </w:rPr>
        <w:t> </w:t>
      </w:r>
      <w:r>
        <w:rPr/>
        <w:t>aynı</w:t>
      </w:r>
      <w:r>
        <w:rPr>
          <w:spacing w:val="-14"/>
        </w:rPr>
        <w:t> </w:t>
      </w:r>
      <w:r>
        <w:rPr/>
        <w:t>zamanda bu panelde görüntülendiği</w:t>
      </w:r>
      <w:r>
        <w:rPr>
          <w:spacing w:val="-4"/>
        </w:rPr>
        <w:t> </w:t>
      </w:r>
      <w:r>
        <w:rPr/>
        <w:t>izlenmiştir.</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23"/>
        </w:rPr>
      </w:pPr>
    </w:p>
    <w:p>
      <w:pPr>
        <w:spacing w:before="94"/>
        <w:ind w:left="613" w:right="0" w:firstLine="0"/>
        <w:jc w:val="left"/>
        <w:rPr>
          <w:sz w:val="22"/>
        </w:rPr>
      </w:pPr>
      <w:r>
        <w:rPr/>
        <w:pict>
          <v:group style="position:absolute;margin-left:158.74472pt;margin-top:-39.683128pt;width:345.65pt;height:98.5pt;mso-position-horizontal-relative:page;mso-position-vertical-relative:paragraph;z-index:6664" coordorigin="3175,-794" coordsize="6913,1970">
            <v:shape style="position:absolute;left:3445;top:41;width:4422;height:370" type="#_x0000_t75" stroked="false">
              <v:imagedata r:id="rId285" o:title=""/>
            </v:shape>
            <v:shape style="position:absolute;left:8975;top:-460;width:1000;height:737" type="#_x0000_t75" stroked="false">
              <v:imagedata r:id="rId286" o:title=""/>
            </v:shape>
            <v:rect style="position:absolute;left:8975;top:-460;width:1000;height:737" filled="false" stroked="true" strokeweight=".695577pt" strokecolor="#000000">
              <v:stroke dashstyle="solid"/>
            </v:rect>
            <v:shape style="position:absolute;left:8975;top:327;width:1000;height:737" type="#_x0000_t75" stroked="false">
              <v:imagedata r:id="rId286" o:title=""/>
            </v:shape>
            <v:rect style="position:absolute;left:8975;top:327;width:1000;height:737" filled="false" stroked="true" strokeweight=".695577pt" strokecolor="#000000">
              <v:stroke dashstyle="solid"/>
            </v:rect>
            <v:shape style="position:absolute;left:8238;top:-247;width:790;height:370" type="#_x0000_t75" stroked="false">
              <v:imagedata r:id="rId287" o:title=""/>
            </v:shape>
            <v:rect style="position:absolute;left:8238;top:-247;width:790;height:370" filled="false" stroked="true" strokeweight=".695189pt" strokecolor="#000000">
              <v:stroke dashstyle="shortdashdot"/>
            </v:rect>
            <v:shape style="position:absolute;left:8238;top:354;width:790;height:370" type="#_x0000_t75" stroked="false">
              <v:imagedata r:id="rId287" o:title=""/>
            </v:shape>
            <v:rect style="position:absolute;left:8238;top:354;width:790;height:370" filled="false" stroked="true" strokeweight=".695189pt" strokecolor="#000000">
              <v:stroke dashstyle="shortdashdot"/>
            </v:rect>
            <v:shape style="position:absolute;left:8139;top:-62;width:99;height:602" coordorigin="8139,-62" coordsize="99,602" path="m8238,-62l8139,-62,8139,540,8238,540e" filled="false" stroked="true" strokeweight=".696982pt" strokecolor="#000000">
              <v:path arrowok="t"/>
              <v:stroke dashstyle="solid"/>
            </v:shape>
            <v:shape style="position:absolute;left:7761;top:166;width:385;height:121" type="#_x0000_t75" stroked="false">
              <v:imagedata r:id="rId288" o:title=""/>
            </v:shape>
            <v:shape style="position:absolute;left:6636;top:164;width:277;height:121" type="#_x0000_t75" stroked="false">
              <v:imagedata r:id="rId289" o:title=""/>
            </v:shape>
            <v:shape style="position:absolute;left:5083;top:164;width:277;height:121" type="#_x0000_t75" stroked="false">
              <v:imagedata r:id="rId289" o:title=""/>
            </v:shape>
            <v:shape style="position:absolute;left:4083;top:164;width:277;height:121" type="#_x0000_t75" stroked="false">
              <v:imagedata r:id="rId289" o:title=""/>
            </v:shape>
            <v:shape style="position:absolute;left:3175;top:166;width:277;height:121" type="#_x0000_t75" stroked="false">
              <v:imagedata r:id="rId290" o:title=""/>
            </v:shape>
            <v:rect style="position:absolute;left:8054;top:-787;width:2026;height:1956" filled="false" stroked="true" strokeweight=".695872pt" strokecolor="#000000">
              <v:stroke dashstyle="longdash"/>
            </v:rect>
            <v:shape style="position:absolute;left:3237;top:-787;width:4738;height:1956" type="#_x0000_t202" filled="false" stroked="true" strokeweight=".695113pt" strokecolor="#000000">
              <v:textbox inset="0,0,0,0">
                <w:txbxContent>
                  <w:p>
                    <w:pPr>
                      <w:spacing w:before="39"/>
                      <w:ind w:left="2036" w:right="0" w:firstLine="0"/>
                      <w:jc w:val="left"/>
                      <w:rPr>
                        <w:sz w:val="22"/>
                      </w:rPr>
                    </w:pPr>
                    <w:r>
                      <w:rPr>
                        <w:sz w:val="22"/>
                      </w:rPr>
                      <w:t>ELK Sunucu</w:t>
                    </w:r>
                  </w:p>
                  <w:p>
                    <w:pPr>
                      <w:spacing w:line="240" w:lineRule="auto" w:before="0"/>
                      <w:rPr>
                        <w:sz w:val="24"/>
                      </w:rPr>
                    </w:pPr>
                  </w:p>
                  <w:p>
                    <w:pPr>
                      <w:spacing w:line="240" w:lineRule="auto" w:before="5"/>
                      <w:rPr>
                        <w:sz w:val="27"/>
                      </w:rPr>
                    </w:pPr>
                  </w:p>
                  <w:p>
                    <w:pPr>
                      <w:tabs>
                        <w:tab w:pos="1158" w:val="left" w:leader="none"/>
                        <w:tab w:pos="2138" w:val="left" w:leader="none"/>
                        <w:tab w:pos="3688" w:val="left" w:leader="none"/>
                      </w:tabs>
                      <w:spacing w:before="0"/>
                      <w:ind w:left="252" w:right="0" w:firstLine="0"/>
                      <w:jc w:val="left"/>
                      <w:rPr>
                        <w:sz w:val="22"/>
                      </w:rPr>
                    </w:pPr>
                    <w:r>
                      <w:rPr>
                        <w:sz w:val="22"/>
                      </w:rPr>
                      <w:t>Nginx</w:t>
                      <w:tab/>
                      <w:t>Kibana</w:t>
                      <w:tab/>
                      <w:t>ElasticSearch</w:t>
                      <w:tab/>
                      <w:t>Logstash</w:t>
                    </w:r>
                  </w:p>
                </w:txbxContent>
              </v:textbox>
              <v:stroke dashstyle="longdash"/>
              <w10:wrap type="none"/>
            </v:shape>
            <v:shape style="position:absolute;left:8212;top:-731;width:1646;height:628" type="#_x0000_t202" filled="false" stroked="false">
              <v:textbox inset="0,0,0,0">
                <w:txbxContent>
                  <w:p>
                    <w:pPr>
                      <w:spacing w:line="246" w:lineRule="exact" w:before="0"/>
                      <w:ind w:left="0" w:right="0" w:firstLine="0"/>
                      <w:jc w:val="left"/>
                      <w:rPr>
                        <w:sz w:val="22"/>
                      </w:rPr>
                    </w:pPr>
                    <w:r>
                      <w:rPr>
                        <w:sz w:val="22"/>
                      </w:rPr>
                      <w:t>İstemci Sunucusu</w:t>
                    </w:r>
                  </w:p>
                  <w:p>
                    <w:pPr>
                      <w:spacing w:before="174"/>
                      <w:ind w:left="848" w:right="0" w:firstLine="0"/>
                      <w:jc w:val="left"/>
                      <w:rPr>
                        <w:sz w:val="18"/>
                      </w:rPr>
                    </w:pPr>
                    <w:r>
                      <w:rPr>
                        <w:sz w:val="18"/>
                      </w:rPr>
                      <w:t>Uygulama</w:t>
                    </w:r>
                  </w:p>
                </w:txbxContent>
              </v:textbox>
              <w10:wrap type="none"/>
            </v:shape>
            <v:shape style="position:absolute;left:8322;top:-163;width:613;height:201" type="#_x0000_t202" filled="false" stroked="false">
              <v:textbox inset="0,0,0,0">
                <w:txbxContent>
                  <w:p>
                    <w:pPr>
                      <w:spacing w:line="201" w:lineRule="exact" w:before="0"/>
                      <w:ind w:left="0" w:right="0" w:firstLine="0"/>
                      <w:jc w:val="left"/>
                      <w:rPr>
                        <w:sz w:val="18"/>
                      </w:rPr>
                    </w:pPr>
                    <w:r>
                      <w:rPr>
                        <w:sz w:val="18"/>
                      </w:rPr>
                      <w:t>Filebeat</w:t>
                    </w:r>
                  </w:p>
                </w:txbxContent>
              </v:textbox>
              <w10:wrap type="none"/>
            </v:shape>
            <v:shape style="position:absolute;left:8322;top:-81;width:1476;height:724" type="#_x0000_t202" filled="false" stroked="false">
              <v:textbox inset="0,0,0,0">
                <w:txbxContent>
                  <w:p>
                    <w:pPr>
                      <w:spacing w:line="201" w:lineRule="exact" w:before="0"/>
                      <w:ind w:left="738" w:right="0" w:firstLine="0"/>
                      <w:jc w:val="left"/>
                      <w:rPr>
                        <w:sz w:val="18"/>
                      </w:rPr>
                    </w:pPr>
                    <w:r>
                      <w:rPr>
                        <w:sz w:val="18"/>
                      </w:rPr>
                      <w:t>Sunucusu</w:t>
                    </w:r>
                  </w:p>
                  <w:p>
                    <w:pPr>
                      <w:spacing w:line="240" w:lineRule="auto" w:before="4"/>
                      <w:rPr>
                        <w:sz w:val="27"/>
                      </w:rPr>
                    </w:pPr>
                  </w:p>
                  <w:p>
                    <w:pPr>
                      <w:spacing w:before="1"/>
                      <w:ind w:left="0" w:right="0" w:firstLine="0"/>
                      <w:jc w:val="left"/>
                      <w:rPr>
                        <w:sz w:val="18"/>
                      </w:rPr>
                    </w:pPr>
                    <w:r>
                      <w:rPr>
                        <w:sz w:val="18"/>
                      </w:rPr>
                      <w:t>Filebeat</w:t>
                    </w:r>
                  </w:p>
                </w:txbxContent>
              </v:textbox>
              <w10:wrap type="none"/>
            </v:shape>
            <v:shape style="position:absolute;left:9061;top:487;width:798;height:424" type="#_x0000_t202" filled="false" stroked="false">
              <v:textbox inset="0,0,0,0">
                <w:txbxContent>
                  <w:p>
                    <w:pPr>
                      <w:spacing w:line="259" w:lineRule="auto" w:before="0"/>
                      <w:ind w:left="0" w:right="0" w:firstLine="0"/>
                      <w:jc w:val="left"/>
                      <w:rPr>
                        <w:sz w:val="18"/>
                      </w:rPr>
                    </w:pPr>
                    <w:r>
                      <w:rPr>
                        <w:sz w:val="18"/>
                      </w:rPr>
                      <w:t>Uygulama Sunucusu</w:t>
                    </w:r>
                  </w:p>
                </w:txbxContent>
              </v:textbox>
              <w10:wrap type="none"/>
            </v:shape>
            <w10:wrap type="none"/>
          </v:group>
        </w:pict>
      </w:r>
      <w:r>
        <w:rPr>
          <w:sz w:val="22"/>
        </w:rPr>
        <w:t>Kullanıcı</w:t>
      </w:r>
    </w:p>
    <w:p>
      <w:pPr>
        <w:pStyle w:val="BodyText"/>
        <w:rPr>
          <w:sz w:val="20"/>
        </w:rPr>
      </w:pPr>
    </w:p>
    <w:p>
      <w:pPr>
        <w:pStyle w:val="BodyText"/>
        <w:rPr>
          <w:sz w:val="20"/>
        </w:rPr>
      </w:pPr>
    </w:p>
    <w:p>
      <w:pPr>
        <w:pStyle w:val="BodyText"/>
        <w:spacing w:before="7"/>
        <w:rPr>
          <w:sz w:val="26"/>
        </w:rPr>
      </w:pPr>
    </w:p>
    <w:p>
      <w:pPr>
        <w:spacing w:after="0"/>
        <w:rPr>
          <w:sz w:val="26"/>
        </w:rPr>
        <w:sectPr>
          <w:pgSz w:w="11910" w:h="16840"/>
          <w:pgMar w:header="715" w:footer="0" w:top="980" w:bottom="280" w:left="1680" w:right="1300"/>
        </w:sectPr>
      </w:pPr>
    </w:p>
    <w:p>
      <w:pPr>
        <w:spacing w:line="226" w:lineRule="exact" w:before="98"/>
        <w:ind w:left="1656" w:right="0" w:firstLine="0"/>
        <w:jc w:val="left"/>
        <w:rPr>
          <w:sz w:val="18"/>
        </w:rPr>
      </w:pPr>
      <w:r>
        <w:rPr>
          <w:sz w:val="18"/>
        </w:rPr>
        <w:t>Ters yetkili  </w:t>
      </w:r>
      <w:r>
        <w:rPr>
          <w:position w:val="2"/>
          <w:sz w:val="18"/>
        </w:rPr>
        <w:t>Günlükleme</w:t>
      </w:r>
    </w:p>
    <w:p>
      <w:pPr>
        <w:spacing w:before="94"/>
        <w:ind w:left="283" w:right="0" w:firstLine="0"/>
        <w:jc w:val="left"/>
        <w:rPr>
          <w:sz w:val="18"/>
        </w:rPr>
      </w:pPr>
      <w:r>
        <w:rPr/>
        <w:br w:type="column"/>
      </w:r>
      <w:r>
        <w:rPr>
          <w:sz w:val="18"/>
        </w:rPr>
        <w:t>Günlükleme</w:t>
      </w:r>
    </w:p>
    <w:p>
      <w:pPr>
        <w:spacing w:line="204" w:lineRule="exact" w:before="121"/>
        <w:ind w:left="557" w:right="0" w:firstLine="0"/>
        <w:jc w:val="left"/>
        <w:rPr>
          <w:sz w:val="18"/>
        </w:rPr>
      </w:pPr>
      <w:r>
        <w:rPr/>
        <w:br w:type="column"/>
      </w:r>
      <w:r>
        <w:rPr>
          <w:sz w:val="18"/>
        </w:rPr>
        <w:t>İşlem ve</w:t>
      </w:r>
    </w:p>
    <w:p>
      <w:pPr>
        <w:spacing w:line="204" w:lineRule="exact" w:before="120"/>
        <w:ind w:left="366" w:right="0" w:firstLine="0"/>
        <w:jc w:val="left"/>
        <w:rPr>
          <w:sz w:val="18"/>
        </w:rPr>
      </w:pPr>
      <w:r>
        <w:rPr/>
        <w:br w:type="column"/>
      </w:r>
      <w:r>
        <w:rPr>
          <w:sz w:val="18"/>
        </w:rPr>
        <w:t>Günlükleme</w:t>
      </w:r>
    </w:p>
    <w:p>
      <w:pPr>
        <w:spacing w:after="0" w:line="204" w:lineRule="exact"/>
        <w:jc w:val="left"/>
        <w:rPr>
          <w:sz w:val="18"/>
        </w:rPr>
        <w:sectPr>
          <w:type w:val="continuous"/>
          <w:pgSz w:w="11910" w:h="16840"/>
          <w:pgMar w:top="1580" w:bottom="280" w:left="1680" w:right="1300"/>
          <w:cols w:num="4" w:equalWidth="0">
            <w:col w:w="3514" w:space="40"/>
            <w:col w:w="1200" w:space="40"/>
            <w:col w:w="1195" w:space="40"/>
            <w:col w:w="2901"/>
          </w:cols>
        </w:sectPr>
      </w:pPr>
    </w:p>
    <w:p>
      <w:pPr>
        <w:spacing w:before="16"/>
        <w:ind w:left="0" w:right="0" w:firstLine="0"/>
        <w:jc w:val="right"/>
        <w:rPr>
          <w:sz w:val="18"/>
        </w:rPr>
      </w:pPr>
      <w:r>
        <w:rPr>
          <w:sz w:val="18"/>
        </w:rPr>
        <w:t>sunucu</w:t>
      </w:r>
    </w:p>
    <w:p>
      <w:pPr>
        <w:spacing w:line="200" w:lineRule="exact" w:before="0"/>
        <w:ind w:left="428" w:right="0" w:firstLine="0"/>
        <w:jc w:val="left"/>
        <w:rPr>
          <w:sz w:val="18"/>
        </w:rPr>
      </w:pPr>
      <w:r>
        <w:rPr/>
        <w:br w:type="column"/>
      </w:r>
      <w:r>
        <w:rPr>
          <w:sz w:val="18"/>
        </w:rPr>
        <w:t>izleme</w:t>
      </w:r>
    </w:p>
    <w:p>
      <w:pPr>
        <w:spacing w:line="200" w:lineRule="exact" w:before="0"/>
        <w:ind w:left="587" w:right="0" w:firstLine="0"/>
        <w:jc w:val="left"/>
        <w:rPr>
          <w:sz w:val="18"/>
        </w:rPr>
      </w:pPr>
      <w:r>
        <w:rPr/>
        <w:br w:type="column"/>
      </w:r>
      <w:r>
        <w:rPr>
          <w:sz w:val="18"/>
        </w:rPr>
        <w:t>depolama</w:t>
      </w:r>
    </w:p>
    <w:p>
      <w:pPr>
        <w:spacing w:before="19"/>
        <w:ind w:left="545" w:right="0" w:firstLine="0"/>
        <w:jc w:val="left"/>
        <w:rPr>
          <w:sz w:val="18"/>
        </w:rPr>
      </w:pPr>
      <w:r>
        <w:rPr/>
        <w:br w:type="column"/>
      </w:r>
      <w:r>
        <w:rPr>
          <w:sz w:val="18"/>
        </w:rPr>
        <w:t>indeksleme</w:t>
      </w:r>
    </w:p>
    <w:p>
      <w:pPr>
        <w:spacing w:before="18"/>
        <w:ind w:left="254" w:right="0" w:firstLine="0"/>
        <w:jc w:val="left"/>
        <w:rPr>
          <w:sz w:val="18"/>
        </w:rPr>
      </w:pPr>
      <w:r>
        <w:rPr/>
        <w:br w:type="column"/>
      </w:r>
      <w:r>
        <w:rPr>
          <w:sz w:val="18"/>
        </w:rPr>
        <w:t>yönlendirme</w:t>
      </w:r>
    </w:p>
    <w:p>
      <w:pPr>
        <w:spacing w:after="0"/>
        <w:jc w:val="left"/>
        <w:rPr>
          <w:sz w:val="18"/>
        </w:rPr>
        <w:sectPr>
          <w:type w:val="continuous"/>
          <w:pgSz w:w="11910" w:h="16840"/>
          <w:pgMar w:top="1580" w:bottom="280" w:left="1680" w:right="1300"/>
          <w:cols w:num="5" w:equalWidth="0">
            <w:col w:w="2343" w:space="40"/>
            <w:col w:w="927" w:space="40"/>
            <w:col w:w="1311" w:space="40"/>
            <w:col w:w="1392" w:space="40"/>
            <w:col w:w="2797"/>
          </w:cols>
        </w:sectPr>
      </w:pPr>
    </w:p>
    <w:p>
      <w:pPr>
        <w:pStyle w:val="BodyText"/>
        <w:rPr>
          <w:sz w:val="20"/>
        </w:rPr>
      </w:pPr>
    </w:p>
    <w:p>
      <w:pPr>
        <w:pStyle w:val="BodyText"/>
        <w:rPr>
          <w:sz w:val="20"/>
        </w:rPr>
      </w:pPr>
    </w:p>
    <w:p>
      <w:pPr>
        <w:pStyle w:val="BodyText"/>
        <w:spacing w:before="8"/>
        <w:rPr>
          <w:sz w:val="20"/>
        </w:rPr>
      </w:pPr>
    </w:p>
    <w:p>
      <w:pPr>
        <w:spacing w:before="0"/>
        <w:ind w:left="3065" w:right="0" w:firstLine="0"/>
        <w:jc w:val="left"/>
        <w:rPr>
          <w:sz w:val="18"/>
        </w:rPr>
      </w:pPr>
      <w:r>
        <w:rPr>
          <w:sz w:val="18"/>
        </w:rPr>
        <w:t>Şekil  4.6. ELK istemci-sunucu entegrasyonu</w:t>
      </w:r>
    </w:p>
    <w:p>
      <w:pPr>
        <w:pStyle w:val="BodyText"/>
        <w:rPr>
          <w:sz w:val="20"/>
        </w:rPr>
      </w:pPr>
    </w:p>
    <w:p>
      <w:pPr>
        <w:pStyle w:val="BodyText"/>
        <w:spacing w:before="3"/>
      </w:pPr>
    </w:p>
    <w:p>
      <w:pPr>
        <w:pStyle w:val="BodyText"/>
        <w:spacing w:line="360" w:lineRule="auto"/>
        <w:ind w:left="588" w:right="112"/>
        <w:jc w:val="both"/>
      </w:pPr>
      <w:r>
        <w:rPr/>
        <w:t>Oluşturulan yapı ise Şekil 4.6.’da özetlenmektedir. Buna göre istemci olan Snort IPS/IDS sistemi, konfigürasyon dosyası olan “Snort.conf” içindeki günlükleme bölümü, Linux auth.log dosyasına gönderecek şekilde ayarlanmıştır. Filebeat ise bu günlüklemeleri sunucu tarafa yönlendirmektedir. Günlüklemeler Syslog formatındadır. Sunucu tarafta ise Kibana arayüzü yardımıyla kullanıcı tarafından bu günlüklemeler görüntülenebilmekte olup ilgili konfigürasyon bilgileri Ek 1’de verilmiştir (Şekil 4.7.).</w:t>
      </w:r>
    </w:p>
    <w:p>
      <w:pPr>
        <w:spacing w:after="0" w:line="360" w:lineRule="auto"/>
        <w:jc w:val="both"/>
        <w:sectPr>
          <w:type w:val="continuous"/>
          <w:pgSz w:w="11910" w:h="16840"/>
          <w:pgMar w:top="1580" w:bottom="280" w:left="1680" w:right="1300"/>
        </w:sectPr>
      </w:pPr>
    </w:p>
    <w:p>
      <w:pPr>
        <w:pStyle w:val="BodyText"/>
        <w:rPr>
          <w:sz w:val="20"/>
        </w:rPr>
      </w:pPr>
    </w:p>
    <w:p>
      <w:pPr>
        <w:pStyle w:val="BodyText"/>
        <w:rPr>
          <w:sz w:val="20"/>
        </w:rPr>
      </w:pPr>
    </w:p>
    <w:p>
      <w:pPr>
        <w:pStyle w:val="BodyText"/>
        <w:spacing w:before="7" w:after="1"/>
        <w:rPr>
          <w:sz w:val="22"/>
        </w:rPr>
      </w:pPr>
    </w:p>
    <w:p>
      <w:pPr>
        <w:pStyle w:val="BodyText"/>
        <w:ind w:left="1034"/>
        <w:rPr>
          <w:sz w:val="20"/>
        </w:rPr>
      </w:pPr>
      <w:r>
        <w:rPr>
          <w:sz w:val="20"/>
        </w:rPr>
        <w:drawing>
          <wp:inline distT="0" distB="0" distL="0" distR="0">
            <wp:extent cx="4637510" cy="2763012"/>
            <wp:effectExtent l="0" t="0" r="0" b="0"/>
            <wp:docPr id="29" name="image270.png" descr=""/>
            <wp:cNvGraphicFramePr>
              <a:graphicFrameLocks noChangeAspect="1"/>
            </wp:cNvGraphicFramePr>
            <a:graphic>
              <a:graphicData uri="http://schemas.openxmlformats.org/drawingml/2006/picture">
                <pic:pic>
                  <pic:nvPicPr>
                    <pic:cNvPr id="30" name="image270.png"/>
                    <pic:cNvPicPr/>
                  </pic:nvPicPr>
                  <pic:blipFill>
                    <a:blip r:embed="rId291" cstate="print"/>
                    <a:stretch>
                      <a:fillRect/>
                    </a:stretch>
                  </pic:blipFill>
                  <pic:spPr>
                    <a:xfrm>
                      <a:off x="0" y="0"/>
                      <a:ext cx="4637510" cy="2763012"/>
                    </a:xfrm>
                    <a:prstGeom prst="rect">
                      <a:avLst/>
                    </a:prstGeom>
                  </pic:spPr>
                </pic:pic>
              </a:graphicData>
            </a:graphic>
          </wp:inline>
        </w:drawing>
      </w:r>
      <w:r>
        <w:rPr>
          <w:sz w:val="20"/>
        </w:rPr>
      </w:r>
    </w:p>
    <w:p>
      <w:pPr>
        <w:spacing w:before="158"/>
        <w:ind w:left="1578" w:right="1111" w:firstLine="0"/>
        <w:jc w:val="center"/>
        <w:rPr>
          <w:sz w:val="18"/>
        </w:rPr>
      </w:pPr>
      <w:r>
        <w:rPr>
          <w:sz w:val="18"/>
        </w:rPr>
        <w:t>Şekil  4.7. ELK gösterge paneli</w:t>
      </w:r>
    </w:p>
    <w:p>
      <w:pPr>
        <w:pStyle w:val="BodyText"/>
        <w:rPr>
          <w:sz w:val="20"/>
        </w:rPr>
      </w:pPr>
    </w:p>
    <w:p>
      <w:pPr>
        <w:pStyle w:val="BodyText"/>
        <w:spacing w:before="11"/>
        <w:rPr>
          <w:sz w:val="28"/>
        </w:rPr>
      </w:pPr>
    </w:p>
    <w:p>
      <w:pPr>
        <w:pStyle w:val="Heading2"/>
        <w:spacing w:before="90"/>
        <w:ind w:left="588"/>
      </w:pPr>
      <w:r>
        <w:rPr/>
        <w:t>4.2. Sonuçlar</w:t>
      </w:r>
    </w:p>
    <w:p>
      <w:pPr>
        <w:pStyle w:val="BodyText"/>
        <w:rPr>
          <w:b/>
          <w:sz w:val="26"/>
        </w:rPr>
      </w:pPr>
    </w:p>
    <w:p>
      <w:pPr>
        <w:pStyle w:val="BodyText"/>
        <w:spacing w:before="5"/>
        <w:rPr>
          <w:b/>
          <w:sz w:val="20"/>
        </w:rPr>
      </w:pPr>
    </w:p>
    <w:p>
      <w:pPr>
        <w:pStyle w:val="BodyText"/>
        <w:spacing w:line="360" w:lineRule="auto" w:before="1"/>
        <w:ind w:left="588" w:right="116"/>
        <w:jc w:val="both"/>
      </w:pPr>
      <w:r>
        <w:rPr/>
        <w:t>Bu bölümde </w:t>
      </w:r>
      <w:r>
        <w:rPr>
          <w:spacing w:val="-4"/>
        </w:rPr>
        <w:t>EtherCAT </w:t>
      </w:r>
      <w:r>
        <w:rPr/>
        <w:t>saha seviyesi zafiyet analizi gerçekleştirilmiştir. Analiz neticesinde </w:t>
      </w:r>
      <w:r>
        <w:rPr>
          <w:spacing w:val="-4"/>
        </w:rPr>
        <w:t>EtherCAT </w:t>
      </w:r>
      <w:r>
        <w:rPr/>
        <w:t>tabanlı bir önişlemci güvenli düğüm yaklaşımı eklenerek tasarlanmıştır. Literatürde, </w:t>
      </w:r>
      <w:r>
        <w:rPr>
          <w:spacing w:val="-4"/>
        </w:rPr>
        <w:t>EtherCAT</w:t>
      </w:r>
      <w:r>
        <w:rPr>
          <w:spacing w:val="52"/>
        </w:rPr>
        <w:t> </w:t>
      </w:r>
      <w:r>
        <w:rPr/>
        <w:t>çalışma prensipleri göz önünde tutularak zafiyetlerin araştırıldığı bir çalışma daha önce yapılmamıştır. Bu nedenle önişlemci geliştirilmesinin öncesinde fabrika, saha ve dış dünya haberleşmelerini kapsayan bir araştırma gerçekleştirilmiştir. Sonrasında saha seviyesindeki zafiyetleri tespit etmek için saha iletişimini etkileyen MAC aldatma, DoS, veri enjeksiyonu ve köle adresleri saldırıları gibi çeşitli saldırı vektörleri geliştirilmiştir.</w:t>
      </w:r>
    </w:p>
    <w:p>
      <w:pPr>
        <w:pStyle w:val="BodyText"/>
        <w:spacing w:before="5"/>
        <w:rPr>
          <w:sz w:val="36"/>
        </w:rPr>
      </w:pPr>
    </w:p>
    <w:p>
      <w:pPr>
        <w:pStyle w:val="BodyText"/>
        <w:spacing w:line="360" w:lineRule="auto"/>
        <w:ind w:left="588" w:right="113"/>
        <w:jc w:val="both"/>
      </w:pPr>
      <w:r>
        <w:rPr/>
        <w:t>Sonuçlar EtherCAT protokolünün köleler ve efendi istasyonları arasında bir güvenlik mekanizmasının bulunmadığını göstermektedir. EtherCAT trafiği kolaylıkla saldırganlar tarafından dinlenebilir ve Ethernet üzerinden değiştirilen paketler yollanabilir. Bu da Ethernet üzerinden taşınan diğer bilinen TCP/IP saldırılarının da uygulanabilirliğini kanıtlamaktadır. Analiz esnasında, köle ve efendi arasında başlangıç durumunda bir yol oluşturulduğu ve PLC enerjisinin kesilmesi halinde bu yolun hemen sonlandırıldığı tespit edilmiştir. Bu başlangıç durumu dışında efendi ve köleler   arasında   akışa   dayalı   olan   veya   olmayan   ek   bir   güvenlik       işlemi</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7"/>
        <w:jc w:val="both"/>
      </w:pPr>
      <w:r>
        <w:rPr/>
        <w:t>bulunmamaktadır.</w:t>
      </w:r>
      <w:r>
        <w:rPr>
          <w:spacing w:val="-9"/>
        </w:rPr>
        <w:t> </w:t>
      </w:r>
      <w:r>
        <w:rPr/>
        <w:t>Bu</w:t>
      </w:r>
      <w:r>
        <w:rPr>
          <w:spacing w:val="-10"/>
        </w:rPr>
        <w:t> </w:t>
      </w:r>
      <w:r>
        <w:rPr/>
        <w:t>zafiyet</w:t>
      </w:r>
      <w:r>
        <w:rPr>
          <w:spacing w:val="-10"/>
        </w:rPr>
        <w:t> </w:t>
      </w:r>
      <w:r>
        <w:rPr/>
        <w:t>MAC</w:t>
      </w:r>
      <w:r>
        <w:rPr>
          <w:spacing w:val="-10"/>
        </w:rPr>
        <w:t> </w:t>
      </w:r>
      <w:r>
        <w:rPr/>
        <w:t>aldatma</w:t>
      </w:r>
      <w:r>
        <w:rPr>
          <w:spacing w:val="-11"/>
        </w:rPr>
        <w:t> </w:t>
      </w:r>
      <w:r>
        <w:rPr/>
        <w:t>saldırısına</w:t>
      </w:r>
      <w:r>
        <w:rPr>
          <w:spacing w:val="-11"/>
        </w:rPr>
        <w:t> </w:t>
      </w:r>
      <w:r>
        <w:rPr/>
        <w:t>sebep</w:t>
      </w:r>
      <w:r>
        <w:rPr>
          <w:spacing w:val="-10"/>
        </w:rPr>
        <w:t> </w:t>
      </w:r>
      <w:r>
        <w:rPr/>
        <w:t>olmaktadır.</w:t>
      </w:r>
      <w:r>
        <w:rPr>
          <w:spacing w:val="-22"/>
        </w:rPr>
        <w:t> </w:t>
      </w:r>
      <w:r>
        <w:rPr>
          <w:spacing w:val="-4"/>
        </w:rPr>
        <w:t>Ayrıca,</w:t>
      </w:r>
      <w:r>
        <w:rPr>
          <w:spacing w:val="-10"/>
        </w:rPr>
        <w:t> </w:t>
      </w:r>
      <w:r>
        <w:rPr/>
        <w:t>kaba kuvvet yöntemiyle ağdaki kölelerin taranması saldırılarına yol açabilecek, efendi tarafından</w:t>
      </w:r>
      <w:r>
        <w:rPr>
          <w:spacing w:val="-9"/>
        </w:rPr>
        <w:t> </w:t>
      </w:r>
      <w:r>
        <w:rPr/>
        <w:t>köleleri</w:t>
      </w:r>
      <w:r>
        <w:rPr>
          <w:spacing w:val="-8"/>
        </w:rPr>
        <w:t> </w:t>
      </w:r>
      <w:r>
        <w:rPr/>
        <w:t>tanıyan</w:t>
      </w:r>
      <w:r>
        <w:rPr>
          <w:spacing w:val="-11"/>
        </w:rPr>
        <w:t> </w:t>
      </w:r>
      <w:r>
        <w:rPr/>
        <w:t>bir</w:t>
      </w:r>
      <w:r>
        <w:rPr>
          <w:spacing w:val="-11"/>
        </w:rPr>
        <w:t> </w:t>
      </w:r>
      <w:r>
        <w:rPr/>
        <w:t>mekanizma</w:t>
      </w:r>
      <w:r>
        <w:rPr>
          <w:spacing w:val="-11"/>
        </w:rPr>
        <w:t> </w:t>
      </w:r>
      <w:r>
        <w:rPr/>
        <w:t>da</w:t>
      </w:r>
      <w:r>
        <w:rPr>
          <w:spacing w:val="-9"/>
        </w:rPr>
        <w:t> </w:t>
      </w:r>
      <w:r>
        <w:rPr/>
        <w:t>bulunmamaktadır.</w:t>
      </w:r>
      <w:r>
        <w:rPr>
          <w:spacing w:val="-8"/>
        </w:rPr>
        <w:t> </w:t>
      </w:r>
      <w:r>
        <w:rPr/>
        <w:t>Kölenin</w:t>
      </w:r>
      <w:r>
        <w:rPr>
          <w:spacing w:val="-10"/>
        </w:rPr>
        <w:t> </w:t>
      </w:r>
      <w:r>
        <w:rPr/>
        <w:t>adres</w:t>
      </w:r>
      <w:r>
        <w:rPr>
          <w:spacing w:val="-10"/>
        </w:rPr>
        <w:t> </w:t>
      </w:r>
      <w:r>
        <w:rPr/>
        <w:t>haritası veya </w:t>
      </w:r>
      <w:r>
        <w:rPr>
          <w:spacing w:val="-4"/>
        </w:rPr>
        <w:t>EtherCAT </w:t>
      </w:r>
      <w:r>
        <w:rPr/>
        <w:t>ağındaki adres hiyerarşisi bilinirse, kölenin diğer bellek adreslerine veya diğer köle adreslerine erişilebilir. Ek olarak, fiziksel hasara dahi yol açabilecek veri boyutu değişimleri için de herhangi bir kontrol</w:t>
      </w:r>
      <w:r>
        <w:rPr>
          <w:spacing w:val="-27"/>
        </w:rPr>
        <w:t> </w:t>
      </w:r>
      <w:r>
        <w:rPr/>
        <w:t>bulunmamaktadır.</w:t>
      </w:r>
    </w:p>
    <w:p>
      <w:pPr>
        <w:pStyle w:val="BodyText"/>
        <w:spacing w:before="4"/>
        <w:rPr>
          <w:sz w:val="36"/>
        </w:rPr>
      </w:pPr>
    </w:p>
    <w:p>
      <w:pPr>
        <w:pStyle w:val="BodyText"/>
        <w:spacing w:line="360" w:lineRule="auto"/>
        <w:ind w:left="588" w:right="114"/>
        <w:jc w:val="both"/>
      </w:pPr>
      <w:r>
        <w:rPr/>
        <w:t>Analiz sonuçlarına göre </w:t>
      </w:r>
      <w:r>
        <w:rPr>
          <w:spacing w:val="-4"/>
        </w:rPr>
        <w:t>EtherCAT</w:t>
      </w:r>
      <w:r>
        <w:rPr>
          <w:spacing w:val="52"/>
        </w:rPr>
        <w:t> </w:t>
      </w:r>
      <w:r>
        <w:rPr/>
        <w:t>protokolünün Ethernet altyapısı üzerinden gelebilecek saldırılara karşı bir güvenlik mekanizmasına ihtiyacı olduğu anlaşılmaktadır. Snort sisteminde ise daha önce </w:t>
      </w:r>
      <w:r>
        <w:rPr>
          <w:spacing w:val="-4"/>
        </w:rPr>
        <w:t>EtherCAT </w:t>
      </w:r>
      <w:r>
        <w:rPr/>
        <w:t>paketlerini işleyen bir önişlemci uygulaması bulunmadığından bu bölüm kapsamında yapılan çalışmalar </w:t>
      </w:r>
      <w:r>
        <w:rPr>
          <w:spacing w:val="-4"/>
        </w:rPr>
        <w:t>EtherCAT </w:t>
      </w:r>
      <w:r>
        <w:rPr/>
        <w:t>tabanlı kritik sistemlerde temel düzeyde bir güvenlik sağlamaktadır. Çalışma pasif modda çalışmakta olduğundan gerçek zamanlılık kriterlerini bozmamakta ve ağa herhangi bir paket gönderimi yapmamaktadır. </w:t>
      </w:r>
      <w:r>
        <w:rPr>
          <w:spacing w:val="-7"/>
        </w:rPr>
        <w:t>ECAT </w:t>
      </w:r>
      <w:r>
        <w:rPr/>
        <w:t>önişlemcisi Snort sistemini başlangıç aşamasında yüklenmekte olup gelen her </w:t>
      </w:r>
      <w:r>
        <w:rPr>
          <w:spacing w:val="-4"/>
        </w:rPr>
        <w:t>EtherCAT </w:t>
      </w:r>
      <w:r>
        <w:rPr/>
        <w:t>paketini işlemektedir. Snort üzerinde daha önce kritik altyapılı sistemler için yazılmış DNP3, Modbus gibi önişlemci yapıları da mevcuttur. Diğer bir değişle Snort EKS protokollerinin gerçek-zamanlılık kriterlerini destekleyebilmektedir. Bu yüzden </w:t>
      </w:r>
      <w:r>
        <w:rPr>
          <w:spacing w:val="-4"/>
        </w:rPr>
        <w:t>EtherCAT </w:t>
      </w:r>
      <w:r>
        <w:rPr/>
        <w:t>protokolü üzerinde de paket işleme sırasında herhangi bir probleme rastlanmamıştır.</w:t>
      </w:r>
    </w:p>
    <w:p>
      <w:pPr>
        <w:pStyle w:val="BodyText"/>
        <w:spacing w:before="4"/>
        <w:rPr>
          <w:sz w:val="36"/>
        </w:rPr>
      </w:pPr>
    </w:p>
    <w:p>
      <w:pPr>
        <w:pStyle w:val="BodyText"/>
        <w:spacing w:line="360" w:lineRule="auto"/>
        <w:ind w:left="588" w:right="114"/>
        <w:jc w:val="both"/>
      </w:pPr>
      <w:r>
        <w:rPr/>
        <w:t>Snort sisteminin paketleri öncelikle </w:t>
      </w:r>
      <w:r>
        <w:rPr>
          <w:spacing w:val="-3"/>
        </w:rPr>
        <w:t>DecodeECAT </w:t>
      </w:r>
      <w:r>
        <w:rPr/>
        <w:t>çözümleyici modülü ile içeri alıp, kendine ait katmansal yapıdaki 3. seviyede, ayrıştırma motoru tarafından ayrıştırması sağlanmıştır.</w:t>
      </w:r>
      <w:r>
        <w:rPr>
          <w:spacing w:val="-9"/>
        </w:rPr>
        <w:t> </w:t>
      </w:r>
      <w:r>
        <w:rPr/>
        <w:t>Böylece</w:t>
      </w:r>
      <w:r>
        <w:rPr>
          <w:spacing w:val="-9"/>
        </w:rPr>
        <w:t> </w:t>
      </w:r>
      <w:r>
        <w:rPr/>
        <w:t>yeni</w:t>
      </w:r>
      <w:r>
        <w:rPr>
          <w:spacing w:val="-11"/>
        </w:rPr>
        <w:t> </w:t>
      </w:r>
      <w:r>
        <w:rPr/>
        <w:t>kural</w:t>
      </w:r>
      <w:r>
        <w:rPr>
          <w:spacing w:val="-11"/>
        </w:rPr>
        <w:t> </w:t>
      </w:r>
      <w:r>
        <w:rPr/>
        <w:t>ekleme</w:t>
      </w:r>
      <w:r>
        <w:rPr>
          <w:spacing w:val="-13"/>
        </w:rPr>
        <w:t> </w:t>
      </w:r>
      <w:r>
        <w:rPr/>
        <w:t>veya</w:t>
      </w:r>
      <w:r>
        <w:rPr>
          <w:spacing w:val="-9"/>
        </w:rPr>
        <w:t> </w:t>
      </w:r>
      <w:r>
        <w:rPr/>
        <w:t>yeni</w:t>
      </w:r>
      <w:r>
        <w:rPr>
          <w:spacing w:val="-9"/>
        </w:rPr>
        <w:t> </w:t>
      </w:r>
      <w:r>
        <w:rPr/>
        <w:t>saldırı</w:t>
      </w:r>
      <w:r>
        <w:rPr>
          <w:spacing w:val="-12"/>
        </w:rPr>
        <w:t> </w:t>
      </w:r>
      <w:r>
        <w:rPr/>
        <w:t>önleme</w:t>
      </w:r>
      <w:r>
        <w:rPr>
          <w:spacing w:val="-13"/>
        </w:rPr>
        <w:t> </w:t>
      </w:r>
      <w:r>
        <w:rPr/>
        <w:t>metotlarının</w:t>
      </w:r>
      <w:r>
        <w:rPr>
          <w:spacing w:val="-11"/>
        </w:rPr>
        <w:t> </w:t>
      </w:r>
      <w:r>
        <w:rPr/>
        <w:t>kolayca adapte edilebileceği fonksiyonel bir yapı geliştirilmiştir. </w:t>
      </w:r>
      <w:r>
        <w:rPr>
          <w:spacing w:val="-7"/>
        </w:rPr>
        <w:t>Yeni </w:t>
      </w:r>
      <w:r>
        <w:rPr/>
        <w:t>kurallar tanımlanmıştır. Bunlardan bir tanesi güvenli düğüm yaklaşımı kapsamında önerilmiştir. Bu yöntemle konfigürasyon dosyasından efendi donanım adresleri, köle adresleri, mantıksal otomatik artırılan veya fiziksel adresler ile komutlar, komut sıraları ve veri boyutları çekilmiştir. Kontrollerle MAC aldatma, veri enjeksiyonu ve köle adresleri üzerine yapılabilecek olası saldırılara çözüm önerilmiştir. Çözümün bir diğer avantajı ise PROFINET</w:t>
      </w:r>
      <w:r>
        <w:rPr>
          <w:spacing w:val="-10"/>
        </w:rPr>
        <w:t> </w:t>
      </w:r>
      <w:r>
        <w:rPr/>
        <w:t>veya</w:t>
      </w:r>
      <w:r>
        <w:rPr>
          <w:spacing w:val="-6"/>
        </w:rPr>
        <w:t> </w:t>
      </w:r>
      <w:r>
        <w:rPr/>
        <w:t>Sercos</w:t>
      </w:r>
      <w:r>
        <w:rPr>
          <w:spacing w:val="-5"/>
        </w:rPr>
        <w:t> </w:t>
      </w:r>
      <w:r>
        <w:rPr/>
        <w:t>gibi</w:t>
      </w:r>
      <w:r>
        <w:rPr>
          <w:spacing w:val="-4"/>
        </w:rPr>
        <w:t> </w:t>
      </w:r>
      <w:r>
        <w:rPr/>
        <w:t>diğer</w:t>
      </w:r>
      <w:r>
        <w:rPr>
          <w:spacing w:val="-6"/>
        </w:rPr>
        <w:t> </w:t>
      </w:r>
      <w:r>
        <w:rPr/>
        <w:t>otomasyon</w:t>
      </w:r>
      <w:r>
        <w:rPr>
          <w:spacing w:val="-5"/>
        </w:rPr>
        <w:t> </w:t>
      </w:r>
      <w:r>
        <w:rPr/>
        <w:t>sistem</w:t>
      </w:r>
      <w:r>
        <w:rPr>
          <w:spacing w:val="-5"/>
        </w:rPr>
        <w:t> </w:t>
      </w:r>
      <w:r>
        <w:rPr/>
        <w:t>protokollerinde</w:t>
      </w:r>
      <w:r>
        <w:rPr>
          <w:spacing w:val="-6"/>
        </w:rPr>
        <w:t> </w:t>
      </w:r>
      <w:r>
        <w:rPr/>
        <w:t>de</w:t>
      </w:r>
      <w:r>
        <w:rPr>
          <w:spacing w:val="-6"/>
        </w:rPr>
        <w:t> </w:t>
      </w:r>
      <w:r>
        <w:rPr/>
        <w:t>XML</w:t>
      </w:r>
      <w:r>
        <w:rPr>
          <w:spacing w:val="-19"/>
        </w:rPr>
        <w:t> </w:t>
      </w:r>
      <w:r>
        <w:rPr/>
        <w:t>tabanlı benzer konfigürasyon dosyalarının bulunmasıdır. Bu nedenle,  yapılan    </w:t>
      </w:r>
      <w:r>
        <w:rPr>
          <w:spacing w:val="35"/>
        </w:rPr>
        <w:t> </w:t>
      </w:r>
      <w:r>
        <w:rPr/>
        <w:t>yaklaşımlar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7"/>
        <w:jc w:val="both"/>
      </w:pPr>
      <w:r>
        <w:rPr/>
        <w:t>diğer protokollere, önişlemci yapılarına uygulanabilir veya genelleştirilerek kritik altyapılara özgü yeni öneriler getirilebilir.</w:t>
      </w:r>
    </w:p>
    <w:p>
      <w:pPr>
        <w:pStyle w:val="BodyText"/>
        <w:spacing w:before="4"/>
        <w:rPr>
          <w:sz w:val="36"/>
        </w:rPr>
      </w:pPr>
    </w:p>
    <w:p>
      <w:pPr>
        <w:pStyle w:val="BodyText"/>
        <w:spacing w:line="360" w:lineRule="auto"/>
        <w:ind w:left="588" w:right="116"/>
        <w:jc w:val="both"/>
      </w:pPr>
      <w:r>
        <w:rPr/>
        <w:t>Bazı gerçek-zamanlı Ethernet tabanlı protokolleri 2. katman üzerinde iş yapmaktadır. Ancak Snort 3, 4 ve uygulama katmanı üzerindeki protokolleri desteklemektedir. Yapılan çalışma, 2. katmanda çalışan protokollerin Snort tarafından nasıl desteklenebileceğine bir çözüm getirmiş olup, test ortamında yapılan saldırılarında tespitini mümkün hale getirmiştir.</w:t>
      </w:r>
    </w:p>
    <w:p>
      <w:pPr>
        <w:spacing w:after="0" w:line="360" w:lineRule="auto"/>
        <w:jc w:val="both"/>
        <w:sectPr>
          <w:pgSz w:w="11910" w:h="16840"/>
          <w:pgMar w:header="715" w:footer="0" w:top="980" w:bottom="280" w:left="1680" w:right="1300"/>
        </w:sectPr>
      </w:pPr>
    </w:p>
    <w:p>
      <w:pPr>
        <w:pStyle w:val="BodyText"/>
        <w:ind w:left="8438"/>
        <w:rPr>
          <w:sz w:val="20"/>
        </w:rPr>
      </w:pPr>
      <w:r>
        <w:rPr>
          <w:sz w:val="20"/>
        </w:rPr>
        <w:pict>
          <v:group style="width:27pt;height:22pt;mso-position-horizontal-relative:char;mso-position-vertical-relative:line" coordorigin="0,0" coordsize="540,440">
            <v:rect style="position:absolute;left:0;top:0;width:540;height:440"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25"/>
        </w:rPr>
      </w:pPr>
    </w:p>
    <w:p>
      <w:pPr>
        <w:spacing w:line="360" w:lineRule="auto" w:before="89"/>
        <w:ind w:left="1865" w:right="272" w:hanging="1277"/>
        <w:jc w:val="both"/>
        <w:rPr>
          <w:b/>
          <w:sz w:val="28"/>
        </w:rPr>
      </w:pPr>
      <w:r>
        <w:rPr/>
        <w:pict>
          <v:shape style="position:absolute;margin-left:505.899994pt;margin-top:-96.229691pt;width:27pt;height:22pt;mso-position-horizontal-relative:page;mso-position-vertical-relative:paragraph;z-index:-338704" type="#_x0000_t202" filled="false" stroked="false">
            <v:textbox inset="0,0,0,0">
              <w:txbxContent>
                <w:p>
                  <w:pPr>
                    <w:spacing w:before="53"/>
                    <w:ind w:left="132" w:right="0" w:firstLine="0"/>
                    <w:jc w:val="left"/>
                    <w:rPr>
                      <w:b/>
                      <w:sz w:val="24"/>
                    </w:rPr>
                  </w:pPr>
                  <w:r>
                    <w:rPr>
                      <w:b/>
                      <w:sz w:val="24"/>
                    </w:rPr>
                    <w:t>71</w:t>
                  </w:r>
                </w:p>
              </w:txbxContent>
            </v:textbox>
            <w10:wrap type="none"/>
          </v:shape>
        </w:pict>
      </w:r>
      <w:r>
        <w:rPr>
          <w:b/>
          <w:sz w:val="28"/>
        </w:rPr>
        <w:t>BÖLÜM 5. ETHERCAT TABANLI SİSTEMLERDE SAHA SEVİYESİNDEKİ ANOMALİLERİN PERİYOT TESPİTİ İLE BULUNMASI</w:t>
      </w:r>
    </w:p>
    <w:p>
      <w:pPr>
        <w:pStyle w:val="BodyText"/>
        <w:rPr>
          <w:b/>
          <w:sz w:val="30"/>
        </w:rPr>
      </w:pPr>
    </w:p>
    <w:p>
      <w:pPr>
        <w:pStyle w:val="BodyText"/>
        <w:rPr>
          <w:b/>
          <w:sz w:val="30"/>
        </w:rPr>
      </w:pPr>
    </w:p>
    <w:p>
      <w:pPr>
        <w:pStyle w:val="BodyText"/>
        <w:spacing w:line="360" w:lineRule="auto" w:before="238"/>
        <w:ind w:left="588" w:right="271"/>
        <w:jc w:val="both"/>
      </w:pPr>
      <w:r>
        <w:rPr>
          <w:spacing w:val="-4"/>
        </w:rPr>
        <w:t>EtherCAT </w:t>
      </w:r>
      <w:r>
        <w:rPr/>
        <w:t>tabanlı kritik altyapıların iletişim altyapısından gelebilecek olası saldırılara açık olduğu önceki bölümlerde aktarılmıştır. Bu sistemler bilinen saldırıların yanı</w:t>
      </w:r>
      <w:r>
        <w:rPr>
          <w:spacing w:val="-40"/>
        </w:rPr>
        <w:t> </w:t>
      </w:r>
      <w:r>
        <w:rPr/>
        <w:t>sıra bilinmeyen tehditlere karşı da risk altındadır. Dolayısıyla </w:t>
      </w:r>
      <w:r>
        <w:rPr>
          <w:spacing w:val="-4"/>
        </w:rPr>
        <w:t>EtherCAT </w:t>
      </w:r>
      <w:r>
        <w:rPr/>
        <w:t>üzerindeki anomalileri önleyici bir çözüm ihtiyacı bulunmaktadır. Diğer taraftan protokol, saha seviyesindeki iletişimini çevrimli olarak gerçekleştirmektedir. Bu bilgiler ışığında, tezin bu bölümünde, özellikle </w:t>
      </w:r>
      <w:r>
        <w:rPr>
          <w:spacing w:val="-4"/>
        </w:rPr>
        <w:t>EtherCAT </w:t>
      </w:r>
      <w:r>
        <w:rPr/>
        <w:t>ağları için protokole özgü işlemleri ve saha seviyesindeki iletişimde yer alan protokol alanlarını kullanan yeni bir periyodiklik tespit</w:t>
      </w:r>
      <w:r>
        <w:rPr>
          <w:spacing w:val="-17"/>
        </w:rPr>
        <w:t> </w:t>
      </w:r>
      <w:r>
        <w:rPr/>
        <w:t>sistemi</w:t>
      </w:r>
      <w:r>
        <w:rPr>
          <w:spacing w:val="-17"/>
        </w:rPr>
        <w:t> </w:t>
      </w:r>
      <w:r>
        <w:rPr/>
        <w:t>geliştirilmiştir.</w:t>
      </w:r>
      <w:r>
        <w:rPr>
          <w:spacing w:val="-16"/>
        </w:rPr>
        <w:t> </w:t>
      </w:r>
      <w:r>
        <w:rPr/>
        <w:t>Çözüm,</w:t>
      </w:r>
      <w:r>
        <w:rPr>
          <w:spacing w:val="-17"/>
        </w:rPr>
        <w:t> </w:t>
      </w:r>
      <w:r>
        <w:rPr/>
        <w:t>saha</w:t>
      </w:r>
      <w:r>
        <w:rPr>
          <w:spacing w:val="-18"/>
        </w:rPr>
        <w:t> </w:t>
      </w:r>
      <w:r>
        <w:rPr/>
        <w:t>iletişimindeki</w:t>
      </w:r>
      <w:r>
        <w:rPr>
          <w:spacing w:val="-17"/>
        </w:rPr>
        <w:t> </w:t>
      </w:r>
      <w:r>
        <w:rPr/>
        <w:t>istatistikleri</w:t>
      </w:r>
      <w:r>
        <w:rPr>
          <w:spacing w:val="-17"/>
        </w:rPr>
        <w:t> </w:t>
      </w:r>
      <w:r>
        <w:rPr/>
        <w:t>kullanan</w:t>
      </w:r>
      <w:r>
        <w:rPr>
          <w:spacing w:val="-17"/>
        </w:rPr>
        <w:t> </w:t>
      </w:r>
      <w:r>
        <w:rPr/>
        <w:t>anomali tespitine dayanmaktadır. Periyodiklik farklı hassasiyet, anlamlılık düzeyi ve gecikme boyutlarında tespit edilebilmektedir. </w:t>
      </w:r>
      <w:r>
        <w:rPr>
          <w:spacing w:val="-3"/>
        </w:rPr>
        <w:t>Yaklaşım </w:t>
      </w:r>
      <w:r>
        <w:rPr/>
        <w:t>2 algoritma barındırmaktadır: Wireshark paket koklama programı üzerinde çalışan eklenti ve otokorelasyon fonksiyonu (ACF) kullanılarak periyot analizi. Çalışmada sunulan yaklaşımların test edilmesi için 4 PLC programı geliştirilmiş olup, yüksek doğrulukta tespit gerçekleştirilmiştir.</w:t>
      </w:r>
      <w:r>
        <w:rPr>
          <w:spacing w:val="-20"/>
        </w:rPr>
        <w:t> </w:t>
      </w:r>
      <w:r>
        <w:rPr/>
        <w:t>Sistem</w:t>
      </w:r>
      <w:r>
        <w:rPr>
          <w:spacing w:val="-19"/>
        </w:rPr>
        <w:t> </w:t>
      </w:r>
      <w:r>
        <w:rPr/>
        <w:t>üzerindeki</w:t>
      </w:r>
      <w:r>
        <w:rPr>
          <w:spacing w:val="-19"/>
        </w:rPr>
        <w:t> </w:t>
      </w:r>
      <w:r>
        <w:rPr/>
        <w:t>herhangi</w:t>
      </w:r>
      <w:r>
        <w:rPr>
          <w:spacing w:val="-19"/>
        </w:rPr>
        <w:t> </w:t>
      </w:r>
      <w:r>
        <w:rPr/>
        <w:t>bir</w:t>
      </w:r>
      <w:r>
        <w:rPr>
          <w:spacing w:val="-20"/>
        </w:rPr>
        <w:t> </w:t>
      </w:r>
      <w:r>
        <w:rPr/>
        <w:t>kötücül</w:t>
      </w:r>
      <w:r>
        <w:rPr>
          <w:spacing w:val="-20"/>
        </w:rPr>
        <w:t> </w:t>
      </w:r>
      <w:r>
        <w:rPr/>
        <w:t>aktivite</w:t>
      </w:r>
      <w:r>
        <w:rPr>
          <w:spacing w:val="-21"/>
        </w:rPr>
        <w:t> </w:t>
      </w:r>
      <w:r>
        <w:rPr/>
        <w:t>periyodik</w:t>
      </w:r>
      <w:r>
        <w:rPr>
          <w:spacing w:val="-20"/>
        </w:rPr>
        <w:t> </w:t>
      </w:r>
      <w:r>
        <w:rPr/>
        <w:t>örüntüyü değiştireceğinden, DoS ve kod enjeksiyonu saldırılarının yapay trafik izleri test edilmiştir. Önceden tespit edilen periyot kullanılarak trafik örüntüleri Snort IDS/IPS üzerinde geliştirilen bir anomali tespit modülü ile belirlenmektedir. Denemeler neticesinde iletişim örüntülerini bozan saldırıların tespit edilebildiği</w:t>
      </w:r>
      <w:r>
        <w:rPr>
          <w:spacing w:val="-25"/>
        </w:rPr>
        <w:t> </w:t>
      </w:r>
      <w:r>
        <w:rPr/>
        <w:t>görülmüştür.</w:t>
      </w:r>
    </w:p>
    <w:p>
      <w:pPr>
        <w:pStyle w:val="BodyText"/>
        <w:spacing w:before="9"/>
        <w:rPr>
          <w:sz w:val="36"/>
        </w:rPr>
      </w:pPr>
    </w:p>
    <w:p>
      <w:pPr>
        <w:pStyle w:val="Heading2"/>
        <w:numPr>
          <w:ilvl w:val="1"/>
          <w:numId w:val="10"/>
        </w:numPr>
        <w:tabs>
          <w:tab w:pos="1016" w:val="left" w:leader="none"/>
        </w:tabs>
        <w:spacing w:line="240" w:lineRule="auto" w:before="0" w:after="0"/>
        <w:ind w:left="1015" w:right="0" w:hanging="427"/>
        <w:jc w:val="both"/>
      </w:pPr>
      <w:r>
        <w:rPr/>
        <w:t>Çevrimli İletişimde Periyot</w:t>
      </w:r>
      <w:r>
        <w:rPr>
          <w:spacing w:val="-6"/>
        </w:rPr>
        <w:t> </w:t>
      </w:r>
      <w:r>
        <w:rPr/>
        <w:t>Tespiti</w:t>
      </w:r>
    </w:p>
    <w:p>
      <w:pPr>
        <w:pStyle w:val="BodyText"/>
        <w:rPr>
          <w:b/>
          <w:sz w:val="26"/>
        </w:rPr>
      </w:pPr>
    </w:p>
    <w:p>
      <w:pPr>
        <w:pStyle w:val="BodyText"/>
        <w:spacing w:before="6"/>
        <w:rPr>
          <w:b/>
          <w:sz w:val="21"/>
        </w:rPr>
      </w:pPr>
    </w:p>
    <w:p>
      <w:pPr>
        <w:pStyle w:val="BodyText"/>
        <w:spacing w:line="360" w:lineRule="auto" w:before="1"/>
        <w:ind w:left="588" w:right="278"/>
        <w:jc w:val="both"/>
      </w:pPr>
      <w:r>
        <w:rPr/>
        <w:t>EtherCAT protokolü iletişimi esnasında gözlemlenen başlıca zafiyetler, protokolün </w:t>
      </w:r>
      <w:r>
        <w:rPr>
          <w:b/>
        </w:rPr>
        <w:t>y</w:t>
      </w:r>
      <w:r>
        <w:rPr/>
        <w:t>etkilendirme, şifreleme olmadan ve kimlik doğrulaması olmadan saha, fabrika ve IP üzerinden   dış   dünya   ile   iletişimi   gerçekleştirmesinden   kaynaklanmaktadır. Bu</w:t>
      </w:r>
    </w:p>
    <w:p>
      <w:pPr>
        <w:spacing w:after="0" w:line="360" w:lineRule="auto"/>
        <w:jc w:val="both"/>
        <w:sectPr>
          <w:headerReference w:type="default" r:id="rId292"/>
          <w:pgSz w:w="11910" w:h="16840"/>
          <w:pgMar w:header="0" w:footer="0" w:top="640" w:bottom="280" w:left="1680" w:right="114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3"/>
        <w:jc w:val="both"/>
      </w:pPr>
      <w:r>
        <w:rPr/>
        <w:t>nitelikler EtherCAT dışında daha güvenli olarak tanımlanabilecek birçok protokolde dahi tam olarak sağlanamamaktadır. Bu kapsamda EtherCAT protokolü ile çalışan sistemlere, bilinmeyen ve sıfırıncı gün saldırıları olarak tanımlanan saldırılar gelebilmektedir. Bu türden saldırılar, protokolün yapısından veya sistemden kaynaklı zafiyetlerin sömürülmesi yoluyla gerçekleşmektedir. Sıfırıncı-gün saldırıları daha önce karşılaşılmamış ataklar olduğundan bunların imza tabanlı bir sistemle tespiti mümkün değildir. İmza veya kural tabanlı çözümler ancak bilinen saldırıları engellerler. EtherCAT tabanlı EKS’lerde, protokol zafiyetlerinden faydalanarak oluşturulan bu türden saldırılar için anomali tespiti yapan bir yapı ihtiyacı bulunmaktadır. Bu kapsamda, EtherCAT protokol iletişiminin işleyişlerini ve içeriklerini göz önünde bulundurarak izleme yapan ve normal iletişim davranışlarının dışına çıkıldığında tespit eden bir yapı gereklidir.</w:t>
      </w:r>
    </w:p>
    <w:p>
      <w:pPr>
        <w:pStyle w:val="BodyText"/>
        <w:spacing w:before="4"/>
        <w:rPr>
          <w:sz w:val="36"/>
        </w:rPr>
      </w:pPr>
    </w:p>
    <w:p>
      <w:pPr>
        <w:pStyle w:val="BodyText"/>
        <w:spacing w:line="360" w:lineRule="auto"/>
        <w:ind w:left="588" w:right="115"/>
        <w:jc w:val="both"/>
      </w:pPr>
      <w:r>
        <w:rPr/>
        <w:t>EtherCAT protokolü, saha seviyesindeki iletişim ve fabrikada seviyesindeki Process Data iletişim ihtiyacını çevrimli (senkron) şekilde; IP üzerinden dış dünya iletişimini ve fabrika seviyesindeki Mailbox iletişimini ise çevrimsiz (asenkron) şekilde yaparak karşılamaktadır. Tez kapsamında saha seviyesindeki iletişim üzerine yoğunlaşıldığı için ve saha iletişimi çevrimli olarak gerçekleştiğinden, çevrimsiz iletişimin yapıldığı diğer çerçeve yapıları burada anlatılmamaktadır.</w:t>
      </w:r>
    </w:p>
    <w:p>
      <w:pPr>
        <w:pStyle w:val="BodyText"/>
        <w:spacing w:before="5"/>
        <w:rPr>
          <w:sz w:val="36"/>
        </w:rPr>
      </w:pPr>
    </w:p>
    <w:p>
      <w:pPr>
        <w:pStyle w:val="BodyText"/>
        <w:spacing w:line="360" w:lineRule="auto"/>
        <w:ind w:left="588" w:right="113"/>
        <w:jc w:val="both"/>
      </w:pPr>
      <w:r>
        <w:rPr/>
        <w:t>Saha seviyesinde anomali tespiti yapılması için ise 2 parametrenin tespiti gerekmektedir:</w:t>
      </w:r>
      <w:r>
        <w:rPr>
          <w:spacing w:val="-15"/>
        </w:rPr>
        <w:t> </w:t>
      </w:r>
      <w:r>
        <w:rPr/>
        <w:t>senkronizasyon</w:t>
      </w:r>
      <w:r>
        <w:rPr>
          <w:spacing w:val="-13"/>
        </w:rPr>
        <w:t> </w:t>
      </w:r>
      <w:r>
        <w:rPr/>
        <w:t>periyodu</w:t>
      </w:r>
      <w:r>
        <w:rPr>
          <w:spacing w:val="-14"/>
        </w:rPr>
        <w:t> </w:t>
      </w:r>
      <w:r>
        <w:rPr/>
        <w:t>ve</w:t>
      </w:r>
      <w:r>
        <w:rPr>
          <w:spacing w:val="-13"/>
        </w:rPr>
        <w:t> </w:t>
      </w:r>
      <w:r>
        <w:rPr/>
        <w:t>örüntü</w:t>
      </w:r>
      <w:r>
        <w:rPr>
          <w:spacing w:val="-13"/>
        </w:rPr>
        <w:t> </w:t>
      </w:r>
      <w:r>
        <w:rPr/>
        <w:t>tespiti.</w:t>
      </w:r>
      <w:r>
        <w:rPr>
          <w:spacing w:val="-13"/>
        </w:rPr>
        <w:t> </w:t>
      </w:r>
      <w:r>
        <w:rPr/>
        <w:t>Periyot</w:t>
      </w:r>
      <w:r>
        <w:rPr>
          <w:spacing w:val="-13"/>
        </w:rPr>
        <w:t> </w:t>
      </w:r>
      <w:r>
        <w:rPr/>
        <w:t>tespiti,</w:t>
      </w:r>
      <w:r>
        <w:rPr>
          <w:spacing w:val="-14"/>
        </w:rPr>
        <w:t> </w:t>
      </w:r>
      <w:r>
        <w:rPr/>
        <w:t>örüntü</w:t>
      </w:r>
      <w:r>
        <w:rPr>
          <w:spacing w:val="-14"/>
        </w:rPr>
        <w:t> </w:t>
      </w:r>
      <w:r>
        <w:rPr/>
        <w:t>tespit edilirken kullanılacak olup, zamana bağlı ve her konfigürasyonda farklılık göstermektedir. Çalışma boyunca periyotla kastedilen, PLC programının çevrimi ve ağda transfer edilen diğer değerlerin hat üzerinde tekrar ettiği zamanın</w:t>
      </w:r>
      <w:r>
        <w:rPr>
          <w:spacing w:val="-11"/>
        </w:rPr>
        <w:t> </w:t>
      </w:r>
      <w:r>
        <w:rPr/>
        <w:t>bulunmasıdır.</w:t>
      </w:r>
    </w:p>
    <w:p>
      <w:pPr>
        <w:pStyle w:val="BodyText"/>
        <w:spacing w:before="9"/>
        <w:rPr>
          <w:sz w:val="36"/>
        </w:rPr>
      </w:pPr>
    </w:p>
    <w:p>
      <w:pPr>
        <w:pStyle w:val="Heading2"/>
        <w:numPr>
          <w:ilvl w:val="2"/>
          <w:numId w:val="10"/>
        </w:numPr>
        <w:tabs>
          <w:tab w:pos="1155" w:val="left" w:leader="none"/>
        </w:tabs>
        <w:spacing w:line="240" w:lineRule="auto" w:before="1" w:after="0"/>
        <w:ind w:left="1154" w:right="0" w:hanging="566"/>
        <w:jc w:val="both"/>
      </w:pPr>
      <w:r>
        <w:rPr/>
        <w:t>Otokorelasyon</w:t>
      </w:r>
      <w:r>
        <w:rPr>
          <w:spacing w:val="-4"/>
        </w:rPr>
        <w:t> </w:t>
      </w:r>
      <w:r>
        <w:rPr/>
        <w:t>fonksiyonu</w:t>
      </w:r>
    </w:p>
    <w:p>
      <w:pPr>
        <w:pStyle w:val="BodyText"/>
        <w:rPr>
          <w:b/>
          <w:sz w:val="26"/>
        </w:rPr>
      </w:pPr>
    </w:p>
    <w:p>
      <w:pPr>
        <w:pStyle w:val="BodyText"/>
        <w:spacing w:before="7"/>
        <w:rPr>
          <w:b/>
          <w:sz w:val="21"/>
        </w:rPr>
      </w:pPr>
    </w:p>
    <w:p>
      <w:pPr>
        <w:pStyle w:val="BodyText"/>
        <w:spacing w:line="360" w:lineRule="auto"/>
        <w:ind w:left="588" w:right="115"/>
        <w:jc w:val="both"/>
      </w:pPr>
      <w:r>
        <w:rPr/>
        <w:t>Korelasyon, iki rastsal değişken arasındaki ilişkinin gücünü ve yönünü belirlemekte kullanılan istatistiksel bir yöntemdir. İki değişken arasında birlikte hareket etmenin veya nedensel olmayan ilişkinin ölçüsüdür. Otokorelasyon ise seri değerlerinin herhangi  bir  zaman  dilimi  ile  olan  ilişkisini  geciktirerek  açıklayan  bir  gösterim</w:t>
      </w:r>
    </w:p>
    <w:p>
      <w:pPr>
        <w:spacing w:after="0" w:line="360" w:lineRule="auto"/>
        <w:jc w:val="both"/>
        <w:sectPr>
          <w:headerReference w:type="default" r:id="rId293"/>
          <w:pgSz w:w="11910" w:h="16840"/>
          <w:pgMar w:header="715" w:footer="0" w:top="980" w:bottom="280" w:left="1680" w:right="1300"/>
          <w:pgNumType w:start="72"/>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92"/>
        <w:jc w:val="both"/>
      </w:pPr>
      <w:r>
        <w:rPr/>
        <w:pict>
          <v:line style="position:absolute;mso-position-horizontal-relative:page;mso-position-vertical-relative:paragraph;z-index:-338680" from="238.159191pt,333.762115pt" to="229.319992pt,361.074307pt" stroked="true" strokeweight=".608682pt" strokecolor="#000000">
            <v:stroke dashstyle="solid"/>
            <w10:wrap type="none"/>
          </v:line>
        </w:pict>
      </w:r>
      <w:r>
        <w:rPr/>
        <w:t>biçimidir. Kavramsal olarak bir serinin herhangi bir dönemdeki değeri ile bir önceki veya bir sonraki dönem değeri arasında birlikte hareket etme ilişkisini ima eder</w:t>
      </w:r>
      <w:r>
        <w:rPr>
          <w:spacing w:val="-33"/>
        </w:rPr>
        <w:t> </w:t>
      </w:r>
      <w:r>
        <w:rPr/>
        <w:t>[133]. Eğer bir seride otokorelasyon varsa serinin gözlemleri arasında bir korelasyonun var olduğu söylenebilir. Genelde otokorelasyonlar, serinin momentumundan ortaya çıkar. Bunun dışında otokorelasyon, tahmin ve gerçekleşmeler arasındaki farklardan oluşan hataların (kalıntıların), seri boyunca birbirleri arasındaki ilişkilerin bulunmasında da kullanılmaktadır. Hatalar arasında ilişkilerin bulunması durumunda, otokorelasyon limitler dışına taşacak ve zaman içinde belirli bir çevrime sahip olacaktır [133]. Bu durum, tahminlerin daha doğru yapılabileceği ve farklı modellerin kullanılmasının gerekliliğini göstermektedir. Bu yöntem, EtherCAT protokolünde pasif ağ izleme yoluyla elde edilen akışların içlerindeki ilişkiyi tespit etmede kullanılabilir. İlişkinin yüksek</w:t>
      </w:r>
      <w:r>
        <w:rPr>
          <w:spacing w:val="-8"/>
        </w:rPr>
        <w:t> </w:t>
      </w:r>
      <w:r>
        <w:rPr/>
        <w:t>olduğu</w:t>
      </w:r>
      <w:r>
        <w:rPr>
          <w:spacing w:val="-8"/>
        </w:rPr>
        <w:t> </w:t>
      </w:r>
      <w:r>
        <w:rPr/>
        <w:t>değerlerde</w:t>
      </w:r>
      <w:r>
        <w:rPr>
          <w:spacing w:val="-9"/>
        </w:rPr>
        <w:t> </w:t>
      </w:r>
      <w:r>
        <w:rPr/>
        <w:t>periyot</w:t>
      </w:r>
      <w:r>
        <w:rPr>
          <w:spacing w:val="-8"/>
        </w:rPr>
        <w:t> </w:t>
      </w:r>
      <w:r>
        <w:rPr/>
        <w:t>barınmaktadır.</w:t>
      </w:r>
      <w:r>
        <w:rPr>
          <w:spacing w:val="-8"/>
        </w:rPr>
        <w:t> </w:t>
      </w:r>
      <w:r>
        <w:rPr/>
        <w:t>Bu</w:t>
      </w:r>
      <w:r>
        <w:rPr>
          <w:spacing w:val="-6"/>
        </w:rPr>
        <w:t> </w:t>
      </w:r>
      <w:r>
        <w:rPr/>
        <w:t>yöntemde</w:t>
      </w:r>
      <w:r>
        <w:rPr>
          <w:spacing w:val="-9"/>
        </w:rPr>
        <w:t> </w:t>
      </w:r>
      <w:r>
        <w:rPr/>
        <w:t>[-1,</w:t>
      </w:r>
      <w:r>
        <w:rPr>
          <w:spacing w:val="-8"/>
        </w:rPr>
        <w:t> </w:t>
      </w:r>
      <w:r>
        <w:rPr/>
        <w:t>1]</w:t>
      </w:r>
      <w:r>
        <w:rPr>
          <w:spacing w:val="-9"/>
        </w:rPr>
        <w:t> </w:t>
      </w:r>
      <w:r>
        <w:rPr/>
        <w:t>arası</w:t>
      </w:r>
      <w:r>
        <w:rPr>
          <w:spacing w:val="-8"/>
        </w:rPr>
        <w:t> </w:t>
      </w:r>
      <w:r>
        <w:rPr/>
        <w:t>değerlerde ilişki tespit edilmektedir. Otokorelasyonun -1 veya -1’e yakın olması, ilişkinin güçlü olduğu anlamı taşır. -1 negatif yönde yani ters bir ilişki olduğu, 1 ise pozitif yönde güçlü bir ilişkiyi</w:t>
      </w:r>
      <w:r>
        <w:rPr>
          <w:spacing w:val="-8"/>
        </w:rPr>
        <w:t> </w:t>
      </w:r>
      <w:r>
        <w:rPr/>
        <w:t>belirtmektedir.</w:t>
      </w:r>
    </w:p>
    <w:p>
      <w:pPr>
        <w:pStyle w:val="BodyText"/>
        <w:rPr>
          <w:sz w:val="20"/>
        </w:rPr>
      </w:pPr>
    </w:p>
    <w:p>
      <w:pPr>
        <w:pStyle w:val="BodyText"/>
        <w:spacing w:before="3" w:after="1"/>
        <w:rPr>
          <w:sz w:val="22"/>
        </w:rPr>
      </w:pPr>
    </w:p>
    <w:tbl>
      <w:tblPr>
        <w:tblW w:w="0" w:type="auto"/>
        <w:jc w:val="left"/>
        <w:tblInd w:w="534"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5633"/>
        <w:gridCol w:w="2733"/>
      </w:tblGrid>
      <w:tr>
        <w:trPr>
          <w:trHeight w:val="549" w:hRule="exact"/>
        </w:trPr>
        <w:tc>
          <w:tcPr>
            <w:tcW w:w="5633" w:type="dxa"/>
          </w:tcPr>
          <w:p>
            <w:pPr>
              <w:pStyle w:val="TableParagraph"/>
              <w:tabs>
                <w:tab w:pos="1988" w:val="left" w:leader="none"/>
              </w:tabs>
              <w:spacing w:line="76" w:lineRule="exact" w:before="0"/>
              <w:ind w:right="2250"/>
              <w:jc w:val="center"/>
              <w:rPr>
                <w:i/>
                <w:sz w:val="10"/>
              </w:rPr>
            </w:pPr>
            <w:r>
              <w:rPr>
                <w:i/>
                <w:sz w:val="10"/>
              </w:rPr>
              <w:t>n</w:t>
              <w:tab/>
              <w:t>n</w:t>
            </w:r>
          </w:p>
          <w:p>
            <w:pPr>
              <w:pStyle w:val="TableParagraph"/>
              <w:tabs>
                <w:tab w:pos="1994" w:val="left" w:leader="none"/>
              </w:tabs>
              <w:spacing w:line="262" w:lineRule="exact" w:before="0"/>
              <w:ind w:left="200"/>
              <w:rPr>
                <w:sz w:val="10"/>
              </w:rPr>
            </w:pPr>
            <w:r>
              <w:rPr>
                <w:i/>
                <w:w w:val="103"/>
                <w:position w:val="1"/>
                <w:sz w:val="20"/>
              </w:rPr>
              <w:t>r</w:t>
            </w:r>
            <w:r>
              <w:rPr>
                <w:i/>
                <w:position w:val="1"/>
                <w:sz w:val="20"/>
              </w:rPr>
              <w:t> </w:t>
            </w:r>
            <w:r>
              <w:rPr>
                <w:i/>
                <w:spacing w:val="13"/>
                <w:position w:val="1"/>
                <w:sz w:val="20"/>
              </w:rPr>
              <w:t> </w:t>
            </w:r>
            <w:r>
              <w:rPr>
                <w:rFonts w:ascii="Symbol" w:hAnsi="Symbol"/>
                <w:w w:val="103"/>
                <w:position w:val="1"/>
                <w:sz w:val="20"/>
              </w:rPr>
              <w:t></w:t>
            </w:r>
            <w:r>
              <w:rPr>
                <w:spacing w:val="24"/>
                <w:position w:val="1"/>
                <w:sz w:val="20"/>
              </w:rPr>
              <w:t> </w:t>
            </w:r>
            <w:r>
              <w:rPr>
                <w:rFonts w:ascii="Symbol" w:hAnsi="Symbol"/>
                <w:spacing w:val="40"/>
                <w:w w:val="103"/>
                <w:position w:val="-3"/>
                <w:sz w:val="32"/>
              </w:rPr>
              <w:t></w:t>
            </w:r>
            <w:r>
              <w:rPr>
                <w:rFonts w:ascii="Symbol" w:hAnsi="Symbol"/>
                <w:w w:val="90"/>
                <w:sz w:val="27"/>
              </w:rPr>
              <w:t></w:t>
            </w:r>
            <w:r>
              <w:rPr>
                <w:spacing w:val="-35"/>
                <w:sz w:val="27"/>
              </w:rPr>
              <w:t> </w:t>
            </w:r>
            <w:r>
              <w:rPr>
                <w:i/>
                <w:w w:val="103"/>
                <w:position w:val="1"/>
                <w:sz w:val="20"/>
              </w:rPr>
              <w:t>y</w:t>
            </w:r>
            <w:r>
              <w:rPr>
                <w:i/>
                <w:position w:val="1"/>
                <w:sz w:val="20"/>
              </w:rPr>
              <w:t> </w:t>
            </w:r>
            <w:r>
              <w:rPr>
                <w:i/>
                <w:spacing w:val="1"/>
                <w:position w:val="1"/>
                <w:sz w:val="20"/>
              </w:rPr>
              <w:t> </w:t>
            </w:r>
            <w:r>
              <w:rPr>
                <w:rFonts w:ascii="Symbol" w:hAnsi="Symbol"/>
                <w:w w:val="103"/>
                <w:position w:val="1"/>
                <w:sz w:val="20"/>
              </w:rPr>
              <w:t></w:t>
            </w:r>
            <w:r>
              <w:rPr>
                <w:spacing w:val="9"/>
                <w:position w:val="1"/>
                <w:sz w:val="20"/>
              </w:rPr>
              <w:t> </w:t>
            </w:r>
            <w:r>
              <w:rPr>
                <w:i/>
                <w:spacing w:val="-78"/>
                <w:w w:val="103"/>
                <w:position w:val="1"/>
                <w:sz w:val="20"/>
              </w:rPr>
              <w:t>y</w:t>
            </w:r>
            <w:r>
              <w:rPr>
                <w:w w:val="103"/>
                <w:position w:val="2"/>
                <w:sz w:val="20"/>
              </w:rPr>
              <w:t>ˆ</w:t>
            </w:r>
            <w:r>
              <w:rPr>
                <w:spacing w:val="-22"/>
                <w:position w:val="2"/>
                <w:sz w:val="20"/>
              </w:rPr>
              <w:t> </w:t>
            </w:r>
            <w:r>
              <w:rPr>
                <w:rFonts w:ascii="Symbol" w:hAnsi="Symbol"/>
                <w:spacing w:val="20"/>
                <w:w w:val="90"/>
                <w:sz w:val="27"/>
              </w:rPr>
              <w:t></w:t>
            </w:r>
            <w:r>
              <w:rPr>
                <w:rFonts w:ascii="Symbol" w:hAnsi="Symbol"/>
                <w:w w:val="90"/>
                <w:sz w:val="27"/>
              </w:rPr>
              <w:t></w:t>
            </w:r>
            <w:r>
              <w:rPr>
                <w:spacing w:val="-35"/>
                <w:sz w:val="27"/>
              </w:rPr>
              <w:t> </w:t>
            </w:r>
            <w:r>
              <w:rPr>
                <w:i/>
                <w:w w:val="103"/>
                <w:position w:val="1"/>
                <w:sz w:val="20"/>
              </w:rPr>
              <w:t>y</w:t>
            </w:r>
            <w:r>
              <w:rPr>
                <w:i/>
                <w:position w:val="1"/>
                <w:sz w:val="20"/>
              </w:rPr>
              <w:tab/>
            </w:r>
            <w:r>
              <w:rPr>
                <w:rFonts w:ascii="Symbol" w:hAnsi="Symbol"/>
                <w:w w:val="103"/>
                <w:position w:val="1"/>
                <w:sz w:val="20"/>
              </w:rPr>
              <w:t></w:t>
            </w:r>
            <w:r>
              <w:rPr>
                <w:spacing w:val="9"/>
                <w:position w:val="1"/>
                <w:sz w:val="20"/>
              </w:rPr>
              <w:t> </w:t>
            </w:r>
            <w:r>
              <w:rPr>
                <w:i/>
                <w:spacing w:val="-77"/>
                <w:w w:val="103"/>
                <w:position w:val="1"/>
                <w:sz w:val="20"/>
              </w:rPr>
              <w:t>y</w:t>
            </w:r>
            <w:r>
              <w:rPr>
                <w:w w:val="103"/>
                <w:position w:val="2"/>
                <w:sz w:val="20"/>
              </w:rPr>
              <w:t>ˆ</w:t>
            </w:r>
            <w:r>
              <w:rPr>
                <w:spacing w:val="-21"/>
                <w:position w:val="2"/>
                <w:sz w:val="20"/>
              </w:rPr>
              <w:t> </w:t>
            </w:r>
            <w:r>
              <w:rPr>
                <w:rFonts w:ascii="Symbol" w:hAnsi="Symbol"/>
                <w:w w:val="90"/>
                <w:sz w:val="27"/>
              </w:rPr>
              <w:t></w:t>
            </w:r>
            <w:r>
              <w:rPr>
                <w:sz w:val="27"/>
              </w:rPr>
              <w:t>  </w:t>
            </w:r>
            <w:r>
              <w:rPr>
                <w:spacing w:val="-20"/>
                <w:sz w:val="27"/>
              </w:rPr>
              <w:t> </w:t>
            </w:r>
            <w:r>
              <w:rPr>
                <w:rFonts w:ascii="Symbol" w:hAnsi="Symbol"/>
                <w:spacing w:val="20"/>
                <w:w w:val="103"/>
                <w:position w:val="-3"/>
                <w:sz w:val="32"/>
              </w:rPr>
              <w:t></w:t>
            </w:r>
            <w:r>
              <w:rPr>
                <w:rFonts w:ascii="Symbol" w:hAnsi="Symbol"/>
                <w:w w:val="90"/>
                <w:sz w:val="27"/>
              </w:rPr>
              <w:t></w:t>
            </w:r>
            <w:r>
              <w:rPr>
                <w:spacing w:val="-36"/>
                <w:sz w:val="27"/>
              </w:rPr>
              <w:t> </w:t>
            </w:r>
            <w:r>
              <w:rPr>
                <w:i/>
                <w:w w:val="103"/>
                <w:position w:val="1"/>
                <w:sz w:val="20"/>
              </w:rPr>
              <w:t>y</w:t>
            </w:r>
            <w:r>
              <w:rPr>
                <w:i/>
                <w:position w:val="1"/>
                <w:sz w:val="20"/>
              </w:rPr>
              <w:t> </w:t>
            </w:r>
            <w:r>
              <w:rPr>
                <w:i/>
                <w:spacing w:val="1"/>
                <w:position w:val="1"/>
                <w:sz w:val="20"/>
              </w:rPr>
              <w:t> </w:t>
            </w:r>
            <w:r>
              <w:rPr>
                <w:rFonts w:ascii="Symbol" w:hAnsi="Symbol"/>
                <w:w w:val="103"/>
                <w:position w:val="1"/>
                <w:sz w:val="20"/>
              </w:rPr>
              <w:t></w:t>
            </w:r>
            <w:r>
              <w:rPr>
                <w:spacing w:val="8"/>
                <w:position w:val="1"/>
                <w:sz w:val="20"/>
              </w:rPr>
              <w:t> </w:t>
            </w:r>
            <w:r>
              <w:rPr>
                <w:i/>
                <w:spacing w:val="-77"/>
                <w:w w:val="103"/>
                <w:position w:val="1"/>
                <w:sz w:val="20"/>
              </w:rPr>
              <w:t>y</w:t>
            </w:r>
            <w:r>
              <w:rPr>
                <w:w w:val="103"/>
                <w:position w:val="2"/>
                <w:sz w:val="20"/>
              </w:rPr>
              <w:t>ˆ</w:t>
            </w:r>
            <w:r>
              <w:rPr>
                <w:spacing w:val="-21"/>
                <w:position w:val="2"/>
                <w:sz w:val="20"/>
              </w:rPr>
              <w:t> </w:t>
            </w:r>
            <w:r>
              <w:rPr>
                <w:rFonts w:ascii="Symbol" w:hAnsi="Symbol"/>
                <w:spacing w:val="3"/>
                <w:w w:val="90"/>
                <w:sz w:val="27"/>
              </w:rPr>
              <w:t></w:t>
            </w:r>
            <w:r>
              <w:rPr>
                <w:w w:val="102"/>
                <w:position w:val="13"/>
                <w:sz w:val="10"/>
              </w:rPr>
              <w:t>2</w:t>
            </w:r>
          </w:p>
          <w:p>
            <w:pPr>
              <w:pStyle w:val="TableParagraph"/>
              <w:tabs>
                <w:tab w:pos="809" w:val="left" w:leader="none"/>
                <w:tab w:pos="1507" w:val="left" w:leader="none"/>
                <w:tab w:pos="2776" w:val="left" w:leader="none"/>
              </w:tabs>
              <w:spacing w:line="61" w:lineRule="exact" w:before="0"/>
              <w:ind w:right="2309"/>
              <w:jc w:val="center"/>
              <w:rPr>
                <w:i/>
                <w:sz w:val="10"/>
              </w:rPr>
            </w:pPr>
            <w:r>
              <w:rPr>
                <w:i/>
                <w:sz w:val="10"/>
              </w:rPr>
              <w:t>k</w:t>
              <w:tab/>
              <w:t>t</w:t>
              <w:tab/>
              <w:t>t</w:t>
            </w:r>
            <w:r>
              <w:rPr>
                <w:i/>
                <w:spacing w:val="-11"/>
                <w:sz w:val="10"/>
              </w:rPr>
              <w:t> </w:t>
            </w:r>
            <w:r>
              <w:rPr>
                <w:rFonts w:ascii="Symbol" w:hAnsi="Symbol"/>
                <w:spacing w:val="4"/>
                <w:sz w:val="10"/>
              </w:rPr>
              <w:t></w:t>
            </w:r>
            <w:r>
              <w:rPr>
                <w:i/>
                <w:spacing w:val="4"/>
                <w:sz w:val="10"/>
              </w:rPr>
              <w:t>k</w:t>
              <w:tab/>
            </w:r>
            <w:r>
              <w:rPr>
                <w:i/>
                <w:sz w:val="10"/>
              </w:rPr>
              <w:t>t</w:t>
            </w:r>
          </w:p>
          <w:p>
            <w:pPr>
              <w:pStyle w:val="TableParagraph"/>
              <w:tabs>
                <w:tab w:pos="2052" w:val="left" w:leader="none"/>
              </w:tabs>
              <w:spacing w:before="27"/>
              <w:ind w:right="2308"/>
              <w:jc w:val="center"/>
              <w:rPr>
                <w:sz w:val="10"/>
              </w:rPr>
            </w:pPr>
            <w:r>
              <w:rPr>
                <w:i/>
                <w:sz w:val="10"/>
              </w:rPr>
              <w:t>t</w:t>
            </w:r>
            <w:r>
              <w:rPr>
                <w:i/>
                <w:spacing w:val="-11"/>
                <w:sz w:val="10"/>
              </w:rPr>
              <w:t> </w:t>
            </w:r>
            <w:r>
              <w:rPr>
                <w:rFonts w:ascii="Symbol" w:hAnsi="Symbol"/>
                <w:sz w:val="10"/>
              </w:rPr>
              <w:t></w:t>
            </w:r>
            <w:r>
              <w:rPr>
                <w:spacing w:val="-16"/>
                <w:sz w:val="10"/>
              </w:rPr>
              <w:t> </w:t>
            </w:r>
            <w:r>
              <w:rPr>
                <w:i/>
                <w:sz w:val="10"/>
              </w:rPr>
              <w:t>k</w:t>
            </w:r>
            <w:r>
              <w:rPr>
                <w:i/>
                <w:spacing w:val="-10"/>
                <w:sz w:val="10"/>
              </w:rPr>
              <w:t> </w:t>
            </w:r>
            <w:r>
              <w:rPr>
                <w:rFonts w:ascii="Symbol" w:hAnsi="Symbol"/>
                <w:sz w:val="10"/>
              </w:rPr>
              <w:t></w:t>
            </w:r>
            <w:r>
              <w:rPr>
                <w:sz w:val="10"/>
              </w:rPr>
              <w:t>1</w:t>
              <w:tab/>
            </w:r>
            <w:r>
              <w:rPr>
                <w:i/>
                <w:sz w:val="10"/>
              </w:rPr>
              <w:t>t</w:t>
            </w:r>
            <w:r>
              <w:rPr>
                <w:i/>
                <w:spacing w:val="-12"/>
                <w:sz w:val="10"/>
              </w:rPr>
              <w:t> </w:t>
            </w:r>
            <w:r>
              <w:rPr>
                <w:rFonts w:ascii="Symbol" w:hAnsi="Symbol"/>
                <w:sz w:val="10"/>
              </w:rPr>
              <w:t></w:t>
            </w:r>
            <w:r>
              <w:rPr>
                <w:sz w:val="10"/>
              </w:rPr>
              <w:t>1</w:t>
            </w:r>
          </w:p>
        </w:tc>
        <w:tc>
          <w:tcPr>
            <w:tcW w:w="2733" w:type="dxa"/>
          </w:tcPr>
          <w:p>
            <w:pPr>
              <w:pStyle w:val="TableParagraph"/>
              <w:spacing w:before="111"/>
              <w:ind w:right="198"/>
              <w:jc w:val="right"/>
              <w:rPr>
                <w:sz w:val="24"/>
              </w:rPr>
            </w:pPr>
            <w:r>
              <w:rPr>
                <w:sz w:val="24"/>
              </w:rPr>
              <w:t>(5.1)</w:t>
            </w:r>
          </w:p>
        </w:tc>
      </w:tr>
    </w:tbl>
    <w:p>
      <w:pPr>
        <w:pStyle w:val="BodyText"/>
        <w:rPr>
          <w:sz w:val="20"/>
        </w:rPr>
      </w:pPr>
    </w:p>
    <w:p>
      <w:pPr>
        <w:pStyle w:val="BodyText"/>
        <w:spacing w:before="9"/>
        <w:rPr>
          <w:sz w:val="21"/>
        </w:rPr>
      </w:pPr>
    </w:p>
    <w:p>
      <w:pPr>
        <w:pStyle w:val="BodyText"/>
        <w:spacing w:line="360" w:lineRule="auto" w:before="90"/>
        <w:ind w:left="588" w:right="194"/>
        <w:jc w:val="both"/>
      </w:pPr>
      <w:r>
        <w:rPr/>
        <w:t>Denklem (5.1)’ de, </w:t>
      </w:r>
      <w:r>
        <w:rPr>
          <w:i/>
        </w:rPr>
        <w:t>n</w:t>
      </w:r>
      <w:r>
        <w:rPr/>
        <w:t>; eleman sayısını, </w:t>
      </w:r>
      <w:r>
        <w:rPr>
          <w:i/>
        </w:rPr>
        <w:t>y</w:t>
      </w:r>
      <w:r>
        <w:rPr>
          <w:i/>
          <w:position w:val="-1"/>
          <w:sz w:val="16"/>
        </w:rPr>
        <w:t>t</w:t>
      </w:r>
      <w:r>
        <w:rPr/>
        <w:t>; t anındaki serinin değerini, </w:t>
      </w:r>
      <w:r>
        <w:rPr>
          <w:i/>
        </w:rPr>
        <w:t>ȳ</w:t>
      </w:r>
      <w:r>
        <w:rPr/>
        <w:t>; serinin ortalamasını, </w:t>
      </w:r>
      <w:r>
        <w:rPr>
          <w:i/>
        </w:rPr>
        <w:t>k </w:t>
      </w:r>
      <w:r>
        <w:rPr/>
        <w:t>ise otokorelasyon adımını (lag - gecikme) temsil etmektedir. Bu adımda, kullanıcı tarafından belirtilen anlamlılık seviyesi ve istenen gecikme sayısı kullanılmakta</w:t>
      </w:r>
      <w:r>
        <w:rPr>
          <w:spacing w:val="-15"/>
        </w:rPr>
        <w:t> </w:t>
      </w:r>
      <w:r>
        <w:rPr/>
        <w:t>olup,</w:t>
      </w:r>
      <w:r>
        <w:rPr>
          <w:spacing w:val="-14"/>
        </w:rPr>
        <w:t> </w:t>
      </w:r>
      <w:r>
        <w:rPr/>
        <w:t>istenen</w:t>
      </w:r>
      <w:r>
        <w:rPr>
          <w:spacing w:val="-14"/>
        </w:rPr>
        <w:t> </w:t>
      </w:r>
      <w:r>
        <w:rPr/>
        <w:t>gecikme</w:t>
      </w:r>
      <w:r>
        <w:rPr>
          <w:spacing w:val="-15"/>
        </w:rPr>
        <w:t> </w:t>
      </w:r>
      <w:r>
        <w:rPr/>
        <w:t>miktarı</w:t>
      </w:r>
      <w:r>
        <w:rPr>
          <w:spacing w:val="-14"/>
        </w:rPr>
        <w:t> </w:t>
      </w:r>
      <w:r>
        <w:rPr/>
        <w:t>kadar</w:t>
      </w:r>
      <w:r>
        <w:rPr>
          <w:spacing w:val="-15"/>
        </w:rPr>
        <w:t> </w:t>
      </w:r>
      <w:r>
        <w:rPr/>
        <w:t>otokorelasyonlar</w:t>
      </w:r>
      <w:r>
        <w:rPr>
          <w:spacing w:val="-16"/>
        </w:rPr>
        <w:t> </w:t>
      </w:r>
      <w:r>
        <w:rPr/>
        <w:t>hesaplanmaktadır. ACF korelogramı ACF sonuçlarının (r</w:t>
      </w:r>
      <w:r>
        <w:rPr>
          <w:position w:val="-1"/>
          <w:sz w:val="16"/>
        </w:rPr>
        <w:t>k</w:t>
      </w:r>
      <w:r>
        <w:rPr/>
        <w:t>) gecikmelere bağlı olarak grafikte gösterim şekline</w:t>
      </w:r>
      <w:r>
        <w:rPr>
          <w:spacing w:val="-14"/>
        </w:rPr>
        <w:t> </w:t>
      </w:r>
      <w:r>
        <w:rPr/>
        <w:t>denir.</w:t>
      </w:r>
      <w:r>
        <w:rPr>
          <w:spacing w:val="-11"/>
        </w:rPr>
        <w:t> </w:t>
      </w:r>
      <w:r>
        <w:rPr/>
        <w:t>Korelogramda</w:t>
      </w:r>
      <w:r>
        <w:rPr>
          <w:spacing w:val="-14"/>
        </w:rPr>
        <w:t> </w:t>
      </w:r>
      <w:r>
        <w:rPr/>
        <w:t>en</w:t>
      </w:r>
      <w:r>
        <w:rPr>
          <w:spacing w:val="-13"/>
        </w:rPr>
        <w:t> </w:t>
      </w:r>
      <w:r>
        <w:rPr/>
        <w:t>önemli</w:t>
      </w:r>
      <w:r>
        <w:rPr>
          <w:spacing w:val="-13"/>
        </w:rPr>
        <w:t> </w:t>
      </w:r>
      <w:r>
        <w:rPr/>
        <w:t>soru</w:t>
      </w:r>
      <w:r>
        <w:rPr>
          <w:spacing w:val="-14"/>
        </w:rPr>
        <w:t> </w:t>
      </w:r>
      <w:r>
        <w:rPr/>
        <w:t>serinin</w:t>
      </w:r>
      <w:r>
        <w:rPr>
          <w:spacing w:val="-13"/>
        </w:rPr>
        <w:t> </w:t>
      </w:r>
      <w:r>
        <w:rPr/>
        <w:t>durağan</w:t>
      </w:r>
      <w:r>
        <w:rPr>
          <w:spacing w:val="-11"/>
        </w:rPr>
        <w:t> </w:t>
      </w:r>
      <w:r>
        <w:rPr/>
        <w:t>olup</w:t>
      </w:r>
      <w:r>
        <w:rPr>
          <w:spacing w:val="-13"/>
        </w:rPr>
        <w:t> </w:t>
      </w:r>
      <w:r>
        <w:rPr/>
        <w:t>olmamasıdır.</w:t>
      </w:r>
      <w:r>
        <w:rPr>
          <w:spacing w:val="-14"/>
        </w:rPr>
        <w:t> </w:t>
      </w:r>
      <w:r>
        <w:rPr/>
        <w:t>Serinin durağan olması beklenir. Seri durağansa geçmiş değerlerle (r</w:t>
      </w:r>
      <w:r>
        <w:rPr>
          <w:position w:val="-1"/>
          <w:sz w:val="16"/>
        </w:rPr>
        <w:t>k </w:t>
      </w:r>
      <w:r>
        <w:rPr/>
        <w:t>= 0, k = 1,…,n) ilişkili olmadığı anlamı taşır. Ancak r</w:t>
      </w:r>
      <w:r>
        <w:rPr>
          <w:position w:val="-1"/>
          <w:sz w:val="16"/>
        </w:rPr>
        <w:t>k </w:t>
      </w:r>
      <w:r>
        <w:rPr/>
        <w:t>çoğu zaman sıfırdan farklıdır. Bu nedenle korelogramdaki</w:t>
      </w:r>
      <w:r>
        <w:rPr>
          <w:spacing w:val="-7"/>
        </w:rPr>
        <w:t> </w:t>
      </w:r>
      <w:r>
        <w:rPr/>
        <w:t>r</w:t>
      </w:r>
      <w:r>
        <w:rPr>
          <w:position w:val="-1"/>
          <w:sz w:val="16"/>
        </w:rPr>
        <w:t>k</w:t>
      </w:r>
      <w:r>
        <w:rPr>
          <w:spacing w:val="12"/>
          <w:position w:val="-1"/>
          <w:sz w:val="16"/>
        </w:rPr>
        <w:t> </w:t>
      </w:r>
      <w:r>
        <w:rPr/>
        <w:t>değerlerinin</w:t>
      </w:r>
      <w:r>
        <w:rPr>
          <w:spacing w:val="-9"/>
        </w:rPr>
        <w:t> </w:t>
      </w:r>
      <w:r>
        <w:rPr/>
        <w:t>ilişkisi</w:t>
      </w:r>
      <w:r>
        <w:rPr>
          <w:spacing w:val="-9"/>
        </w:rPr>
        <w:t> </w:t>
      </w:r>
      <w:r>
        <w:rPr/>
        <w:t>istatistiksel</w:t>
      </w:r>
      <w:r>
        <w:rPr>
          <w:spacing w:val="-9"/>
        </w:rPr>
        <w:t> </w:t>
      </w:r>
      <w:r>
        <w:rPr/>
        <w:t>bir</w:t>
      </w:r>
      <w:r>
        <w:rPr>
          <w:spacing w:val="-10"/>
        </w:rPr>
        <w:t> </w:t>
      </w:r>
      <w:r>
        <w:rPr/>
        <w:t>test</w:t>
      </w:r>
      <w:r>
        <w:rPr>
          <w:spacing w:val="-9"/>
        </w:rPr>
        <w:t> </w:t>
      </w:r>
      <w:r>
        <w:rPr/>
        <w:t>olan</w:t>
      </w:r>
      <w:r>
        <w:rPr>
          <w:spacing w:val="-10"/>
        </w:rPr>
        <w:t> </w:t>
      </w:r>
      <w:r>
        <w:rPr/>
        <w:t>hipotez</w:t>
      </w:r>
      <w:r>
        <w:rPr>
          <w:spacing w:val="-8"/>
        </w:rPr>
        <w:t> </w:t>
      </w:r>
      <w:r>
        <w:rPr/>
        <w:t>testi</w:t>
      </w:r>
      <w:r>
        <w:rPr>
          <w:spacing w:val="-9"/>
        </w:rPr>
        <w:t> </w:t>
      </w:r>
      <w:r>
        <w:rPr/>
        <w:t>ile</w:t>
      </w:r>
      <w:r>
        <w:rPr>
          <w:spacing w:val="-10"/>
        </w:rPr>
        <w:t> </w:t>
      </w:r>
      <w:r>
        <w:rPr/>
        <w:t>sınanır. Hipotez testi alt-kritik (L-critical) ve üst-kritik (U-critical) değerleri ile yapılır.</w:t>
      </w:r>
      <w:r>
        <w:rPr>
          <w:spacing w:val="-26"/>
        </w:rPr>
        <w:t> </w:t>
      </w:r>
      <w:r>
        <w:rPr/>
        <w:t>Belirli bir gecikme değeri sonunda çevrim oluşuyorsa kritik değerler aşılır. Kritik değerler gecikmeler kullanılarak aşağıdaki denklemle hesaplanır [134],</w:t>
      </w:r>
      <w:r>
        <w:rPr>
          <w:spacing w:val="-5"/>
        </w:rPr>
        <w:t> </w:t>
      </w:r>
      <w:r>
        <w:rPr/>
        <w:t>[135].</w:t>
      </w:r>
    </w:p>
    <w:p>
      <w:pPr>
        <w:spacing w:after="0" w:line="360" w:lineRule="auto"/>
        <w:jc w:val="both"/>
        <w:sectPr>
          <w:pgSz w:w="11910" w:h="16840"/>
          <w:pgMar w:header="715" w:footer="0" w:top="980" w:bottom="280" w:left="1680" w:right="1220"/>
        </w:sectPr>
      </w:pPr>
    </w:p>
    <w:p>
      <w:pPr>
        <w:pStyle w:val="BodyText"/>
        <w:rPr>
          <w:sz w:val="20"/>
        </w:rPr>
      </w:pPr>
    </w:p>
    <w:p>
      <w:pPr>
        <w:pStyle w:val="BodyText"/>
        <w:rPr>
          <w:sz w:val="20"/>
        </w:rPr>
      </w:pPr>
    </w:p>
    <w:p>
      <w:pPr>
        <w:pStyle w:val="BodyText"/>
        <w:rPr>
          <w:sz w:val="20"/>
        </w:rPr>
      </w:pPr>
    </w:p>
    <w:p>
      <w:pPr>
        <w:tabs>
          <w:tab w:pos="8351" w:val="left" w:leader="none"/>
        </w:tabs>
        <w:spacing w:before="251"/>
        <w:ind w:left="645" w:right="0" w:firstLine="0"/>
        <w:jc w:val="left"/>
        <w:rPr>
          <w:sz w:val="24"/>
        </w:rPr>
      </w:pPr>
      <w:r>
        <w:rPr/>
        <w:pict>
          <v:group style="position:absolute;margin-left:189.777466pt;margin-top:-.338559pt;width:99.15pt;height:35.3pt;mso-position-horizontal-relative:page;mso-position-vertical-relative:paragraph;z-index:-338488" coordorigin="3796,-7" coordsize="1983,706">
            <v:line style="position:absolute" from="5116,140" to="4951,668" stroked="true" strokeweight=".610235pt" strokecolor="#000000">
              <v:stroke dashstyle="solid"/>
            </v:line>
            <v:shape style="position:absolute;left:1517;top:14536;width:1966;height:594" coordorigin="1517,14536" coordsize="1966,594" path="m3809,501l3831,472m3832,472l3890,697m3890,697l3955,102m3955,101l5773,101e" filled="false" stroked="true" strokeweight=".140296pt" strokecolor="#000000">
              <v:path arrowok="t"/>
              <v:stroke dashstyle="solid"/>
            </v:shape>
            <v:shape style="position:absolute;left:3796;top:85;width:1969;height:603" coordorigin="3796,85" coordsize="1969,603" path="m3837,477l3816,477,3875,687,3887,687,3892,635,3880,635,3837,477xm5764,85l3940,85,3880,635,3892,635,3950,97,5764,97,5764,85xm3829,447l3796,489,3802,494,3816,477,3837,477,3829,447xe" filled="true" fillcolor="#000000" stroked="false">
              <v:path arrowok="t"/>
              <v:fill type="solid"/>
            </v:shape>
            <v:shape style="position:absolute;left:3948;top:-3;width:102;height:658" type="#_x0000_t202" filled="false" stroked="false">
              <v:textbox inset="0,0,0,0">
                <w:txbxContent>
                  <w:p>
                    <w:pPr>
                      <w:spacing w:before="6"/>
                      <w:ind w:left="0" w:right="0" w:firstLine="0"/>
                      <w:jc w:val="left"/>
                      <w:rPr>
                        <w:rFonts w:ascii="Symbol" w:hAnsi="Symbol"/>
                        <w:sz w:val="53"/>
                      </w:rPr>
                    </w:pPr>
                    <w:r>
                      <w:rPr>
                        <w:rFonts w:ascii="Symbol" w:hAnsi="Symbol"/>
                        <w:w w:val="45"/>
                        <w:sz w:val="53"/>
                      </w:rPr>
                      <w:t></w:t>
                    </w:r>
                  </w:p>
                </w:txbxContent>
              </v:textbox>
              <w10:wrap type="none"/>
            </v:shape>
            <v:shape style="position:absolute;left:4031;top:224;width:1747;height:287" type="#_x0000_t202" filled="false" stroked="false">
              <v:textbox inset="0,0,0,0">
                <w:txbxContent>
                  <w:p>
                    <w:pPr>
                      <w:tabs>
                        <w:tab w:pos="568" w:val="left" w:leader="none"/>
                        <w:tab w:pos="1055" w:val="left" w:leader="none"/>
                      </w:tabs>
                      <w:spacing w:before="1"/>
                      <w:ind w:left="0" w:right="0" w:firstLine="0"/>
                      <w:jc w:val="left"/>
                      <w:rPr>
                        <w:rFonts w:ascii="Symbol" w:hAnsi="Symbol"/>
                        <w:sz w:val="23"/>
                      </w:rPr>
                    </w:pPr>
                    <w:r>
                      <w:rPr>
                        <w:w w:val="105"/>
                        <w:sz w:val="16"/>
                      </w:rPr>
                      <w:t>1</w:t>
                    </w:r>
                    <w:r>
                      <w:rPr>
                        <w:spacing w:val="-15"/>
                        <w:w w:val="105"/>
                        <w:sz w:val="16"/>
                      </w:rPr>
                      <w:t> </w:t>
                    </w:r>
                    <w:r>
                      <w:rPr>
                        <w:rFonts w:ascii="Symbol" w:hAnsi="Symbol"/>
                        <w:w w:val="105"/>
                        <w:sz w:val="16"/>
                      </w:rPr>
                      <w:t></w:t>
                    </w:r>
                    <w:r>
                      <w:rPr>
                        <w:spacing w:val="2"/>
                        <w:w w:val="105"/>
                        <w:sz w:val="16"/>
                      </w:rPr>
                      <w:t> </w:t>
                    </w:r>
                    <w:r>
                      <w:rPr>
                        <w:w w:val="105"/>
                        <w:sz w:val="16"/>
                      </w:rPr>
                      <w:t>2</w:t>
                      <w:tab/>
                      <w:t>(r</w:t>
                    </w:r>
                    <w:r>
                      <w:rPr>
                        <w:spacing w:val="34"/>
                        <w:w w:val="105"/>
                        <w:sz w:val="16"/>
                      </w:rPr>
                      <w:t> </w:t>
                    </w:r>
                    <w:r>
                      <w:rPr>
                        <w:w w:val="105"/>
                        <w:sz w:val="16"/>
                      </w:rPr>
                      <w:t>)</w:t>
                      <w:tab/>
                    </w:r>
                    <w:r>
                      <w:rPr>
                        <w:rFonts w:ascii="Symbol" w:hAnsi="Symbol"/>
                        <w:spacing w:val="9"/>
                        <w:w w:val="105"/>
                        <w:position w:val="1"/>
                        <w:sz w:val="23"/>
                      </w:rPr>
                      <w:t></w:t>
                    </w:r>
                    <w:r>
                      <w:rPr>
                        <w:i/>
                        <w:spacing w:val="9"/>
                        <w:w w:val="105"/>
                        <w:sz w:val="16"/>
                      </w:rPr>
                      <w:t>n</w:t>
                    </w:r>
                    <w:r>
                      <w:rPr>
                        <w:i/>
                        <w:spacing w:val="-28"/>
                        <w:w w:val="105"/>
                        <w:sz w:val="16"/>
                      </w:rPr>
                      <w:t> </w:t>
                    </w:r>
                    <w:r>
                      <w:rPr>
                        <w:rFonts w:ascii="Symbol" w:hAnsi="Symbol"/>
                        <w:w w:val="105"/>
                        <w:sz w:val="16"/>
                      </w:rPr>
                      <w:t></w:t>
                    </w:r>
                    <w:r>
                      <w:rPr>
                        <w:w w:val="105"/>
                        <w:sz w:val="16"/>
                      </w:rPr>
                      <w:t> </w:t>
                    </w:r>
                    <w:r>
                      <w:rPr>
                        <w:i/>
                        <w:w w:val="105"/>
                        <w:sz w:val="16"/>
                      </w:rPr>
                      <w:t>lag </w:t>
                    </w:r>
                    <w:r>
                      <w:rPr>
                        <w:rFonts w:ascii="Symbol" w:hAnsi="Symbol"/>
                        <w:w w:val="105"/>
                        <w:position w:val="1"/>
                        <w:sz w:val="23"/>
                      </w:rPr>
                      <w:t></w:t>
                    </w:r>
                  </w:p>
                </w:txbxContent>
              </v:textbox>
              <w10:wrap type="none"/>
            </v:shape>
            <v:shape style="position:absolute;left:4366;top:205;width:226;height:356" type="#_x0000_t202" filled="false" stroked="false">
              <v:textbox inset="0,0,0,0">
                <w:txbxContent>
                  <w:p>
                    <w:pPr>
                      <w:spacing w:before="0"/>
                      <w:ind w:left="0" w:right="0" w:firstLine="0"/>
                      <w:jc w:val="left"/>
                      <w:rPr>
                        <w:rFonts w:ascii="Symbol" w:hAnsi="Symbol"/>
                        <w:sz w:val="29"/>
                      </w:rPr>
                    </w:pPr>
                    <w:r>
                      <w:rPr>
                        <w:rFonts w:ascii="Symbol" w:hAnsi="Symbol"/>
                        <w:w w:val="99"/>
                        <w:sz w:val="29"/>
                      </w:rPr>
                      <w:t></w:t>
                    </w:r>
                  </w:p>
                </w:txbxContent>
              </v:textbox>
              <w10:wrap type="none"/>
            </v:shape>
            <v:shape style="position:absolute;left:4424;top:195;width:97;height:68" type="#_x0000_t202" filled="false" stroked="false">
              <v:textbox inset="0,0,0,0">
                <w:txbxContent>
                  <w:p>
                    <w:pPr>
                      <w:spacing w:line="67" w:lineRule="exact" w:before="0"/>
                      <w:ind w:left="0" w:right="0" w:firstLine="0"/>
                      <w:jc w:val="left"/>
                      <w:rPr>
                        <w:i/>
                        <w:sz w:val="6"/>
                      </w:rPr>
                    </w:pPr>
                    <w:r>
                      <w:rPr>
                        <w:i/>
                        <w:sz w:val="6"/>
                      </w:rPr>
                      <w:t>lag</w:t>
                    </w:r>
                  </w:p>
                </w:txbxContent>
              </v:textbox>
              <w10:wrap type="none"/>
            </v:shape>
            <v:shape style="position:absolute;left:4693;top:-7;width:267;height:658" type="#_x0000_t202" filled="false" stroked="false">
              <v:textbox inset="0,0,0,0">
                <w:txbxContent>
                  <w:p>
                    <w:pPr>
                      <w:spacing w:before="6"/>
                      <w:ind w:left="0" w:right="0" w:firstLine="0"/>
                      <w:jc w:val="left"/>
                      <w:rPr>
                        <w:rFonts w:ascii="Symbol" w:hAnsi="Symbol"/>
                        <w:sz w:val="53"/>
                      </w:rPr>
                    </w:pPr>
                    <w:r>
                      <w:rPr>
                        <w:i/>
                        <w:w w:val="90"/>
                        <w:sz w:val="6"/>
                      </w:rPr>
                      <w:t>k      </w:t>
                    </w:r>
                    <w:r>
                      <w:rPr>
                        <w:rFonts w:ascii="Symbol" w:hAnsi="Symbol"/>
                        <w:w w:val="75"/>
                        <w:sz w:val="53"/>
                      </w:rPr>
                      <w:t></w:t>
                    </w:r>
                  </w:p>
                </w:txbxContent>
              </v:textbox>
              <w10:wrap type="none"/>
            </v:shape>
            <v:shape style="position:absolute;left:4724;top:301;width:51;height:68" type="#_x0000_t202" filled="false" stroked="false">
              <v:textbox inset="0,0,0,0">
                <w:txbxContent>
                  <w:p>
                    <w:pPr>
                      <w:spacing w:line="67" w:lineRule="exact" w:before="0"/>
                      <w:ind w:left="0" w:right="0" w:firstLine="0"/>
                      <w:jc w:val="left"/>
                      <w:rPr>
                        <w:sz w:val="6"/>
                      </w:rPr>
                    </w:pPr>
                    <w:r>
                      <w:rPr>
                        <w:w w:val="100"/>
                        <w:sz w:val="6"/>
                      </w:rPr>
                      <w:t>2</w:t>
                    </w:r>
                  </w:p>
                </w:txbxContent>
              </v:textbox>
              <w10:wrap type="none"/>
            </v:shape>
            <v:shape style="position:absolute;left:4412;top:606;width:132;height:75" type="#_x0000_t202" filled="false" stroked="false">
              <v:textbox inset="0,0,0,0">
                <w:txbxContent>
                  <w:p>
                    <w:pPr>
                      <w:spacing w:before="1"/>
                      <w:ind w:left="0" w:right="0" w:firstLine="0"/>
                      <w:jc w:val="left"/>
                      <w:rPr>
                        <w:sz w:val="6"/>
                      </w:rPr>
                    </w:pPr>
                    <w:r>
                      <w:rPr>
                        <w:i/>
                        <w:sz w:val="6"/>
                      </w:rPr>
                      <w:t>k </w:t>
                    </w:r>
                    <w:r>
                      <w:rPr>
                        <w:rFonts w:ascii="Symbol" w:hAnsi="Symbol"/>
                        <w:sz w:val="6"/>
                      </w:rPr>
                      <w:t></w:t>
                    </w:r>
                    <w:r>
                      <w:rPr>
                        <w:sz w:val="6"/>
                      </w:rPr>
                      <w:t> 1</w:t>
                    </w:r>
                  </w:p>
                </w:txbxContent>
              </v:textbox>
              <w10:wrap type="none"/>
            </v:shape>
            <w10:wrap type="none"/>
          </v:group>
        </w:pict>
      </w:r>
      <w:r>
        <w:rPr>
          <w:i/>
          <w:position w:val="1"/>
          <w:sz w:val="16"/>
        </w:rPr>
        <w:t>Critical Values  </w:t>
      </w:r>
      <w:r>
        <w:rPr>
          <w:rFonts w:ascii="Symbol" w:hAnsi="Symbol"/>
          <w:position w:val="1"/>
          <w:sz w:val="18"/>
        </w:rPr>
        <w:t></w:t>
      </w:r>
      <w:r>
        <w:rPr>
          <w:spacing w:val="-11"/>
          <w:position w:val="1"/>
          <w:sz w:val="18"/>
        </w:rPr>
        <w:t> </w:t>
      </w:r>
      <w:r>
        <w:rPr>
          <w:rFonts w:ascii="Symbol" w:hAnsi="Symbol"/>
          <w:spacing w:val="2"/>
          <w:position w:val="1"/>
          <w:sz w:val="16"/>
        </w:rPr>
        <w:t></w:t>
      </w:r>
      <w:r>
        <w:rPr>
          <w:i/>
          <w:spacing w:val="2"/>
          <w:position w:val="1"/>
          <w:sz w:val="16"/>
        </w:rPr>
        <w:t>t</w:t>
      </w:r>
      <w:r>
        <w:rPr>
          <w:i/>
          <w:spacing w:val="-14"/>
          <w:position w:val="1"/>
          <w:sz w:val="16"/>
        </w:rPr>
        <w:t> </w:t>
      </w:r>
      <w:r>
        <w:rPr>
          <w:i/>
          <w:position w:val="-5"/>
          <w:sz w:val="14"/>
        </w:rPr>
        <w:t>p</w:t>
        <w:tab/>
      </w:r>
      <w:r>
        <w:rPr>
          <w:sz w:val="24"/>
        </w:rPr>
        <w:t>(5.2)</w:t>
      </w:r>
    </w:p>
    <w:p>
      <w:pPr>
        <w:pStyle w:val="BodyText"/>
        <w:rPr>
          <w:sz w:val="20"/>
        </w:rPr>
      </w:pPr>
    </w:p>
    <w:p>
      <w:pPr>
        <w:pStyle w:val="BodyText"/>
        <w:rPr>
          <w:sz w:val="20"/>
        </w:rPr>
      </w:pPr>
    </w:p>
    <w:p>
      <w:pPr>
        <w:pStyle w:val="BodyText"/>
        <w:spacing w:before="1"/>
        <w:rPr>
          <w:sz w:val="22"/>
        </w:rPr>
      </w:pPr>
    </w:p>
    <w:p>
      <w:pPr>
        <w:pStyle w:val="BodyText"/>
        <w:spacing w:line="360" w:lineRule="auto"/>
        <w:ind w:left="588" w:right="114"/>
        <w:jc w:val="both"/>
      </w:pPr>
      <w:r>
        <w:rPr>
          <w:position w:val="2"/>
        </w:rPr>
        <w:t>Denklem</w:t>
      </w:r>
      <w:r>
        <w:rPr>
          <w:spacing w:val="-11"/>
          <w:position w:val="2"/>
        </w:rPr>
        <w:t> </w:t>
      </w:r>
      <w:r>
        <w:rPr>
          <w:position w:val="2"/>
        </w:rPr>
        <w:t>(5.2)’</w:t>
      </w:r>
      <w:r>
        <w:rPr>
          <w:spacing w:val="-12"/>
          <w:position w:val="2"/>
        </w:rPr>
        <w:t> </w:t>
      </w:r>
      <w:r>
        <w:rPr>
          <w:position w:val="2"/>
        </w:rPr>
        <w:t>de,</w:t>
      </w:r>
      <w:r>
        <w:rPr>
          <w:spacing w:val="-11"/>
          <w:position w:val="2"/>
        </w:rPr>
        <w:t> </w:t>
      </w:r>
      <w:r>
        <w:rPr>
          <w:i/>
          <w:position w:val="2"/>
        </w:rPr>
        <w:t>n</w:t>
      </w:r>
      <w:r>
        <w:rPr>
          <w:i/>
          <w:spacing w:val="-6"/>
          <w:position w:val="2"/>
        </w:rPr>
        <w:t> </w:t>
      </w:r>
      <w:r>
        <w:rPr>
          <w:position w:val="2"/>
        </w:rPr>
        <w:t>gözlem</w:t>
      </w:r>
      <w:r>
        <w:rPr>
          <w:spacing w:val="-11"/>
          <w:position w:val="2"/>
        </w:rPr>
        <w:t> </w:t>
      </w:r>
      <w:r>
        <w:rPr>
          <w:position w:val="2"/>
        </w:rPr>
        <w:t>sayısı,</w:t>
      </w:r>
      <w:r>
        <w:rPr>
          <w:spacing w:val="-10"/>
          <w:position w:val="2"/>
        </w:rPr>
        <w:t> </w:t>
      </w:r>
      <w:r>
        <w:rPr>
          <w:i/>
          <w:position w:val="2"/>
        </w:rPr>
        <w:t>t</w:t>
      </w:r>
      <w:r>
        <w:rPr>
          <w:i/>
          <w:sz w:val="16"/>
        </w:rPr>
        <w:t>p</w:t>
      </w:r>
      <w:r>
        <w:rPr>
          <w:i/>
          <w:spacing w:val="10"/>
          <w:sz w:val="16"/>
        </w:rPr>
        <w:t> </w:t>
      </w:r>
      <w:r>
        <w:rPr>
          <w:position w:val="2"/>
        </w:rPr>
        <w:t>normal</w:t>
      </w:r>
      <w:r>
        <w:rPr>
          <w:spacing w:val="-11"/>
          <w:position w:val="2"/>
        </w:rPr>
        <w:t> </w:t>
      </w:r>
      <w:r>
        <w:rPr>
          <w:position w:val="2"/>
        </w:rPr>
        <w:t>olasılık</w:t>
      </w:r>
      <w:r>
        <w:rPr>
          <w:spacing w:val="-11"/>
          <w:position w:val="2"/>
        </w:rPr>
        <w:t> </w:t>
      </w:r>
      <w:r>
        <w:rPr>
          <w:position w:val="2"/>
        </w:rPr>
        <w:t>dağılımında</w:t>
      </w:r>
      <w:r>
        <w:rPr>
          <w:spacing w:val="-10"/>
          <w:position w:val="2"/>
        </w:rPr>
        <w:t> </w:t>
      </w:r>
      <w:r>
        <w:rPr>
          <w:position w:val="2"/>
        </w:rPr>
        <w:t>belirli</w:t>
      </w:r>
      <w:r>
        <w:rPr>
          <w:spacing w:val="-10"/>
          <w:position w:val="2"/>
        </w:rPr>
        <w:t> </w:t>
      </w:r>
      <w:r>
        <w:rPr>
          <w:position w:val="2"/>
        </w:rPr>
        <w:t>bir</w:t>
      </w:r>
      <w:r>
        <w:rPr>
          <w:spacing w:val="-9"/>
          <w:position w:val="2"/>
        </w:rPr>
        <w:t> </w:t>
      </w:r>
      <w:r>
        <w:rPr>
          <w:position w:val="2"/>
        </w:rPr>
        <w:t>değer</w:t>
      </w:r>
      <w:r>
        <w:rPr>
          <w:spacing w:val="-10"/>
          <w:position w:val="2"/>
        </w:rPr>
        <w:t> </w:t>
      </w:r>
      <w:r>
        <w:rPr>
          <w:position w:val="2"/>
        </w:rPr>
        <w:t>için </w:t>
      </w:r>
      <w:r>
        <w:rPr>
          <w:i/>
        </w:rPr>
        <w:t>t </w:t>
      </w:r>
      <w:r>
        <w:rPr/>
        <w:t>test değerini göstermektedir. Bu değerler çevrim sınırlarının aşılıp aşılmadığının tespitinde</w:t>
      </w:r>
      <w:r>
        <w:rPr>
          <w:spacing w:val="-2"/>
        </w:rPr>
        <w:t> </w:t>
      </w:r>
      <w:r>
        <w:rPr/>
        <w:t>kullanılır.</w:t>
      </w:r>
    </w:p>
    <w:p>
      <w:pPr>
        <w:pStyle w:val="BodyText"/>
        <w:spacing w:before="9"/>
        <w:rPr>
          <w:sz w:val="36"/>
        </w:rPr>
      </w:pPr>
    </w:p>
    <w:p>
      <w:pPr>
        <w:pStyle w:val="Heading2"/>
        <w:numPr>
          <w:ilvl w:val="2"/>
          <w:numId w:val="10"/>
        </w:numPr>
        <w:tabs>
          <w:tab w:pos="1215" w:val="left" w:leader="none"/>
        </w:tabs>
        <w:spacing w:line="240" w:lineRule="auto" w:before="0" w:after="0"/>
        <w:ind w:left="1214" w:right="0" w:hanging="626"/>
        <w:jc w:val="both"/>
      </w:pPr>
      <w:r>
        <w:rPr/>
        <w:t>Periyot</w:t>
      </w:r>
      <w:r>
        <w:rPr>
          <w:spacing w:val="-5"/>
        </w:rPr>
        <w:t> </w:t>
      </w:r>
      <w:r>
        <w:rPr/>
        <w:t>analizi</w:t>
      </w:r>
    </w:p>
    <w:p>
      <w:pPr>
        <w:pStyle w:val="BodyText"/>
        <w:rPr>
          <w:b/>
          <w:sz w:val="26"/>
        </w:rPr>
      </w:pPr>
    </w:p>
    <w:p>
      <w:pPr>
        <w:pStyle w:val="BodyText"/>
        <w:spacing w:before="6"/>
        <w:rPr>
          <w:b/>
          <w:sz w:val="21"/>
        </w:rPr>
      </w:pPr>
    </w:p>
    <w:p>
      <w:pPr>
        <w:pStyle w:val="BodyText"/>
        <w:spacing w:line="360" w:lineRule="auto"/>
        <w:ind w:left="588" w:right="112"/>
        <w:jc w:val="both"/>
      </w:pPr>
      <w:r>
        <w:rPr/>
        <w:pict>
          <v:group style="position:absolute;margin-left:184.271881pt;margin-top:63.458553pt;width:270pt;height:328.1pt;mso-position-horizontal-relative:page;mso-position-vertical-relative:paragraph;z-index:6976" coordorigin="3685,1269" coordsize="5400,6562">
            <v:shape style="position:absolute;left:3693;top:1269;width:5392;height:1238" coordorigin="3693,1269" coordsize="5392,1238" path="m8802,1269l3976,1269,3901,1279,3833,1308,3776,1352,3732,1409,3703,1477,3693,1552,3693,2224,3703,2299,3732,2367,3776,2424,3833,2468,3901,2497,3976,2507,8802,2507,8877,2497,8945,2468,9002,2424,9046,2367,9074,2299,9085,2224,9085,1552,9074,1477,9046,1409,9002,1352,8945,1308,8877,1279,8802,1269xe" filled="true" fillcolor="#d9d9d9" stroked="false">
              <v:path arrowok="t"/>
              <v:fill type="solid"/>
            </v:shape>
            <v:shape style="position:absolute;left:4234;top:1740;width:4783;height:301" coordorigin="4234,1740" coordsize="4783,301" path="m8866,1740l4384,1740,4326,1751,4278,1784,4246,1831,4234,1890,4246,1949,4278,1996,4326,2029,4384,2040,8866,2040,8925,2029,8972,1996,9005,1949,9016,1890,9005,1831,8972,1784,8925,1751,8866,1740xe" filled="true" fillcolor="#b7dde8" stroked="false">
              <v:path arrowok="t"/>
              <v:fill type="solid"/>
            </v:shape>
            <v:shape style="position:absolute;left:4234;top:1740;width:4783;height:301" coordorigin="4234,1740" coordsize="4783,301" path="m4384,2040l8866,2040,8925,2029,8972,1996,9005,1949,9016,1890,9005,1831,8972,1784,8925,1751,8866,1740,4384,1740,4326,1751,4278,1784,4246,1831,4234,1890,4246,1949,4278,1996,4326,2029,4384,2040xe" filled="false" stroked="true" strokeweight=".749051pt" strokecolor="#a4a4a4">
              <v:path arrowok="t"/>
              <v:stroke dashstyle="solid"/>
            </v:shape>
            <v:shape style="position:absolute;left:4241;top:2117;width:4783;height:301" coordorigin="4241,2117" coordsize="4783,301" path="m8874,2117l4392,2117,4333,2129,4285,2161,4253,2209,4241,2267,4253,2326,4285,2374,4333,2406,4392,2418,8874,2418,8932,2406,8980,2374,9012,2326,9024,2267,9012,2209,8980,2161,8932,2129,8874,2117xe" filled="true" fillcolor="#b7dde8" stroked="false">
              <v:path arrowok="t"/>
              <v:fill type="solid"/>
            </v:shape>
            <v:shape style="position:absolute;left:4241;top:2117;width:4783;height:301" coordorigin="4241,2117" coordsize="4783,301" path="m4392,2418l8874,2418,8932,2406,8980,2374,9012,2326,9024,2267,9012,2209,8980,2161,8932,2129,8874,2117,4392,2117,4333,2129,4285,2161,4253,2209,4241,2267,4253,2326,4285,2374,4333,2406,4392,2418xe" filled="false" stroked="true" strokeweight=".749051pt" strokecolor="#a4a4a4">
              <v:path arrowok="t"/>
              <v:stroke dashstyle="solid"/>
            </v:shape>
            <v:shape style="position:absolute;left:4232;top:1371;width:4783;height:302" coordorigin="4232,1371" coordsize="4783,302" path="m8865,1371l4383,1371,4324,1383,4277,1415,4244,1463,4232,1522,4244,1580,4277,1628,4324,1660,4383,1672,8865,1672,8923,1660,8971,1628,9003,1580,9015,1522,9003,1463,8971,1415,8923,1383,8865,1371xe" filled="true" fillcolor="#b7dde8" stroked="false">
              <v:path arrowok="t"/>
              <v:fill type="solid"/>
            </v:shape>
            <v:shape style="position:absolute;left:4232;top:1371;width:4783;height:302" coordorigin="4232,1371" coordsize="4783,302" path="m4383,1672l8865,1672,8923,1660,8971,1628,9003,1580,9015,1522,9003,1463,8971,1415,8923,1383,8865,1371,4383,1371,4324,1383,4277,1415,4244,1463,4232,1522,4244,1580,4277,1628,4324,1660,4383,1672xe" filled="false" stroked="true" strokeweight=".749051pt" strokecolor="#a4a4a4">
              <v:path arrowok="t"/>
              <v:stroke dashstyle="solid"/>
            </v:shape>
            <v:shape style="position:absolute;left:3685;top:2611;width:5392;height:1238" coordorigin="3685,2611" coordsize="5392,1238" path="m8794,2611l3968,2611,3893,2621,3825,2649,3768,2694,3724,2751,3696,2818,3685,2893,3685,3566,3696,3641,3724,3708,3768,3765,3825,3810,3893,3838,3968,3848,8794,3848,8869,3838,8937,3810,8994,3765,9038,3708,9067,3641,9077,3566,9077,2893,9067,2818,9038,2751,8994,2694,8937,2649,8869,2621,8794,2611xe" filled="true" fillcolor="#d9d9d9" stroked="false">
              <v:path arrowok="t"/>
              <v:fill type="solid"/>
            </v:shape>
            <v:shape style="position:absolute;left:4232;top:3079;width:4783;height:302" coordorigin="4232,3079" coordsize="4783,302" path="m8864,3079l4382,3079,4324,3091,4276,3123,4244,3171,4232,3230,4244,3288,4276,3336,4324,3368,4382,3380,8864,3380,8923,3368,8970,3336,9003,3288,9015,3230,9003,3171,8970,3123,8923,3091,8864,3079xe" filled="true" fillcolor="#b7dde8" stroked="false">
              <v:path arrowok="t"/>
              <v:fill type="solid"/>
            </v:shape>
            <v:shape style="position:absolute;left:4232;top:3079;width:4783;height:302" coordorigin="4232,3079" coordsize="4783,302" path="m4382,3380l8864,3380,8923,3368,8970,3336,9003,3288,9015,3230,9003,3171,8970,3123,8923,3091,8864,3079,4382,3079,4324,3091,4276,3123,4244,3171,4232,3230,4244,3288,4276,3336,4324,3368,4382,3380xe" filled="false" stroked="true" strokeweight=".749051pt" strokecolor="#a4a4a4">
              <v:path arrowok="t"/>
              <v:stroke dashstyle="solid"/>
            </v:shape>
            <v:shape style="position:absolute;left:4232;top:2706;width:4783;height:302" coordorigin="4232,2706" coordsize="4783,302" path="m8864,2706l4382,2706,4324,2718,4276,2750,4244,2798,4232,2856,4244,2915,4276,2963,4324,2995,4382,3007,8864,3007,8923,2995,8970,2963,9003,2915,9015,2856,9003,2798,8970,2750,8923,2718,8864,2706xe" filled="true" fillcolor="#b7dde8" stroked="false">
              <v:path arrowok="t"/>
              <v:fill type="solid"/>
            </v:shape>
            <v:shape style="position:absolute;left:4232;top:2706;width:4783;height:302" coordorigin="4232,2706" coordsize="4783,302" path="m4382,3007l8864,3007,8923,2995,8970,2963,9003,2915,9015,2856,9003,2798,8970,2750,8923,2718,8864,2706,4382,2706,4324,2718,4276,2750,4244,2798,4232,2856,4244,2915,4276,2963,4324,2995,4382,3007xe" filled="false" stroked="true" strokeweight=".749051pt" strokecolor="#a4a4a4">
              <v:path arrowok="t"/>
              <v:stroke dashstyle="solid"/>
            </v:shape>
            <v:shape style="position:absolute;left:4232;top:3452;width:4783;height:302" coordorigin="4232,3452" coordsize="4783,302" path="m8864,3452l4382,3452,4324,3464,4276,3496,4244,3544,4232,3603,4244,3661,4276,3709,4324,3741,4382,3753,8864,3753,8923,3741,8970,3709,9003,3661,9015,3603,9003,3544,8970,3496,8923,3464,8864,3452xe" filled="true" fillcolor="#b7dde8" stroked="false">
              <v:path arrowok="t"/>
              <v:fill type="solid"/>
            </v:shape>
            <v:shape style="position:absolute;left:4232;top:3452;width:4783;height:302" coordorigin="4232,3452" coordsize="4783,302" path="m4382,3753l8864,3753,8923,3741,8970,3709,9003,3661,9015,3603,9003,3544,8970,3496,8923,3464,8864,3452,4382,3452,4324,3464,4276,3496,4244,3544,4232,3603,4244,3661,4276,3709,4324,3741,4382,3753xe" filled="false" stroked="true" strokeweight=".749051pt" strokecolor="#a4a4a4">
              <v:path arrowok="t"/>
              <v:stroke dashstyle="solid"/>
            </v:shape>
            <v:line style="position:absolute" from="6385,2507" to="6385,2558" stroked="true" strokeweight=".748667pt" strokecolor="#000000">
              <v:stroke dashstyle="solid"/>
            </v:line>
            <v:shape style="position:absolute;left:6320;top:2545;width:131;height:66" coordorigin="6320,2545" coordsize="131,66" path="m6450,2545l6320,2545,6385,2611,6450,2545xe" filled="true" fillcolor="#000000" stroked="false">
              <v:path arrowok="t"/>
              <v:fill type="solid"/>
            </v:shape>
            <v:shape style="position:absolute;left:3685;top:3953;width:5392;height:1607" coordorigin="3685,3953" coordsize="5392,1607" path="m8794,3953l3968,3953,3893,3964,3825,3992,3768,4036,3724,4094,3696,4161,3685,4236,3685,5277,3696,5352,3724,5420,3768,5477,3825,5521,3893,5550,3968,5560,8794,5560,8869,5550,8937,5521,8994,5477,9038,5420,9067,5352,9077,5277,9077,4236,9067,4161,9038,4094,8994,4036,8937,3992,8869,3964,8794,3953xe" filled="true" fillcolor="#d9d9d9" stroked="false">
              <v:path arrowok="t"/>
              <v:fill type="solid"/>
            </v:shape>
            <v:shape style="position:absolute;left:4224;top:4795;width:4783;height:302" coordorigin="4224,4795" coordsize="4783,302" path="m8856,4795l4374,4795,4316,4807,4268,4839,4236,4887,4224,4945,4236,5004,4268,5052,4316,5084,4374,5096,8856,5096,8914,5084,8962,5052,8995,5004,9006,4945,8995,4887,8962,4839,8914,4807,8856,4795xe" filled="true" fillcolor="#b7dde8" stroked="false">
              <v:path arrowok="t"/>
              <v:fill type="solid"/>
            </v:shape>
            <v:shape style="position:absolute;left:4224;top:4795;width:4783;height:302" coordorigin="4224,4795" coordsize="4783,302" path="m4374,5096l8856,5096,8914,5084,8962,5052,8995,5004,9006,4945,8995,4887,8962,4839,8914,4807,8856,4795,4374,4795,4316,4807,4268,4839,4236,4887,4224,4945,4236,5004,4268,5052,4316,5084,4374,5096xe" filled="false" stroked="true" strokeweight=".749051pt" strokecolor="#a4a4a4">
              <v:path arrowok="t"/>
              <v:stroke dashstyle="solid"/>
            </v:shape>
            <v:shape style="position:absolute;left:4224;top:4430;width:4783;height:302" coordorigin="4224,4430" coordsize="4783,302" path="m8856,4430l4374,4430,4316,4441,4268,4474,4236,4522,4224,4580,4236,4639,4268,4687,4316,4719,4374,4731,8856,4731,8914,4719,8962,4687,8995,4639,9006,4580,8995,4522,8962,4474,8914,4441,8856,4430xe" filled="true" fillcolor="#b7dde8" stroked="false">
              <v:path arrowok="t"/>
              <v:fill type="solid"/>
            </v:shape>
            <v:shape style="position:absolute;left:4224;top:4430;width:4783;height:302" coordorigin="4224,4430" coordsize="4783,302" path="m4374,4731l8856,4731,8914,4719,8962,4687,8995,4639,9006,4580,8995,4522,8962,4474,8914,4441,8856,4430,4374,4430,4316,4441,4268,4474,4236,4522,4224,4580,4236,4639,4268,4687,4316,4719,4374,4731xe" filled="false" stroked="true" strokeweight=".749051pt" strokecolor="#a4a4a4">
              <v:path arrowok="t"/>
              <v:stroke dashstyle="solid"/>
            </v:shape>
            <v:shape style="position:absolute;left:4224;top:5167;width:4783;height:302" coordorigin="4224,5167" coordsize="4783,302" path="m8856,5167l4374,5167,4316,5179,4268,5211,4236,5259,4224,5318,4236,5377,4268,5424,4316,5457,4374,5468,8856,5468,8914,5457,8962,5424,8995,5377,9006,5318,8995,5259,8962,5211,8914,5179,8856,5167xe" filled="true" fillcolor="#b7dde8" stroked="false">
              <v:path arrowok="t"/>
              <v:fill type="solid"/>
            </v:shape>
            <v:shape style="position:absolute;left:4224;top:5167;width:4783;height:302" coordorigin="4224,5167" coordsize="4783,302" path="m4374,5468l8856,5468,8914,5457,8962,5424,8995,5377,9006,5318,8995,5259,8962,5211,8914,5179,8856,5167,4374,5167,4316,5179,4268,5211,4236,5259,4224,5318,4236,5377,4268,5424,4316,5457,4374,5468xe" filled="false" stroked="true" strokeweight=".749051pt" strokecolor="#a4a4a4">
              <v:path arrowok="t"/>
              <v:stroke dashstyle="solid"/>
            </v:shape>
            <v:shape style="position:absolute;left:4224;top:4057;width:4783;height:302" coordorigin="4224,4057" coordsize="4783,302" path="m8856,4057l4374,4057,4316,4069,4268,4101,4236,4149,4224,4208,4236,4266,4268,4314,4316,4346,4374,4358,8856,4358,8914,4346,8962,4314,8995,4266,9006,4208,8995,4149,8962,4101,8914,4069,8856,4057xe" filled="true" fillcolor="#b7dde8" stroked="false">
              <v:path arrowok="t"/>
              <v:fill type="solid"/>
            </v:shape>
            <v:shape style="position:absolute;left:4224;top:4057;width:4783;height:302" coordorigin="4224,4057" coordsize="4783,302" path="m4374,4358l8856,4358,8914,4346,8962,4314,8995,4266,9006,4208,8995,4149,8962,4101,8914,4069,8856,4057,4374,4057,4316,4069,4268,4101,4236,4149,4224,4208,4236,4266,4268,4314,4316,4346,4374,4358xe" filled="false" stroked="true" strokeweight=".749051pt" strokecolor="#a4a4a4">
              <v:path arrowok="t"/>
              <v:stroke dashstyle="solid"/>
            </v:shape>
            <v:line style="position:absolute" from="6381,3848" to="6381,3901" stroked="true" strokeweight=".748667pt" strokecolor="#000000">
              <v:stroke dashstyle="solid"/>
            </v:line>
            <v:shape style="position:absolute;left:6316;top:3888;width:131;height:66" coordorigin="6316,3888" coordsize="131,66" path="m6446,3888l6316,3888,6381,3953,6446,3888xe" filled="true" fillcolor="#000000" stroked="false">
              <v:path arrowok="t"/>
              <v:fill type="solid"/>
            </v:shape>
            <v:shape style="position:absolute;left:3685;top:5641;width:5392;height:2190" coordorigin="3685,5641" coordsize="5392,2190" path="m8794,5641l3968,5641,3893,5651,3825,5680,3768,5724,3724,5781,3696,5849,3685,5924,3685,7548,3696,7623,3724,7691,3768,7748,3825,7792,3893,7821,3968,7831,8794,7831,8869,7821,8937,7792,8994,7748,9038,7691,9067,7623,9077,7548,9077,5924,9067,5849,9038,5781,8994,5724,8937,5680,8869,5651,8794,5641xe" filled="true" fillcolor="#d9d9d9" stroked="false">
              <v:path arrowok="t"/>
              <v:fill type="solid"/>
            </v:shape>
            <v:shape style="position:absolute;left:4224;top:6435;width:4783;height:455" coordorigin="4224,6435" coordsize="4783,455" path="m8837,6435l4394,6435,4328,6448,4274,6485,4237,6539,4224,6605,4224,6720,4237,6786,4274,6840,4328,6876,4394,6889,8837,6889,8903,6876,8957,6840,8993,6786,9007,6720,9007,6605,8993,6539,8957,6485,8903,6448,8837,6435xe" filled="true" fillcolor="#b7dde8" stroked="false">
              <v:path arrowok="t"/>
              <v:fill type="solid"/>
            </v:shape>
            <v:shape style="position:absolute;left:4224;top:6435;width:4783;height:455" coordorigin="4224,6435" coordsize="4783,455" path="m4394,6889l8837,6889,8903,6876,8957,6840,8993,6786,9007,6720,9007,6605,8993,6539,8957,6485,8903,6448,8837,6435,4394,6435,4328,6448,4274,6485,4237,6539,4224,6605,4224,6720,4237,6786,4274,6840,4328,6876,4394,6889xe" filled="false" stroked="true" strokeweight=".749049pt" strokecolor="#a4a4a4">
              <v:path arrowok="t"/>
              <v:stroke dashstyle="solid"/>
            </v:shape>
            <v:shape style="position:absolute;left:4224;top:6077;width:4783;height:302" coordorigin="4224,6077" coordsize="4783,302" path="m8856,6077l4375,6077,4316,6089,4268,6121,4236,6169,4224,6228,4236,6286,4268,6334,4316,6366,4375,6378,8856,6378,8915,6366,8963,6334,8995,6286,9007,6228,8995,6169,8963,6121,8915,6089,8856,6077xe" filled="true" fillcolor="#b7dde8" stroked="false">
              <v:path arrowok="t"/>
              <v:fill type="solid"/>
            </v:shape>
            <v:shape style="position:absolute;left:4224;top:6077;width:4783;height:302" coordorigin="4224,6077" coordsize="4783,302" path="m4375,6378l8856,6378,8915,6366,8963,6334,8995,6286,9007,6228,8995,6169,8963,6121,8915,6089,8856,6077,4375,6077,4316,6089,4268,6121,4236,6169,4224,6228,4236,6286,4268,6334,4316,6366,4375,6378xe" filled="false" stroked="true" strokeweight=".749051pt" strokecolor="#a4a4a4">
              <v:path arrowok="t"/>
              <v:stroke dashstyle="solid"/>
            </v:shape>
            <v:shape style="position:absolute;left:4224;top:6943;width:4783;height:455" coordorigin="4224,6943" coordsize="4783,455" path="m8837,6943l4394,6943,4328,6956,4274,6993,4237,7047,4224,7113,4224,7228,4237,7294,4274,7348,4328,7384,4394,7397,8837,7397,8903,7384,8957,7348,8993,7294,9007,7228,9007,7113,8993,7047,8957,6993,8903,6956,8837,6943xe" filled="true" fillcolor="#b7dde8" stroked="false">
              <v:path arrowok="t"/>
              <v:fill type="solid"/>
            </v:shape>
            <v:shape style="position:absolute;left:4224;top:6943;width:4783;height:455" coordorigin="4224,6943" coordsize="4783,455" path="m4394,7397l8837,7397,8903,7384,8957,7348,8993,7294,9007,7228,9007,7113,8993,7047,8957,6993,8903,6956,8837,6943,4394,6943,4328,6956,4274,6993,4237,7047,4224,7113,4224,7228,4237,7294,4274,7348,4328,7384,4394,7397xe" filled="false" stroked="true" strokeweight=".749049pt" strokecolor="#a4a4a4">
              <v:path arrowok="t"/>
              <v:stroke dashstyle="solid"/>
            </v:shape>
            <v:shape style="position:absolute;left:4224;top:5710;width:4783;height:302" coordorigin="4224,5710" coordsize="4783,302" path="m8856,5710l4375,5710,4316,5721,4268,5754,4236,5801,4224,5860,4236,5919,4268,5967,4316,5999,4375,6011,8856,6011,8915,5999,8963,5967,8995,5919,9007,5860,8995,5801,8963,5754,8915,5721,8856,5710xe" filled="true" fillcolor="#b7dde8" stroked="false">
              <v:path arrowok="t"/>
              <v:fill type="solid"/>
            </v:shape>
            <v:shape style="position:absolute;left:4224;top:5710;width:4783;height:302" coordorigin="4224,5710" coordsize="4783,302" path="m4375,6011l8856,6011,8915,5999,8963,5967,8995,5919,9007,5860,8995,5801,8963,5754,8915,5721,8856,5710,4375,5710,4316,5721,4268,5754,4236,5801,4224,5860,4236,5919,4268,5967,4316,5999,4375,6011xe" filled="false" stroked="true" strokeweight=".749051pt" strokecolor="#a4a4a4">
              <v:path arrowok="t"/>
              <v:stroke dashstyle="solid"/>
            </v:shape>
            <v:shape style="position:absolute;left:4224;top:7444;width:4783;height:302" coordorigin="4224,7444" coordsize="4783,302" path="m8856,7444l4375,7444,4316,7456,4268,7488,4236,7536,4224,7594,4236,7653,4268,7701,4316,7733,4375,7745,8856,7745,8915,7733,8963,7701,8995,7653,9007,7594,8995,7536,8963,7488,8915,7456,8856,7444xe" filled="true" fillcolor="#b7dde8" stroked="false">
              <v:path arrowok="t"/>
              <v:fill type="solid"/>
            </v:shape>
            <v:shape style="position:absolute;left:4224;top:7444;width:4783;height:302" coordorigin="4224,7444" coordsize="4783,302" path="m4375,7745l8856,7745,8915,7733,8963,7701,8995,7653,9007,7594,8995,7536,8963,7488,8915,7456,8856,7444,4375,7444,4316,7456,4268,7488,4236,7536,4224,7594,4236,7653,4268,7701,4316,7733,4375,7745xe" filled="false" stroked="true" strokeweight=".749051pt" strokecolor="#a4a4a4">
              <v:path arrowok="t"/>
              <v:stroke dashstyle="solid"/>
            </v:shape>
            <v:line style="position:absolute" from="6381,5560" to="6381,5614" stroked="true" strokeweight=".748667pt" strokecolor="#000000">
              <v:stroke dashstyle="solid"/>
            </v:line>
            <v:shape style="position:absolute;left:6316;top:5601;width:131;height:66" coordorigin="6316,5601" coordsize="131,66" path="m6446,5601l6316,5601,6381,5666,6446,5601xe" filled="true" fillcolor="#000000" stroked="false">
              <v:path arrowok="t"/>
              <v:fill type="solid"/>
            </v:shape>
            <v:shape style="position:absolute;left:3685;top:1269;width:5400;height:6562" type="#_x0000_t202" filled="false" stroked="false">
              <v:textbox inset="0,0,0,0">
                <w:txbxContent>
                  <w:p>
                    <w:pPr>
                      <w:spacing w:line="410" w:lineRule="auto" w:before="136"/>
                      <w:ind w:left="1697" w:right="1196" w:hanging="11"/>
                      <w:jc w:val="center"/>
                      <w:rPr>
                        <w:sz w:val="19"/>
                      </w:rPr>
                    </w:pPr>
                    <w:r>
                      <w:rPr>
                        <w:w w:val="105"/>
                        <w:sz w:val="19"/>
                      </w:rPr>
                      <w:t>Test yatağının hazırlanması PLC programının geliştirilmesi Programın PLC ye yüklenmesi</w:t>
                    </w:r>
                  </w:p>
                  <w:p>
                    <w:pPr>
                      <w:spacing w:line="240" w:lineRule="auto" w:before="4"/>
                      <w:rPr>
                        <w:sz w:val="19"/>
                      </w:rPr>
                    </w:pPr>
                  </w:p>
                  <w:p>
                    <w:pPr>
                      <w:spacing w:before="0"/>
                      <w:ind w:left="722" w:right="244" w:firstLine="0"/>
                      <w:jc w:val="center"/>
                      <w:rPr>
                        <w:sz w:val="19"/>
                      </w:rPr>
                    </w:pPr>
                    <w:r>
                      <w:rPr>
                        <w:w w:val="105"/>
                        <w:sz w:val="19"/>
                      </w:rPr>
                      <w:t>Probe cihazı ile paket yakalanması</w:t>
                    </w:r>
                  </w:p>
                  <w:p>
                    <w:pPr>
                      <w:spacing w:line="410" w:lineRule="auto" w:before="155"/>
                      <w:ind w:left="722" w:right="246" w:firstLine="0"/>
                      <w:jc w:val="center"/>
                      <w:rPr>
                        <w:sz w:val="19"/>
                      </w:rPr>
                    </w:pPr>
                    <w:r>
                      <w:rPr>
                        <w:w w:val="105"/>
                        <w:sz w:val="19"/>
                      </w:rPr>
                      <w:t>Lua post-dissector ile ECAT paketlerinin ayrıştırılması Ayrıştırılan verinin CSV olarak dışa aktarılması</w:t>
                    </w:r>
                  </w:p>
                  <w:p>
                    <w:pPr>
                      <w:spacing w:line="240" w:lineRule="auto" w:before="8"/>
                      <w:rPr>
                        <w:sz w:val="20"/>
                      </w:rPr>
                    </w:pPr>
                  </w:p>
                  <w:p>
                    <w:pPr>
                      <w:spacing w:line="410" w:lineRule="auto" w:before="0"/>
                      <w:ind w:left="849" w:right="384" w:firstLine="394"/>
                      <w:jc w:val="left"/>
                      <w:rPr>
                        <w:sz w:val="19"/>
                      </w:rPr>
                    </w:pPr>
                    <w:r>
                      <w:rPr>
                        <w:w w:val="105"/>
                        <w:sz w:val="19"/>
                      </w:rPr>
                      <w:t>Zamana bağlı veri serilerinin hazırlanması ACF hesaplaması için parametrelerinin belirlenmesi</w:t>
                    </w:r>
                  </w:p>
                  <w:p>
                    <w:pPr>
                      <w:spacing w:line="217" w:lineRule="exact" w:before="0"/>
                      <w:ind w:left="722" w:right="244" w:firstLine="0"/>
                      <w:jc w:val="center"/>
                      <w:rPr>
                        <w:sz w:val="19"/>
                      </w:rPr>
                    </w:pPr>
                    <w:r>
                      <w:rPr>
                        <w:w w:val="105"/>
                        <w:sz w:val="19"/>
                      </w:rPr>
                      <w:t>ACF, alt ve üst limitlerin hesaplanması</w:t>
                    </w:r>
                  </w:p>
                  <w:p>
                    <w:pPr>
                      <w:spacing w:before="155"/>
                      <w:ind w:left="721" w:right="246" w:firstLine="0"/>
                      <w:jc w:val="center"/>
                      <w:rPr>
                        <w:sz w:val="19"/>
                      </w:rPr>
                    </w:pPr>
                    <w:r>
                      <w:rPr>
                        <w:sz w:val="19"/>
                      </w:rPr>
                      <w:t>Periyot  analizi</w:t>
                    </w:r>
                  </w:p>
                  <w:p>
                    <w:pPr>
                      <w:spacing w:line="240" w:lineRule="auto" w:before="2"/>
                      <w:rPr>
                        <w:sz w:val="28"/>
                      </w:rPr>
                    </w:pPr>
                  </w:p>
                  <w:p>
                    <w:pPr>
                      <w:spacing w:before="0"/>
                      <w:ind w:left="722" w:right="240" w:firstLine="0"/>
                      <w:jc w:val="center"/>
                      <w:rPr>
                        <w:sz w:val="19"/>
                      </w:rPr>
                    </w:pPr>
                    <w:r>
                      <w:rPr>
                        <w:w w:val="105"/>
                        <w:sz w:val="19"/>
                      </w:rPr>
                      <w:t>DoS ve kod enjeksiyonu saldırı vektörlerinin üretimi</w:t>
                    </w:r>
                  </w:p>
                  <w:p>
                    <w:pPr>
                      <w:spacing w:line="310" w:lineRule="atLeast" w:before="58"/>
                      <w:ind w:left="708" w:right="246" w:firstLine="0"/>
                      <w:jc w:val="center"/>
                      <w:rPr>
                        <w:sz w:val="19"/>
                      </w:rPr>
                    </w:pPr>
                    <w:r>
                      <w:rPr>
                        <w:sz w:val="19"/>
                      </w:rPr>
                      <w:t>Her periyot için paket istatistiklerinin toplanması İstatistiklerin  kayan  pencereye aktarılması</w:t>
                    </w:r>
                  </w:p>
                  <w:p>
                    <w:pPr>
                      <w:spacing w:line="295" w:lineRule="auto" w:before="21"/>
                      <w:ind w:left="1813" w:right="1321" w:firstLine="365"/>
                      <w:jc w:val="left"/>
                      <w:rPr>
                        <w:sz w:val="19"/>
                      </w:rPr>
                    </w:pPr>
                    <w:r>
                      <w:rPr>
                        <w:w w:val="105"/>
                        <w:sz w:val="19"/>
                      </w:rPr>
                      <w:t>(boyut=10 periyot) Yeni periyot istatistikleri ile</w:t>
                    </w:r>
                  </w:p>
                  <w:p>
                    <w:pPr>
                      <w:spacing w:line="192" w:lineRule="exact" w:before="0"/>
                      <w:ind w:left="705" w:right="246" w:firstLine="0"/>
                      <w:jc w:val="center"/>
                      <w:rPr>
                        <w:sz w:val="19"/>
                      </w:rPr>
                    </w:pPr>
                    <w:r>
                      <w:rPr>
                        <w:w w:val="105"/>
                        <w:sz w:val="19"/>
                      </w:rPr>
                      <w:t>Güncel istatistiklerin karşılaştırılması</w:t>
                    </w:r>
                  </w:p>
                  <w:p>
                    <w:pPr>
                      <w:spacing w:before="87"/>
                      <w:ind w:left="716" w:right="246" w:firstLine="0"/>
                      <w:jc w:val="center"/>
                      <w:rPr>
                        <w:sz w:val="19"/>
                      </w:rPr>
                    </w:pPr>
                    <w:r>
                      <w:rPr>
                        <w:w w:val="105"/>
                        <w:sz w:val="19"/>
                      </w:rPr>
                      <w:t>Alarm ve günlükleme üretimi</w:t>
                    </w:r>
                  </w:p>
                </w:txbxContent>
              </v:textbox>
              <w10:wrap type="none"/>
            </v:shape>
            <w10:wrap type="none"/>
          </v:group>
        </w:pict>
      </w:r>
      <w:r>
        <w:rPr/>
        <w:pict>
          <v:shape style="position:absolute;margin-left:186.07843pt;margin-top:207.291626pt;width:12.8pt;height:61.85pt;mso-position-horizontal-relative:page;mso-position-vertical-relative:paragraph;z-index:7024" type="#_x0000_t202" filled="false" stroked="false">
            <v:textbox inset="0,0,0,0" style="layout-flow:vertical;mso-layout-flow-alt:bottom-to-top">
              <w:txbxContent>
                <w:p>
                  <w:pPr>
                    <w:spacing w:before="16"/>
                    <w:ind w:left="20" w:right="-401" w:firstLine="0"/>
                    <w:jc w:val="left"/>
                    <w:rPr>
                      <w:b/>
                      <w:sz w:val="19"/>
                    </w:rPr>
                  </w:pPr>
                  <w:r>
                    <w:rPr>
                      <w:b/>
                      <w:w w:val="102"/>
                      <w:sz w:val="19"/>
                    </w:rPr>
                    <w:t>P</w:t>
                  </w:r>
                  <w:r>
                    <w:rPr>
                      <w:b/>
                      <w:spacing w:val="3"/>
                      <w:w w:val="102"/>
                      <w:sz w:val="19"/>
                    </w:rPr>
                    <w:t>er</w:t>
                  </w:r>
                  <w:r>
                    <w:rPr>
                      <w:b/>
                      <w:spacing w:val="5"/>
                      <w:w w:val="102"/>
                      <w:sz w:val="19"/>
                    </w:rPr>
                    <w:t>i</w:t>
                  </w:r>
                  <w:r>
                    <w:rPr>
                      <w:b/>
                      <w:spacing w:val="-8"/>
                      <w:w w:val="102"/>
                      <w:sz w:val="19"/>
                    </w:rPr>
                    <w:t>y</w:t>
                  </w:r>
                  <w:r>
                    <w:rPr>
                      <w:b/>
                      <w:spacing w:val="7"/>
                      <w:w w:val="102"/>
                      <w:sz w:val="19"/>
                    </w:rPr>
                    <w:t>o</w:t>
                  </w:r>
                  <w:r>
                    <w:rPr>
                      <w:b/>
                      <w:w w:val="102"/>
                      <w:sz w:val="19"/>
                    </w:rPr>
                    <w:t>t</w:t>
                  </w:r>
                  <w:r>
                    <w:rPr>
                      <w:b/>
                      <w:spacing w:val="7"/>
                      <w:sz w:val="19"/>
                    </w:rPr>
                    <w:t> </w:t>
                  </w:r>
                  <w:r>
                    <w:rPr>
                      <w:b/>
                      <w:spacing w:val="-5"/>
                      <w:w w:val="102"/>
                      <w:sz w:val="19"/>
                    </w:rPr>
                    <w:t>t</w:t>
                  </w:r>
                  <w:r>
                    <w:rPr>
                      <w:b/>
                      <w:spacing w:val="3"/>
                      <w:w w:val="102"/>
                      <w:sz w:val="19"/>
                    </w:rPr>
                    <w:t>e</w:t>
                  </w:r>
                  <w:r>
                    <w:rPr>
                      <w:b/>
                      <w:w w:val="102"/>
                      <w:sz w:val="19"/>
                    </w:rPr>
                    <w:t>s</w:t>
                  </w:r>
                  <w:r>
                    <w:rPr>
                      <w:b/>
                      <w:spacing w:val="11"/>
                      <w:w w:val="102"/>
                      <w:sz w:val="19"/>
                    </w:rPr>
                    <w:t>p</w:t>
                  </w:r>
                  <w:r>
                    <w:rPr>
                      <w:b/>
                      <w:spacing w:val="-10"/>
                      <w:w w:val="102"/>
                      <w:sz w:val="19"/>
                    </w:rPr>
                    <w:t>i</w:t>
                  </w:r>
                  <w:r>
                    <w:rPr>
                      <w:b/>
                      <w:spacing w:val="10"/>
                      <w:w w:val="102"/>
                      <w:sz w:val="19"/>
                    </w:rPr>
                    <w:t>t</w:t>
                  </w:r>
                  <w:r>
                    <w:rPr>
                      <w:b/>
                      <w:w w:val="102"/>
                      <w:sz w:val="19"/>
                    </w:rPr>
                    <w:t>i</w:t>
                  </w:r>
                </w:p>
              </w:txbxContent>
            </v:textbox>
            <w10:wrap type="none"/>
          </v:shape>
        </w:pict>
      </w:r>
      <w:r>
        <w:rPr/>
        <w:pict>
          <v:shape style="position:absolute;margin-left:186.07843pt;margin-top:133.610626pt;width:12.8pt;height:55.9pt;mso-position-horizontal-relative:page;mso-position-vertical-relative:paragraph;z-index:7048" type="#_x0000_t202" filled="false" stroked="false">
            <v:textbox inset="0,0,0,0" style="layout-flow:vertical;mso-layout-flow-alt:bottom-to-top">
              <w:txbxContent>
                <w:p>
                  <w:pPr>
                    <w:spacing w:before="16"/>
                    <w:ind w:left="20" w:right="-320" w:firstLine="0"/>
                    <w:jc w:val="left"/>
                    <w:rPr>
                      <w:b/>
                      <w:sz w:val="19"/>
                    </w:rPr>
                  </w:pPr>
                  <w:r>
                    <w:rPr>
                      <w:b/>
                      <w:w w:val="102"/>
                      <w:sz w:val="19"/>
                    </w:rPr>
                    <w:t>P</w:t>
                  </w:r>
                  <w:r>
                    <w:rPr>
                      <w:b/>
                      <w:spacing w:val="7"/>
                      <w:w w:val="102"/>
                      <w:sz w:val="19"/>
                    </w:rPr>
                    <w:t>a</w:t>
                  </w:r>
                  <w:r>
                    <w:rPr>
                      <w:b/>
                      <w:spacing w:val="-4"/>
                      <w:w w:val="102"/>
                      <w:sz w:val="19"/>
                    </w:rPr>
                    <w:t>k</w:t>
                  </w:r>
                  <w:r>
                    <w:rPr>
                      <w:b/>
                      <w:spacing w:val="3"/>
                      <w:w w:val="102"/>
                      <w:sz w:val="19"/>
                    </w:rPr>
                    <w:t>e</w:t>
                  </w:r>
                  <w:r>
                    <w:rPr>
                      <w:b/>
                      <w:w w:val="102"/>
                      <w:sz w:val="19"/>
                    </w:rPr>
                    <w:t>t</w:t>
                  </w:r>
                  <w:r>
                    <w:rPr>
                      <w:b/>
                      <w:spacing w:val="7"/>
                      <w:sz w:val="19"/>
                    </w:rPr>
                    <w:t> </w:t>
                  </w:r>
                  <w:r>
                    <w:rPr>
                      <w:b/>
                      <w:spacing w:val="5"/>
                      <w:w w:val="102"/>
                      <w:sz w:val="19"/>
                    </w:rPr>
                    <w:t>i</w:t>
                  </w:r>
                  <w:r>
                    <w:rPr>
                      <w:b/>
                      <w:w w:val="102"/>
                      <w:sz w:val="19"/>
                    </w:rPr>
                    <w:t>ş</w:t>
                  </w:r>
                  <w:r>
                    <w:rPr>
                      <w:b/>
                      <w:spacing w:val="5"/>
                      <w:w w:val="102"/>
                      <w:sz w:val="19"/>
                    </w:rPr>
                    <w:t>l</w:t>
                  </w:r>
                  <w:r>
                    <w:rPr>
                      <w:b/>
                      <w:spacing w:val="-12"/>
                      <w:w w:val="102"/>
                      <w:sz w:val="19"/>
                    </w:rPr>
                    <w:t>e</w:t>
                  </w:r>
                  <w:r>
                    <w:rPr>
                      <w:b/>
                      <w:spacing w:val="17"/>
                      <w:w w:val="102"/>
                      <w:sz w:val="19"/>
                    </w:rPr>
                    <w:t>m</w:t>
                  </w:r>
                  <w:r>
                    <w:rPr>
                      <w:b/>
                      <w:w w:val="102"/>
                      <w:sz w:val="19"/>
                    </w:rPr>
                    <w:t>e</w:t>
                  </w:r>
                </w:p>
              </w:txbxContent>
            </v:textbox>
            <w10:wrap type="none"/>
          </v:shape>
        </w:pict>
      </w:r>
      <w:r>
        <w:rPr/>
        <w:pict>
          <v:shape style="position:absolute;margin-left:186.477325pt;margin-top:67.473061pt;width:32.8pt;height:53.85pt;mso-position-horizontal-relative:page;mso-position-vertical-relative:paragraph;z-index:7072" type="#_x0000_t202" filled="false" stroked="false">
            <v:textbox inset="0,0,0,0" style="layout-flow:vertical;mso-layout-flow-alt:bottom-to-top">
              <w:txbxContent>
                <w:p>
                  <w:pPr>
                    <w:spacing w:line="200" w:lineRule="exact" w:before="33"/>
                    <w:ind w:left="20" w:right="18" w:hanging="6"/>
                    <w:jc w:val="center"/>
                    <w:rPr>
                      <w:b/>
                      <w:sz w:val="19"/>
                    </w:rPr>
                  </w:pPr>
                  <w:r>
                    <w:rPr>
                      <w:b/>
                      <w:spacing w:val="4"/>
                      <w:w w:val="102"/>
                      <w:sz w:val="19"/>
                    </w:rPr>
                    <w:t>T</w:t>
                  </w:r>
                  <w:r>
                    <w:rPr>
                      <w:b/>
                      <w:spacing w:val="2"/>
                      <w:w w:val="102"/>
                      <w:sz w:val="19"/>
                    </w:rPr>
                    <w:t>e</w:t>
                  </w:r>
                  <w:r>
                    <w:rPr>
                      <w:b/>
                      <w:spacing w:val="-1"/>
                      <w:w w:val="102"/>
                      <w:sz w:val="19"/>
                    </w:rPr>
                    <w:t>s</w:t>
                  </w:r>
                  <w:r>
                    <w:rPr>
                      <w:b/>
                      <w:w w:val="102"/>
                      <w:sz w:val="19"/>
                    </w:rPr>
                    <w:t>t</w:t>
                  </w:r>
                  <w:r>
                    <w:rPr>
                      <w:b/>
                      <w:spacing w:val="7"/>
                      <w:sz w:val="19"/>
                    </w:rPr>
                    <w:t> </w:t>
                  </w:r>
                  <w:r>
                    <w:rPr>
                      <w:b/>
                      <w:spacing w:val="-8"/>
                      <w:w w:val="102"/>
                      <w:sz w:val="19"/>
                    </w:rPr>
                    <w:t>y</w:t>
                  </w:r>
                  <w:r>
                    <w:rPr>
                      <w:b/>
                      <w:spacing w:val="7"/>
                      <w:w w:val="102"/>
                      <w:sz w:val="19"/>
                    </w:rPr>
                    <w:t>a</w:t>
                  </w:r>
                  <w:r>
                    <w:rPr>
                      <w:b/>
                      <w:spacing w:val="9"/>
                      <w:w w:val="102"/>
                      <w:sz w:val="19"/>
                    </w:rPr>
                    <w:t>t</w:t>
                  </w:r>
                  <w:r>
                    <w:rPr>
                      <w:b/>
                      <w:spacing w:val="-8"/>
                      <w:w w:val="102"/>
                      <w:sz w:val="19"/>
                    </w:rPr>
                    <w:t>a</w:t>
                  </w:r>
                  <w:r>
                    <w:rPr>
                      <w:b/>
                      <w:spacing w:val="7"/>
                      <w:w w:val="102"/>
                      <w:sz w:val="19"/>
                    </w:rPr>
                    <w:t>ğ</w:t>
                  </w:r>
                  <w:r>
                    <w:rPr>
                      <w:b/>
                      <w:w w:val="102"/>
                      <w:sz w:val="19"/>
                    </w:rPr>
                    <w:t>ı </w:t>
                  </w:r>
                  <w:r>
                    <w:rPr>
                      <w:b/>
                      <w:spacing w:val="7"/>
                      <w:w w:val="102"/>
                      <w:sz w:val="19"/>
                    </w:rPr>
                    <w:t>g</w:t>
                  </w:r>
                  <w:r>
                    <w:rPr>
                      <w:b/>
                      <w:spacing w:val="3"/>
                      <w:w w:val="102"/>
                      <w:sz w:val="19"/>
                    </w:rPr>
                    <w:t>e</w:t>
                  </w:r>
                  <w:r>
                    <w:rPr>
                      <w:b/>
                      <w:spacing w:val="-10"/>
                      <w:w w:val="102"/>
                      <w:sz w:val="19"/>
                    </w:rPr>
                    <w:t>l</w:t>
                  </w:r>
                  <w:r>
                    <w:rPr>
                      <w:b/>
                      <w:spacing w:val="5"/>
                      <w:w w:val="102"/>
                      <w:sz w:val="19"/>
                    </w:rPr>
                    <w:t>i</w:t>
                  </w:r>
                  <w:r>
                    <w:rPr>
                      <w:b/>
                      <w:w w:val="102"/>
                      <w:sz w:val="19"/>
                    </w:rPr>
                    <w:t>ş</w:t>
                  </w:r>
                  <w:r>
                    <w:rPr>
                      <w:b/>
                      <w:spacing w:val="9"/>
                      <w:w w:val="102"/>
                      <w:sz w:val="19"/>
                    </w:rPr>
                    <w:t>t</w:t>
                  </w:r>
                  <w:r>
                    <w:rPr>
                      <w:b/>
                      <w:spacing w:val="-10"/>
                      <w:w w:val="102"/>
                      <w:sz w:val="19"/>
                    </w:rPr>
                    <w:t>i</w:t>
                  </w:r>
                  <w:r>
                    <w:rPr>
                      <w:b/>
                      <w:spacing w:val="3"/>
                      <w:w w:val="102"/>
                      <w:sz w:val="19"/>
                    </w:rPr>
                    <w:t>r</w:t>
                  </w:r>
                  <w:r>
                    <w:rPr>
                      <w:b/>
                      <w:spacing w:val="5"/>
                      <w:w w:val="102"/>
                      <w:sz w:val="19"/>
                    </w:rPr>
                    <w:t>il</w:t>
                  </w:r>
                  <w:r>
                    <w:rPr>
                      <w:b/>
                      <w:spacing w:val="2"/>
                      <w:w w:val="102"/>
                      <w:sz w:val="19"/>
                    </w:rPr>
                    <w:t>m</w:t>
                  </w:r>
                  <w:r>
                    <w:rPr>
                      <w:b/>
                      <w:spacing w:val="3"/>
                      <w:w w:val="102"/>
                      <w:sz w:val="19"/>
                    </w:rPr>
                    <w:t>e</w:t>
                  </w:r>
                  <w:r>
                    <w:rPr>
                      <w:b/>
                      <w:w w:val="102"/>
                      <w:sz w:val="19"/>
                    </w:rPr>
                    <w:t>s </w:t>
                  </w:r>
                  <w:r>
                    <w:rPr>
                      <w:b/>
                      <w:w w:val="102"/>
                      <w:sz w:val="19"/>
                    </w:rPr>
                    <w:t>i</w:t>
                  </w:r>
                </w:p>
              </w:txbxContent>
            </v:textbox>
            <w10:wrap type="none"/>
          </v:shape>
        </w:pict>
      </w:r>
      <w:r>
        <w:rPr/>
        <w:t>Periyot analizi çalışması 4 aşamadan oluşmaktadır. Bunlar: test ortamının oluşturulması, paketlerin işlenmesi, periyot tespiti ve anomali tespitidir (</w:t>
      </w:r>
      <w:hyperlink w:history="true" w:anchor="_bookmark17">
        <w:r>
          <w:rPr/>
          <w:t>Şekil 5.1</w:t>
        </w:r>
      </w:hyperlink>
      <w:r>
        <w:rPr/>
        <w:t>.).</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7"/>
      </w:pPr>
    </w:p>
    <w:p>
      <w:pPr>
        <w:spacing w:before="0"/>
        <w:ind w:left="1579" w:right="1109" w:firstLine="0"/>
        <w:jc w:val="center"/>
        <w:rPr>
          <w:sz w:val="18"/>
        </w:rPr>
      </w:pPr>
      <w:r>
        <w:rPr/>
        <w:pict>
          <v:shape style="position:absolute;margin-left:186.07843pt;margin-top:-94.267807pt;width:22.85pt;height:65.4pt;mso-position-horizontal-relative:page;mso-position-vertical-relative:paragraph;z-index:7000" type="#_x0000_t202" filled="false" stroked="false">
            <v:textbox inset="0,0,0,0" style="layout-flow:vertical;mso-layout-flow-alt:bottom-to-top">
              <w:txbxContent>
                <w:p>
                  <w:pPr>
                    <w:spacing w:line="200" w:lineRule="exact" w:before="33"/>
                    <w:ind w:left="25" w:right="-329" w:hanging="6"/>
                    <w:jc w:val="left"/>
                    <w:rPr>
                      <w:b/>
                      <w:sz w:val="19"/>
                    </w:rPr>
                  </w:pPr>
                  <w:r>
                    <w:rPr>
                      <w:b/>
                      <w:spacing w:val="-4"/>
                      <w:w w:val="102"/>
                      <w:sz w:val="19"/>
                    </w:rPr>
                    <w:t>S</w:t>
                  </w:r>
                  <w:r>
                    <w:rPr>
                      <w:b/>
                      <w:spacing w:val="11"/>
                      <w:w w:val="102"/>
                      <w:sz w:val="19"/>
                    </w:rPr>
                    <w:t>n</w:t>
                  </w:r>
                  <w:r>
                    <w:rPr>
                      <w:b/>
                      <w:spacing w:val="-8"/>
                      <w:w w:val="102"/>
                      <w:sz w:val="19"/>
                    </w:rPr>
                    <w:t>o</w:t>
                  </w:r>
                  <w:r>
                    <w:rPr>
                      <w:b/>
                      <w:spacing w:val="2"/>
                      <w:w w:val="102"/>
                      <w:sz w:val="19"/>
                    </w:rPr>
                    <w:t>r</w:t>
                  </w:r>
                  <w:r>
                    <w:rPr>
                      <w:b/>
                      <w:w w:val="102"/>
                      <w:sz w:val="19"/>
                    </w:rPr>
                    <w:t>t</w:t>
                  </w:r>
                  <w:r>
                    <w:rPr>
                      <w:b/>
                      <w:spacing w:val="7"/>
                      <w:sz w:val="19"/>
                    </w:rPr>
                    <w:t> </w:t>
                  </w:r>
                  <w:r>
                    <w:rPr>
                      <w:b/>
                      <w:spacing w:val="11"/>
                      <w:w w:val="102"/>
                      <w:sz w:val="19"/>
                    </w:rPr>
                    <w:t>ü</w:t>
                  </w:r>
                  <w:r>
                    <w:rPr>
                      <w:b/>
                      <w:spacing w:val="2"/>
                      <w:w w:val="102"/>
                      <w:sz w:val="19"/>
                    </w:rPr>
                    <w:t>z</w:t>
                  </w:r>
                  <w:r>
                    <w:rPr>
                      <w:b/>
                      <w:spacing w:val="-12"/>
                      <w:w w:val="102"/>
                      <w:sz w:val="19"/>
                    </w:rPr>
                    <w:t>e</w:t>
                  </w:r>
                  <w:r>
                    <w:rPr>
                      <w:b/>
                      <w:spacing w:val="2"/>
                      <w:w w:val="102"/>
                      <w:sz w:val="19"/>
                    </w:rPr>
                    <w:t>r</w:t>
                  </w:r>
                  <w:r>
                    <w:rPr>
                      <w:b/>
                      <w:spacing w:val="5"/>
                      <w:w w:val="102"/>
                      <w:sz w:val="19"/>
                    </w:rPr>
                    <w:t>i</w:t>
                  </w:r>
                  <w:r>
                    <w:rPr>
                      <w:b/>
                      <w:spacing w:val="-4"/>
                      <w:w w:val="102"/>
                      <w:sz w:val="19"/>
                    </w:rPr>
                    <w:t>n</w:t>
                  </w:r>
                  <w:r>
                    <w:rPr>
                      <w:b/>
                      <w:spacing w:val="11"/>
                      <w:w w:val="102"/>
                      <w:sz w:val="19"/>
                    </w:rPr>
                    <w:t>d</w:t>
                  </w:r>
                  <w:r>
                    <w:rPr>
                      <w:b/>
                      <w:w w:val="102"/>
                      <w:sz w:val="19"/>
                    </w:rPr>
                    <w:t>e </w:t>
                  </w:r>
                  <w:r>
                    <w:rPr>
                      <w:b/>
                      <w:spacing w:val="7"/>
                      <w:w w:val="102"/>
                      <w:sz w:val="19"/>
                    </w:rPr>
                    <w:t>a</w:t>
                  </w:r>
                  <w:r>
                    <w:rPr>
                      <w:b/>
                      <w:spacing w:val="-4"/>
                      <w:w w:val="102"/>
                      <w:sz w:val="19"/>
                    </w:rPr>
                    <w:t>n</w:t>
                  </w:r>
                  <w:r>
                    <w:rPr>
                      <w:b/>
                      <w:spacing w:val="7"/>
                      <w:w w:val="102"/>
                      <w:sz w:val="19"/>
                    </w:rPr>
                    <w:t>o</w:t>
                  </w:r>
                  <w:r>
                    <w:rPr>
                      <w:b/>
                      <w:spacing w:val="2"/>
                      <w:w w:val="102"/>
                      <w:sz w:val="19"/>
                    </w:rPr>
                    <w:t>m</w:t>
                  </w:r>
                  <w:r>
                    <w:rPr>
                      <w:b/>
                      <w:spacing w:val="7"/>
                      <w:w w:val="102"/>
                      <w:sz w:val="19"/>
                    </w:rPr>
                    <w:t>a</w:t>
                  </w:r>
                  <w:r>
                    <w:rPr>
                      <w:b/>
                      <w:spacing w:val="-10"/>
                      <w:w w:val="102"/>
                      <w:sz w:val="19"/>
                    </w:rPr>
                    <w:t>l</w:t>
                  </w:r>
                  <w:r>
                    <w:rPr>
                      <w:b/>
                      <w:w w:val="102"/>
                      <w:sz w:val="19"/>
                    </w:rPr>
                    <w:t>i</w:t>
                  </w:r>
                  <w:r>
                    <w:rPr>
                      <w:b/>
                      <w:spacing w:val="2"/>
                      <w:sz w:val="19"/>
                    </w:rPr>
                    <w:t> </w:t>
                  </w:r>
                  <w:r>
                    <w:rPr>
                      <w:b/>
                      <w:spacing w:val="9"/>
                      <w:w w:val="102"/>
                      <w:sz w:val="19"/>
                    </w:rPr>
                    <w:t>t</w:t>
                  </w:r>
                  <w:r>
                    <w:rPr>
                      <w:b/>
                      <w:spacing w:val="2"/>
                      <w:w w:val="102"/>
                      <w:sz w:val="19"/>
                    </w:rPr>
                    <w:t>e</w:t>
                  </w:r>
                  <w:r>
                    <w:rPr>
                      <w:b/>
                      <w:spacing w:val="-1"/>
                      <w:w w:val="102"/>
                      <w:sz w:val="19"/>
                    </w:rPr>
                    <w:t>s</w:t>
                  </w:r>
                  <w:r>
                    <w:rPr>
                      <w:b/>
                      <w:spacing w:val="-4"/>
                      <w:w w:val="102"/>
                      <w:sz w:val="19"/>
                    </w:rPr>
                    <w:t>p</w:t>
                  </w:r>
                  <w:r>
                    <w:rPr>
                      <w:b/>
                      <w:spacing w:val="5"/>
                      <w:w w:val="102"/>
                      <w:sz w:val="19"/>
                    </w:rPr>
                    <w:t>i</w:t>
                  </w:r>
                  <w:r>
                    <w:rPr>
                      <w:b/>
                      <w:spacing w:val="-6"/>
                      <w:w w:val="102"/>
                      <w:sz w:val="19"/>
                    </w:rPr>
                    <w:t>t</w:t>
                  </w:r>
                  <w:r>
                    <w:rPr>
                      <w:b/>
                      <w:w w:val="102"/>
                      <w:sz w:val="19"/>
                    </w:rPr>
                    <w:t>i</w:t>
                  </w:r>
                </w:p>
              </w:txbxContent>
            </v:textbox>
            <w10:wrap type="none"/>
          </v:shape>
        </w:pict>
      </w:r>
      <w:bookmarkStart w:name="_bookmark17" w:id="18"/>
      <w:bookmarkEnd w:id="18"/>
      <w:r>
        <w:rPr/>
      </w:r>
      <w:r>
        <w:rPr>
          <w:sz w:val="18"/>
        </w:rPr>
        <w:t>Şekil  5.1. Çalışmanın akışı</w:t>
      </w:r>
    </w:p>
    <w:p>
      <w:pPr>
        <w:pStyle w:val="BodyText"/>
        <w:rPr>
          <w:sz w:val="20"/>
        </w:rPr>
      </w:pPr>
    </w:p>
    <w:p>
      <w:pPr>
        <w:pStyle w:val="BodyText"/>
        <w:rPr>
          <w:sz w:val="28"/>
        </w:rPr>
      </w:pPr>
    </w:p>
    <w:p>
      <w:pPr>
        <w:pStyle w:val="BodyText"/>
        <w:spacing w:line="360" w:lineRule="auto"/>
        <w:ind w:left="588" w:right="120"/>
        <w:jc w:val="both"/>
      </w:pPr>
      <w:r>
        <w:rPr/>
        <w:t>İlk 3 aşama bu alt bölümde yer almakta olup son aşama sonuçlar bölümünde sunulmaktadır.</w:t>
      </w:r>
      <w:r>
        <w:rPr>
          <w:spacing w:val="-16"/>
        </w:rPr>
        <w:t> </w:t>
      </w:r>
      <w:r>
        <w:rPr/>
        <w:t>İlk</w:t>
      </w:r>
      <w:r>
        <w:rPr>
          <w:spacing w:val="-17"/>
        </w:rPr>
        <w:t> </w:t>
      </w:r>
      <w:r>
        <w:rPr/>
        <w:t>aşamada</w:t>
      </w:r>
      <w:r>
        <w:rPr>
          <w:spacing w:val="-18"/>
        </w:rPr>
        <w:t> </w:t>
      </w:r>
      <w:r>
        <w:rPr/>
        <w:t>test</w:t>
      </w:r>
      <w:r>
        <w:rPr>
          <w:spacing w:val="-17"/>
        </w:rPr>
        <w:t> </w:t>
      </w:r>
      <w:r>
        <w:rPr/>
        <w:t>ortamı</w:t>
      </w:r>
      <w:r>
        <w:rPr>
          <w:spacing w:val="-17"/>
        </w:rPr>
        <w:t> </w:t>
      </w:r>
      <w:r>
        <w:rPr/>
        <w:t>oluşturulmuş</w:t>
      </w:r>
      <w:r>
        <w:rPr>
          <w:spacing w:val="-17"/>
        </w:rPr>
        <w:t> </w:t>
      </w:r>
      <w:r>
        <w:rPr/>
        <w:t>ve</w:t>
      </w:r>
      <w:r>
        <w:rPr>
          <w:spacing w:val="-18"/>
        </w:rPr>
        <w:t> </w:t>
      </w:r>
      <w:r>
        <w:rPr/>
        <w:t>PLC</w:t>
      </w:r>
      <w:r>
        <w:rPr>
          <w:spacing w:val="-17"/>
        </w:rPr>
        <w:t> </w:t>
      </w:r>
      <w:r>
        <w:rPr/>
        <w:t>programı</w:t>
      </w:r>
      <w:r>
        <w:rPr>
          <w:spacing w:val="-15"/>
        </w:rPr>
        <w:t> </w:t>
      </w:r>
      <w:r>
        <w:rPr/>
        <w:t>yazılmıştır.</w:t>
      </w:r>
      <w:r>
        <w:rPr>
          <w:spacing w:val="-22"/>
        </w:rPr>
        <w:t> </w:t>
      </w:r>
      <w:r>
        <w:rPr>
          <w:spacing w:val="-7"/>
        </w:rPr>
        <w:t>Veri</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9"/>
        <w:jc w:val="both"/>
      </w:pPr>
      <w:r>
        <w:rPr/>
        <w:t>toplama</w:t>
      </w:r>
      <w:r>
        <w:rPr>
          <w:spacing w:val="-6"/>
        </w:rPr>
        <w:t> </w:t>
      </w:r>
      <w:r>
        <w:rPr/>
        <w:t>ve</w:t>
      </w:r>
      <w:r>
        <w:rPr>
          <w:spacing w:val="-7"/>
        </w:rPr>
        <w:t> </w:t>
      </w:r>
      <w:r>
        <w:rPr/>
        <w:t>verilerin</w:t>
      </w:r>
      <w:r>
        <w:rPr>
          <w:spacing w:val="-4"/>
        </w:rPr>
        <w:t> </w:t>
      </w:r>
      <w:r>
        <w:rPr/>
        <w:t>hazırlanması</w:t>
      </w:r>
      <w:r>
        <w:rPr>
          <w:spacing w:val="-6"/>
        </w:rPr>
        <w:t> </w:t>
      </w:r>
      <w:r>
        <w:rPr/>
        <w:t>ikinci</w:t>
      </w:r>
      <w:r>
        <w:rPr>
          <w:spacing w:val="-5"/>
        </w:rPr>
        <w:t> </w:t>
      </w:r>
      <w:r>
        <w:rPr/>
        <w:t>aşamada</w:t>
      </w:r>
      <w:r>
        <w:rPr>
          <w:spacing w:val="-5"/>
        </w:rPr>
        <w:t> </w:t>
      </w:r>
      <w:r>
        <w:rPr/>
        <w:t>tamamlanmıştır.</w:t>
      </w:r>
      <w:r>
        <w:rPr>
          <w:spacing w:val="-17"/>
        </w:rPr>
        <w:t> </w:t>
      </w:r>
      <w:r>
        <w:rPr/>
        <w:t>ACF</w:t>
      </w:r>
      <w:r>
        <w:rPr>
          <w:spacing w:val="-7"/>
        </w:rPr>
        <w:t> </w:t>
      </w:r>
      <w:r>
        <w:rPr/>
        <w:t>hesaplamaları ve</w:t>
      </w:r>
      <w:r>
        <w:rPr>
          <w:spacing w:val="-22"/>
        </w:rPr>
        <w:t> </w:t>
      </w:r>
      <w:r>
        <w:rPr/>
        <w:t>ACF</w:t>
      </w:r>
      <w:r>
        <w:rPr>
          <w:spacing w:val="-11"/>
        </w:rPr>
        <w:t> </w:t>
      </w:r>
      <w:r>
        <w:rPr/>
        <w:t>kullanılarak</w:t>
      </w:r>
      <w:r>
        <w:rPr>
          <w:spacing w:val="-10"/>
        </w:rPr>
        <w:t> </w:t>
      </w:r>
      <w:r>
        <w:rPr/>
        <w:t>periyodun</w:t>
      </w:r>
      <w:r>
        <w:rPr>
          <w:spacing w:val="-10"/>
        </w:rPr>
        <w:t> </w:t>
      </w:r>
      <w:r>
        <w:rPr/>
        <w:t>bulunması</w:t>
      </w:r>
      <w:r>
        <w:rPr>
          <w:spacing w:val="-9"/>
        </w:rPr>
        <w:t> </w:t>
      </w:r>
      <w:r>
        <w:rPr/>
        <w:t>3.</w:t>
      </w:r>
      <w:r>
        <w:rPr>
          <w:spacing w:val="-10"/>
        </w:rPr>
        <w:t> </w:t>
      </w:r>
      <w:r>
        <w:rPr/>
        <w:t>aşamada</w:t>
      </w:r>
      <w:r>
        <w:rPr>
          <w:spacing w:val="-8"/>
        </w:rPr>
        <w:t> </w:t>
      </w:r>
      <w:r>
        <w:rPr/>
        <w:t>gerçekleşirken,</w:t>
      </w:r>
      <w:r>
        <w:rPr>
          <w:spacing w:val="-10"/>
        </w:rPr>
        <w:t> </w:t>
      </w:r>
      <w:r>
        <w:rPr/>
        <w:t>son</w:t>
      </w:r>
      <w:r>
        <w:rPr>
          <w:spacing w:val="-9"/>
        </w:rPr>
        <w:t> </w:t>
      </w:r>
      <w:r>
        <w:rPr/>
        <w:t>aşamada</w:t>
      </w:r>
      <w:r>
        <w:rPr>
          <w:spacing w:val="-11"/>
        </w:rPr>
        <w:t> </w:t>
      </w:r>
      <w:r>
        <w:rPr/>
        <w:t>ise bulunan periyot kullanılarak ağ trafiği izlenmiş ve Snort sistemine gelen anomaliler tespit</w:t>
      </w:r>
      <w:r>
        <w:rPr>
          <w:spacing w:val="-16"/>
        </w:rPr>
        <w:t> </w:t>
      </w:r>
      <w:r>
        <w:rPr/>
        <w:t>edilmiştir.</w:t>
      </w:r>
    </w:p>
    <w:p>
      <w:pPr>
        <w:pStyle w:val="BodyText"/>
        <w:spacing w:before="11"/>
        <w:rPr>
          <w:sz w:val="35"/>
        </w:rPr>
      </w:pPr>
    </w:p>
    <w:p>
      <w:pPr>
        <w:pStyle w:val="Heading2"/>
        <w:numPr>
          <w:ilvl w:val="3"/>
          <w:numId w:val="10"/>
        </w:numPr>
        <w:tabs>
          <w:tab w:pos="1441" w:val="left" w:leader="none"/>
        </w:tabs>
        <w:spacing w:line="240" w:lineRule="auto" w:before="0" w:after="0"/>
        <w:ind w:left="1440" w:right="0" w:hanging="852"/>
        <w:jc w:val="both"/>
      </w:pPr>
      <w:r>
        <w:rPr/>
        <w:t>Test</w:t>
      </w:r>
      <w:r>
        <w:rPr>
          <w:spacing w:val="-6"/>
        </w:rPr>
        <w:t> </w:t>
      </w:r>
      <w:r>
        <w:rPr/>
        <w:t>ortamı</w:t>
      </w:r>
    </w:p>
    <w:p>
      <w:pPr>
        <w:pStyle w:val="BodyText"/>
        <w:rPr>
          <w:b/>
          <w:sz w:val="26"/>
        </w:rPr>
      </w:pPr>
    </w:p>
    <w:p>
      <w:pPr>
        <w:pStyle w:val="BodyText"/>
        <w:spacing w:before="6"/>
        <w:rPr>
          <w:b/>
          <w:sz w:val="21"/>
        </w:rPr>
      </w:pPr>
    </w:p>
    <w:p>
      <w:pPr>
        <w:pStyle w:val="BodyText"/>
        <w:spacing w:line="360" w:lineRule="auto"/>
        <w:ind w:left="588" w:right="113"/>
        <w:jc w:val="both"/>
      </w:pPr>
      <w:r>
        <w:rPr/>
        <w:t>Bu bölümde yürütülen çalışmalar Bölüm 3.1.’de sunulan test ortamında gerçeklenmiştir.</w:t>
      </w:r>
      <w:r>
        <w:rPr>
          <w:spacing w:val="-8"/>
        </w:rPr>
        <w:t> </w:t>
      </w:r>
      <w:r>
        <w:rPr/>
        <w:t>Çalışmalar</w:t>
      </w:r>
      <w:r>
        <w:rPr>
          <w:spacing w:val="-9"/>
        </w:rPr>
        <w:t> </w:t>
      </w:r>
      <w:r>
        <w:rPr/>
        <w:t>kapsamında,</w:t>
      </w:r>
      <w:r>
        <w:rPr>
          <w:spacing w:val="-8"/>
        </w:rPr>
        <w:t> </w:t>
      </w:r>
      <w:r>
        <w:rPr/>
        <w:t>test</w:t>
      </w:r>
      <w:r>
        <w:rPr>
          <w:spacing w:val="-8"/>
        </w:rPr>
        <w:t> </w:t>
      </w:r>
      <w:r>
        <w:rPr/>
        <w:t>ortamında</w:t>
      </w:r>
      <w:r>
        <w:rPr>
          <w:spacing w:val="-9"/>
        </w:rPr>
        <w:t> </w:t>
      </w:r>
      <w:r>
        <w:rPr/>
        <w:t>kullanılmak</w:t>
      </w:r>
      <w:r>
        <w:rPr>
          <w:spacing w:val="-9"/>
        </w:rPr>
        <w:t> </w:t>
      </w:r>
      <w:r>
        <w:rPr/>
        <w:t>üzere</w:t>
      </w:r>
      <w:r>
        <w:rPr>
          <w:spacing w:val="-10"/>
        </w:rPr>
        <w:t> </w:t>
      </w:r>
      <w:r>
        <w:rPr/>
        <w:t>4</w:t>
      </w:r>
      <w:r>
        <w:rPr>
          <w:spacing w:val="-6"/>
        </w:rPr>
        <w:t> </w:t>
      </w:r>
      <w:r>
        <w:rPr/>
        <w:t>adet</w:t>
      </w:r>
      <w:r>
        <w:rPr>
          <w:spacing w:val="-8"/>
        </w:rPr>
        <w:t> </w:t>
      </w:r>
      <w:r>
        <w:rPr/>
        <w:t>PLC programı geliştirilmiş olup program detayları </w:t>
      </w:r>
      <w:hyperlink w:history="true" w:anchor="_bookmark18">
        <w:r>
          <w:rPr>
            <w:spacing w:val="-4"/>
          </w:rPr>
          <w:t>Tablo </w:t>
        </w:r>
        <w:r>
          <w:rPr/>
          <w:t>5.1</w:t>
        </w:r>
      </w:hyperlink>
      <w:r>
        <w:rPr/>
        <w:t>’de</w:t>
      </w:r>
      <w:r>
        <w:rPr>
          <w:spacing w:val="-26"/>
        </w:rPr>
        <w:t> </w:t>
      </w:r>
      <w:r>
        <w:rPr/>
        <w:t>verilmiştir.</w:t>
      </w:r>
    </w:p>
    <w:p>
      <w:pPr>
        <w:pStyle w:val="BodyText"/>
        <w:spacing w:before="6"/>
        <w:rPr>
          <w:sz w:val="36"/>
        </w:rPr>
      </w:pPr>
    </w:p>
    <w:p>
      <w:pPr>
        <w:spacing w:before="0"/>
        <w:ind w:left="3267" w:right="0" w:firstLine="0"/>
        <w:jc w:val="left"/>
        <w:rPr>
          <w:sz w:val="18"/>
        </w:rPr>
      </w:pPr>
      <w:bookmarkStart w:name="_bookmark18" w:id="19"/>
      <w:bookmarkEnd w:id="19"/>
      <w:r>
        <w:rPr/>
      </w:r>
      <w:r>
        <w:rPr>
          <w:sz w:val="18"/>
        </w:rPr>
        <w:t>Tablo 5.1. Geliştirilen PLC programları</w:t>
      </w:r>
    </w:p>
    <w:p>
      <w:pPr>
        <w:pStyle w:val="BodyText"/>
        <w:spacing w:before="6"/>
        <w:rPr>
          <w:sz w:val="9"/>
        </w:rPr>
      </w:pPr>
    </w:p>
    <w:tbl>
      <w:tblPr>
        <w:tblW w:w="0" w:type="auto"/>
        <w:jc w:val="left"/>
        <w:tblInd w:w="113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101"/>
        <w:gridCol w:w="1334"/>
        <w:gridCol w:w="4671"/>
      </w:tblGrid>
      <w:tr>
        <w:trPr>
          <w:trHeight w:val="365" w:hRule="exact"/>
        </w:trPr>
        <w:tc>
          <w:tcPr>
            <w:tcW w:w="1101" w:type="dxa"/>
            <w:tcBorders>
              <w:top w:val="single" w:sz="8" w:space="0" w:color="000000"/>
              <w:bottom w:val="single" w:sz="8" w:space="0" w:color="000000"/>
            </w:tcBorders>
          </w:tcPr>
          <w:p>
            <w:pPr>
              <w:pStyle w:val="TableParagraph"/>
              <w:spacing w:line="228" w:lineRule="exact" w:before="0"/>
              <w:ind w:left="14"/>
              <w:rPr>
                <w:b/>
                <w:sz w:val="20"/>
              </w:rPr>
            </w:pPr>
            <w:r>
              <w:rPr>
                <w:b/>
                <w:sz w:val="20"/>
              </w:rPr>
              <w:t>Program #</w:t>
            </w:r>
          </w:p>
        </w:tc>
        <w:tc>
          <w:tcPr>
            <w:tcW w:w="1334" w:type="dxa"/>
            <w:tcBorders>
              <w:top w:val="single" w:sz="8" w:space="0" w:color="000000"/>
              <w:bottom w:val="single" w:sz="8" w:space="0" w:color="000000"/>
            </w:tcBorders>
          </w:tcPr>
          <w:p>
            <w:pPr>
              <w:pStyle w:val="TableParagraph"/>
              <w:spacing w:line="228" w:lineRule="exact" w:before="0"/>
              <w:ind w:left="152" w:right="113"/>
              <w:jc w:val="center"/>
              <w:rPr>
                <w:b/>
                <w:sz w:val="20"/>
              </w:rPr>
            </w:pPr>
            <w:r>
              <w:rPr>
                <w:b/>
                <w:sz w:val="20"/>
              </w:rPr>
              <w:t>ICS seviyesi</w:t>
            </w:r>
          </w:p>
        </w:tc>
        <w:tc>
          <w:tcPr>
            <w:tcW w:w="4671" w:type="dxa"/>
            <w:tcBorders>
              <w:top w:val="single" w:sz="8" w:space="0" w:color="000000"/>
              <w:bottom w:val="single" w:sz="8" w:space="0" w:color="000000"/>
            </w:tcBorders>
          </w:tcPr>
          <w:p>
            <w:pPr>
              <w:pStyle w:val="TableParagraph"/>
              <w:spacing w:line="228" w:lineRule="exact" w:before="0"/>
              <w:ind w:left="134"/>
              <w:rPr>
                <w:b/>
                <w:sz w:val="20"/>
              </w:rPr>
            </w:pPr>
            <w:r>
              <w:rPr>
                <w:b/>
                <w:sz w:val="20"/>
              </w:rPr>
              <w:t>Detaylar</w:t>
            </w:r>
          </w:p>
        </w:tc>
      </w:tr>
      <w:tr>
        <w:trPr>
          <w:trHeight w:val="295" w:hRule="exact"/>
        </w:trPr>
        <w:tc>
          <w:tcPr>
            <w:tcW w:w="1101" w:type="dxa"/>
            <w:tcBorders>
              <w:top w:val="single" w:sz="8" w:space="0" w:color="000000"/>
            </w:tcBorders>
          </w:tcPr>
          <w:p>
            <w:pPr>
              <w:pStyle w:val="TableParagraph"/>
              <w:spacing w:line="223" w:lineRule="exact" w:before="0"/>
              <w:ind w:left="14"/>
              <w:rPr>
                <w:sz w:val="20"/>
              </w:rPr>
            </w:pPr>
            <w:r>
              <w:rPr>
                <w:w w:val="99"/>
                <w:sz w:val="20"/>
              </w:rPr>
              <w:t>1</w:t>
            </w:r>
          </w:p>
        </w:tc>
        <w:tc>
          <w:tcPr>
            <w:tcW w:w="1334" w:type="dxa"/>
            <w:tcBorders>
              <w:top w:val="single" w:sz="8" w:space="0" w:color="000000"/>
            </w:tcBorders>
          </w:tcPr>
          <w:p>
            <w:pPr>
              <w:pStyle w:val="TableParagraph"/>
              <w:spacing w:line="223" w:lineRule="exact" w:before="0"/>
              <w:ind w:left="152" w:right="113"/>
              <w:jc w:val="center"/>
              <w:rPr>
                <w:sz w:val="20"/>
              </w:rPr>
            </w:pPr>
            <w:r>
              <w:rPr>
                <w:sz w:val="20"/>
              </w:rPr>
              <w:t>Saha</w:t>
            </w:r>
          </w:p>
        </w:tc>
        <w:tc>
          <w:tcPr>
            <w:tcW w:w="4671" w:type="dxa"/>
            <w:tcBorders>
              <w:top w:val="single" w:sz="8" w:space="0" w:color="000000"/>
            </w:tcBorders>
          </w:tcPr>
          <w:p>
            <w:pPr>
              <w:pStyle w:val="TableParagraph"/>
              <w:spacing w:line="223" w:lineRule="exact" w:before="0"/>
              <w:ind w:left="134"/>
              <w:rPr>
                <w:sz w:val="20"/>
              </w:rPr>
            </w:pPr>
            <w:r>
              <w:rPr>
                <w:sz w:val="20"/>
              </w:rPr>
              <w:t>I/O üzerindeki LED ışığın 5 sn. yanıp, 5 sn. sönmesi</w:t>
            </w:r>
          </w:p>
        </w:tc>
      </w:tr>
      <w:tr>
        <w:trPr>
          <w:trHeight w:val="346" w:hRule="exact"/>
        </w:trPr>
        <w:tc>
          <w:tcPr>
            <w:tcW w:w="1101" w:type="dxa"/>
          </w:tcPr>
          <w:p>
            <w:pPr>
              <w:pStyle w:val="TableParagraph"/>
              <w:spacing w:before="53"/>
              <w:ind w:left="14"/>
              <w:rPr>
                <w:sz w:val="20"/>
              </w:rPr>
            </w:pPr>
            <w:r>
              <w:rPr>
                <w:w w:val="99"/>
                <w:sz w:val="20"/>
              </w:rPr>
              <w:t>2</w:t>
            </w:r>
          </w:p>
        </w:tc>
        <w:tc>
          <w:tcPr>
            <w:tcW w:w="1334" w:type="dxa"/>
          </w:tcPr>
          <w:p>
            <w:pPr>
              <w:pStyle w:val="TableParagraph"/>
              <w:spacing w:before="53"/>
              <w:ind w:left="152" w:right="113"/>
              <w:jc w:val="center"/>
              <w:rPr>
                <w:sz w:val="20"/>
              </w:rPr>
            </w:pPr>
            <w:r>
              <w:rPr>
                <w:sz w:val="20"/>
              </w:rPr>
              <w:t>Saha</w:t>
            </w:r>
          </w:p>
        </w:tc>
        <w:tc>
          <w:tcPr>
            <w:tcW w:w="4671" w:type="dxa"/>
          </w:tcPr>
          <w:p>
            <w:pPr>
              <w:pStyle w:val="TableParagraph"/>
              <w:spacing w:before="53"/>
              <w:ind w:left="134"/>
              <w:rPr>
                <w:sz w:val="20"/>
              </w:rPr>
            </w:pPr>
            <w:r>
              <w:rPr>
                <w:sz w:val="20"/>
              </w:rPr>
              <w:t>I/O üzerindeki LED ışığın 2 sn. yanıp, 2 sn. sönmesi</w:t>
            </w:r>
          </w:p>
        </w:tc>
      </w:tr>
      <w:tr>
        <w:trPr>
          <w:trHeight w:val="689" w:hRule="exact"/>
        </w:trPr>
        <w:tc>
          <w:tcPr>
            <w:tcW w:w="1101" w:type="dxa"/>
          </w:tcPr>
          <w:p>
            <w:pPr>
              <w:pStyle w:val="TableParagraph"/>
              <w:spacing w:before="53"/>
              <w:ind w:left="14"/>
              <w:rPr>
                <w:sz w:val="20"/>
              </w:rPr>
            </w:pPr>
            <w:r>
              <w:rPr>
                <w:w w:val="99"/>
                <w:sz w:val="20"/>
              </w:rPr>
              <w:t>3</w:t>
            </w:r>
          </w:p>
        </w:tc>
        <w:tc>
          <w:tcPr>
            <w:tcW w:w="1334" w:type="dxa"/>
          </w:tcPr>
          <w:p>
            <w:pPr>
              <w:pStyle w:val="TableParagraph"/>
              <w:spacing w:before="53"/>
              <w:ind w:left="152" w:right="113"/>
              <w:jc w:val="center"/>
              <w:rPr>
                <w:sz w:val="20"/>
              </w:rPr>
            </w:pPr>
            <w:r>
              <w:rPr>
                <w:sz w:val="20"/>
              </w:rPr>
              <w:t>Saha</w:t>
            </w:r>
          </w:p>
        </w:tc>
        <w:tc>
          <w:tcPr>
            <w:tcW w:w="4671" w:type="dxa"/>
          </w:tcPr>
          <w:p>
            <w:pPr>
              <w:pStyle w:val="TableParagraph"/>
              <w:spacing w:line="357" w:lineRule="auto" w:before="53"/>
              <w:ind w:left="134"/>
              <w:rPr>
                <w:sz w:val="20"/>
              </w:rPr>
            </w:pPr>
            <w:r>
              <w:rPr>
                <w:sz w:val="20"/>
              </w:rPr>
              <w:t>Konveyör bant üzerindeki matlabın 2 sn. delmesi, 2 sn. beklemesi ve sonrasında bantın 25 adım ilerlemesi</w:t>
            </w:r>
          </w:p>
        </w:tc>
      </w:tr>
      <w:tr>
        <w:trPr>
          <w:trHeight w:val="415" w:hRule="exact"/>
        </w:trPr>
        <w:tc>
          <w:tcPr>
            <w:tcW w:w="1101" w:type="dxa"/>
            <w:tcBorders>
              <w:bottom w:val="single" w:sz="8" w:space="0" w:color="000000"/>
            </w:tcBorders>
          </w:tcPr>
          <w:p>
            <w:pPr>
              <w:pStyle w:val="TableParagraph"/>
              <w:spacing w:before="53"/>
              <w:ind w:left="14"/>
              <w:rPr>
                <w:sz w:val="20"/>
              </w:rPr>
            </w:pPr>
            <w:r>
              <w:rPr>
                <w:w w:val="99"/>
                <w:sz w:val="20"/>
              </w:rPr>
              <w:t>4</w:t>
            </w:r>
          </w:p>
        </w:tc>
        <w:tc>
          <w:tcPr>
            <w:tcW w:w="1334" w:type="dxa"/>
            <w:tcBorders>
              <w:bottom w:val="single" w:sz="8" w:space="0" w:color="000000"/>
            </w:tcBorders>
          </w:tcPr>
          <w:p>
            <w:pPr>
              <w:pStyle w:val="TableParagraph"/>
              <w:spacing w:before="53"/>
              <w:ind w:left="152" w:right="113"/>
              <w:jc w:val="center"/>
              <w:rPr>
                <w:sz w:val="20"/>
              </w:rPr>
            </w:pPr>
            <w:r>
              <w:rPr>
                <w:sz w:val="20"/>
              </w:rPr>
              <w:t>Saha</w:t>
            </w:r>
          </w:p>
        </w:tc>
        <w:tc>
          <w:tcPr>
            <w:tcW w:w="4671" w:type="dxa"/>
            <w:tcBorders>
              <w:bottom w:val="single" w:sz="8" w:space="0" w:color="000000"/>
            </w:tcBorders>
          </w:tcPr>
          <w:p>
            <w:pPr>
              <w:pStyle w:val="TableParagraph"/>
              <w:spacing w:before="53"/>
              <w:ind w:left="134"/>
              <w:rPr>
                <w:sz w:val="20"/>
              </w:rPr>
            </w:pPr>
            <w:r>
              <w:rPr>
                <w:sz w:val="20"/>
              </w:rPr>
              <w:t>Kavşaktaki 2 trafik ışığının kontrolü</w:t>
            </w:r>
          </w:p>
        </w:tc>
      </w:tr>
    </w:tbl>
    <w:p>
      <w:pPr>
        <w:pStyle w:val="BodyText"/>
        <w:rPr>
          <w:sz w:val="20"/>
        </w:rPr>
      </w:pPr>
    </w:p>
    <w:p>
      <w:pPr>
        <w:pStyle w:val="BodyText"/>
        <w:spacing w:before="1"/>
        <w:rPr>
          <w:sz w:val="26"/>
        </w:rPr>
      </w:pPr>
    </w:p>
    <w:p>
      <w:pPr>
        <w:pStyle w:val="BodyText"/>
        <w:spacing w:line="360" w:lineRule="auto"/>
        <w:ind w:left="588" w:right="113"/>
        <w:jc w:val="both"/>
      </w:pPr>
      <w:r>
        <w:rPr/>
        <w:t>Geliştirilen ilk 3 program detayları tabloda sunulmuş olup, 4. programda 2 trafik ışığının bir kavşak üzerindeki kontrolü simüle edilmiştir. Her çevrimde kırmızıdan kırmızı-sarıya</w:t>
      </w:r>
      <w:r>
        <w:rPr>
          <w:spacing w:val="-9"/>
        </w:rPr>
        <w:t> </w:t>
      </w:r>
      <w:r>
        <w:rPr/>
        <w:t>geçiş</w:t>
      </w:r>
      <w:r>
        <w:rPr>
          <w:spacing w:val="-9"/>
        </w:rPr>
        <w:t> </w:t>
      </w:r>
      <w:r>
        <w:rPr/>
        <w:t>5</w:t>
      </w:r>
      <w:r>
        <w:rPr>
          <w:spacing w:val="-9"/>
        </w:rPr>
        <w:t> </w:t>
      </w:r>
      <w:r>
        <w:rPr/>
        <w:t>sn.,</w:t>
      </w:r>
      <w:r>
        <w:rPr>
          <w:spacing w:val="-10"/>
        </w:rPr>
        <w:t> </w:t>
      </w:r>
      <w:r>
        <w:rPr/>
        <w:t>kırmızı-sarıdan</w:t>
      </w:r>
      <w:r>
        <w:rPr>
          <w:spacing w:val="-10"/>
        </w:rPr>
        <w:t> </w:t>
      </w:r>
      <w:r>
        <w:rPr/>
        <w:t>sarıya</w:t>
      </w:r>
      <w:r>
        <w:rPr>
          <w:spacing w:val="-9"/>
        </w:rPr>
        <w:t> </w:t>
      </w:r>
      <w:r>
        <w:rPr/>
        <w:t>geçiş</w:t>
      </w:r>
      <w:r>
        <w:rPr>
          <w:spacing w:val="-9"/>
        </w:rPr>
        <w:t> </w:t>
      </w:r>
      <w:r>
        <w:rPr/>
        <w:t>2</w:t>
      </w:r>
      <w:r>
        <w:rPr>
          <w:spacing w:val="-9"/>
        </w:rPr>
        <w:t> </w:t>
      </w:r>
      <w:r>
        <w:rPr/>
        <w:t>sn.,</w:t>
      </w:r>
      <w:r>
        <w:rPr>
          <w:spacing w:val="-8"/>
        </w:rPr>
        <w:t> </w:t>
      </w:r>
      <w:r>
        <w:rPr/>
        <w:t>yeşilden</w:t>
      </w:r>
      <w:r>
        <w:rPr>
          <w:spacing w:val="-9"/>
        </w:rPr>
        <w:t> </w:t>
      </w:r>
      <w:r>
        <w:rPr/>
        <w:t>sarıya</w:t>
      </w:r>
      <w:r>
        <w:rPr>
          <w:spacing w:val="-9"/>
        </w:rPr>
        <w:t> </w:t>
      </w:r>
      <w:r>
        <w:rPr/>
        <w:t>geçiş</w:t>
      </w:r>
      <w:r>
        <w:rPr>
          <w:spacing w:val="-9"/>
        </w:rPr>
        <w:t> </w:t>
      </w:r>
      <w:r>
        <w:rPr/>
        <w:t>5</w:t>
      </w:r>
      <w:r>
        <w:rPr>
          <w:spacing w:val="-9"/>
        </w:rPr>
        <w:t> </w:t>
      </w:r>
      <w:r>
        <w:rPr/>
        <w:t>sn. ve sarıdan kırmızıya geçiş 2 sn. olarak tanımlanmıştır. </w:t>
      </w:r>
      <w:r>
        <w:rPr>
          <w:spacing w:val="-3"/>
        </w:rPr>
        <w:t>Toplam </w:t>
      </w:r>
      <w:r>
        <w:rPr/>
        <w:t>7 çevrim sonunda akşam</w:t>
      </w:r>
      <w:r>
        <w:rPr>
          <w:spacing w:val="-17"/>
        </w:rPr>
        <w:t> </w:t>
      </w:r>
      <w:r>
        <w:rPr/>
        <w:t>olduğu</w:t>
      </w:r>
      <w:r>
        <w:rPr>
          <w:spacing w:val="-18"/>
        </w:rPr>
        <w:t> </w:t>
      </w:r>
      <w:r>
        <w:rPr/>
        <w:t>ve</w:t>
      </w:r>
      <w:r>
        <w:rPr>
          <w:spacing w:val="-19"/>
        </w:rPr>
        <w:t> </w:t>
      </w:r>
      <w:r>
        <w:rPr/>
        <w:t>ışıkların</w:t>
      </w:r>
      <w:r>
        <w:rPr>
          <w:spacing w:val="-15"/>
        </w:rPr>
        <w:t> </w:t>
      </w:r>
      <w:r>
        <w:rPr/>
        <w:t>10</w:t>
      </w:r>
      <w:r>
        <w:rPr>
          <w:spacing w:val="-17"/>
        </w:rPr>
        <w:t> </w:t>
      </w:r>
      <w:r>
        <w:rPr/>
        <w:t>sn.</w:t>
      </w:r>
      <w:r>
        <w:rPr>
          <w:spacing w:val="-18"/>
        </w:rPr>
        <w:t> </w:t>
      </w:r>
      <w:r>
        <w:rPr/>
        <w:t>söndüğü</w:t>
      </w:r>
      <w:r>
        <w:rPr>
          <w:spacing w:val="-18"/>
        </w:rPr>
        <w:t> </w:t>
      </w:r>
      <w:r>
        <w:rPr/>
        <w:t>varsayılmıştır.</w:t>
      </w:r>
      <w:r>
        <w:rPr>
          <w:spacing w:val="-17"/>
        </w:rPr>
        <w:t> </w:t>
      </w:r>
      <w:r>
        <w:rPr/>
        <w:t>Bu</w:t>
      </w:r>
      <w:r>
        <w:rPr>
          <w:spacing w:val="-18"/>
        </w:rPr>
        <w:t> </w:t>
      </w:r>
      <w:r>
        <w:rPr/>
        <w:t>süre</w:t>
      </w:r>
      <w:r>
        <w:rPr>
          <w:spacing w:val="-19"/>
        </w:rPr>
        <w:t> </w:t>
      </w:r>
      <w:r>
        <w:rPr/>
        <w:t>sonunda</w:t>
      </w:r>
      <w:r>
        <w:rPr>
          <w:spacing w:val="-19"/>
        </w:rPr>
        <w:t> </w:t>
      </w:r>
      <w:r>
        <w:rPr/>
        <w:t>sabah</w:t>
      </w:r>
      <w:r>
        <w:rPr>
          <w:spacing w:val="-17"/>
        </w:rPr>
        <w:t> </w:t>
      </w:r>
      <w:r>
        <w:rPr/>
        <w:t>olduğu varsayılarak çevrim yeniden başlamaktadır. Bu şekildeki bir çevrim 108 sn. sürmektedir.</w:t>
      </w:r>
    </w:p>
    <w:p>
      <w:pPr>
        <w:pStyle w:val="BodyText"/>
        <w:spacing w:before="10"/>
        <w:rPr>
          <w:sz w:val="36"/>
        </w:rPr>
      </w:pPr>
    </w:p>
    <w:p>
      <w:pPr>
        <w:pStyle w:val="Heading2"/>
        <w:numPr>
          <w:ilvl w:val="3"/>
          <w:numId w:val="10"/>
        </w:numPr>
        <w:tabs>
          <w:tab w:pos="1441" w:val="left" w:leader="none"/>
        </w:tabs>
        <w:spacing w:line="240" w:lineRule="auto" w:before="0" w:after="0"/>
        <w:ind w:left="1440" w:right="0" w:hanging="852"/>
        <w:jc w:val="both"/>
      </w:pPr>
      <w:r>
        <w:rPr/>
        <w:t>Paketlerin</w:t>
      </w:r>
      <w:r>
        <w:rPr>
          <w:spacing w:val="-7"/>
        </w:rPr>
        <w:t> </w:t>
      </w:r>
      <w:r>
        <w:rPr/>
        <w:t>işlenmesi</w:t>
      </w:r>
    </w:p>
    <w:p>
      <w:pPr>
        <w:pStyle w:val="BodyText"/>
        <w:rPr>
          <w:b/>
          <w:sz w:val="26"/>
        </w:rPr>
      </w:pPr>
    </w:p>
    <w:p>
      <w:pPr>
        <w:pStyle w:val="BodyText"/>
        <w:spacing w:before="7"/>
        <w:rPr>
          <w:b/>
          <w:sz w:val="21"/>
        </w:rPr>
      </w:pPr>
    </w:p>
    <w:p>
      <w:pPr>
        <w:pStyle w:val="BodyText"/>
        <w:spacing w:line="360" w:lineRule="auto"/>
        <w:ind w:left="588" w:right="113"/>
        <w:jc w:val="both"/>
      </w:pPr>
      <w:r>
        <w:rPr/>
        <w:t>Ağ trafiği daha önce belirtildiği üzere ET2000 cihazı yardımıyla 1Gbps hızında alınmaktadır. Paketler alındıktan sonra ise işlenmektedir. Bu aşamada Lua Post- Dissector ve periyot  tespit  algoritmaları  olmak  üzere 2 algoritma  geliştirilmiş olup</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6"/>
        <w:jc w:val="both"/>
      </w:pPr>
      <w:r>
        <w:rPr/>
        <w:t>Post-Dissector paketlerin ayrıştırılmasında kullanılırken diğer algoritma periyodun analizinde kullanılmaktadır.</w:t>
      </w:r>
    </w:p>
    <w:p>
      <w:pPr>
        <w:pStyle w:val="BodyText"/>
        <w:spacing w:before="4"/>
        <w:rPr>
          <w:sz w:val="36"/>
        </w:rPr>
      </w:pPr>
    </w:p>
    <w:p>
      <w:pPr>
        <w:pStyle w:val="BodyText"/>
        <w:spacing w:line="360" w:lineRule="auto"/>
        <w:ind w:left="588" w:right="113"/>
        <w:jc w:val="both"/>
      </w:pPr>
      <w:r>
        <w:rPr/>
        <w:t>Wireshark</w:t>
      </w:r>
      <w:r>
        <w:rPr>
          <w:spacing w:val="-14"/>
        </w:rPr>
        <w:t> </w:t>
      </w:r>
      <w:r>
        <w:rPr/>
        <w:t>açık</w:t>
      </w:r>
      <w:r>
        <w:rPr>
          <w:spacing w:val="-13"/>
        </w:rPr>
        <w:t> </w:t>
      </w:r>
      <w:r>
        <w:rPr/>
        <w:t>kaynak</w:t>
      </w:r>
      <w:r>
        <w:rPr>
          <w:spacing w:val="-11"/>
        </w:rPr>
        <w:t> </w:t>
      </w:r>
      <w:r>
        <w:rPr/>
        <w:t>kodlu</w:t>
      </w:r>
      <w:r>
        <w:rPr>
          <w:spacing w:val="-13"/>
        </w:rPr>
        <w:t> </w:t>
      </w:r>
      <w:r>
        <w:rPr/>
        <w:t>bir</w:t>
      </w:r>
      <w:r>
        <w:rPr>
          <w:spacing w:val="-14"/>
        </w:rPr>
        <w:t> </w:t>
      </w:r>
      <w:r>
        <w:rPr/>
        <w:t>ağ</w:t>
      </w:r>
      <w:r>
        <w:rPr>
          <w:spacing w:val="-16"/>
        </w:rPr>
        <w:t> </w:t>
      </w:r>
      <w:r>
        <w:rPr/>
        <w:t>koklama</w:t>
      </w:r>
      <w:r>
        <w:rPr>
          <w:spacing w:val="-14"/>
        </w:rPr>
        <w:t> </w:t>
      </w:r>
      <w:r>
        <w:rPr/>
        <w:t>programı</w:t>
      </w:r>
      <w:r>
        <w:rPr>
          <w:spacing w:val="-13"/>
        </w:rPr>
        <w:t> </w:t>
      </w:r>
      <w:r>
        <w:rPr/>
        <w:t>olup,</w:t>
      </w:r>
      <w:r>
        <w:rPr>
          <w:spacing w:val="-13"/>
        </w:rPr>
        <w:t> </w:t>
      </w:r>
      <w:r>
        <w:rPr/>
        <w:t>farklı</w:t>
      </w:r>
      <w:r>
        <w:rPr>
          <w:spacing w:val="-13"/>
        </w:rPr>
        <w:t> </w:t>
      </w:r>
      <w:r>
        <w:rPr/>
        <w:t>protokol</w:t>
      </w:r>
      <w:r>
        <w:rPr>
          <w:spacing w:val="-11"/>
        </w:rPr>
        <w:t> </w:t>
      </w:r>
      <w:r>
        <w:rPr/>
        <w:t>paketlerini tanıyabilmektedir. EKS protokollerinden Modbus, Profinet ve DNP3 protokollerini, geliştirilen ayrıştırıcılar (dissector) yoluyla destekleyen Wireshark, EtherCAT içinde bir ayrıştırıcıya sahiptir. Paket içerikleri, Wiresharkın paket detaylarının yer aldığı alt panelde, depolandıkları ağaç yapısında sunulmaktadır. Üstte yer alan paket görüntü liste panelinde ise istenen alanları filtrelenen paketler, her satırda bir paket olacak şekilde listelenmektedir. Buradaki veriler ayrıştırıcılardan sorgu yapılarak çekildiğinden, protokol ağaç yapısının ancak tanımlanan noktalarına erişilebilmektedir. Buradan izlenen/toplanan günlüklemelerinin Matlab, Excel, SAS vb. ortamlara aktarılması için dışa aktarılmaları gerekmekte olup, bu işlem farklı formatlarda</w:t>
      </w:r>
      <w:r>
        <w:rPr>
          <w:spacing w:val="-11"/>
        </w:rPr>
        <w:t> </w:t>
      </w:r>
      <w:r>
        <w:rPr/>
        <w:t>gerçekleşebilmektedir.</w:t>
      </w:r>
      <w:r>
        <w:rPr>
          <w:spacing w:val="-12"/>
        </w:rPr>
        <w:t> </w:t>
      </w:r>
      <w:r>
        <w:rPr/>
        <w:t>Burada</w:t>
      </w:r>
      <w:r>
        <w:rPr>
          <w:spacing w:val="-13"/>
        </w:rPr>
        <w:t> </w:t>
      </w:r>
      <w:r>
        <w:rPr/>
        <w:t>dikkat</w:t>
      </w:r>
      <w:r>
        <w:rPr>
          <w:spacing w:val="-10"/>
        </w:rPr>
        <w:t> </w:t>
      </w:r>
      <w:r>
        <w:rPr/>
        <w:t>edilmesi</w:t>
      </w:r>
      <w:r>
        <w:rPr>
          <w:spacing w:val="-12"/>
        </w:rPr>
        <w:t> </w:t>
      </w:r>
      <w:r>
        <w:rPr/>
        <w:t>gereken,</w:t>
      </w:r>
      <w:r>
        <w:rPr>
          <w:spacing w:val="-11"/>
        </w:rPr>
        <w:t> </w:t>
      </w:r>
      <w:r>
        <w:rPr/>
        <w:t>csv</w:t>
      </w:r>
      <w:r>
        <w:rPr>
          <w:spacing w:val="-11"/>
        </w:rPr>
        <w:t> </w:t>
      </w:r>
      <w:r>
        <w:rPr/>
        <w:t>veya</w:t>
      </w:r>
      <w:r>
        <w:rPr>
          <w:spacing w:val="-13"/>
        </w:rPr>
        <w:t> </w:t>
      </w:r>
      <w:r>
        <w:rPr/>
        <w:t>json</w:t>
      </w:r>
      <w:r>
        <w:rPr>
          <w:spacing w:val="-11"/>
        </w:rPr>
        <w:t> </w:t>
      </w:r>
      <w:r>
        <w:rPr/>
        <w:t>gibi günlükleme formatlarındaki dışa aktarımlarda, paket liste görüntü panelinde yer alan içerikler</w:t>
      </w:r>
      <w:r>
        <w:rPr>
          <w:spacing w:val="-10"/>
        </w:rPr>
        <w:t> </w:t>
      </w:r>
      <w:r>
        <w:rPr/>
        <w:t>aktarılmaktadır.</w:t>
      </w:r>
      <w:r>
        <w:rPr>
          <w:spacing w:val="-10"/>
        </w:rPr>
        <w:t> </w:t>
      </w:r>
      <w:r>
        <w:rPr/>
        <w:t>Bu</w:t>
      </w:r>
      <w:r>
        <w:rPr>
          <w:spacing w:val="-12"/>
        </w:rPr>
        <w:t> </w:t>
      </w:r>
      <w:r>
        <w:rPr/>
        <w:t>şekildeki</w:t>
      </w:r>
      <w:r>
        <w:rPr>
          <w:spacing w:val="-12"/>
        </w:rPr>
        <w:t> </w:t>
      </w:r>
      <w:r>
        <w:rPr/>
        <w:t>bir</w:t>
      </w:r>
      <w:r>
        <w:rPr>
          <w:spacing w:val="-10"/>
        </w:rPr>
        <w:t> </w:t>
      </w:r>
      <w:r>
        <w:rPr/>
        <w:t>aktarımda</w:t>
      </w:r>
      <w:r>
        <w:rPr>
          <w:spacing w:val="-13"/>
        </w:rPr>
        <w:t> </w:t>
      </w:r>
      <w:r>
        <w:rPr/>
        <w:t>bazı</w:t>
      </w:r>
      <w:r>
        <w:rPr>
          <w:spacing w:val="-12"/>
        </w:rPr>
        <w:t> </w:t>
      </w:r>
      <w:r>
        <w:rPr/>
        <w:t>işlemlerin</w:t>
      </w:r>
      <w:r>
        <w:rPr>
          <w:spacing w:val="-12"/>
        </w:rPr>
        <w:t> </w:t>
      </w:r>
      <w:r>
        <w:rPr/>
        <w:t>sonucu</w:t>
      </w:r>
      <w:r>
        <w:rPr>
          <w:spacing w:val="-10"/>
        </w:rPr>
        <w:t> </w:t>
      </w:r>
      <w:r>
        <w:rPr/>
        <w:t>veya</w:t>
      </w:r>
      <w:r>
        <w:rPr>
          <w:spacing w:val="-11"/>
        </w:rPr>
        <w:t> </w:t>
      </w:r>
      <w:r>
        <w:rPr/>
        <w:t>farklı detayların aktarılması istenirse, ayrıştırıcılar üzerinde iş yapan Wireshark eklentisi geliştirmek</w:t>
      </w:r>
      <w:r>
        <w:rPr>
          <w:spacing w:val="-6"/>
        </w:rPr>
        <w:t> </w:t>
      </w:r>
      <w:r>
        <w:rPr/>
        <w:t>gerekmektedir.</w:t>
      </w:r>
    </w:p>
    <w:p>
      <w:pPr>
        <w:pStyle w:val="BodyText"/>
        <w:spacing w:before="5"/>
        <w:rPr>
          <w:sz w:val="36"/>
        </w:rPr>
      </w:pPr>
    </w:p>
    <w:p>
      <w:pPr>
        <w:pStyle w:val="BodyText"/>
        <w:spacing w:line="360" w:lineRule="auto"/>
        <w:ind w:left="588" w:right="113"/>
        <w:jc w:val="both"/>
      </w:pPr>
      <w:r>
        <w:rPr/>
        <w:t>Lua, Rio De Janerio Üniversitesi, Brezilyadaki bilim adamları tarafından geliştirilmiş bir programlama dili olup, Wireshark kurulumunda otomatik olarak gelen prototip geliştirme ve komut dizisi (script) dili olarak kabul görmüştür [136]. Eskiden Lua eklenti olarak yüklenebilirken, yeni sürümlerde kurulum aşamasında otomatik olarak yüklenmektedir. Lua`nın Wiresharkta yüklü olduğu Tools&gt;Lua sekmesine gelerek görülebilir. Wireshark temel olarak C dilinde yazılmıştır. Dolayısıyla kullanılan tüm ayrıştırıcı,</w:t>
      </w:r>
      <w:r>
        <w:rPr>
          <w:spacing w:val="-7"/>
        </w:rPr>
        <w:t> </w:t>
      </w:r>
      <w:r>
        <w:rPr/>
        <w:t>Post-Dissector,</w:t>
      </w:r>
      <w:r>
        <w:rPr>
          <w:spacing w:val="-10"/>
        </w:rPr>
        <w:t> </w:t>
      </w:r>
      <w:r>
        <w:rPr/>
        <w:t>Tapping</w:t>
      </w:r>
      <w:r>
        <w:rPr>
          <w:spacing w:val="-12"/>
        </w:rPr>
        <w:t> </w:t>
      </w:r>
      <w:r>
        <w:rPr/>
        <w:t>işlemleri</w:t>
      </w:r>
      <w:r>
        <w:rPr>
          <w:spacing w:val="-10"/>
        </w:rPr>
        <w:t> </w:t>
      </w:r>
      <w:r>
        <w:rPr/>
        <w:t>de</w:t>
      </w:r>
      <w:r>
        <w:rPr>
          <w:spacing w:val="-8"/>
        </w:rPr>
        <w:t> </w:t>
      </w:r>
      <w:r>
        <w:rPr/>
        <w:t>C</w:t>
      </w:r>
      <w:r>
        <w:rPr>
          <w:spacing w:val="-7"/>
        </w:rPr>
        <w:t> </w:t>
      </w:r>
      <w:r>
        <w:rPr/>
        <w:t>de</w:t>
      </w:r>
      <w:r>
        <w:rPr>
          <w:spacing w:val="-6"/>
        </w:rPr>
        <w:t> </w:t>
      </w:r>
      <w:r>
        <w:rPr/>
        <w:t>yapılmaktadır.</w:t>
      </w:r>
      <w:r>
        <w:rPr>
          <w:spacing w:val="-8"/>
        </w:rPr>
        <w:t> </w:t>
      </w:r>
      <w:r>
        <w:rPr/>
        <w:t>Lua</w:t>
      </w:r>
      <w:r>
        <w:rPr>
          <w:spacing w:val="-11"/>
        </w:rPr>
        <w:t> </w:t>
      </w:r>
      <w:r>
        <w:rPr/>
        <w:t>dili</w:t>
      </w:r>
      <w:r>
        <w:rPr>
          <w:spacing w:val="-7"/>
        </w:rPr>
        <w:t> </w:t>
      </w:r>
      <w:r>
        <w:rPr/>
        <w:t>yazılan</w:t>
      </w:r>
      <w:r>
        <w:rPr>
          <w:spacing w:val="-10"/>
        </w:rPr>
        <w:t> </w:t>
      </w:r>
      <w:r>
        <w:rPr/>
        <w:t>C dosyalarına kolay ulaşmak, Wireshark’ın yapısını kolay algılama ve ayrıştırıcıların kolay kullanımını sağlar. Nedeni ise Wireshark temelde paket analizi aşamasını Dissector (ayrıştırıcı), Post-Dissector ve Tapping olarak üçe ayırmasından kaynaklanır. Eğer bir ayrıştırıcı yazılmak istenirse, C dili Lua’dan daha hızlı çalıştığı için C’de yazmak daha avantajlıdır. Ancak daha önce yazılmış ayrıştırıcıları kullanarak   işlem   tamamlanabiliyorsa,   Lua`nın   kullanımı   programcıya   </w:t>
      </w:r>
      <w:r>
        <w:rPr>
          <w:spacing w:val="58"/>
        </w:rPr>
        <w:t> </w:t>
      </w:r>
      <w:r>
        <w:rPr/>
        <w:t>zaman</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kazandıracaktır. Ayrıştırıcılar gelen paketleri ayrıştırıcı ağaç yapısına göre kategorize eder. Post-Dissectorlar ise ayrıştırıcılar işlemini bitirdikten sonra ağaca yeni nesneler eklemekten sorumludur. Tapping yapıları ise ayrıştırılmış olan ağaç yapısındaki paketlerden bilgi çekmek için kullanılır.</w:t>
      </w:r>
    </w:p>
    <w:p>
      <w:pPr>
        <w:pStyle w:val="BodyText"/>
        <w:spacing w:before="4"/>
        <w:rPr>
          <w:sz w:val="36"/>
        </w:rPr>
      </w:pPr>
    </w:p>
    <w:p>
      <w:pPr>
        <w:pStyle w:val="BodyText"/>
        <w:spacing w:line="360" w:lineRule="auto"/>
        <w:ind w:left="588" w:right="114"/>
        <w:jc w:val="both"/>
      </w:pPr>
      <w:r>
        <w:rPr/>
        <w:t>Paket liste görüntü paneli üzerinde yer almayan fakat analiz aşamasında gerekli olan bazı değerlerin panele getirilmesi Post-Dissector yazılması ile gerçekleştirilmiştir. Çalışma kapsamında geliştirilmiş olan ayrıştırıcı Wireshark üzerinde Tools&gt;Lua&gt;ECATPostDissector sekmesinden Şekil 5.2.’ deki gibi erişilebilmekte olup, program yüklendiğinde otomatik olarak eklentiler dizininden yüklenmekte ve aşağıdaki gibi bir akışta çalışmaktadır (</w:t>
      </w:r>
      <w:hyperlink w:history="true" w:anchor="_bookmark19">
        <w:r>
          <w:rPr/>
          <w:t>Algoritma 5.1</w:t>
        </w:r>
      </w:hyperlink>
      <w:r>
        <w:rPr/>
        <w:t>.).</w:t>
      </w:r>
    </w:p>
    <w:p>
      <w:pPr>
        <w:pStyle w:val="BodyText"/>
        <w:spacing w:before="5"/>
        <w:rPr>
          <w:sz w:val="36"/>
        </w:rPr>
      </w:pPr>
    </w:p>
    <w:p>
      <w:pPr>
        <w:spacing w:before="0"/>
        <w:ind w:left="2936" w:right="0" w:firstLine="0"/>
        <w:jc w:val="left"/>
        <w:rPr>
          <w:sz w:val="18"/>
        </w:rPr>
      </w:pPr>
      <w:bookmarkStart w:name="_bookmark19" w:id="20"/>
      <w:bookmarkEnd w:id="20"/>
      <w:r>
        <w:rPr/>
      </w:r>
      <w:r>
        <w:rPr>
          <w:sz w:val="18"/>
        </w:rPr>
        <w:t>Algoritma 5.1. ECAT Post-Dissector sözde kodu</w:t>
      </w:r>
    </w:p>
    <w:p>
      <w:pPr>
        <w:pStyle w:val="BodyText"/>
        <w:spacing w:before="3"/>
        <w:rPr>
          <w:sz w:val="9"/>
        </w:rPr>
      </w:pPr>
    </w:p>
    <w:tbl>
      <w:tblPr>
        <w:tblW w:w="0" w:type="auto"/>
        <w:jc w:val="left"/>
        <w:tblInd w:w="5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212"/>
      </w:tblGrid>
      <w:tr>
        <w:trPr>
          <w:trHeight w:val="350" w:hRule="exact"/>
        </w:trPr>
        <w:tc>
          <w:tcPr>
            <w:tcW w:w="8212" w:type="dxa"/>
            <w:tcBorders>
              <w:bottom w:val="nil"/>
            </w:tcBorders>
          </w:tcPr>
          <w:p>
            <w:pPr>
              <w:pStyle w:val="TableParagraph"/>
              <w:spacing w:line="270" w:lineRule="exact" w:before="0"/>
              <w:ind w:left="103"/>
              <w:rPr>
                <w:sz w:val="24"/>
              </w:rPr>
            </w:pPr>
            <w:r>
              <w:rPr>
                <w:sz w:val="24"/>
              </w:rPr>
              <w:t>1. Her ecat paketini ecat.sub.datagram içine ayrıştır.</w:t>
            </w:r>
          </w:p>
        </w:tc>
      </w:tr>
      <w:tr>
        <w:trPr>
          <w:trHeight w:val="414" w:hRule="exact"/>
        </w:trPr>
        <w:tc>
          <w:tcPr>
            <w:tcW w:w="8212" w:type="dxa"/>
            <w:tcBorders>
              <w:top w:val="nil"/>
              <w:bottom w:val="nil"/>
            </w:tcBorders>
          </w:tcPr>
          <w:p>
            <w:pPr>
              <w:pStyle w:val="TableParagraph"/>
              <w:spacing w:before="64"/>
              <w:ind w:left="103"/>
              <w:rPr>
                <w:sz w:val="24"/>
              </w:rPr>
            </w:pPr>
            <w:r>
              <w:rPr>
                <w:sz w:val="24"/>
              </w:rPr>
              <w:t>2. Her ecat.sub.datagram için</w:t>
            </w:r>
          </w:p>
        </w:tc>
      </w:tr>
      <w:tr>
        <w:trPr>
          <w:trHeight w:val="828" w:hRule="exact"/>
        </w:trPr>
        <w:tc>
          <w:tcPr>
            <w:tcW w:w="8212" w:type="dxa"/>
            <w:tcBorders>
              <w:top w:val="nil"/>
              <w:bottom w:val="nil"/>
            </w:tcBorders>
          </w:tcPr>
          <w:p>
            <w:pPr>
              <w:pStyle w:val="TableParagraph"/>
              <w:numPr>
                <w:ilvl w:val="0"/>
                <w:numId w:val="11"/>
              </w:numPr>
              <w:tabs>
                <w:tab w:pos="668" w:val="left" w:leader="none"/>
              </w:tabs>
              <w:spacing w:line="240" w:lineRule="auto" w:before="63" w:after="0"/>
              <w:ind w:left="667" w:right="0" w:hanging="324"/>
              <w:jc w:val="left"/>
              <w:rPr>
                <w:sz w:val="24"/>
              </w:rPr>
            </w:pPr>
            <w:r>
              <w:rPr>
                <w:sz w:val="24"/>
              </w:rPr>
              <w:t>i =</w:t>
            </w:r>
            <w:r>
              <w:rPr>
                <w:spacing w:val="-2"/>
                <w:sz w:val="24"/>
              </w:rPr>
              <w:t> </w:t>
            </w:r>
            <w:r>
              <w:rPr>
                <w:sz w:val="24"/>
              </w:rPr>
              <w:t>0</w:t>
            </w:r>
          </w:p>
          <w:p>
            <w:pPr>
              <w:pStyle w:val="TableParagraph"/>
              <w:numPr>
                <w:ilvl w:val="0"/>
                <w:numId w:val="11"/>
              </w:numPr>
              <w:tabs>
                <w:tab w:pos="682" w:val="left" w:leader="none"/>
              </w:tabs>
              <w:spacing w:line="240" w:lineRule="auto" w:before="139" w:after="0"/>
              <w:ind w:left="681" w:right="0" w:hanging="338"/>
              <w:jc w:val="left"/>
              <w:rPr>
                <w:sz w:val="24"/>
              </w:rPr>
            </w:pPr>
            <w:r>
              <w:rPr>
                <w:sz w:val="24"/>
              </w:rPr>
              <w:t>if (ecat.sub.datagram[i].cmd = xWR (APWR, LWR,</w:t>
            </w:r>
            <w:r>
              <w:rPr>
                <w:spacing w:val="-12"/>
                <w:sz w:val="24"/>
              </w:rPr>
              <w:t> </w:t>
            </w:r>
            <w:r>
              <w:rPr>
                <w:sz w:val="24"/>
              </w:rPr>
              <w:t>FPWR))</w:t>
            </w:r>
          </w:p>
        </w:tc>
      </w:tr>
      <w:tr>
        <w:trPr>
          <w:trHeight w:val="828" w:hRule="exact"/>
        </w:trPr>
        <w:tc>
          <w:tcPr>
            <w:tcW w:w="8212" w:type="dxa"/>
            <w:tcBorders>
              <w:top w:val="nil"/>
              <w:bottom w:val="nil"/>
            </w:tcBorders>
          </w:tcPr>
          <w:p>
            <w:pPr>
              <w:pStyle w:val="TableParagraph"/>
              <w:numPr>
                <w:ilvl w:val="0"/>
                <w:numId w:val="12"/>
              </w:numPr>
              <w:tabs>
                <w:tab w:pos="903" w:val="left" w:leader="none"/>
              </w:tabs>
              <w:spacing w:line="240" w:lineRule="auto" w:before="63" w:after="0"/>
              <w:ind w:left="902" w:right="0" w:hanging="197"/>
              <w:jc w:val="left"/>
              <w:rPr>
                <w:sz w:val="24"/>
              </w:rPr>
            </w:pPr>
            <w:r>
              <w:rPr>
                <w:sz w:val="24"/>
              </w:rPr>
              <w:t>Yeni alan i’yi olıuştur, i =</w:t>
            </w:r>
            <w:r>
              <w:rPr>
                <w:spacing w:val="-4"/>
                <w:sz w:val="24"/>
              </w:rPr>
              <w:t> </w:t>
            </w:r>
            <w:r>
              <w:rPr>
                <w:sz w:val="24"/>
              </w:rPr>
              <w:t>ecat.sub.datagram[i].data</w:t>
            </w:r>
          </w:p>
          <w:p>
            <w:pPr>
              <w:pStyle w:val="TableParagraph"/>
              <w:numPr>
                <w:ilvl w:val="0"/>
                <w:numId w:val="12"/>
              </w:numPr>
              <w:tabs>
                <w:tab w:pos="922" w:val="left" w:leader="none"/>
              </w:tabs>
              <w:spacing w:line="240" w:lineRule="auto" w:before="139" w:after="0"/>
              <w:ind w:left="921" w:right="0" w:hanging="276"/>
              <w:jc w:val="left"/>
              <w:rPr>
                <w:sz w:val="24"/>
              </w:rPr>
            </w:pPr>
            <w:r>
              <w:rPr>
                <w:sz w:val="24"/>
              </w:rPr>
              <w:t>i = i+1 (i &lt; n, burada n değeri xWR datagram</w:t>
            </w:r>
            <w:r>
              <w:rPr>
                <w:spacing w:val="-4"/>
                <w:sz w:val="24"/>
              </w:rPr>
              <w:t> </w:t>
            </w:r>
            <w:r>
              <w:rPr>
                <w:sz w:val="24"/>
              </w:rPr>
              <w:t>sayısıdır)</w:t>
            </w:r>
          </w:p>
        </w:tc>
      </w:tr>
      <w:tr>
        <w:trPr>
          <w:trHeight w:val="414" w:hRule="exact"/>
        </w:trPr>
        <w:tc>
          <w:tcPr>
            <w:tcW w:w="8212" w:type="dxa"/>
            <w:tcBorders>
              <w:top w:val="nil"/>
              <w:bottom w:val="nil"/>
            </w:tcBorders>
          </w:tcPr>
          <w:p>
            <w:pPr>
              <w:pStyle w:val="TableParagraph"/>
              <w:spacing w:before="63"/>
              <w:ind w:left="103"/>
              <w:rPr>
                <w:sz w:val="24"/>
              </w:rPr>
            </w:pPr>
            <w:r>
              <w:rPr>
                <w:sz w:val="24"/>
              </w:rPr>
              <w:t>3. post-dissector kaydı için temp-proto protokolü oluştur.</w:t>
            </w:r>
          </w:p>
        </w:tc>
      </w:tr>
      <w:tr>
        <w:trPr>
          <w:trHeight w:val="414" w:hRule="exact"/>
        </w:trPr>
        <w:tc>
          <w:tcPr>
            <w:tcW w:w="8212" w:type="dxa"/>
            <w:tcBorders>
              <w:top w:val="nil"/>
              <w:bottom w:val="nil"/>
            </w:tcBorders>
          </w:tcPr>
          <w:p>
            <w:pPr>
              <w:pStyle w:val="TableParagraph"/>
              <w:spacing w:before="64"/>
              <w:ind w:left="103"/>
              <w:rPr>
                <w:sz w:val="24"/>
              </w:rPr>
            </w:pPr>
            <w:r>
              <w:rPr>
                <w:sz w:val="24"/>
              </w:rPr>
              <w:t>4. temp-proto (pinfo, tree) tabanlı post-dissector fonksiyon geribildirimi oluştur.</w:t>
            </w:r>
          </w:p>
        </w:tc>
      </w:tr>
      <w:tr>
        <w:trPr>
          <w:trHeight w:val="1241" w:hRule="exact"/>
        </w:trPr>
        <w:tc>
          <w:tcPr>
            <w:tcW w:w="8212" w:type="dxa"/>
            <w:tcBorders>
              <w:top w:val="nil"/>
              <w:bottom w:val="nil"/>
            </w:tcBorders>
          </w:tcPr>
          <w:p>
            <w:pPr>
              <w:pStyle w:val="TableParagraph"/>
              <w:numPr>
                <w:ilvl w:val="0"/>
                <w:numId w:val="13"/>
              </w:numPr>
              <w:tabs>
                <w:tab w:pos="668" w:val="left" w:leader="none"/>
              </w:tabs>
              <w:spacing w:line="240" w:lineRule="auto" w:before="63" w:after="0"/>
              <w:ind w:left="667" w:right="0" w:hanging="324"/>
              <w:jc w:val="left"/>
              <w:rPr>
                <w:sz w:val="24"/>
              </w:rPr>
            </w:pPr>
            <w:r>
              <w:rPr>
                <w:sz w:val="24"/>
              </w:rPr>
              <w:t>Çözümleyici alan obje tablosunu alanlara</w:t>
            </w:r>
            <w:r>
              <w:rPr>
                <w:spacing w:val="-3"/>
                <w:sz w:val="24"/>
              </w:rPr>
              <w:t> </w:t>
            </w:r>
            <w:r>
              <w:rPr>
                <w:sz w:val="24"/>
              </w:rPr>
              <w:t>ayır.</w:t>
            </w:r>
          </w:p>
          <w:p>
            <w:pPr>
              <w:pStyle w:val="TableParagraph"/>
              <w:numPr>
                <w:ilvl w:val="0"/>
                <w:numId w:val="13"/>
              </w:numPr>
              <w:tabs>
                <w:tab w:pos="682" w:val="left" w:leader="none"/>
              </w:tabs>
              <w:spacing w:line="240" w:lineRule="auto" w:before="136" w:after="0"/>
              <w:ind w:left="681" w:right="0" w:hanging="338"/>
              <w:jc w:val="left"/>
              <w:rPr>
                <w:sz w:val="24"/>
              </w:rPr>
            </w:pPr>
            <w:r>
              <w:rPr>
                <w:sz w:val="24"/>
              </w:rPr>
              <w:t>Yeni alanlarla ilgili alanları</w:t>
            </w:r>
            <w:r>
              <w:rPr>
                <w:spacing w:val="-8"/>
                <w:sz w:val="24"/>
              </w:rPr>
              <w:t> </w:t>
            </w:r>
            <w:r>
              <w:rPr>
                <w:sz w:val="24"/>
              </w:rPr>
              <w:t>eşleştir.</w:t>
            </w:r>
          </w:p>
          <w:p>
            <w:pPr>
              <w:pStyle w:val="TableParagraph"/>
              <w:numPr>
                <w:ilvl w:val="0"/>
                <w:numId w:val="13"/>
              </w:numPr>
              <w:tabs>
                <w:tab w:pos="670" w:val="left" w:leader="none"/>
              </w:tabs>
              <w:spacing w:line="240" w:lineRule="auto" w:before="138" w:after="0"/>
              <w:ind w:left="669" w:right="0" w:hanging="326"/>
              <w:jc w:val="left"/>
              <w:rPr>
                <w:sz w:val="24"/>
              </w:rPr>
            </w:pPr>
            <w:r>
              <w:rPr>
                <w:sz w:val="24"/>
              </w:rPr>
              <w:t>Birleştirilmiş yeni alanlara pinfo.cols.info değeri</w:t>
            </w:r>
            <w:r>
              <w:rPr>
                <w:spacing w:val="-10"/>
                <w:sz w:val="24"/>
              </w:rPr>
              <w:t> </w:t>
            </w:r>
            <w:r>
              <w:rPr>
                <w:sz w:val="24"/>
              </w:rPr>
              <w:t>ata.</w:t>
            </w:r>
          </w:p>
        </w:tc>
      </w:tr>
      <w:tr>
        <w:trPr>
          <w:trHeight w:val="904" w:hRule="exact"/>
        </w:trPr>
        <w:tc>
          <w:tcPr>
            <w:tcW w:w="8212" w:type="dxa"/>
            <w:tcBorders>
              <w:top w:val="nil"/>
            </w:tcBorders>
          </w:tcPr>
          <w:p>
            <w:pPr>
              <w:pStyle w:val="TableParagraph"/>
              <w:numPr>
                <w:ilvl w:val="0"/>
                <w:numId w:val="14"/>
              </w:numPr>
              <w:tabs>
                <w:tab w:pos="344" w:val="left" w:leader="none"/>
              </w:tabs>
              <w:spacing w:line="240" w:lineRule="auto" w:before="63" w:after="0"/>
              <w:ind w:left="343" w:right="0" w:hanging="240"/>
              <w:jc w:val="left"/>
              <w:rPr>
                <w:sz w:val="24"/>
              </w:rPr>
            </w:pPr>
            <w:r>
              <w:rPr>
                <w:sz w:val="24"/>
              </w:rPr>
              <w:t>Sonraki çözümleme için temp-protoyu</w:t>
            </w:r>
            <w:r>
              <w:rPr>
                <w:spacing w:val="-8"/>
                <w:sz w:val="24"/>
              </w:rPr>
              <w:t> </w:t>
            </w:r>
            <w:r>
              <w:rPr>
                <w:sz w:val="24"/>
              </w:rPr>
              <w:t>kaydet.</w:t>
            </w:r>
          </w:p>
          <w:p>
            <w:pPr>
              <w:pStyle w:val="TableParagraph"/>
              <w:numPr>
                <w:ilvl w:val="0"/>
                <w:numId w:val="14"/>
              </w:numPr>
              <w:tabs>
                <w:tab w:pos="344" w:val="left" w:leader="none"/>
              </w:tabs>
              <w:spacing w:line="240" w:lineRule="auto" w:before="139" w:after="0"/>
              <w:ind w:left="343" w:right="0" w:hanging="240"/>
              <w:jc w:val="left"/>
              <w:rPr>
                <w:sz w:val="24"/>
              </w:rPr>
            </w:pPr>
            <w:r>
              <w:rPr>
                <w:sz w:val="24"/>
              </w:rPr>
              <w:t>ECAT post-dissector yapısını menü araçları içine bileşen olarak</w:t>
            </w:r>
            <w:r>
              <w:rPr>
                <w:spacing w:val="-14"/>
                <w:sz w:val="24"/>
              </w:rPr>
              <w:t> </w:t>
            </w:r>
            <w:r>
              <w:rPr>
                <w:sz w:val="24"/>
              </w:rPr>
              <w:t>yerleştir.</w:t>
            </w:r>
          </w:p>
        </w:tc>
      </w:tr>
    </w:tbl>
    <w:p>
      <w:pPr>
        <w:pStyle w:val="BodyText"/>
        <w:rPr>
          <w:sz w:val="20"/>
        </w:rPr>
      </w:pPr>
    </w:p>
    <w:p>
      <w:pPr>
        <w:pStyle w:val="BodyText"/>
        <w:spacing w:before="3"/>
        <w:rPr>
          <w:sz w:val="27"/>
        </w:rPr>
      </w:pPr>
    </w:p>
    <w:p>
      <w:pPr>
        <w:pStyle w:val="BodyText"/>
        <w:spacing w:line="360" w:lineRule="auto"/>
        <w:ind w:left="588" w:right="112"/>
        <w:jc w:val="both"/>
      </w:pPr>
      <w:r>
        <w:rPr/>
        <w:t>Geliştirilen</w:t>
      </w:r>
      <w:r>
        <w:rPr>
          <w:spacing w:val="-10"/>
        </w:rPr>
        <w:t> </w:t>
      </w:r>
      <w:r>
        <w:rPr/>
        <w:t>temel</w:t>
      </w:r>
      <w:r>
        <w:rPr>
          <w:spacing w:val="-8"/>
        </w:rPr>
        <w:t> </w:t>
      </w:r>
      <w:r>
        <w:rPr>
          <w:spacing w:val="-7"/>
        </w:rPr>
        <w:t>ECAT</w:t>
      </w:r>
      <w:r>
        <w:rPr>
          <w:spacing w:val="-10"/>
        </w:rPr>
        <w:t> </w:t>
      </w:r>
      <w:r>
        <w:rPr/>
        <w:t>Post-Dissector</w:t>
      </w:r>
      <w:r>
        <w:rPr>
          <w:spacing w:val="-5"/>
        </w:rPr>
        <w:t> </w:t>
      </w:r>
      <w:r>
        <w:rPr/>
        <w:t>yardımıyla</w:t>
      </w:r>
      <w:r>
        <w:rPr>
          <w:spacing w:val="-5"/>
        </w:rPr>
        <w:t> </w:t>
      </w:r>
      <w:r>
        <w:rPr/>
        <w:t>yakalanan</w:t>
      </w:r>
      <w:r>
        <w:rPr>
          <w:spacing w:val="-8"/>
        </w:rPr>
        <w:t> </w:t>
      </w:r>
      <w:r>
        <w:rPr/>
        <w:t>her</w:t>
      </w:r>
      <w:r>
        <w:rPr>
          <w:spacing w:val="-8"/>
        </w:rPr>
        <w:t> </w:t>
      </w:r>
      <w:r>
        <w:rPr>
          <w:spacing w:val="-4"/>
        </w:rPr>
        <w:t>EtherCAT</w:t>
      </w:r>
      <w:r>
        <w:rPr>
          <w:spacing w:val="-14"/>
        </w:rPr>
        <w:t> </w:t>
      </w:r>
      <w:r>
        <w:rPr/>
        <w:t>paketinin uzunluğu, paket içindeki her datagramın barındırdığı komut isimleri, köle adresleri, ofset adresleri, her datagramın veri alanı boyutu, gelen ve giden WKC değerleri ve veri alanları içeren datagramların içindeki değerlerin onaltılık karışıkları</w:t>
      </w:r>
      <w:r>
        <w:rPr>
          <w:spacing w:val="-30"/>
        </w:rPr>
        <w:t> </w:t>
      </w:r>
      <w:r>
        <w:rPr/>
        <w:t>birleştirilmiş olarak görüntü panelinde sunulmaktadır.        </w:t>
      </w:r>
      <w:r>
        <w:rPr>
          <w:spacing w:val="2"/>
        </w:rPr>
        <w:t> </w:t>
      </w:r>
      <w:r>
        <w:rPr/>
        <w:t>Bu işlem hem dinamik paketler hem de</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günlüklemeler üzerinden yapılabilmektedir. Bu sayede, yakalanan paketler periyot analizi için uygun hale getirilmektedir. Daha sonra bu paketler csv formatında dışa aktarılarak kullanılabilmektedir.</w:t>
      </w:r>
    </w:p>
    <w:p>
      <w:pPr>
        <w:pStyle w:val="BodyText"/>
        <w:rPr>
          <w:sz w:val="20"/>
        </w:rPr>
      </w:pPr>
    </w:p>
    <w:p>
      <w:pPr>
        <w:pStyle w:val="BodyText"/>
        <w:spacing w:before="6"/>
        <w:rPr>
          <w:sz w:val="16"/>
        </w:rPr>
      </w:pPr>
      <w:r>
        <w:rPr/>
        <w:drawing>
          <wp:anchor distT="0" distB="0" distL="0" distR="0" allowOverlap="1" layoutInCell="1" locked="0" behindDoc="0" simplePos="0" relativeHeight="7096">
            <wp:simplePos x="0" y="0"/>
            <wp:positionH relativeFrom="page">
              <wp:posOffset>1440180</wp:posOffset>
            </wp:positionH>
            <wp:positionV relativeFrom="paragraph">
              <wp:posOffset>145879</wp:posOffset>
            </wp:positionV>
            <wp:extent cx="5216419" cy="1751076"/>
            <wp:effectExtent l="0" t="0" r="0" b="0"/>
            <wp:wrapTopAndBottom/>
            <wp:docPr id="31" name="image271.jpeg" descr=""/>
            <wp:cNvGraphicFramePr>
              <a:graphicFrameLocks noChangeAspect="1"/>
            </wp:cNvGraphicFramePr>
            <a:graphic>
              <a:graphicData uri="http://schemas.openxmlformats.org/drawingml/2006/picture">
                <pic:pic>
                  <pic:nvPicPr>
                    <pic:cNvPr id="32" name="image271.jpeg"/>
                    <pic:cNvPicPr/>
                  </pic:nvPicPr>
                  <pic:blipFill>
                    <a:blip r:embed="rId294" cstate="print"/>
                    <a:stretch>
                      <a:fillRect/>
                    </a:stretch>
                  </pic:blipFill>
                  <pic:spPr>
                    <a:xfrm>
                      <a:off x="0" y="0"/>
                      <a:ext cx="5216419" cy="1751076"/>
                    </a:xfrm>
                    <a:prstGeom prst="rect">
                      <a:avLst/>
                    </a:prstGeom>
                  </pic:spPr>
                </pic:pic>
              </a:graphicData>
            </a:graphic>
          </wp:anchor>
        </w:drawing>
      </w:r>
    </w:p>
    <w:p>
      <w:pPr>
        <w:spacing w:before="106"/>
        <w:ind w:left="2739" w:right="0" w:firstLine="0"/>
        <w:jc w:val="left"/>
        <w:rPr>
          <w:sz w:val="18"/>
        </w:rPr>
      </w:pPr>
      <w:r>
        <w:rPr>
          <w:sz w:val="18"/>
        </w:rPr>
        <w:t>Şekil  5.2. ECAT Post-Dissector Wireshark görünümü</w:t>
      </w:r>
    </w:p>
    <w:p>
      <w:pPr>
        <w:pStyle w:val="BodyText"/>
        <w:rPr>
          <w:sz w:val="20"/>
        </w:rPr>
      </w:pPr>
    </w:p>
    <w:p>
      <w:pPr>
        <w:pStyle w:val="BodyText"/>
        <w:rPr>
          <w:sz w:val="20"/>
        </w:rPr>
      </w:pPr>
    </w:p>
    <w:p>
      <w:pPr>
        <w:pStyle w:val="Heading2"/>
        <w:numPr>
          <w:ilvl w:val="3"/>
          <w:numId w:val="10"/>
        </w:numPr>
        <w:tabs>
          <w:tab w:pos="1441" w:val="left" w:leader="none"/>
        </w:tabs>
        <w:spacing w:line="240" w:lineRule="auto" w:before="157" w:after="0"/>
        <w:ind w:left="1440" w:right="0" w:hanging="852"/>
        <w:jc w:val="both"/>
      </w:pPr>
      <w:r>
        <w:rPr/>
        <w:t>Periyot</w:t>
      </w:r>
      <w:r>
        <w:rPr>
          <w:spacing w:val="-5"/>
        </w:rPr>
        <w:t> </w:t>
      </w:r>
      <w:r>
        <w:rPr/>
        <w:t>analizi</w:t>
      </w:r>
    </w:p>
    <w:p>
      <w:pPr>
        <w:pStyle w:val="BodyText"/>
        <w:rPr>
          <w:b/>
          <w:sz w:val="26"/>
        </w:rPr>
      </w:pPr>
    </w:p>
    <w:p>
      <w:pPr>
        <w:pStyle w:val="BodyText"/>
        <w:spacing w:before="6"/>
        <w:rPr>
          <w:b/>
          <w:sz w:val="21"/>
        </w:rPr>
      </w:pPr>
    </w:p>
    <w:p>
      <w:pPr>
        <w:pStyle w:val="BodyText"/>
        <w:spacing w:line="360" w:lineRule="auto"/>
        <w:ind w:left="588" w:right="115"/>
        <w:jc w:val="both"/>
      </w:pPr>
      <w:r>
        <w:rPr/>
        <w:t>Çevrimli iletişim için geliştirilen periyot analizi, izlenen paketler üzerinden periyot çıkarımı yapmakta kullanılmaktadır. Bu kapsamda izlenen paketler periyot analizi modulüne girdi olarak verilmekte ve analiz aşaması gerçekleşmektedir.</w:t>
      </w:r>
    </w:p>
    <w:p>
      <w:pPr>
        <w:pStyle w:val="BodyText"/>
        <w:spacing w:line="360" w:lineRule="auto" w:before="6"/>
        <w:ind w:left="588" w:right="112"/>
        <w:jc w:val="both"/>
      </w:pPr>
      <w:r>
        <w:rPr/>
        <w:t>Çevrimli EtherCAT paketleri belirli periyotlarla konfigürasyon, program, giriş/çıkış birimi sayısı ve çevrim zamanı gibi kavramlara bağlı olarak aynı hat üzerinde tekrarlanmaktadır. Literatür çalışmasında belirtildiği üzere periyot analizinde çeşitli yöntemler kullanılmaktadır. Ancak TCP/IP protokol yığınını kullanmayan EtherCAT çevrimli iletişimi ile ilgili şimdiye kadar yapılmış bir analiz çalışması bulunmamaktadır. EtherCAT paketleri, saha iletişimi ve Process Data iletişiminde belirli zaman aralıklarında birbiri ile benzerlik veya ilişki barındırmakta olduğundan otokorelasyon fonksiyonu ile akışlar içerisindeki periyot tespit edilebilir.</w:t>
      </w:r>
    </w:p>
    <w:p>
      <w:pPr>
        <w:pStyle w:val="BodyText"/>
        <w:spacing w:before="5"/>
        <w:rPr>
          <w:sz w:val="36"/>
        </w:rPr>
      </w:pPr>
    </w:p>
    <w:p>
      <w:pPr>
        <w:pStyle w:val="BodyText"/>
        <w:spacing w:line="360" w:lineRule="auto"/>
        <w:ind w:left="588" w:right="113"/>
        <w:jc w:val="both"/>
      </w:pPr>
      <w:r>
        <w:rPr/>
        <w:t>Otokorelasyon tabanlı (ACF) periyot analizi arayüzü Şekil 5.3.’de verilmiştir. Geliştirilen</w:t>
      </w:r>
      <w:r>
        <w:rPr>
          <w:spacing w:val="-10"/>
        </w:rPr>
        <w:t> </w:t>
      </w:r>
      <w:r>
        <w:rPr/>
        <w:t>bu</w:t>
      </w:r>
      <w:r>
        <w:rPr>
          <w:spacing w:val="-11"/>
        </w:rPr>
        <w:t> </w:t>
      </w:r>
      <w:r>
        <w:rPr/>
        <w:t>uygulamaya</w:t>
      </w:r>
      <w:r>
        <w:rPr>
          <w:spacing w:val="-9"/>
        </w:rPr>
        <w:t> </w:t>
      </w:r>
      <w:r>
        <w:rPr/>
        <w:t>Wireshark</w:t>
      </w:r>
      <w:r>
        <w:rPr>
          <w:spacing w:val="-11"/>
        </w:rPr>
        <w:t> </w:t>
      </w:r>
      <w:r>
        <w:rPr/>
        <w:t>üzerinden</w:t>
      </w:r>
      <w:r>
        <w:rPr>
          <w:spacing w:val="-11"/>
        </w:rPr>
        <w:t> </w:t>
      </w:r>
      <w:r>
        <w:rPr/>
        <w:t>dışa</w:t>
      </w:r>
      <w:r>
        <w:rPr>
          <w:spacing w:val="-11"/>
        </w:rPr>
        <w:t> </w:t>
      </w:r>
      <w:r>
        <w:rPr/>
        <w:t>aktarılan</w:t>
      </w:r>
      <w:r>
        <w:rPr>
          <w:spacing w:val="-8"/>
        </w:rPr>
        <w:t> </w:t>
      </w:r>
      <w:r>
        <w:rPr>
          <w:i/>
        </w:rPr>
        <w:t>csv</w:t>
      </w:r>
      <w:r>
        <w:rPr>
          <w:i/>
          <w:spacing w:val="-11"/>
        </w:rPr>
        <w:t> </w:t>
      </w:r>
      <w:r>
        <w:rPr/>
        <w:t>uzantılı</w:t>
      </w:r>
      <w:r>
        <w:rPr>
          <w:spacing w:val="-12"/>
        </w:rPr>
        <w:t> </w:t>
      </w:r>
      <w:r>
        <w:rPr/>
        <w:t>dosya</w:t>
      </w:r>
      <w:r>
        <w:rPr>
          <w:spacing w:val="-9"/>
        </w:rPr>
        <w:t> </w:t>
      </w:r>
      <w:r>
        <w:rPr/>
        <w:t>girdi olarak verilmekte ve kullanıcının belirttiği parametreler kullanılarak otomatik olarak periyot tespit edilmektedir. Uygulamanın hem Windows hem de Linux ortamında çalışan   versiyonları   makrolar   üzerinden   geliştirilmiştir.   Bu   arayüz</w:t>
      </w:r>
      <w:r>
        <w:rPr>
          <w:spacing w:val="57"/>
        </w:rPr>
        <w:t> </w:t>
      </w:r>
      <w:r>
        <w:rPr/>
        <w:t>yardımıyla</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1"/>
        <w:jc w:val="both"/>
      </w:pPr>
      <w:r>
        <w:rPr/>
        <w:t>yapılacak olan analiz işleminden önce, ACF’nin uygulanacağı zaman adımı (time step), gecikme bölümü (division of lag) ve anlamlılık sınırının (significance limit) belirtilmesi gerekmektedir. Bu değerler;</w:t>
      </w:r>
    </w:p>
    <w:p>
      <w:pPr>
        <w:pStyle w:val="BodyText"/>
        <w:spacing w:before="4"/>
        <w:rPr>
          <w:sz w:val="36"/>
        </w:rPr>
      </w:pPr>
    </w:p>
    <w:p>
      <w:pPr>
        <w:pStyle w:val="BodyText"/>
        <w:spacing w:line="360" w:lineRule="auto"/>
        <w:ind w:left="588" w:right="118"/>
        <w:jc w:val="both"/>
      </w:pPr>
      <w:r>
        <w:rPr/>
        <w:t>Zaman adımı: Bulunacak periyodun hassasiyeti (paketlerin ne kadar süreyle toplanacağı),</w:t>
      </w:r>
    </w:p>
    <w:p>
      <w:pPr>
        <w:pStyle w:val="BodyText"/>
        <w:spacing w:line="360" w:lineRule="auto" w:before="6"/>
        <w:ind w:left="588" w:right="51"/>
      </w:pPr>
      <w:r>
        <w:rPr/>
        <w:t>Gecikme bölümü: Uygulanacak gecikme sayısını bulmak için veriyi kaç parçaya bölmek gerektiği (böylece ACF grafiğindeki gecikme sayısı bulunmuş olur), Anlamlılık sınırı: Verinin seriyi yüzdesel olarak ne kadar temsil etmesi istendiği, şeklindedir. Verinin boyutu bilindiği için en iyi sonucu vermesi için gerekli olan minimum gecikme sayısı (effective lag size) otomatik olarak hesaplanarak kullanıcıya sunulmaktadır.</w:t>
      </w:r>
    </w:p>
    <w:p>
      <w:pPr>
        <w:pStyle w:val="BodyText"/>
        <w:rPr>
          <w:sz w:val="20"/>
        </w:rPr>
      </w:pPr>
    </w:p>
    <w:p>
      <w:pPr>
        <w:pStyle w:val="BodyText"/>
        <w:spacing w:before="5"/>
        <w:rPr>
          <w:sz w:val="13"/>
        </w:rPr>
      </w:pPr>
      <w:r>
        <w:rPr/>
        <w:drawing>
          <wp:anchor distT="0" distB="0" distL="0" distR="0" allowOverlap="1" layoutInCell="1" locked="0" behindDoc="0" simplePos="0" relativeHeight="7120">
            <wp:simplePos x="0" y="0"/>
            <wp:positionH relativeFrom="page">
              <wp:posOffset>1440180</wp:posOffset>
            </wp:positionH>
            <wp:positionV relativeFrom="paragraph">
              <wp:posOffset>123295</wp:posOffset>
            </wp:positionV>
            <wp:extent cx="5171999" cy="2064067"/>
            <wp:effectExtent l="0" t="0" r="0" b="0"/>
            <wp:wrapTopAndBottom/>
            <wp:docPr id="33" name="image272.png" descr=""/>
            <wp:cNvGraphicFramePr>
              <a:graphicFrameLocks noChangeAspect="1"/>
            </wp:cNvGraphicFramePr>
            <a:graphic>
              <a:graphicData uri="http://schemas.openxmlformats.org/drawingml/2006/picture">
                <pic:pic>
                  <pic:nvPicPr>
                    <pic:cNvPr id="34" name="image272.png"/>
                    <pic:cNvPicPr/>
                  </pic:nvPicPr>
                  <pic:blipFill>
                    <a:blip r:embed="rId295" cstate="print"/>
                    <a:stretch>
                      <a:fillRect/>
                    </a:stretch>
                  </pic:blipFill>
                  <pic:spPr>
                    <a:xfrm>
                      <a:off x="0" y="0"/>
                      <a:ext cx="5171999" cy="2064067"/>
                    </a:xfrm>
                    <a:prstGeom prst="rect">
                      <a:avLst/>
                    </a:prstGeom>
                  </pic:spPr>
                </pic:pic>
              </a:graphicData>
            </a:graphic>
          </wp:anchor>
        </w:drawing>
      </w:r>
    </w:p>
    <w:p>
      <w:pPr>
        <w:spacing w:before="134"/>
        <w:ind w:left="3229" w:right="0" w:firstLine="0"/>
        <w:jc w:val="left"/>
        <w:rPr>
          <w:sz w:val="18"/>
        </w:rPr>
      </w:pPr>
      <w:r>
        <w:rPr>
          <w:sz w:val="18"/>
        </w:rPr>
        <w:t>Şekil  5.3. ECAT periyot analizi arayüzü</w:t>
      </w:r>
    </w:p>
    <w:p>
      <w:pPr>
        <w:pStyle w:val="BodyText"/>
        <w:rPr>
          <w:sz w:val="20"/>
        </w:rPr>
      </w:pPr>
    </w:p>
    <w:p>
      <w:pPr>
        <w:pStyle w:val="BodyText"/>
        <w:spacing w:before="7"/>
        <w:rPr>
          <w:sz w:val="22"/>
        </w:rPr>
      </w:pPr>
    </w:p>
    <w:p>
      <w:pPr>
        <w:pStyle w:val="BodyText"/>
        <w:spacing w:line="360" w:lineRule="auto"/>
        <w:ind w:left="588" w:right="113"/>
        <w:jc w:val="both"/>
      </w:pPr>
      <w:r>
        <w:rPr/>
        <w:t>Periyot tespiti algoritması 4 işlemde periyodu tespit </w:t>
      </w:r>
      <w:r>
        <w:rPr>
          <w:spacing w:val="-4"/>
        </w:rPr>
        <w:t>eder. </w:t>
      </w:r>
      <w:r>
        <w:rPr/>
        <w:t>Bunlar: </w:t>
      </w:r>
      <w:r>
        <w:rPr>
          <w:i/>
        </w:rPr>
        <w:t>csv </w:t>
      </w:r>
      <w:r>
        <w:rPr/>
        <w:t>dosyasını almak ve ayrıştırmak, datagram verilerini birleştirmek, zaman adımına göre toplamak ve otokorelasyonların hesaplanmasıdır.</w:t>
      </w:r>
    </w:p>
    <w:p>
      <w:pPr>
        <w:pStyle w:val="BodyText"/>
        <w:spacing w:before="2"/>
        <w:rPr>
          <w:sz w:val="36"/>
        </w:rPr>
      </w:pPr>
    </w:p>
    <w:p>
      <w:pPr>
        <w:pStyle w:val="BodyText"/>
        <w:spacing w:line="350" w:lineRule="auto"/>
        <w:ind w:left="588" w:right="115"/>
        <w:jc w:val="both"/>
      </w:pPr>
      <w:r>
        <w:rPr/>
        <w:t>Periyot tespiti için belirli bir zaman aralığında ağın pasif modda izlenmesi gerekmektedir. İzlenen ağdaki paketler </w:t>
      </w:r>
      <w:r>
        <w:rPr>
          <w:rFonts w:ascii="Symbol" w:hAnsi="Symbol"/>
          <w:i/>
          <w:sz w:val="26"/>
        </w:rPr>
        <w:t></w:t>
      </w:r>
      <w:r>
        <w:rPr>
          <w:i/>
          <w:sz w:val="26"/>
        </w:rPr>
        <w:t> </w:t>
      </w:r>
      <w:r>
        <w:rPr/>
        <w:t>ile gösterilmiştir. </w:t>
      </w:r>
      <w:r>
        <w:rPr>
          <w:i/>
        </w:rPr>
        <w:t>i </w:t>
      </w:r>
      <w:r>
        <w:rPr/>
        <w:t>değeri, kaçıncı paket olduğunu tanımlamaktadır. İzlenerek elde edilen PCAP kayıtları içerisinde zaman, EtherCAT başlık bilgileri, datagram başlık bilgileri, datagram verisi gibi birçok bilgi yer almaktadır. </w:t>
      </w:r>
      <w:r>
        <w:rPr>
          <w:rFonts w:ascii="Symbol" w:hAnsi="Symbol"/>
          <w:sz w:val="23"/>
        </w:rPr>
        <w:t></w:t>
      </w:r>
      <w:r>
        <w:rPr>
          <w:sz w:val="23"/>
        </w:rPr>
        <w:t> </w:t>
      </w:r>
      <w:r>
        <w:rPr/>
        <w:t>, her bir paketin içerisindeki datagramların veri alanlarını elde eden</w:t>
      </w:r>
    </w:p>
    <w:p>
      <w:pPr>
        <w:spacing w:after="0" w:line="35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55"/>
        <w:ind w:left="588"/>
        <w:rPr>
          <w:i/>
          <w:sz w:val="13"/>
        </w:rPr>
      </w:pPr>
      <w:r>
        <w:rPr>
          <w:position w:val="1"/>
        </w:rPr>
        <w:t>fonksiyondur (Denklem 5.3). Her paket içinden ayrıştırılan datagramların verisi,   </w:t>
      </w:r>
      <w:r>
        <w:rPr>
          <w:rFonts w:ascii="Symbol" w:hAnsi="Symbol"/>
          <w:i/>
        </w:rPr>
        <w:t></w:t>
      </w:r>
      <w:r>
        <w:rPr>
          <w:i/>
          <w:position w:val="-5"/>
          <w:sz w:val="13"/>
        </w:rPr>
        <w:t>ij</w:t>
      </w:r>
    </w:p>
    <w:p>
      <w:pPr>
        <w:pStyle w:val="BodyText"/>
        <w:spacing w:before="173"/>
        <w:ind w:left="588"/>
      </w:pPr>
      <w:r>
        <w:rPr/>
        <w:t>ile ifade edilmektedir. Burada </w:t>
      </w:r>
      <w:r>
        <w:rPr>
          <w:i/>
        </w:rPr>
        <w:t>j </w:t>
      </w:r>
      <w:r>
        <w:rPr/>
        <w:t>indisi datagramı göstermektedir.</w:t>
      </w:r>
    </w:p>
    <w:p>
      <w:pPr>
        <w:pStyle w:val="BodyText"/>
        <w:rPr>
          <w:sz w:val="20"/>
        </w:rPr>
      </w:pPr>
    </w:p>
    <w:p>
      <w:pPr>
        <w:pStyle w:val="BodyText"/>
        <w:spacing w:before="5" w:after="1"/>
        <w:rPr>
          <w:sz w:val="21"/>
        </w:rPr>
      </w:pPr>
    </w:p>
    <w:tbl>
      <w:tblPr>
        <w:tblW w:w="0" w:type="auto"/>
        <w:jc w:val="left"/>
        <w:tblInd w:w="51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4535"/>
        <w:gridCol w:w="3847"/>
      </w:tblGrid>
      <w:tr>
        <w:trPr>
          <w:trHeight w:val="421" w:hRule="exact"/>
        </w:trPr>
        <w:tc>
          <w:tcPr>
            <w:tcW w:w="4535" w:type="dxa"/>
          </w:tcPr>
          <w:p>
            <w:pPr>
              <w:pStyle w:val="TableParagraph"/>
              <w:spacing w:before="7"/>
              <w:ind w:left="200"/>
              <w:rPr>
                <w:i/>
                <w:sz w:val="14"/>
              </w:rPr>
            </w:pPr>
            <w:r>
              <w:rPr>
                <w:rFonts w:ascii="Symbol" w:hAnsi="Symbol"/>
                <w:i/>
                <w:spacing w:val="-5"/>
                <w:w w:val="100"/>
                <w:sz w:val="25"/>
              </w:rPr>
              <w:t></w:t>
            </w:r>
            <w:r>
              <w:rPr>
                <w:i/>
                <w:w w:val="104"/>
                <w:position w:val="-5"/>
                <w:sz w:val="14"/>
              </w:rPr>
              <w:t>ij</w:t>
            </w:r>
            <w:r>
              <w:rPr>
                <w:i/>
                <w:position w:val="-5"/>
                <w:sz w:val="14"/>
              </w:rPr>
              <w:t> </w:t>
            </w:r>
            <w:r>
              <w:rPr>
                <w:i/>
                <w:spacing w:val="15"/>
                <w:position w:val="-5"/>
                <w:sz w:val="14"/>
              </w:rPr>
              <w:t> </w:t>
            </w:r>
            <w:r>
              <w:rPr>
                <w:rFonts w:ascii="Symbol" w:hAnsi="Symbol"/>
                <w:w w:val="104"/>
                <w:sz w:val="23"/>
              </w:rPr>
              <w:t></w:t>
            </w:r>
            <w:r>
              <w:rPr>
                <w:spacing w:val="-7"/>
                <w:sz w:val="23"/>
              </w:rPr>
              <w:t> </w:t>
            </w:r>
            <w:r>
              <w:rPr>
                <w:rFonts w:ascii="Symbol" w:hAnsi="Symbol"/>
                <w:spacing w:val="4"/>
                <w:w w:val="104"/>
                <w:sz w:val="23"/>
              </w:rPr>
              <w:t></w:t>
            </w:r>
            <w:r>
              <w:rPr>
                <w:rFonts w:ascii="Symbol" w:hAnsi="Symbol"/>
                <w:spacing w:val="-8"/>
                <w:w w:val="79"/>
                <w:sz w:val="31"/>
              </w:rPr>
              <w:t></w:t>
            </w:r>
            <w:r>
              <w:rPr>
                <w:rFonts w:ascii="Symbol" w:hAnsi="Symbol"/>
                <w:i/>
                <w:spacing w:val="-9"/>
                <w:w w:val="100"/>
                <w:sz w:val="25"/>
              </w:rPr>
              <w:t></w:t>
            </w:r>
            <w:r>
              <w:rPr>
                <w:i/>
                <w:w w:val="104"/>
                <w:position w:val="-5"/>
                <w:sz w:val="14"/>
              </w:rPr>
              <w:t>i</w:t>
            </w:r>
            <w:r>
              <w:rPr>
                <w:i/>
                <w:spacing w:val="3"/>
                <w:position w:val="-5"/>
                <w:sz w:val="14"/>
              </w:rPr>
              <w:t> </w:t>
            </w:r>
            <w:r>
              <w:rPr>
                <w:rFonts w:ascii="Symbol" w:hAnsi="Symbol"/>
                <w:spacing w:val="12"/>
                <w:w w:val="79"/>
                <w:sz w:val="31"/>
              </w:rPr>
              <w:t></w:t>
            </w:r>
            <w:r>
              <w:rPr>
                <w:i/>
                <w:w w:val="104"/>
                <w:position w:val="-6"/>
                <w:sz w:val="14"/>
              </w:rPr>
              <w:t>j</w:t>
            </w:r>
          </w:p>
        </w:tc>
        <w:tc>
          <w:tcPr>
            <w:tcW w:w="3847" w:type="dxa"/>
          </w:tcPr>
          <w:p>
            <w:pPr>
              <w:pStyle w:val="TableParagraph"/>
              <w:spacing w:before="132"/>
              <w:ind w:right="198"/>
              <w:jc w:val="right"/>
              <w:rPr>
                <w:sz w:val="24"/>
              </w:rPr>
            </w:pPr>
            <w:r>
              <w:rPr>
                <w:sz w:val="24"/>
              </w:rPr>
              <w:t>(5.3)</w:t>
            </w:r>
          </w:p>
        </w:tc>
      </w:tr>
    </w:tbl>
    <w:p>
      <w:pPr>
        <w:pStyle w:val="BodyText"/>
        <w:rPr>
          <w:sz w:val="20"/>
        </w:rPr>
      </w:pPr>
    </w:p>
    <w:p>
      <w:pPr>
        <w:pStyle w:val="BodyText"/>
        <w:spacing w:line="295" w:lineRule="auto" w:before="228"/>
        <w:ind w:left="588" w:right="78" w:firstLine="32"/>
      </w:pPr>
      <w:r>
        <w:rPr>
          <w:rFonts w:ascii="Symbol" w:hAnsi="Symbol"/>
          <w:sz w:val="23"/>
        </w:rPr>
        <w:t></w:t>
      </w:r>
      <w:r>
        <w:rPr>
          <w:sz w:val="23"/>
        </w:rPr>
        <w:t> </w:t>
      </w:r>
      <w:r>
        <w:rPr/>
        <w:t>ise </w:t>
      </w:r>
      <w:r>
        <w:rPr>
          <w:i/>
        </w:rPr>
        <w:t>i</w:t>
      </w:r>
      <w:r>
        <w:rPr/>
        <w:t>. paket ve </w:t>
      </w:r>
      <w:r>
        <w:rPr>
          <w:i/>
        </w:rPr>
        <w:t>j</w:t>
      </w:r>
      <w:r>
        <w:rPr/>
        <w:t>. datagram içindeki datagram verisini birer bayt şeklinde ayırmaktadır ve sonucu</w:t>
      </w:r>
      <w:r>
        <w:rPr>
          <w:rFonts w:ascii="Symbol" w:hAnsi="Symbol"/>
          <w:i/>
          <w:position w:val="1"/>
          <w:sz w:val="29"/>
        </w:rPr>
        <w:t></w:t>
      </w:r>
      <w:r>
        <w:rPr>
          <w:i/>
          <w:position w:val="1"/>
          <w:sz w:val="29"/>
        </w:rPr>
        <w:t> </w:t>
      </w:r>
      <w:r>
        <w:rPr/>
        <w:t>değişkeninde </w:t>
      </w:r>
      <w:r>
        <w:rPr>
          <w:i/>
        </w:rPr>
        <w:t>k </w:t>
      </w:r>
      <w:r>
        <w:rPr/>
        <w:t>indisi ile tutmaktadır (Denklem 5.4).</w:t>
      </w:r>
    </w:p>
    <w:p>
      <w:pPr>
        <w:pStyle w:val="BodyText"/>
        <w:spacing w:after="1"/>
        <w:rPr>
          <w:sz w:val="29"/>
        </w:rPr>
      </w:pPr>
    </w:p>
    <w:tbl>
      <w:tblPr>
        <w:tblW w:w="0" w:type="auto"/>
        <w:jc w:val="left"/>
        <w:tblInd w:w="507"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4572"/>
        <w:gridCol w:w="3821"/>
      </w:tblGrid>
      <w:tr>
        <w:trPr>
          <w:trHeight w:val="511" w:hRule="exact"/>
        </w:trPr>
        <w:tc>
          <w:tcPr>
            <w:tcW w:w="4572" w:type="dxa"/>
          </w:tcPr>
          <w:p>
            <w:pPr>
              <w:pStyle w:val="TableParagraph"/>
              <w:spacing w:line="402" w:lineRule="exact" w:before="8"/>
              <w:ind w:left="200"/>
              <w:rPr>
                <w:rFonts w:ascii="Symbol" w:hAnsi="Symbol"/>
                <w:sz w:val="37"/>
              </w:rPr>
            </w:pPr>
            <w:r>
              <w:rPr>
                <w:rFonts w:ascii="Symbol" w:hAnsi="Symbol"/>
                <w:i/>
                <w:spacing w:val="19"/>
                <w:w w:val="100"/>
                <w:sz w:val="25"/>
              </w:rPr>
              <w:t></w:t>
            </w:r>
            <w:r>
              <w:rPr>
                <w:i/>
                <w:spacing w:val="-1"/>
                <w:w w:val="104"/>
                <w:position w:val="-5"/>
                <w:sz w:val="14"/>
              </w:rPr>
              <w:t>ij</w:t>
            </w:r>
            <w:r>
              <w:rPr>
                <w:i/>
                <w:w w:val="104"/>
                <w:position w:val="-5"/>
                <w:sz w:val="14"/>
              </w:rPr>
              <w:t>k</w:t>
            </w:r>
            <w:r>
              <w:rPr>
                <w:i/>
                <w:position w:val="-5"/>
                <w:sz w:val="14"/>
              </w:rPr>
              <w:t>  </w:t>
            </w:r>
            <w:r>
              <w:rPr>
                <w:i/>
                <w:spacing w:val="-15"/>
                <w:position w:val="-5"/>
                <w:sz w:val="14"/>
              </w:rPr>
              <w:t> </w:t>
            </w:r>
            <w:r>
              <w:rPr>
                <w:rFonts w:ascii="Symbol" w:hAnsi="Symbol"/>
                <w:w w:val="104"/>
                <w:sz w:val="23"/>
              </w:rPr>
              <w:t></w:t>
            </w:r>
            <w:r>
              <w:rPr>
                <w:spacing w:val="-10"/>
                <w:sz w:val="23"/>
              </w:rPr>
              <w:t> </w:t>
            </w:r>
            <w:r>
              <w:rPr>
                <w:rFonts w:ascii="Symbol" w:hAnsi="Symbol"/>
                <w:spacing w:val="-3"/>
                <w:w w:val="104"/>
                <w:sz w:val="23"/>
              </w:rPr>
              <w:t></w:t>
            </w:r>
            <w:r>
              <w:rPr>
                <w:rFonts w:ascii="Symbol" w:hAnsi="Symbol"/>
                <w:spacing w:val="-32"/>
                <w:w w:val="66"/>
                <w:sz w:val="37"/>
              </w:rPr>
              <w:t></w:t>
            </w:r>
            <w:r>
              <w:rPr>
                <w:rFonts w:ascii="Symbol" w:hAnsi="Symbol"/>
                <w:i/>
                <w:spacing w:val="-5"/>
                <w:w w:val="100"/>
                <w:sz w:val="25"/>
              </w:rPr>
              <w:t></w:t>
            </w:r>
            <w:r>
              <w:rPr>
                <w:i/>
                <w:spacing w:val="-1"/>
                <w:w w:val="104"/>
                <w:position w:val="-5"/>
                <w:sz w:val="14"/>
              </w:rPr>
              <w:t>i</w:t>
            </w:r>
            <w:r>
              <w:rPr>
                <w:i/>
                <w:w w:val="104"/>
                <w:position w:val="-5"/>
                <w:sz w:val="14"/>
              </w:rPr>
              <w:t>j</w:t>
            </w:r>
            <w:r>
              <w:rPr>
                <w:i/>
                <w:spacing w:val="5"/>
                <w:position w:val="-5"/>
                <w:sz w:val="14"/>
              </w:rPr>
              <w:t> </w:t>
            </w:r>
            <w:r>
              <w:rPr>
                <w:rFonts w:ascii="Symbol" w:hAnsi="Symbol"/>
                <w:w w:val="66"/>
                <w:sz w:val="37"/>
              </w:rPr>
              <w:t></w:t>
            </w:r>
          </w:p>
          <w:p>
            <w:pPr>
              <w:pStyle w:val="TableParagraph"/>
              <w:spacing w:line="101" w:lineRule="exact" w:before="0"/>
              <w:ind w:left="1345"/>
              <w:rPr>
                <w:i/>
                <w:sz w:val="14"/>
              </w:rPr>
            </w:pPr>
            <w:r>
              <w:rPr>
                <w:i/>
                <w:w w:val="104"/>
                <w:sz w:val="14"/>
              </w:rPr>
              <w:t>k</w:t>
            </w:r>
          </w:p>
        </w:tc>
        <w:tc>
          <w:tcPr>
            <w:tcW w:w="3821" w:type="dxa"/>
          </w:tcPr>
          <w:p>
            <w:pPr>
              <w:pStyle w:val="TableParagraph"/>
              <w:spacing w:before="194"/>
              <w:ind w:right="198"/>
              <w:jc w:val="right"/>
              <w:rPr>
                <w:sz w:val="24"/>
              </w:rPr>
            </w:pPr>
            <w:r>
              <w:rPr>
                <w:sz w:val="24"/>
              </w:rPr>
              <w:t>(5.4)</w:t>
            </w:r>
          </w:p>
        </w:tc>
      </w:tr>
    </w:tbl>
    <w:p>
      <w:pPr>
        <w:pStyle w:val="BodyText"/>
        <w:spacing w:before="7"/>
        <w:rPr>
          <w:sz w:val="26"/>
        </w:rPr>
      </w:pPr>
    </w:p>
    <w:p>
      <w:pPr>
        <w:pStyle w:val="BodyText"/>
        <w:spacing w:line="350" w:lineRule="auto" w:before="104"/>
        <w:ind w:left="588" w:right="194" w:firstLine="38"/>
        <w:jc w:val="both"/>
      </w:pPr>
      <w:r>
        <w:rPr>
          <w:rFonts w:ascii="Symbol" w:hAnsi="Symbol"/>
          <w:sz w:val="25"/>
        </w:rPr>
        <w:t></w:t>
      </w:r>
      <w:r>
        <w:rPr>
          <w:sz w:val="25"/>
        </w:rPr>
        <w:t> </w:t>
      </w:r>
      <w:r>
        <w:rPr/>
        <w:t>fonksiyonu ise onaltılık sayı sistemindeki bu baytları ondalık sisteme çevirmekte ve</w:t>
      </w:r>
      <w:r>
        <w:rPr>
          <w:spacing w:val="-15"/>
        </w:rPr>
        <w:t> </w:t>
      </w:r>
      <w:r>
        <w:rPr/>
        <w:t>her</w:t>
      </w:r>
      <w:r>
        <w:rPr>
          <w:spacing w:val="-15"/>
        </w:rPr>
        <w:t> </w:t>
      </w:r>
      <w:r>
        <w:rPr/>
        <w:t>datagram</w:t>
      </w:r>
      <w:r>
        <w:rPr>
          <w:spacing w:val="-14"/>
        </w:rPr>
        <w:t> </w:t>
      </w:r>
      <w:r>
        <w:rPr/>
        <w:t>verisi</w:t>
      </w:r>
      <w:r>
        <w:rPr>
          <w:spacing w:val="-14"/>
        </w:rPr>
        <w:t> </w:t>
      </w:r>
      <w:r>
        <w:rPr/>
        <w:t>ve</w:t>
      </w:r>
      <w:r>
        <w:rPr>
          <w:spacing w:val="-15"/>
        </w:rPr>
        <w:t> </w:t>
      </w:r>
      <w:r>
        <w:rPr/>
        <w:t>paket</w:t>
      </w:r>
      <w:r>
        <w:rPr>
          <w:spacing w:val="-14"/>
        </w:rPr>
        <w:t> </w:t>
      </w:r>
      <w:r>
        <w:rPr/>
        <w:t>için</w:t>
      </w:r>
      <w:r>
        <w:rPr>
          <w:spacing w:val="-13"/>
        </w:rPr>
        <w:t> </w:t>
      </w:r>
      <w:r>
        <w:rPr/>
        <w:t>dönüştürülen</w:t>
      </w:r>
      <w:r>
        <w:rPr>
          <w:spacing w:val="-14"/>
        </w:rPr>
        <w:t> </w:t>
      </w:r>
      <w:r>
        <w:rPr/>
        <w:t>bu</w:t>
      </w:r>
      <w:r>
        <w:rPr>
          <w:spacing w:val="-14"/>
        </w:rPr>
        <w:t> </w:t>
      </w:r>
      <w:r>
        <w:rPr/>
        <w:t>değerleri</w:t>
      </w:r>
      <w:r>
        <w:rPr>
          <w:spacing w:val="-15"/>
        </w:rPr>
        <w:t> </w:t>
      </w:r>
      <w:r>
        <w:rPr/>
        <w:t>toplamaktadır</w:t>
      </w:r>
      <w:r>
        <w:rPr>
          <w:spacing w:val="-14"/>
        </w:rPr>
        <w:t> </w:t>
      </w:r>
      <w:r>
        <w:rPr/>
        <w:t>(Denklem 5.5).</w:t>
      </w:r>
      <w:r>
        <w:rPr>
          <w:spacing w:val="-11"/>
        </w:rPr>
        <w:t> </w:t>
      </w:r>
      <w:r>
        <w:rPr/>
        <w:t>Burada</w:t>
      </w:r>
      <w:r>
        <w:rPr>
          <w:spacing w:val="-12"/>
        </w:rPr>
        <w:t> </w:t>
      </w:r>
      <w:r>
        <w:rPr>
          <w:i/>
        </w:rPr>
        <w:t>n</w:t>
      </w:r>
      <w:r>
        <w:rPr>
          <w:i/>
          <w:spacing w:val="-9"/>
        </w:rPr>
        <w:t> </w:t>
      </w:r>
      <w:r>
        <w:rPr/>
        <w:t>her</w:t>
      </w:r>
      <w:r>
        <w:rPr>
          <w:spacing w:val="-10"/>
        </w:rPr>
        <w:t> </w:t>
      </w:r>
      <w:r>
        <w:rPr/>
        <w:t>datagramın</w:t>
      </w:r>
      <w:r>
        <w:rPr>
          <w:spacing w:val="-11"/>
        </w:rPr>
        <w:t> </w:t>
      </w:r>
      <w:r>
        <w:rPr/>
        <w:t>veri</w:t>
      </w:r>
      <w:r>
        <w:rPr>
          <w:spacing w:val="-9"/>
        </w:rPr>
        <w:t> </w:t>
      </w:r>
      <w:r>
        <w:rPr/>
        <w:t>alanındaki</w:t>
      </w:r>
      <w:r>
        <w:rPr>
          <w:spacing w:val="-9"/>
        </w:rPr>
        <w:t> </w:t>
      </w:r>
      <w:r>
        <w:rPr/>
        <w:t>bayt</w:t>
      </w:r>
      <w:r>
        <w:rPr>
          <w:spacing w:val="-8"/>
        </w:rPr>
        <w:t> </w:t>
      </w:r>
      <w:r>
        <w:rPr/>
        <w:t>sayısı,</w:t>
      </w:r>
      <w:r>
        <w:rPr>
          <w:spacing w:val="-11"/>
        </w:rPr>
        <w:t> </w:t>
      </w:r>
      <w:r>
        <w:rPr>
          <w:i/>
        </w:rPr>
        <w:t>m</w:t>
      </w:r>
      <w:r>
        <w:rPr>
          <w:i/>
          <w:spacing w:val="-12"/>
        </w:rPr>
        <w:t> </w:t>
      </w:r>
      <w:r>
        <w:rPr/>
        <w:t>ise</w:t>
      </w:r>
      <w:r>
        <w:rPr>
          <w:spacing w:val="-12"/>
        </w:rPr>
        <w:t> </w:t>
      </w:r>
      <w:r>
        <w:rPr/>
        <w:t>her</w:t>
      </w:r>
      <w:r>
        <w:rPr>
          <w:spacing w:val="-12"/>
        </w:rPr>
        <w:t> </w:t>
      </w:r>
      <w:r>
        <w:rPr/>
        <w:t>paketteki</w:t>
      </w:r>
      <w:r>
        <w:rPr>
          <w:spacing w:val="-11"/>
        </w:rPr>
        <w:t> </w:t>
      </w:r>
      <w:r>
        <w:rPr/>
        <w:t>datagram sayısını ifade etmektedir. Bu işlem sonrasında hazır olan her paket için toplam değeri olan </w:t>
      </w:r>
      <w:r>
        <w:rPr>
          <w:rFonts w:ascii="Symbol" w:hAnsi="Symbol"/>
          <w:i/>
          <w:sz w:val="26"/>
        </w:rPr>
        <w:t></w:t>
      </w:r>
      <w:r>
        <w:rPr>
          <w:i/>
          <w:sz w:val="26"/>
        </w:rPr>
        <w:t>  </w:t>
      </w:r>
      <w:r>
        <w:rPr/>
        <w:t>bulunmuş</w:t>
      </w:r>
      <w:r>
        <w:rPr>
          <w:spacing w:val="48"/>
        </w:rPr>
        <w:t> </w:t>
      </w:r>
      <w:r>
        <w:rPr/>
        <w:t>olur.</w:t>
      </w:r>
    </w:p>
    <w:p>
      <w:pPr>
        <w:pStyle w:val="BodyText"/>
        <w:rPr>
          <w:sz w:val="20"/>
        </w:rPr>
      </w:pPr>
    </w:p>
    <w:p>
      <w:pPr>
        <w:pStyle w:val="BodyText"/>
        <w:spacing w:after="1"/>
        <w:rPr>
          <w:sz w:val="18"/>
        </w:rPr>
      </w:pPr>
    </w:p>
    <w:tbl>
      <w:tblPr>
        <w:tblW w:w="0" w:type="auto"/>
        <w:jc w:val="left"/>
        <w:tblInd w:w="51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4714"/>
        <w:gridCol w:w="3668"/>
      </w:tblGrid>
      <w:tr>
        <w:trPr>
          <w:trHeight w:val="640" w:hRule="exact"/>
        </w:trPr>
        <w:tc>
          <w:tcPr>
            <w:tcW w:w="4714" w:type="dxa"/>
          </w:tcPr>
          <w:p>
            <w:pPr>
              <w:pStyle w:val="TableParagraph"/>
              <w:spacing w:line="106" w:lineRule="exact" w:before="0"/>
              <w:ind w:left="102" w:right="2995"/>
              <w:jc w:val="center"/>
              <w:rPr>
                <w:i/>
                <w:sz w:val="14"/>
              </w:rPr>
            </w:pPr>
            <w:r>
              <w:rPr>
                <w:i/>
                <w:sz w:val="14"/>
              </w:rPr>
              <w:t>m     n</w:t>
            </w:r>
          </w:p>
          <w:p>
            <w:pPr>
              <w:pStyle w:val="TableParagraph"/>
              <w:spacing w:line="386" w:lineRule="exact" w:before="0"/>
              <w:ind w:left="188" w:right="2995"/>
              <w:jc w:val="center"/>
              <w:rPr>
                <w:rFonts w:ascii="Symbol" w:hAnsi="Symbol"/>
                <w:sz w:val="32"/>
              </w:rPr>
            </w:pPr>
            <w:r>
              <w:rPr>
                <w:rFonts w:ascii="Symbol" w:hAnsi="Symbol"/>
                <w:i/>
                <w:spacing w:val="7"/>
                <w:sz w:val="25"/>
              </w:rPr>
              <w:t></w:t>
            </w:r>
            <w:r>
              <w:rPr>
                <w:i/>
                <w:spacing w:val="7"/>
                <w:position w:val="-5"/>
                <w:sz w:val="14"/>
              </w:rPr>
              <w:t>i </w:t>
            </w:r>
            <w:r>
              <w:rPr>
                <w:rFonts w:ascii="Symbol" w:hAnsi="Symbol"/>
                <w:sz w:val="24"/>
              </w:rPr>
              <w:t></w:t>
            </w:r>
            <w:r>
              <w:rPr>
                <w:sz w:val="24"/>
              </w:rPr>
              <w:t> </w:t>
            </w:r>
            <w:r>
              <w:rPr>
                <w:rFonts w:ascii="Symbol" w:hAnsi="Symbol"/>
                <w:spacing w:val="4"/>
                <w:position w:val="-5"/>
                <w:sz w:val="36"/>
              </w:rPr>
              <w:t></w:t>
            </w:r>
            <w:r>
              <w:rPr>
                <w:rFonts w:ascii="Symbol" w:hAnsi="Symbol"/>
                <w:spacing w:val="4"/>
                <w:sz w:val="24"/>
              </w:rPr>
              <w:t></w:t>
            </w:r>
            <w:r>
              <w:rPr>
                <w:rFonts w:ascii="Symbol" w:hAnsi="Symbol"/>
                <w:spacing w:val="4"/>
                <w:sz w:val="32"/>
              </w:rPr>
              <w:t></w:t>
            </w:r>
            <w:r>
              <w:rPr>
                <w:rFonts w:ascii="Symbol" w:hAnsi="Symbol"/>
                <w:i/>
                <w:spacing w:val="4"/>
                <w:sz w:val="25"/>
              </w:rPr>
              <w:t></w:t>
            </w:r>
            <w:r>
              <w:rPr>
                <w:i/>
                <w:spacing w:val="-57"/>
                <w:sz w:val="25"/>
              </w:rPr>
              <w:t> </w:t>
            </w:r>
            <w:r>
              <w:rPr>
                <w:i/>
                <w:position w:val="-5"/>
                <w:sz w:val="14"/>
              </w:rPr>
              <w:t>i </w:t>
            </w:r>
            <w:r>
              <w:rPr>
                <w:rFonts w:ascii="Symbol" w:hAnsi="Symbol"/>
                <w:sz w:val="32"/>
              </w:rPr>
              <w:t></w:t>
            </w:r>
          </w:p>
          <w:p>
            <w:pPr>
              <w:pStyle w:val="TableParagraph"/>
              <w:spacing w:line="148" w:lineRule="exact" w:before="0"/>
              <w:ind w:left="158" w:right="2995"/>
              <w:jc w:val="center"/>
              <w:rPr>
                <w:sz w:val="14"/>
              </w:rPr>
            </w:pPr>
            <w:r>
              <w:rPr>
                <w:i/>
                <w:sz w:val="14"/>
              </w:rPr>
              <w:t>j</w:t>
            </w:r>
            <w:r>
              <w:rPr>
                <w:rFonts w:ascii="Symbol" w:hAnsi="Symbol"/>
                <w:sz w:val="14"/>
              </w:rPr>
              <w:t></w:t>
            </w:r>
            <w:r>
              <w:rPr>
                <w:sz w:val="14"/>
              </w:rPr>
              <w:t>1  </w:t>
            </w:r>
            <w:r>
              <w:rPr>
                <w:i/>
                <w:sz w:val="14"/>
              </w:rPr>
              <w:t>k </w:t>
            </w:r>
            <w:r>
              <w:rPr>
                <w:rFonts w:ascii="Symbol" w:hAnsi="Symbol"/>
                <w:sz w:val="14"/>
              </w:rPr>
              <w:t></w:t>
            </w:r>
            <w:r>
              <w:rPr>
                <w:sz w:val="14"/>
              </w:rPr>
              <w:t>1</w:t>
            </w:r>
          </w:p>
        </w:tc>
        <w:tc>
          <w:tcPr>
            <w:tcW w:w="3668" w:type="dxa"/>
          </w:tcPr>
          <w:p>
            <w:pPr>
              <w:pStyle w:val="TableParagraph"/>
              <w:spacing w:before="181"/>
              <w:ind w:right="198"/>
              <w:jc w:val="right"/>
              <w:rPr>
                <w:sz w:val="24"/>
              </w:rPr>
            </w:pPr>
            <w:r>
              <w:rPr>
                <w:sz w:val="24"/>
              </w:rPr>
              <w:t>(5.5)</w:t>
            </w:r>
          </w:p>
        </w:tc>
      </w:tr>
    </w:tbl>
    <w:p>
      <w:pPr>
        <w:pStyle w:val="BodyText"/>
        <w:rPr>
          <w:sz w:val="20"/>
        </w:rPr>
      </w:pPr>
    </w:p>
    <w:p>
      <w:pPr>
        <w:pStyle w:val="BodyText"/>
        <w:spacing w:line="343" w:lineRule="auto" w:before="220"/>
        <w:ind w:left="588" w:right="196"/>
        <w:jc w:val="both"/>
      </w:pPr>
      <w:r>
        <w:rPr/>
        <w:t>Otokorelasyonları bulmak için serilerin zamana bağlı aralıklarda ifade edilmesi gerekmektedir. </w:t>
      </w:r>
      <w:r>
        <w:rPr>
          <w:rFonts w:ascii="Symbol" w:hAnsi="Symbol"/>
          <w:i/>
          <w:sz w:val="26"/>
        </w:rPr>
        <w:t></w:t>
      </w:r>
      <w:r>
        <w:rPr>
          <w:i/>
          <w:sz w:val="26"/>
        </w:rPr>
        <w:t> </w:t>
      </w:r>
      <w:r>
        <w:rPr/>
        <w:t>ile bulunan her toplam değer, </w:t>
      </w:r>
      <w:r>
        <w:rPr>
          <w:rFonts w:ascii="Symbol" w:hAnsi="Symbol"/>
          <w:sz w:val="25"/>
        </w:rPr>
        <w:t></w:t>
      </w:r>
      <w:r>
        <w:rPr>
          <w:sz w:val="25"/>
        </w:rPr>
        <w:t> </w:t>
      </w:r>
      <w:r>
        <w:rPr/>
        <w:t>fonksiyonu ile aralık bazında ifade </w:t>
      </w:r>
      <w:r>
        <w:rPr>
          <w:position w:val="1"/>
        </w:rPr>
        <w:t>edilir (Denklem 5.6). Aralık bazında ifade edilen değerler toplanarak </w:t>
      </w:r>
      <w:r>
        <w:rPr>
          <w:rFonts w:ascii="Symbol" w:hAnsi="Symbol"/>
          <w:i/>
          <w:sz w:val="23"/>
        </w:rPr>
        <w:t></w:t>
      </w:r>
      <w:r>
        <w:rPr>
          <w:i/>
          <w:sz w:val="23"/>
        </w:rPr>
        <w:t>  </w:t>
      </w:r>
      <w:r>
        <w:rPr>
          <w:position w:val="1"/>
        </w:rPr>
        <w:t>yeni  serisine</w:t>
      </w:r>
    </w:p>
    <w:p>
      <w:pPr>
        <w:pStyle w:val="BodyText"/>
        <w:spacing w:before="46"/>
        <w:ind w:left="588"/>
        <w:jc w:val="both"/>
      </w:pPr>
      <w:r>
        <w:rPr/>
        <w:t>aktarılır.</w:t>
      </w:r>
    </w:p>
    <w:p>
      <w:pPr>
        <w:pStyle w:val="BodyText"/>
        <w:rPr>
          <w:sz w:val="20"/>
        </w:rPr>
      </w:pPr>
    </w:p>
    <w:p>
      <w:pPr>
        <w:pStyle w:val="BodyText"/>
        <w:spacing w:before="4"/>
        <w:rPr>
          <w:sz w:val="18"/>
        </w:rPr>
      </w:pPr>
    </w:p>
    <w:tbl>
      <w:tblPr>
        <w:tblW w:w="0" w:type="auto"/>
        <w:jc w:val="left"/>
        <w:tblInd w:w="514"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4679"/>
        <w:gridCol w:w="3707"/>
      </w:tblGrid>
      <w:tr>
        <w:trPr>
          <w:trHeight w:val="506" w:hRule="exact"/>
        </w:trPr>
        <w:tc>
          <w:tcPr>
            <w:tcW w:w="4679" w:type="dxa"/>
          </w:tcPr>
          <w:p>
            <w:pPr>
              <w:pStyle w:val="TableParagraph"/>
              <w:spacing w:before="1"/>
              <w:ind w:left="200"/>
              <w:rPr>
                <w:rFonts w:ascii="Symbol" w:hAnsi="Symbol"/>
                <w:sz w:val="37"/>
              </w:rPr>
            </w:pPr>
            <w:r>
              <w:rPr>
                <w:rFonts w:ascii="Symbol" w:hAnsi="Symbol"/>
                <w:i/>
                <w:spacing w:val="1"/>
                <w:w w:val="99"/>
                <w:sz w:val="25"/>
              </w:rPr>
              <w:t></w:t>
            </w:r>
            <w:r>
              <w:rPr>
                <w:i/>
                <w:w w:val="103"/>
                <w:position w:val="-5"/>
                <w:sz w:val="14"/>
              </w:rPr>
              <w:t>t</w:t>
            </w:r>
            <w:r>
              <w:rPr>
                <w:i/>
                <w:position w:val="-5"/>
                <w:sz w:val="14"/>
              </w:rPr>
              <w:t>  </w:t>
            </w:r>
            <w:r>
              <w:rPr>
                <w:i/>
                <w:spacing w:val="-18"/>
                <w:position w:val="-5"/>
                <w:sz w:val="14"/>
              </w:rPr>
              <w:t> </w:t>
            </w:r>
            <w:r>
              <w:rPr>
                <w:rFonts w:ascii="Symbol" w:hAnsi="Symbol"/>
                <w:w w:val="103"/>
                <w:sz w:val="23"/>
              </w:rPr>
              <w:t></w:t>
            </w:r>
            <w:r>
              <w:rPr>
                <w:spacing w:val="-11"/>
                <w:sz w:val="23"/>
              </w:rPr>
              <w:t> </w:t>
            </w:r>
            <w:r>
              <w:rPr>
                <w:rFonts w:ascii="Symbol" w:hAnsi="Symbol"/>
                <w:spacing w:val="1"/>
                <w:w w:val="103"/>
                <w:sz w:val="23"/>
              </w:rPr>
              <w:t></w:t>
            </w:r>
            <w:r>
              <w:rPr>
                <w:rFonts w:ascii="Symbol" w:hAnsi="Symbol"/>
                <w:spacing w:val="-12"/>
                <w:w w:val="66"/>
                <w:sz w:val="37"/>
              </w:rPr>
              <w:t></w:t>
            </w:r>
            <w:r>
              <w:rPr>
                <w:rFonts w:ascii="Symbol" w:hAnsi="Symbol"/>
                <w:spacing w:val="19"/>
                <w:w w:val="106"/>
                <w:position w:val="-4"/>
                <w:sz w:val="35"/>
              </w:rPr>
              <w:t></w:t>
            </w:r>
            <w:r>
              <w:rPr>
                <w:rFonts w:ascii="Symbol" w:hAnsi="Symbol"/>
                <w:spacing w:val="-22"/>
                <w:w w:val="79"/>
                <w:sz w:val="31"/>
              </w:rPr>
              <w:t></w:t>
            </w:r>
            <w:r>
              <w:rPr>
                <w:rFonts w:ascii="Symbol" w:hAnsi="Symbol"/>
                <w:i/>
                <w:spacing w:val="11"/>
                <w:w w:val="99"/>
                <w:sz w:val="25"/>
              </w:rPr>
              <w:t></w:t>
            </w:r>
            <w:r>
              <w:rPr>
                <w:i/>
                <w:w w:val="103"/>
                <w:position w:val="-5"/>
                <w:sz w:val="14"/>
              </w:rPr>
              <w:t>i</w:t>
            </w:r>
            <w:r>
              <w:rPr>
                <w:i/>
                <w:spacing w:val="3"/>
                <w:position w:val="-5"/>
                <w:sz w:val="14"/>
              </w:rPr>
              <w:t> </w:t>
            </w:r>
            <w:r>
              <w:rPr>
                <w:rFonts w:ascii="Symbol" w:hAnsi="Symbol"/>
                <w:spacing w:val="-12"/>
                <w:w w:val="79"/>
                <w:sz w:val="31"/>
              </w:rPr>
              <w:t></w:t>
            </w:r>
            <w:r>
              <w:rPr>
                <w:rFonts w:ascii="Symbol" w:hAnsi="Symbol"/>
                <w:w w:val="66"/>
                <w:sz w:val="37"/>
              </w:rPr>
              <w:t></w:t>
            </w:r>
          </w:p>
        </w:tc>
        <w:tc>
          <w:tcPr>
            <w:tcW w:w="3707" w:type="dxa"/>
          </w:tcPr>
          <w:p>
            <w:pPr>
              <w:pStyle w:val="TableParagraph"/>
              <w:spacing w:before="168"/>
              <w:ind w:right="198"/>
              <w:jc w:val="right"/>
              <w:rPr>
                <w:sz w:val="24"/>
              </w:rPr>
            </w:pPr>
            <w:r>
              <w:rPr>
                <w:sz w:val="24"/>
              </w:rPr>
              <w:t>(5.6)</w:t>
            </w:r>
          </w:p>
        </w:tc>
      </w:tr>
    </w:tbl>
    <w:p>
      <w:pPr>
        <w:pStyle w:val="BodyText"/>
        <w:rPr>
          <w:sz w:val="20"/>
        </w:rPr>
      </w:pPr>
    </w:p>
    <w:p>
      <w:pPr>
        <w:pStyle w:val="BodyText"/>
        <w:spacing w:before="8"/>
        <w:rPr>
          <w:sz w:val="18"/>
        </w:rPr>
      </w:pPr>
    </w:p>
    <w:p>
      <w:pPr>
        <w:pStyle w:val="BodyText"/>
        <w:spacing w:line="360" w:lineRule="auto" w:before="90"/>
        <w:ind w:left="588" w:right="197"/>
        <w:jc w:val="both"/>
      </w:pPr>
      <w:r>
        <w:rPr>
          <w:i/>
        </w:rPr>
        <w:t>i </w:t>
      </w:r>
      <w:r>
        <w:rPr/>
        <w:t>kadar olan paket boyutu aralık bazı olan </w:t>
      </w:r>
      <w:r>
        <w:rPr>
          <w:i/>
        </w:rPr>
        <w:t>t </w:t>
      </w:r>
      <w:r>
        <w:rPr/>
        <w:t>ile gösterildiğinden </w:t>
      </w:r>
      <w:r>
        <w:rPr>
          <w:i/>
        </w:rPr>
        <w:t>i&gt;t </w:t>
      </w:r>
      <w:r>
        <w:rPr/>
        <w:t>olacaktır. Böylece ACF fonksiyonun kullanacağı aralık bazında yeni veriseti elde edilmiş olmaktadır.</w:t>
      </w:r>
    </w:p>
    <w:p>
      <w:pPr>
        <w:pStyle w:val="BodyText"/>
        <w:spacing w:before="5"/>
        <w:rPr>
          <w:sz w:val="36"/>
        </w:rPr>
      </w:pPr>
    </w:p>
    <w:p>
      <w:pPr>
        <w:pStyle w:val="BodyText"/>
        <w:spacing w:line="360" w:lineRule="auto"/>
        <w:ind w:left="588" w:right="192"/>
        <w:jc w:val="both"/>
      </w:pPr>
      <w:r>
        <w:rPr/>
        <w:t>Yukarıda teorik olarak ifade edilen işlemler, periyot bulma esnasında aşağıdaki gibi uygulanmaktadır. Öncelikle, eklenti yardımıyla istenilen formatta oluşturulan izleme verileri girdi olarak alınmaktadır. Alınan bu verideki çevrimi bulmak için Denklem</w:t>
      </w:r>
    </w:p>
    <w:p>
      <w:pPr>
        <w:spacing w:after="0" w:line="360" w:lineRule="auto"/>
        <w:jc w:val="both"/>
        <w:sectPr>
          <w:pgSz w:w="11910" w:h="16840"/>
          <w:pgMar w:header="715" w:footer="0" w:top="980" w:bottom="280" w:left="1680" w:right="122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5.7’deki formül kullanılarak yeterli veri gecikme boyutu bulunabilir. Diğer bir ifade ile çevrim olup olmadığının tespiti için eleman sayısının </w:t>
      </w:r>
      <w:r>
        <w:rPr>
          <w:i/>
        </w:rPr>
        <w:t>N’ </w:t>
      </w:r>
      <w:r>
        <w:rPr/>
        <w:t>değerine eşit olması </w:t>
      </w:r>
      <w:r>
        <w:rPr>
          <w:position w:val="2"/>
        </w:rPr>
        <w:t>gerekmektedir [137]. Burada, </w:t>
      </w:r>
      <w:r>
        <w:rPr>
          <w:i/>
          <w:position w:val="2"/>
        </w:rPr>
        <w:t>N </w:t>
      </w:r>
      <w:r>
        <w:rPr>
          <w:position w:val="2"/>
        </w:rPr>
        <w:t>serideki veri sayısını, </w:t>
      </w:r>
      <w:r>
        <w:rPr>
          <w:i/>
          <w:position w:val="2"/>
        </w:rPr>
        <w:t>r</w:t>
      </w:r>
      <w:r>
        <w:rPr>
          <w:i/>
          <w:sz w:val="16"/>
        </w:rPr>
        <w:t>1 </w:t>
      </w:r>
      <w:r>
        <w:rPr>
          <w:position w:val="2"/>
        </w:rPr>
        <w:t>ise birinci otokorelasyon </w:t>
      </w:r>
      <w:r>
        <w:rPr/>
        <w:t>değerini temsil etmektedir. Bu işlemle efektif gecikme sayısı kullanıcıya öneri olarak sunulmaktadır.</w:t>
      </w:r>
    </w:p>
    <w:p>
      <w:pPr>
        <w:pStyle w:val="BodyText"/>
        <w:rPr>
          <w:sz w:val="26"/>
        </w:rPr>
      </w:pPr>
    </w:p>
    <w:p>
      <w:pPr>
        <w:pStyle w:val="BodyText"/>
        <w:spacing w:before="5"/>
        <w:rPr>
          <w:sz w:val="36"/>
        </w:rPr>
      </w:pPr>
    </w:p>
    <w:p>
      <w:pPr>
        <w:pStyle w:val="BodyText"/>
        <w:ind w:right="224"/>
        <w:jc w:val="right"/>
      </w:pPr>
      <w:r>
        <w:rPr/>
        <w:drawing>
          <wp:anchor distT="0" distB="0" distL="0" distR="0" allowOverlap="1" layoutInCell="1" locked="0" behindDoc="0" simplePos="0" relativeHeight="7144">
            <wp:simplePos x="0" y="0"/>
            <wp:positionH relativeFrom="page">
              <wp:posOffset>1527810</wp:posOffset>
            </wp:positionH>
            <wp:positionV relativeFrom="paragraph">
              <wp:posOffset>-187158</wp:posOffset>
            </wp:positionV>
            <wp:extent cx="1165555" cy="559307"/>
            <wp:effectExtent l="0" t="0" r="0" b="0"/>
            <wp:wrapNone/>
            <wp:docPr id="35" name="image273.png" descr=""/>
            <wp:cNvGraphicFramePr>
              <a:graphicFrameLocks noChangeAspect="1"/>
            </wp:cNvGraphicFramePr>
            <a:graphic>
              <a:graphicData uri="http://schemas.openxmlformats.org/drawingml/2006/picture">
                <pic:pic>
                  <pic:nvPicPr>
                    <pic:cNvPr id="36" name="image273.png"/>
                    <pic:cNvPicPr/>
                  </pic:nvPicPr>
                  <pic:blipFill>
                    <a:blip r:embed="rId296" cstate="print"/>
                    <a:stretch>
                      <a:fillRect/>
                    </a:stretch>
                  </pic:blipFill>
                  <pic:spPr>
                    <a:xfrm>
                      <a:off x="0" y="0"/>
                      <a:ext cx="1165555" cy="559307"/>
                    </a:xfrm>
                    <a:prstGeom prst="rect">
                      <a:avLst/>
                    </a:prstGeom>
                  </pic:spPr>
                </pic:pic>
              </a:graphicData>
            </a:graphic>
          </wp:anchor>
        </w:drawing>
      </w:r>
      <w:r>
        <w:rPr/>
        <w:t>(5.7)</w:t>
      </w:r>
    </w:p>
    <w:p>
      <w:pPr>
        <w:pStyle w:val="BodyText"/>
        <w:rPr>
          <w:sz w:val="26"/>
        </w:rPr>
      </w:pPr>
    </w:p>
    <w:p>
      <w:pPr>
        <w:pStyle w:val="BodyText"/>
        <w:spacing w:before="7"/>
        <w:rPr>
          <w:sz w:val="36"/>
        </w:rPr>
      </w:pPr>
    </w:p>
    <w:p>
      <w:pPr>
        <w:pStyle w:val="BodyText"/>
        <w:spacing w:line="360" w:lineRule="auto"/>
        <w:ind w:left="588" w:right="112"/>
        <w:jc w:val="both"/>
      </w:pPr>
      <w:r>
        <w:rPr/>
        <w:t>Periyot analizi için girdi olarak alınan veriler, bir sonraki aşamada ayrıştırılmaktadır. Burada her bir EtherCAT datagramı içerisinde yer alan veri alanı, 1’er bayt şeklinde onaltılık sayı sistemine göre “ayrıştırıcı” (parse) modülü yardımıyla bölünmektedir. Daha sonra bu değerler ayrı ayrı ondalık sayılara dönüştürülmektedir. “Datagram verileri birleştirme” (adder by data) modülü ise bu veri alanlarını toplayarak önce datagram, daha sonra paket bazında bir toplam değeri elde etmektedir. Kullanıcı tarafından belirtilen zaman aralıklarını “ACF için zaman adımı” (time step for ACF) kısmında tanımlanarak “zaman adımına göre toplama” (summarize by time step) adımında kullanılmaktadır. Bu adımda, periyot için istenen hassasiyet göz önünde tutularak, “datagram verileri birleştirme” (adder by data) modülünden elde edilen</w:t>
      </w:r>
      <w:r>
        <w:rPr>
          <w:spacing w:val="-38"/>
        </w:rPr>
        <w:t> </w:t>
      </w:r>
      <w:r>
        <w:rPr/>
        <w:t>veri alanları toplanmaktadır. Otokorelasyon (find autocorrelations) adımında ise otokorelasyon fonksiyonu uygulanarak zaman aralıkları arasındaki ilişkiler tespit edilmektedir</w:t>
      </w:r>
      <w:r>
        <w:rPr>
          <w:spacing w:val="1"/>
        </w:rPr>
        <w:t> </w:t>
      </w:r>
      <w:r>
        <w:rPr/>
        <w:t>[135].</w:t>
      </w:r>
    </w:p>
    <w:p>
      <w:pPr>
        <w:pStyle w:val="BodyText"/>
        <w:spacing w:before="5"/>
        <w:rPr>
          <w:sz w:val="36"/>
        </w:rPr>
      </w:pPr>
    </w:p>
    <w:p>
      <w:pPr>
        <w:pStyle w:val="BodyText"/>
        <w:spacing w:line="360" w:lineRule="auto"/>
        <w:ind w:left="588" w:right="115"/>
        <w:jc w:val="both"/>
      </w:pPr>
      <w:r>
        <w:rPr/>
        <w:t>Ayrıştırıcı modülü veri alanını 1 baytlık verilere böldüğünden, veri alanındaki küçük bit değişimleri bile ondalık dönüşümün ardından kolaylıkla tespit edilebilmektedir. Burada her periyottaki veri boyutundaki değişimler belirli bir pencere boyutuyla kaydedilmektedir. Üst ve alt limitlerin belirli miktarda aşılması durumunda saldırı olarak tanımlanmaktadır. En karmaşık saldırılarda dahi paket verilerinde değişimler olacağından</w:t>
      </w:r>
      <w:r>
        <w:rPr>
          <w:spacing w:val="-10"/>
        </w:rPr>
        <w:t> </w:t>
      </w:r>
      <w:r>
        <w:rPr/>
        <w:t>“Datagram</w:t>
      </w:r>
      <w:r>
        <w:rPr>
          <w:spacing w:val="-9"/>
        </w:rPr>
        <w:t> </w:t>
      </w:r>
      <w:r>
        <w:rPr/>
        <w:t>verileri</w:t>
      </w:r>
      <w:r>
        <w:rPr>
          <w:spacing w:val="-11"/>
        </w:rPr>
        <w:t> </w:t>
      </w:r>
      <w:r>
        <w:rPr/>
        <w:t>birleştirme”</w:t>
      </w:r>
      <w:r>
        <w:rPr>
          <w:spacing w:val="-12"/>
        </w:rPr>
        <w:t> </w:t>
      </w:r>
      <w:r>
        <w:rPr/>
        <w:t>modülü</w:t>
      </w:r>
      <w:r>
        <w:rPr>
          <w:spacing w:val="-11"/>
        </w:rPr>
        <w:t> </w:t>
      </w:r>
      <w:r>
        <w:rPr/>
        <w:t>ile</w:t>
      </w:r>
      <w:r>
        <w:rPr>
          <w:spacing w:val="-12"/>
        </w:rPr>
        <w:t> </w:t>
      </w:r>
      <w:r>
        <w:rPr/>
        <w:t>bulunan</w:t>
      </w:r>
      <w:r>
        <w:rPr>
          <w:spacing w:val="-12"/>
        </w:rPr>
        <w:t> </w:t>
      </w:r>
      <w:r>
        <w:rPr/>
        <w:t>değerler</w:t>
      </w:r>
      <w:r>
        <w:rPr>
          <w:spacing w:val="-10"/>
        </w:rPr>
        <w:t> </w:t>
      </w:r>
      <w:r>
        <w:rPr/>
        <w:t>farklılaşacak ve saldırı tespiti mümkün</w:t>
      </w:r>
      <w:r>
        <w:rPr>
          <w:spacing w:val="-8"/>
        </w:rPr>
        <w:t> </w:t>
      </w:r>
      <w:r>
        <w:rPr/>
        <w:t>olacaktır.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7"/>
        <w:rPr>
          <w:sz w:val="22"/>
        </w:rPr>
      </w:pPr>
    </w:p>
    <w:p>
      <w:pPr>
        <w:pStyle w:val="Heading2"/>
        <w:numPr>
          <w:ilvl w:val="1"/>
          <w:numId w:val="15"/>
        </w:numPr>
        <w:tabs>
          <w:tab w:pos="1016" w:val="left" w:leader="none"/>
        </w:tabs>
        <w:spacing w:line="240" w:lineRule="auto" w:before="0" w:after="0"/>
        <w:ind w:left="1015" w:right="0" w:hanging="427"/>
        <w:jc w:val="left"/>
      </w:pPr>
      <w:r>
        <w:rPr/>
        <w:t>Sonuçlar</w:t>
      </w:r>
    </w:p>
    <w:p>
      <w:pPr>
        <w:pStyle w:val="BodyText"/>
        <w:rPr>
          <w:b/>
          <w:sz w:val="26"/>
        </w:rPr>
      </w:pPr>
    </w:p>
    <w:p>
      <w:pPr>
        <w:pStyle w:val="BodyText"/>
        <w:spacing w:before="6"/>
        <w:rPr>
          <w:b/>
          <w:sz w:val="21"/>
        </w:rPr>
      </w:pPr>
    </w:p>
    <w:p>
      <w:pPr>
        <w:pStyle w:val="BodyText"/>
        <w:ind w:left="588"/>
      </w:pPr>
      <w:r>
        <w:rPr/>
        <w:t>EtherCAT  paketleri  içindeki  datagramlarda  yer  alan  veri  alanlarının dönüşümleri</w:t>
      </w:r>
    </w:p>
    <w:p>
      <w:pPr>
        <w:pStyle w:val="BodyText"/>
        <w:spacing w:before="131"/>
        <w:ind w:left="588"/>
        <w:rPr>
          <w:i/>
          <w:sz w:val="14"/>
        </w:rPr>
      </w:pPr>
      <w:r>
        <w:rPr/>
        <w:t>sonucunda elde edilen, PLC üzerinde 4 farklı program çalıştırılarak oluşturulan    </w:t>
      </w:r>
      <w:r>
        <w:rPr>
          <w:spacing w:val="53"/>
        </w:rPr>
        <w:t> </w:t>
      </w:r>
      <w:r>
        <w:rPr>
          <w:rFonts w:ascii="Symbol" w:hAnsi="Symbol"/>
          <w:i/>
          <w:spacing w:val="4"/>
          <w:sz w:val="25"/>
        </w:rPr>
        <w:t></w:t>
      </w:r>
      <w:r>
        <w:rPr>
          <w:i/>
          <w:spacing w:val="4"/>
          <w:position w:val="-5"/>
          <w:sz w:val="14"/>
        </w:rPr>
        <w:t>t</w:t>
      </w:r>
    </w:p>
    <w:p>
      <w:pPr>
        <w:pStyle w:val="BodyText"/>
        <w:spacing w:before="162"/>
        <w:ind w:left="588"/>
      </w:pPr>
      <w:r>
        <w:rPr/>
        <w:t>serilerinin otokorelasyon fonksiyon sonuçları bir sonraki bölümde sunulmaktadır.</w:t>
      </w:r>
    </w:p>
    <w:p>
      <w:pPr>
        <w:pStyle w:val="BodyText"/>
        <w:rPr>
          <w:sz w:val="26"/>
        </w:rPr>
      </w:pPr>
    </w:p>
    <w:p>
      <w:pPr>
        <w:pStyle w:val="BodyText"/>
        <w:spacing w:before="4"/>
        <w:rPr>
          <w:sz w:val="22"/>
        </w:rPr>
      </w:pPr>
    </w:p>
    <w:p>
      <w:pPr>
        <w:pStyle w:val="Heading2"/>
        <w:numPr>
          <w:ilvl w:val="2"/>
          <w:numId w:val="15"/>
        </w:numPr>
        <w:tabs>
          <w:tab w:pos="1215" w:val="left" w:leader="none"/>
        </w:tabs>
        <w:spacing w:line="240" w:lineRule="auto" w:before="1" w:after="0"/>
        <w:ind w:left="1214" w:right="0" w:hanging="626"/>
        <w:jc w:val="left"/>
      </w:pPr>
      <w:r>
        <w:rPr/>
        <w:t>Periyot tespiti</w:t>
      </w:r>
      <w:r>
        <w:rPr>
          <w:spacing w:val="-4"/>
        </w:rPr>
        <w:t> </w:t>
      </w:r>
      <w:r>
        <w:rPr/>
        <w:t>sonuçları</w:t>
      </w:r>
    </w:p>
    <w:p>
      <w:pPr>
        <w:pStyle w:val="BodyText"/>
        <w:rPr>
          <w:b/>
          <w:sz w:val="20"/>
        </w:rPr>
      </w:pPr>
    </w:p>
    <w:p>
      <w:pPr>
        <w:pStyle w:val="BodyText"/>
        <w:spacing w:before="9"/>
        <w:rPr>
          <w:b/>
          <w:sz w:val="19"/>
        </w:rPr>
      </w:pPr>
    </w:p>
    <w:p>
      <w:pPr>
        <w:pStyle w:val="BodyText"/>
        <w:spacing w:line="360" w:lineRule="auto" w:before="90"/>
        <w:ind w:left="588" w:right="115"/>
        <w:jc w:val="both"/>
      </w:pPr>
      <w:r>
        <w:rPr/>
        <w:t>Periyot tespiti yapılan 4 programın önceden tanımlanmış parametreleri </w:t>
      </w:r>
      <w:hyperlink w:history="true" w:anchor="_bookmark20">
        <w:r>
          <w:rPr/>
          <w:t>Tablo 5.2</w:t>
        </w:r>
      </w:hyperlink>
      <w:r>
        <w:rPr/>
        <w:t>.’de verilmektedir. Gecikmelerin bölümleme sayısı ve anlamlılık sınırları daha doğru bir karşılaştırma yapılması açısından benzer alınmıştır. Alt ve üst kritik değerler ise kullanıcı tarafından arayüzden girilen anlamlılık sınırlarından hesaplanmıştır. Anlamlılık seviyesi %5 ise, güven aralığı %95’tir.</w:t>
      </w:r>
    </w:p>
    <w:p>
      <w:pPr>
        <w:pStyle w:val="BodyText"/>
        <w:spacing w:before="6"/>
        <w:rPr>
          <w:sz w:val="36"/>
        </w:rPr>
      </w:pPr>
    </w:p>
    <w:p>
      <w:pPr>
        <w:spacing w:before="0"/>
        <w:ind w:left="2417" w:right="0" w:firstLine="0"/>
        <w:jc w:val="left"/>
        <w:rPr>
          <w:sz w:val="18"/>
        </w:rPr>
      </w:pPr>
      <w:bookmarkStart w:name="_bookmark20" w:id="21"/>
      <w:bookmarkEnd w:id="21"/>
      <w:r>
        <w:rPr/>
      </w:r>
      <w:r>
        <w:rPr>
          <w:sz w:val="18"/>
        </w:rPr>
        <w:t>Tablo 5.2. Geliştirilen PLC programlarında alınan parametreler</w:t>
      </w:r>
    </w:p>
    <w:p>
      <w:pPr>
        <w:pStyle w:val="BodyText"/>
        <w:spacing w:before="3" w:after="1"/>
        <w:rPr>
          <w:sz w:val="9"/>
        </w:rPr>
      </w:pPr>
    </w:p>
    <w:tbl>
      <w:tblPr>
        <w:tblW w:w="0" w:type="auto"/>
        <w:jc w:val="left"/>
        <w:tblInd w:w="583"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178"/>
        <w:gridCol w:w="1296"/>
        <w:gridCol w:w="1543"/>
        <w:gridCol w:w="1625"/>
        <w:gridCol w:w="2577"/>
      </w:tblGrid>
      <w:tr>
        <w:trPr>
          <w:trHeight w:val="365" w:hRule="exact"/>
        </w:trPr>
        <w:tc>
          <w:tcPr>
            <w:tcW w:w="1178" w:type="dxa"/>
            <w:tcBorders>
              <w:top w:val="single" w:sz="8" w:space="0" w:color="000000"/>
              <w:bottom w:val="single" w:sz="8" w:space="0" w:color="000000"/>
            </w:tcBorders>
          </w:tcPr>
          <w:p>
            <w:pPr>
              <w:pStyle w:val="TableParagraph"/>
              <w:spacing w:line="228" w:lineRule="exact" w:before="0"/>
              <w:ind w:left="14"/>
              <w:rPr>
                <w:b/>
                <w:sz w:val="20"/>
              </w:rPr>
            </w:pPr>
            <w:r>
              <w:rPr>
                <w:b/>
                <w:sz w:val="20"/>
              </w:rPr>
              <w:t>Günlükleme</w:t>
            </w:r>
          </w:p>
        </w:tc>
        <w:tc>
          <w:tcPr>
            <w:tcW w:w="1296" w:type="dxa"/>
            <w:tcBorders>
              <w:top w:val="single" w:sz="8" w:space="0" w:color="000000"/>
              <w:bottom w:val="single" w:sz="8" w:space="0" w:color="000000"/>
            </w:tcBorders>
          </w:tcPr>
          <w:p>
            <w:pPr>
              <w:pStyle w:val="TableParagraph"/>
              <w:spacing w:line="228" w:lineRule="exact" w:before="0"/>
              <w:ind w:left="110"/>
              <w:rPr>
                <w:b/>
                <w:sz w:val="20"/>
              </w:rPr>
            </w:pPr>
            <w:r>
              <w:rPr>
                <w:b/>
                <w:sz w:val="20"/>
              </w:rPr>
              <w:t>Program #</w:t>
            </w:r>
          </w:p>
        </w:tc>
        <w:tc>
          <w:tcPr>
            <w:tcW w:w="1543" w:type="dxa"/>
            <w:tcBorders>
              <w:top w:val="single" w:sz="8" w:space="0" w:color="000000"/>
              <w:bottom w:val="single" w:sz="8" w:space="0" w:color="000000"/>
            </w:tcBorders>
          </w:tcPr>
          <w:p>
            <w:pPr>
              <w:pStyle w:val="TableParagraph"/>
              <w:spacing w:line="228" w:lineRule="exact" w:before="0"/>
              <w:ind w:left="250" w:right="102"/>
              <w:jc w:val="center"/>
              <w:rPr>
                <w:b/>
                <w:sz w:val="20"/>
              </w:rPr>
            </w:pPr>
            <w:r>
              <w:rPr>
                <w:b/>
                <w:sz w:val="20"/>
              </w:rPr>
              <w:t>Zaman adımı</w:t>
            </w:r>
          </w:p>
        </w:tc>
        <w:tc>
          <w:tcPr>
            <w:tcW w:w="1625" w:type="dxa"/>
            <w:tcBorders>
              <w:top w:val="single" w:sz="8" w:space="0" w:color="000000"/>
              <w:bottom w:val="single" w:sz="8" w:space="0" w:color="000000"/>
            </w:tcBorders>
          </w:tcPr>
          <w:p>
            <w:pPr>
              <w:pStyle w:val="TableParagraph"/>
              <w:spacing w:line="228" w:lineRule="exact" w:before="0"/>
              <w:ind w:left="102" w:right="21"/>
              <w:jc w:val="center"/>
              <w:rPr>
                <w:b/>
                <w:sz w:val="20"/>
              </w:rPr>
            </w:pPr>
            <w:r>
              <w:rPr>
                <w:b/>
                <w:sz w:val="20"/>
              </w:rPr>
              <w:t>Gecikme bölümü</w:t>
            </w:r>
          </w:p>
        </w:tc>
        <w:tc>
          <w:tcPr>
            <w:tcW w:w="2577" w:type="dxa"/>
            <w:tcBorders>
              <w:top w:val="single" w:sz="8" w:space="0" w:color="000000"/>
              <w:bottom w:val="single" w:sz="8" w:space="0" w:color="000000"/>
            </w:tcBorders>
          </w:tcPr>
          <w:p>
            <w:pPr>
              <w:pStyle w:val="TableParagraph"/>
              <w:spacing w:line="228" w:lineRule="exact" w:before="0"/>
              <w:ind w:left="42"/>
              <w:rPr>
                <w:b/>
                <w:sz w:val="20"/>
              </w:rPr>
            </w:pPr>
            <w:r>
              <w:rPr>
                <w:b/>
                <w:sz w:val="20"/>
              </w:rPr>
              <w:t>Anlamlılık sınırı (p)</w:t>
            </w:r>
          </w:p>
        </w:tc>
      </w:tr>
      <w:tr>
        <w:trPr>
          <w:trHeight w:val="295" w:hRule="exact"/>
        </w:trPr>
        <w:tc>
          <w:tcPr>
            <w:tcW w:w="1178" w:type="dxa"/>
            <w:tcBorders>
              <w:top w:val="single" w:sz="8" w:space="0" w:color="000000"/>
            </w:tcBorders>
          </w:tcPr>
          <w:p>
            <w:pPr>
              <w:pStyle w:val="TableParagraph"/>
              <w:spacing w:line="223" w:lineRule="exact" w:before="0"/>
              <w:ind w:left="126"/>
              <w:jc w:val="center"/>
              <w:rPr>
                <w:sz w:val="20"/>
              </w:rPr>
            </w:pPr>
            <w:r>
              <w:rPr>
                <w:w w:val="99"/>
                <w:sz w:val="20"/>
              </w:rPr>
              <w:t>1</w:t>
            </w:r>
          </w:p>
        </w:tc>
        <w:tc>
          <w:tcPr>
            <w:tcW w:w="1296" w:type="dxa"/>
            <w:tcBorders>
              <w:top w:val="single" w:sz="8" w:space="0" w:color="000000"/>
            </w:tcBorders>
          </w:tcPr>
          <w:p>
            <w:pPr>
              <w:pStyle w:val="TableParagraph"/>
              <w:spacing w:line="223" w:lineRule="exact" w:before="0"/>
              <w:ind w:left="135"/>
              <w:jc w:val="center"/>
              <w:rPr>
                <w:sz w:val="20"/>
              </w:rPr>
            </w:pPr>
            <w:r>
              <w:rPr>
                <w:w w:val="99"/>
                <w:sz w:val="20"/>
              </w:rPr>
              <w:t>1</w:t>
            </w:r>
          </w:p>
        </w:tc>
        <w:tc>
          <w:tcPr>
            <w:tcW w:w="1543" w:type="dxa"/>
            <w:tcBorders>
              <w:top w:val="single" w:sz="8" w:space="0" w:color="000000"/>
            </w:tcBorders>
          </w:tcPr>
          <w:p>
            <w:pPr>
              <w:pStyle w:val="TableParagraph"/>
              <w:spacing w:line="223" w:lineRule="exact" w:before="0"/>
              <w:ind w:left="582"/>
              <w:rPr>
                <w:sz w:val="20"/>
              </w:rPr>
            </w:pPr>
            <w:r>
              <w:rPr>
                <w:sz w:val="20"/>
              </w:rPr>
              <w:t>0.5 sn.</w:t>
            </w:r>
          </w:p>
        </w:tc>
        <w:tc>
          <w:tcPr>
            <w:tcW w:w="1625" w:type="dxa"/>
            <w:tcBorders>
              <w:top w:val="single" w:sz="8" w:space="0" w:color="000000"/>
            </w:tcBorders>
          </w:tcPr>
          <w:p>
            <w:pPr>
              <w:pStyle w:val="TableParagraph"/>
              <w:spacing w:line="223" w:lineRule="exact" w:before="0"/>
              <w:ind w:left="190" w:right="21"/>
              <w:jc w:val="center"/>
              <w:rPr>
                <w:sz w:val="20"/>
              </w:rPr>
            </w:pPr>
            <w:r>
              <w:rPr>
                <w:sz w:val="20"/>
              </w:rPr>
              <w:t>20</w:t>
            </w:r>
          </w:p>
        </w:tc>
        <w:tc>
          <w:tcPr>
            <w:tcW w:w="2577" w:type="dxa"/>
            <w:tcBorders>
              <w:top w:val="single" w:sz="8" w:space="0" w:color="000000"/>
            </w:tcBorders>
          </w:tcPr>
          <w:p>
            <w:pPr>
              <w:pStyle w:val="TableParagraph"/>
              <w:spacing w:line="223" w:lineRule="exact" w:before="0"/>
              <w:ind w:left="1113" w:right="1074"/>
              <w:jc w:val="center"/>
              <w:rPr>
                <w:sz w:val="20"/>
              </w:rPr>
            </w:pPr>
            <w:r>
              <w:rPr>
                <w:sz w:val="20"/>
              </w:rPr>
              <w:t>0.01</w:t>
            </w:r>
          </w:p>
        </w:tc>
      </w:tr>
      <w:tr>
        <w:trPr>
          <w:trHeight w:val="346" w:hRule="exact"/>
        </w:trPr>
        <w:tc>
          <w:tcPr>
            <w:tcW w:w="1178" w:type="dxa"/>
          </w:tcPr>
          <w:p>
            <w:pPr>
              <w:pStyle w:val="TableParagraph"/>
              <w:spacing w:before="53"/>
              <w:ind w:left="126"/>
              <w:jc w:val="center"/>
              <w:rPr>
                <w:sz w:val="20"/>
              </w:rPr>
            </w:pPr>
            <w:r>
              <w:rPr>
                <w:w w:val="99"/>
                <w:sz w:val="20"/>
              </w:rPr>
              <w:t>2</w:t>
            </w:r>
          </w:p>
        </w:tc>
        <w:tc>
          <w:tcPr>
            <w:tcW w:w="1296" w:type="dxa"/>
          </w:tcPr>
          <w:p>
            <w:pPr>
              <w:pStyle w:val="TableParagraph"/>
              <w:spacing w:before="53"/>
              <w:ind w:left="135"/>
              <w:jc w:val="center"/>
              <w:rPr>
                <w:sz w:val="20"/>
              </w:rPr>
            </w:pPr>
            <w:r>
              <w:rPr>
                <w:w w:val="99"/>
                <w:sz w:val="20"/>
              </w:rPr>
              <w:t>1</w:t>
            </w:r>
          </w:p>
        </w:tc>
        <w:tc>
          <w:tcPr>
            <w:tcW w:w="1543" w:type="dxa"/>
          </w:tcPr>
          <w:p>
            <w:pPr>
              <w:pStyle w:val="TableParagraph"/>
              <w:spacing w:before="53"/>
              <w:ind w:left="582"/>
              <w:rPr>
                <w:sz w:val="20"/>
              </w:rPr>
            </w:pPr>
            <w:r>
              <w:rPr>
                <w:sz w:val="20"/>
              </w:rPr>
              <w:t>0.2 sn.</w:t>
            </w:r>
          </w:p>
        </w:tc>
        <w:tc>
          <w:tcPr>
            <w:tcW w:w="1625" w:type="dxa"/>
          </w:tcPr>
          <w:p>
            <w:pPr>
              <w:pStyle w:val="TableParagraph"/>
              <w:spacing w:before="53"/>
              <w:ind w:left="190" w:right="21"/>
              <w:jc w:val="center"/>
              <w:rPr>
                <w:sz w:val="20"/>
              </w:rPr>
            </w:pPr>
            <w:r>
              <w:rPr>
                <w:sz w:val="20"/>
              </w:rPr>
              <w:t>20</w:t>
            </w:r>
          </w:p>
        </w:tc>
        <w:tc>
          <w:tcPr>
            <w:tcW w:w="2577" w:type="dxa"/>
          </w:tcPr>
          <w:p>
            <w:pPr>
              <w:pStyle w:val="TableParagraph"/>
              <w:spacing w:before="53"/>
              <w:ind w:left="1113" w:right="1074"/>
              <w:jc w:val="center"/>
              <w:rPr>
                <w:sz w:val="20"/>
              </w:rPr>
            </w:pPr>
            <w:r>
              <w:rPr>
                <w:sz w:val="20"/>
              </w:rPr>
              <w:t>0.01</w:t>
            </w:r>
          </w:p>
        </w:tc>
      </w:tr>
      <w:tr>
        <w:trPr>
          <w:trHeight w:val="346" w:hRule="exact"/>
        </w:trPr>
        <w:tc>
          <w:tcPr>
            <w:tcW w:w="1178" w:type="dxa"/>
          </w:tcPr>
          <w:p>
            <w:pPr>
              <w:pStyle w:val="TableParagraph"/>
              <w:spacing w:before="53"/>
              <w:ind w:left="126"/>
              <w:jc w:val="center"/>
              <w:rPr>
                <w:sz w:val="20"/>
              </w:rPr>
            </w:pPr>
            <w:r>
              <w:rPr>
                <w:w w:val="99"/>
                <w:sz w:val="20"/>
              </w:rPr>
              <w:t>3</w:t>
            </w:r>
          </w:p>
        </w:tc>
        <w:tc>
          <w:tcPr>
            <w:tcW w:w="1296" w:type="dxa"/>
          </w:tcPr>
          <w:p>
            <w:pPr>
              <w:pStyle w:val="TableParagraph"/>
              <w:spacing w:before="53"/>
              <w:ind w:left="135"/>
              <w:jc w:val="center"/>
              <w:rPr>
                <w:sz w:val="20"/>
              </w:rPr>
            </w:pPr>
            <w:r>
              <w:rPr>
                <w:w w:val="99"/>
                <w:sz w:val="20"/>
              </w:rPr>
              <w:t>2</w:t>
            </w:r>
          </w:p>
        </w:tc>
        <w:tc>
          <w:tcPr>
            <w:tcW w:w="1543" w:type="dxa"/>
          </w:tcPr>
          <w:p>
            <w:pPr>
              <w:pStyle w:val="TableParagraph"/>
              <w:spacing w:before="53"/>
              <w:ind w:left="582"/>
              <w:rPr>
                <w:sz w:val="20"/>
              </w:rPr>
            </w:pPr>
            <w:r>
              <w:rPr>
                <w:sz w:val="20"/>
              </w:rPr>
              <w:t>0.1 sn.</w:t>
            </w:r>
          </w:p>
        </w:tc>
        <w:tc>
          <w:tcPr>
            <w:tcW w:w="1625" w:type="dxa"/>
          </w:tcPr>
          <w:p>
            <w:pPr>
              <w:pStyle w:val="TableParagraph"/>
              <w:spacing w:before="53"/>
              <w:ind w:left="190" w:right="21"/>
              <w:jc w:val="center"/>
              <w:rPr>
                <w:sz w:val="20"/>
              </w:rPr>
            </w:pPr>
            <w:r>
              <w:rPr>
                <w:sz w:val="20"/>
              </w:rPr>
              <w:t>20</w:t>
            </w:r>
          </w:p>
        </w:tc>
        <w:tc>
          <w:tcPr>
            <w:tcW w:w="2577" w:type="dxa"/>
          </w:tcPr>
          <w:p>
            <w:pPr>
              <w:pStyle w:val="TableParagraph"/>
              <w:spacing w:before="53"/>
              <w:ind w:left="1113" w:right="1074"/>
              <w:jc w:val="center"/>
              <w:rPr>
                <w:sz w:val="20"/>
              </w:rPr>
            </w:pPr>
            <w:r>
              <w:rPr>
                <w:sz w:val="20"/>
              </w:rPr>
              <w:t>0.01</w:t>
            </w:r>
          </w:p>
        </w:tc>
      </w:tr>
      <w:tr>
        <w:trPr>
          <w:trHeight w:val="345" w:hRule="exact"/>
        </w:trPr>
        <w:tc>
          <w:tcPr>
            <w:tcW w:w="1178" w:type="dxa"/>
          </w:tcPr>
          <w:p>
            <w:pPr>
              <w:pStyle w:val="TableParagraph"/>
              <w:spacing w:before="53"/>
              <w:ind w:left="126"/>
              <w:jc w:val="center"/>
              <w:rPr>
                <w:sz w:val="20"/>
              </w:rPr>
            </w:pPr>
            <w:r>
              <w:rPr>
                <w:w w:val="99"/>
                <w:sz w:val="20"/>
              </w:rPr>
              <w:t>4</w:t>
            </w:r>
          </w:p>
        </w:tc>
        <w:tc>
          <w:tcPr>
            <w:tcW w:w="1296" w:type="dxa"/>
          </w:tcPr>
          <w:p>
            <w:pPr>
              <w:pStyle w:val="TableParagraph"/>
              <w:spacing w:before="53"/>
              <w:ind w:left="135"/>
              <w:jc w:val="center"/>
              <w:rPr>
                <w:sz w:val="20"/>
              </w:rPr>
            </w:pPr>
            <w:r>
              <w:rPr>
                <w:w w:val="99"/>
                <w:sz w:val="20"/>
              </w:rPr>
              <w:t>3</w:t>
            </w:r>
          </w:p>
        </w:tc>
        <w:tc>
          <w:tcPr>
            <w:tcW w:w="1543" w:type="dxa"/>
          </w:tcPr>
          <w:p>
            <w:pPr>
              <w:pStyle w:val="TableParagraph"/>
              <w:spacing w:before="53"/>
              <w:ind w:left="582"/>
              <w:rPr>
                <w:sz w:val="20"/>
              </w:rPr>
            </w:pPr>
            <w:r>
              <w:rPr>
                <w:sz w:val="20"/>
              </w:rPr>
              <w:t>0.5 sn.</w:t>
            </w:r>
          </w:p>
        </w:tc>
        <w:tc>
          <w:tcPr>
            <w:tcW w:w="1625" w:type="dxa"/>
          </w:tcPr>
          <w:p>
            <w:pPr>
              <w:pStyle w:val="TableParagraph"/>
              <w:spacing w:before="53"/>
              <w:ind w:left="190" w:right="21"/>
              <w:jc w:val="center"/>
              <w:rPr>
                <w:sz w:val="20"/>
              </w:rPr>
            </w:pPr>
            <w:r>
              <w:rPr>
                <w:sz w:val="20"/>
              </w:rPr>
              <w:t>20</w:t>
            </w:r>
          </w:p>
        </w:tc>
        <w:tc>
          <w:tcPr>
            <w:tcW w:w="2577" w:type="dxa"/>
          </w:tcPr>
          <w:p>
            <w:pPr>
              <w:pStyle w:val="TableParagraph"/>
              <w:spacing w:before="53"/>
              <w:ind w:left="1113" w:right="1074"/>
              <w:jc w:val="center"/>
              <w:rPr>
                <w:sz w:val="20"/>
              </w:rPr>
            </w:pPr>
            <w:r>
              <w:rPr>
                <w:sz w:val="20"/>
              </w:rPr>
              <w:t>0.01</w:t>
            </w:r>
          </w:p>
        </w:tc>
      </w:tr>
      <w:tr>
        <w:trPr>
          <w:trHeight w:val="414" w:hRule="exact"/>
        </w:trPr>
        <w:tc>
          <w:tcPr>
            <w:tcW w:w="1178" w:type="dxa"/>
            <w:tcBorders>
              <w:bottom w:val="single" w:sz="8" w:space="0" w:color="000000"/>
            </w:tcBorders>
          </w:tcPr>
          <w:p>
            <w:pPr>
              <w:pStyle w:val="TableParagraph"/>
              <w:spacing w:before="52"/>
              <w:ind w:left="126"/>
              <w:jc w:val="center"/>
              <w:rPr>
                <w:sz w:val="20"/>
              </w:rPr>
            </w:pPr>
            <w:r>
              <w:rPr>
                <w:w w:val="99"/>
                <w:sz w:val="20"/>
              </w:rPr>
              <w:t>5</w:t>
            </w:r>
          </w:p>
        </w:tc>
        <w:tc>
          <w:tcPr>
            <w:tcW w:w="1296" w:type="dxa"/>
            <w:tcBorders>
              <w:bottom w:val="single" w:sz="8" w:space="0" w:color="000000"/>
            </w:tcBorders>
          </w:tcPr>
          <w:p>
            <w:pPr>
              <w:pStyle w:val="TableParagraph"/>
              <w:spacing w:before="52"/>
              <w:ind w:left="135"/>
              <w:jc w:val="center"/>
              <w:rPr>
                <w:sz w:val="20"/>
              </w:rPr>
            </w:pPr>
            <w:r>
              <w:rPr>
                <w:w w:val="99"/>
                <w:sz w:val="20"/>
              </w:rPr>
              <w:t>4</w:t>
            </w:r>
          </w:p>
        </w:tc>
        <w:tc>
          <w:tcPr>
            <w:tcW w:w="1543" w:type="dxa"/>
            <w:tcBorders>
              <w:bottom w:val="single" w:sz="8" w:space="0" w:color="000000"/>
            </w:tcBorders>
          </w:tcPr>
          <w:p>
            <w:pPr>
              <w:pStyle w:val="TableParagraph"/>
              <w:spacing w:before="52"/>
              <w:ind w:left="250" w:right="101"/>
              <w:jc w:val="center"/>
              <w:rPr>
                <w:sz w:val="20"/>
              </w:rPr>
            </w:pPr>
            <w:r>
              <w:rPr>
                <w:sz w:val="20"/>
              </w:rPr>
              <w:t>1 sn.</w:t>
            </w:r>
          </w:p>
        </w:tc>
        <w:tc>
          <w:tcPr>
            <w:tcW w:w="1625" w:type="dxa"/>
            <w:tcBorders>
              <w:bottom w:val="single" w:sz="8" w:space="0" w:color="000000"/>
            </w:tcBorders>
          </w:tcPr>
          <w:p>
            <w:pPr>
              <w:pStyle w:val="TableParagraph"/>
              <w:spacing w:before="52"/>
              <w:ind w:left="188" w:right="21"/>
              <w:jc w:val="center"/>
              <w:rPr>
                <w:sz w:val="20"/>
              </w:rPr>
            </w:pPr>
            <w:r>
              <w:rPr>
                <w:sz w:val="20"/>
              </w:rPr>
              <w:t>10,000</w:t>
            </w:r>
          </w:p>
        </w:tc>
        <w:tc>
          <w:tcPr>
            <w:tcW w:w="2577" w:type="dxa"/>
            <w:tcBorders>
              <w:bottom w:val="single" w:sz="8" w:space="0" w:color="000000"/>
            </w:tcBorders>
          </w:tcPr>
          <w:p>
            <w:pPr>
              <w:pStyle w:val="TableParagraph"/>
              <w:spacing w:before="52"/>
              <w:ind w:left="1113" w:right="1074"/>
              <w:jc w:val="center"/>
              <w:rPr>
                <w:sz w:val="20"/>
              </w:rPr>
            </w:pPr>
            <w:r>
              <w:rPr>
                <w:sz w:val="20"/>
              </w:rPr>
              <w:t>0.01</w:t>
            </w:r>
          </w:p>
        </w:tc>
      </w:tr>
    </w:tbl>
    <w:p>
      <w:pPr>
        <w:pStyle w:val="BodyText"/>
        <w:rPr>
          <w:sz w:val="20"/>
        </w:rPr>
      </w:pPr>
    </w:p>
    <w:p>
      <w:pPr>
        <w:pStyle w:val="BodyText"/>
        <w:rPr>
          <w:sz w:val="26"/>
        </w:rPr>
      </w:pPr>
    </w:p>
    <w:p>
      <w:pPr>
        <w:pStyle w:val="BodyText"/>
        <w:spacing w:line="360" w:lineRule="auto"/>
        <w:ind w:left="588" w:right="112"/>
        <w:jc w:val="both"/>
      </w:pPr>
      <w:r>
        <w:rPr/>
        <w:t>U-critical üst limit, L-critical alt limit anlamı taşımaktadır. Dolayısıyla, Şekil 5.4., </w:t>
      </w:r>
      <w:hyperlink w:history="true" w:anchor="_bookmark21">
        <w:r>
          <w:rPr/>
          <w:t>Şekil 5.5</w:t>
        </w:r>
      </w:hyperlink>
      <w:r>
        <w:rPr/>
        <w:t>., </w:t>
      </w:r>
      <w:hyperlink w:history="true" w:anchor="_bookmark22">
        <w:r>
          <w:rPr/>
          <w:t>Şekil 5.6</w:t>
        </w:r>
      </w:hyperlink>
      <w:r>
        <w:rPr/>
        <w:t>., </w:t>
      </w:r>
      <w:hyperlink w:history="true" w:anchor="_bookmark23">
        <w:r>
          <w:rPr/>
          <w:t>Şekil 5.7</w:t>
        </w:r>
      </w:hyperlink>
      <w:r>
        <w:rPr/>
        <w:t>. ve Şekil 5.8.’de Y ekseninin pozitif kısımda yer alan kırmızı eğri üst limit değerlerini, negatif kısımda kalan değerler ise alt limitleri belirtmektedir. Program 1’de (günlükleme 1) ACF hesaplaması için zaman adımı 0,5 sn., gecikme bulunması için bölüm sayısı 20, anlamlılık seviyesi </w:t>
      </w:r>
      <w:r>
        <w:rPr>
          <w:i/>
        </w:rPr>
        <w:t>p </w:t>
      </w:r>
      <w:r>
        <w:rPr/>
        <w:t>ise 0,01 alınmıştır. Yapılan çalışma sonunda, bu programın periyodu lag1 - lag21 arasında olduğu görülmüştür (Şekil 5.4.). 0,5 sn. hassasiyet ile yapılan çalışma sonucunda 20 gecikme değeri sonrasında en yüksek anlamlı otokorelasyon sonucu 0,99 olarak bulunmuştur. Her gecikme değeri arasındaki fark 0,5 sn. olduğundan serinin çevrim boyutu 10 sn. (20x0,5) olarak elde edilmiştir. Bu seri için efektif gecikme sayısı 183 olarak hesaplanmıştır.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line="360" w:lineRule="auto" w:before="208"/>
        <w:ind w:left="588" w:right="116"/>
        <w:jc w:val="both"/>
      </w:pPr>
      <w:r>
        <w:rPr/>
        <w:t>Aynı</w:t>
      </w:r>
      <w:r>
        <w:rPr>
          <w:spacing w:val="-6"/>
        </w:rPr>
        <w:t> </w:t>
      </w:r>
      <w:r>
        <w:rPr/>
        <w:t>programda</w:t>
      </w:r>
      <w:r>
        <w:rPr>
          <w:spacing w:val="-6"/>
        </w:rPr>
        <w:t> </w:t>
      </w:r>
      <w:r>
        <w:rPr/>
        <w:t>ACF</w:t>
      </w:r>
      <w:r>
        <w:rPr>
          <w:spacing w:val="-5"/>
        </w:rPr>
        <w:t> </w:t>
      </w:r>
      <w:r>
        <w:rPr/>
        <w:t>hesabı</w:t>
      </w:r>
      <w:r>
        <w:rPr>
          <w:spacing w:val="-6"/>
        </w:rPr>
        <w:t> </w:t>
      </w:r>
      <w:r>
        <w:rPr/>
        <w:t>için</w:t>
      </w:r>
      <w:r>
        <w:rPr>
          <w:spacing w:val="-6"/>
        </w:rPr>
        <w:t> </w:t>
      </w:r>
      <w:r>
        <w:rPr/>
        <w:t>zaman</w:t>
      </w:r>
      <w:r>
        <w:rPr>
          <w:spacing w:val="-7"/>
        </w:rPr>
        <w:t> </w:t>
      </w:r>
      <w:r>
        <w:rPr/>
        <w:t>adımı</w:t>
      </w:r>
      <w:r>
        <w:rPr>
          <w:spacing w:val="-6"/>
        </w:rPr>
        <w:t> </w:t>
      </w:r>
      <w:r>
        <w:rPr/>
        <w:t>0,2</w:t>
      </w:r>
      <w:r>
        <w:rPr>
          <w:spacing w:val="-3"/>
        </w:rPr>
        <w:t> </w:t>
      </w:r>
      <w:r>
        <w:rPr/>
        <w:t>sn.</w:t>
      </w:r>
      <w:r>
        <w:rPr>
          <w:spacing w:val="-6"/>
        </w:rPr>
        <w:t> </w:t>
      </w:r>
      <w:r>
        <w:rPr/>
        <w:t>alındığında</w:t>
      </w:r>
      <w:r>
        <w:rPr>
          <w:spacing w:val="-7"/>
        </w:rPr>
        <w:t> </w:t>
      </w:r>
      <w:r>
        <w:rPr/>
        <w:t>periyot</w:t>
      </w:r>
      <w:r>
        <w:rPr>
          <w:spacing w:val="-4"/>
        </w:rPr>
        <w:t> </w:t>
      </w:r>
      <w:r>
        <w:rPr/>
        <w:t>lag1</w:t>
      </w:r>
      <w:r>
        <w:rPr>
          <w:spacing w:val="-2"/>
        </w:rPr>
        <w:t> </w:t>
      </w:r>
      <w:r>
        <w:rPr/>
        <w:t>-</w:t>
      </w:r>
      <w:r>
        <w:rPr>
          <w:spacing w:val="-7"/>
        </w:rPr>
        <w:t> </w:t>
      </w:r>
      <w:r>
        <w:rPr/>
        <w:t>lag51 arasında değişmiştir (Şekil 5.5). Hassasiyet 0,2 sn. ve gecikme farkı 50 olduğundan serinin çevrim boyutu yine 10 sn. olarak elde edilmiştir. Görüldüğü üzere aynı programda çevrim değişse dahi periyot tespit edilebilmektedir. Hassasiyetin arttığı seride efektif gecikme sayısı 169</w:t>
      </w:r>
      <w:r>
        <w:rPr>
          <w:spacing w:val="-9"/>
        </w:rPr>
        <w:t> </w:t>
      </w:r>
      <w:r>
        <w:rPr/>
        <w:t>olmuştur.</w:t>
      </w:r>
    </w:p>
    <w:p>
      <w:pPr>
        <w:pStyle w:val="BodyText"/>
        <w:spacing w:before="4"/>
        <w:rPr>
          <w:sz w:val="36"/>
        </w:rPr>
      </w:pPr>
    </w:p>
    <w:p>
      <w:pPr>
        <w:pStyle w:val="BodyText"/>
        <w:spacing w:line="360" w:lineRule="auto"/>
        <w:ind w:left="588" w:right="113"/>
        <w:jc w:val="both"/>
      </w:pPr>
      <w:r>
        <w:rPr/>
        <w:t>Program 2’de ACF hesaplaması için zaman adımı 0,1 sn., gecikme bulunması için bölüm</w:t>
      </w:r>
      <w:r>
        <w:rPr>
          <w:spacing w:val="-9"/>
        </w:rPr>
        <w:t> </w:t>
      </w:r>
      <w:r>
        <w:rPr/>
        <w:t>sayısı</w:t>
      </w:r>
      <w:r>
        <w:rPr>
          <w:spacing w:val="-9"/>
        </w:rPr>
        <w:t> </w:t>
      </w:r>
      <w:r>
        <w:rPr/>
        <w:t>20,</w:t>
      </w:r>
      <w:r>
        <w:rPr>
          <w:spacing w:val="-10"/>
        </w:rPr>
        <w:t> </w:t>
      </w:r>
      <w:r>
        <w:rPr/>
        <w:t>anlamlılık</w:t>
      </w:r>
      <w:r>
        <w:rPr>
          <w:spacing w:val="-10"/>
        </w:rPr>
        <w:t> </w:t>
      </w:r>
      <w:r>
        <w:rPr/>
        <w:t>seviyesi</w:t>
      </w:r>
      <w:r>
        <w:rPr>
          <w:spacing w:val="-7"/>
        </w:rPr>
        <w:t> </w:t>
      </w:r>
      <w:r>
        <w:rPr>
          <w:i/>
        </w:rPr>
        <w:t>p</w:t>
      </w:r>
      <w:r>
        <w:rPr>
          <w:i/>
          <w:spacing w:val="-10"/>
        </w:rPr>
        <w:t> </w:t>
      </w:r>
      <w:r>
        <w:rPr/>
        <w:t>ise</w:t>
      </w:r>
      <w:r>
        <w:rPr>
          <w:spacing w:val="-10"/>
        </w:rPr>
        <w:t> </w:t>
      </w:r>
      <w:r>
        <w:rPr/>
        <w:t>0,01</w:t>
      </w:r>
      <w:r>
        <w:rPr>
          <w:spacing w:val="-7"/>
        </w:rPr>
        <w:t> </w:t>
      </w:r>
      <w:r>
        <w:rPr/>
        <w:t>alınmıştır.</w:t>
      </w:r>
      <w:r>
        <w:rPr>
          <w:spacing w:val="-10"/>
        </w:rPr>
        <w:t> </w:t>
      </w:r>
      <w:r>
        <w:rPr/>
        <w:t>Yapılan</w:t>
      </w:r>
      <w:r>
        <w:rPr>
          <w:spacing w:val="-10"/>
        </w:rPr>
        <w:t> </w:t>
      </w:r>
      <w:r>
        <w:rPr/>
        <w:t>çalışma</w:t>
      </w:r>
      <w:r>
        <w:rPr>
          <w:spacing w:val="-10"/>
        </w:rPr>
        <w:t> </w:t>
      </w:r>
      <w:r>
        <w:rPr/>
        <w:t>sonunda,</w:t>
      </w:r>
      <w:r>
        <w:rPr>
          <w:spacing w:val="-10"/>
        </w:rPr>
        <w:t> </w:t>
      </w:r>
      <w:r>
        <w:rPr/>
        <w:t>bu programın (günlükleme 3) periyodu lag1 - lag41 arasında olduğu görülmüştür (</w:t>
      </w:r>
      <w:hyperlink w:history="true" w:anchor="_bookmark22">
        <w:r>
          <w:rPr/>
          <w:t>Şekil</w:t>
        </w:r>
      </w:hyperlink>
      <w:r>
        <w:rPr/>
        <w:t> </w:t>
      </w:r>
      <w:hyperlink w:history="true" w:anchor="_bookmark22">
        <w:r>
          <w:rPr/>
          <w:t>5.6</w:t>
        </w:r>
      </w:hyperlink>
      <w:r>
        <w:rPr/>
        <w:t>.). 0,1 sn. hassasiyet ile yapılan çalışma sonucunda 40 gecikme değeri sonrasında en</w:t>
      </w:r>
      <w:r>
        <w:rPr>
          <w:spacing w:val="-10"/>
        </w:rPr>
        <w:t> </w:t>
      </w:r>
      <w:r>
        <w:rPr/>
        <w:t>yüksek</w:t>
      </w:r>
      <w:r>
        <w:rPr>
          <w:spacing w:val="-12"/>
        </w:rPr>
        <w:t> </w:t>
      </w:r>
      <w:r>
        <w:rPr/>
        <w:t>anlamlı</w:t>
      </w:r>
      <w:r>
        <w:rPr>
          <w:spacing w:val="-14"/>
        </w:rPr>
        <w:t> </w:t>
      </w:r>
      <w:r>
        <w:rPr/>
        <w:t>otokorelasyon</w:t>
      </w:r>
      <w:r>
        <w:rPr>
          <w:spacing w:val="-12"/>
        </w:rPr>
        <w:t> </w:t>
      </w:r>
      <w:r>
        <w:rPr/>
        <w:t>sonucu</w:t>
      </w:r>
      <w:r>
        <w:rPr>
          <w:spacing w:val="-12"/>
        </w:rPr>
        <w:t> </w:t>
      </w:r>
      <w:r>
        <w:rPr/>
        <w:t>0,95</w:t>
      </w:r>
      <w:r>
        <w:rPr>
          <w:spacing w:val="-14"/>
        </w:rPr>
        <w:t> </w:t>
      </w:r>
      <w:r>
        <w:rPr/>
        <w:t>olarak</w:t>
      </w:r>
      <w:r>
        <w:rPr>
          <w:spacing w:val="-14"/>
        </w:rPr>
        <w:t> </w:t>
      </w:r>
      <w:r>
        <w:rPr/>
        <w:t>bulunmuştur.</w:t>
      </w:r>
      <w:r>
        <w:rPr>
          <w:spacing w:val="-14"/>
        </w:rPr>
        <w:t> </w:t>
      </w:r>
      <w:r>
        <w:rPr/>
        <w:t>Her</w:t>
      </w:r>
      <w:r>
        <w:rPr>
          <w:spacing w:val="-13"/>
        </w:rPr>
        <w:t> </w:t>
      </w:r>
      <w:r>
        <w:rPr/>
        <w:t>gecikme</w:t>
      </w:r>
      <w:r>
        <w:rPr>
          <w:spacing w:val="-15"/>
        </w:rPr>
        <w:t> </w:t>
      </w:r>
      <w:r>
        <w:rPr/>
        <w:t>değeri arasındaki fark 0,1 sn. olduğundan serinin çevrim boyutu 4 sn. olarak elde edilmiştir. Bu seri için efektif gecikme sayısı 32 olarak</w:t>
      </w:r>
      <w:r>
        <w:rPr>
          <w:spacing w:val="-7"/>
        </w:rPr>
        <w:t> </w:t>
      </w:r>
      <w:r>
        <w:rPr/>
        <w:t>hesaplanmıştır.</w:t>
      </w:r>
    </w:p>
    <w:p>
      <w:pPr>
        <w:pStyle w:val="BodyText"/>
        <w:spacing w:before="4"/>
        <w:rPr>
          <w:sz w:val="36"/>
        </w:rPr>
      </w:pPr>
    </w:p>
    <w:p>
      <w:pPr>
        <w:pStyle w:val="BodyText"/>
        <w:spacing w:line="360" w:lineRule="auto"/>
        <w:ind w:left="588" w:right="112"/>
        <w:jc w:val="both"/>
      </w:pPr>
      <w:r>
        <w:rPr/>
        <w:t>Program 3’de ACF hesaplaması için zaman adımı 0,5 sn., gecikme bulunması için bölüm</w:t>
      </w:r>
      <w:r>
        <w:rPr>
          <w:spacing w:val="-9"/>
        </w:rPr>
        <w:t> </w:t>
      </w:r>
      <w:r>
        <w:rPr/>
        <w:t>sayısı</w:t>
      </w:r>
      <w:r>
        <w:rPr>
          <w:spacing w:val="-9"/>
        </w:rPr>
        <w:t> </w:t>
      </w:r>
      <w:r>
        <w:rPr/>
        <w:t>20,</w:t>
      </w:r>
      <w:r>
        <w:rPr>
          <w:spacing w:val="-10"/>
        </w:rPr>
        <w:t> </w:t>
      </w:r>
      <w:r>
        <w:rPr/>
        <w:t>anlamlılık</w:t>
      </w:r>
      <w:r>
        <w:rPr>
          <w:spacing w:val="-10"/>
        </w:rPr>
        <w:t> </w:t>
      </w:r>
      <w:r>
        <w:rPr/>
        <w:t>seviyesi</w:t>
      </w:r>
      <w:r>
        <w:rPr>
          <w:spacing w:val="-7"/>
        </w:rPr>
        <w:t> </w:t>
      </w:r>
      <w:r>
        <w:rPr>
          <w:i/>
        </w:rPr>
        <w:t>p</w:t>
      </w:r>
      <w:r>
        <w:rPr>
          <w:i/>
          <w:spacing w:val="-10"/>
        </w:rPr>
        <w:t> </w:t>
      </w:r>
      <w:r>
        <w:rPr/>
        <w:t>ise</w:t>
      </w:r>
      <w:r>
        <w:rPr>
          <w:spacing w:val="-10"/>
        </w:rPr>
        <w:t> </w:t>
      </w:r>
      <w:r>
        <w:rPr/>
        <w:t>0,01</w:t>
      </w:r>
      <w:r>
        <w:rPr>
          <w:spacing w:val="-7"/>
        </w:rPr>
        <w:t> </w:t>
      </w:r>
      <w:r>
        <w:rPr/>
        <w:t>alınmıştır.</w:t>
      </w:r>
      <w:r>
        <w:rPr>
          <w:spacing w:val="-10"/>
        </w:rPr>
        <w:t> </w:t>
      </w:r>
      <w:r>
        <w:rPr/>
        <w:t>Yapılan</w:t>
      </w:r>
      <w:r>
        <w:rPr>
          <w:spacing w:val="-10"/>
        </w:rPr>
        <w:t> </w:t>
      </w:r>
      <w:r>
        <w:rPr/>
        <w:t>çalışma</w:t>
      </w:r>
      <w:r>
        <w:rPr>
          <w:spacing w:val="-10"/>
        </w:rPr>
        <w:t> </w:t>
      </w:r>
      <w:r>
        <w:rPr/>
        <w:t>sonunda,</w:t>
      </w:r>
      <w:r>
        <w:rPr>
          <w:spacing w:val="-10"/>
        </w:rPr>
        <w:t> </w:t>
      </w:r>
      <w:r>
        <w:rPr/>
        <w:t>bu programın periyodu lag1 - lag12 arasında olduğu görülmüştür (</w:t>
      </w:r>
      <w:hyperlink w:history="true" w:anchor="_bookmark23">
        <w:r>
          <w:rPr/>
          <w:t>Şekil 5.7</w:t>
        </w:r>
      </w:hyperlink>
      <w:r>
        <w:rPr/>
        <w:t>.). 0,5 sn. hassasiyet ile yapılan çalışma sonucunda 11 gecikme değeri sonrasında en yüksek anlamlı</w:t>
      </w:r>
      <w:r>
        <w:rPr>
          <w:spacing w:val="-16"/>
        </w:rPr>
        <w:t> </w:t>
      </w:r>
      <w:r>
        <w:rPr/>
        <w:t>otokorelasyon</w:t>
      </w:r>
      <w:r>
        <w:rPr>
          <w:spacing w:val="-17"/>
        </w:rPr>
        <w:t> </w:t>
      </w:r>
      <w:r>
        <w:rPr/>
        <w:t>sonucu</w:t>
      </w:r>
      <w:r>
        <w:rPr>
          <w:spacing w:val="-17"/>
        </w:rPr>
        <w:t> </w:t>
      </w:r>
      <w:r>
        <w:rPr/>
        <w:t>0,99</w:t>
      </w:r>
      <w:r>
        <w:rPr>
          <w:spacing w:val="-17"/>
        </w:rPr>
        <w:t> </w:t>
      </w:r>
      <w:r>
        <w:rPr/>
        <w:t>olarak</w:t>
      </w:r>
      <w:r>
        <w:rPr>
          <w:spacing w:val="-17"/>
        </w:rPr>
        <w:t> </w:t>
      </w:r>
      <w:r>
        <w:rPr/>
        <w:t>bulunmuştur.</w:t>
      </w:r>
      <w:r>
        <w:rPr>
          <w:spacing w:val="-17"/>
        </w:rPr>
        <w:t> </w:t>
      </w:r>
      <w:r>
        <w:rPr/>
        <w:t>Her</w:t>
      </w:r>
      <w:r>
        <w:rPr>
          <w:spacing w:val="-15"/>
        </w:rPr>
        <w:t> </w:t>
      </w:r>
      <w:r>
        <w:rPr/>
        <w:t>gecikme</w:t>
      </w:r>
      <w:r>
        <w:rPr>
          <w:spacing w:val="-18"/>
        </w:rPr>
        <w:t> </w:t>
      </w:r>
      <w:r>
        <w:rPr/>
        <w:t>değeri</w:t>
      </w:r>
      <w:r>
        <w:rPr>
          <w:spacing w:val="-17"/>
        </w:rPr>
        <w:t> </w:t>
      </w:r>
      <w:r>
        <w:rPr/>
        <w:t>arasındaki fark 0,5 sn. olduğundan serinin çevrim boyutu 5,5 sn. olarak elde edilmiştir. Bu seri için efektif gecikme sayısı 595 olarak</w:t>
      </w:r>
      <w:r>
        <w:rPr>
          <w:spacing w:val="-9"/>
        </w:rPr>
        <w:t> </w:t>
      </w:r>
      <w:r>
        <w:rPr/>
        <w:t>hesaplanmıştır.</w:t>
      </w:r>
    </w:p>
    <w:p>
      <w:pPr>
        <w:pStyle w:val="BodyText"/>
        <w:spacing w:before="4"/>
        <w:rPr>
          <w:sz w:val="36"/>
        </w:rPr>
      </w:pPr>
    </w:p>
    <w:p>
      <w:pPr>
        <w:pStyle w:val="BodyText"/>
        <w:spacing w:line="360" w:lineRule="auto"/>
        <w:ind w:left="588" w:right="112"/>
        <w:jc w:val="both"/>
      </w:pPr>
      <w:r>
        <w:rPr/>
        <w:t>Program 4 için ACF zaman adımı 1sn., gecikme bölümlemesi 10,000, anlamlılık aralığı </w:t>
      </w:r>
      <w:r>
        <w:rPr>
          <w:i/>
        </w:rPr>
        <w:t>p </w:t>
      </w:r>
      <w:r>
        <w:rPr/>
        <w:t>0,01 olarak alınmıştır (günlükleme 5). Periyot ise lag1 - lag109 arasında 108 sn. olarak bulunmuştur (</w:t>
      </w:r>
      <w:hyperlink w:history="true" w:anchor="_bookmark24">
        <w:r>
          <w:rPr/>
          <w:t>Şekil</w:t>
        </w:r>
        <w:r>
          <w:rPr>
            <w:spacing w:val="57"/>
          </w:rPr>
          <w:t> </w:t>
        </w:r>
        <w:r>
          <w:rPr/>
          <w:t>5.8</w:t>
        </w:r>
      </w:hyperlink>
      <w:r>
        <w:rPr/>
        <w:t>.).</w:t>
      </w:r>
    </w:p>
    <w:p>
      <w:pPr>
        <w:pStyle w:val="BodyText"/>
        <w:spacing w:before="4"/>
        <w:rPr>
          <w:sz w:val="36"/>
        </w:rPr>
      </w:pPr>
    </w:p>
    <w:p>
      <w:pPr>
        <w:pStyle w:val="BodyText"/>
        <w:spacing w:line="360" w:lineRule="auto"/>
        <w:ind w:left="588" w:right="113"/>
        <w:jc w:val="both"/>
      </w:pPr>
      <w:r>
        <w:rPr/>
        <w:t>Geliştirilen 4 programdan alınan 5 günlükleme için ACF korelogramları aşağıdaki şekillerde verilmektedir. Görüldüğü üzere </w:t>
      </w:r>
      <w:hyperlink w:history="true" w:anchor="_bookmark18">
        <w:r>
          <w:rPr/>
          <w:t>Tablo 5.1</w:t>
        </w:r>
      </w:hyperlink>
      <w:r>
        <w:rPr/>
        <w:t>.’de verilen periyotlar ile tespit edilenler aynıdır. 1 numaralı programın 0,5 sn. ve 0,2 sn. hassasiyetleri için</w:t>
      </w:r>
      <w:r>
        <w:rPr>
          <w:spacing w:val="-24"/>
        </w:rPr>
        <w:t> </w:t>
      </w:r>
      <w:r>
        <w:rPr/>
        <w:t>periyotlar 10 sn. olarak bulunmuştur. Bu sonuç, farklı zaman hassasiyetleri belirlense bile periyodun doğru bir şekilde tespit edilebildiğini</w:t>
      </w:r>
      <w:r>
        <w:rPr>
          <w:spacing w:val="-11"/>
        </w:rPr>
        <w:t> </w:t>
      </w:r>
      <w:r>
        <w:rPr/>
        <w:t>göstermektedir.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spacing w:after="0"/>
        <w:rPr>
          <w:sz w:val="20"/>
        </w:rPr>
        <w:sectPr>
          <w:pgSz w:w="11910" w:h="16840"/>
          <w:pgMar w:header="715" w:footer="0" w:top="980" w:bottom="280" w:left="1680" w:right="0"/>
        </w:sectPr>
      </w:pPr>
    </w:p>
    <w:p>
      <w:pPr>
        <w:pStyle w:val="BodyText"/>
        <w:rPr>
          <w:sz w:val="18"/>
        </w:rPr>
      </w:pPr>
    </w:p>
    <w:p>
      <w:pPr>
        <w:pStyle w:val="BodyText"/>
        <w:spacing w:before="1"/>
        <w:rPr>
          <w:sz w:val="26"/>
        </w:rPr>
      </w:pPr>
    </w:p>
    <w:p>
      <w:pPr>
        <w:spacing w:before="0"/>
        <w:ind w:left="0" w:right="0" w:firstLine="0"/>
        <w:jc w:val="right"/>
        <w:rPr>
          <w:sz w:val="16"/>
        </w:rPr>
      </w:pPr>
      <w:r>
        <w:rPr>
          <w:w w:val="99"/>
          <w:sz w:val="16"/>
        </w:rPr>
        <w:t>1</w:t>
      </w:r>
    </w:p>
    <w:p>
      <w:pPr>
        <w:pStyle w:val="BodyText"/>
        <w:spacing w:before="2"/>
        <w:rPr>
          <w:sz w:val="19"/>
        </w:rPr>
      </w:pPr>
    </w:p>
    <w:p>
      <w:pPr>
        <w:spacing w:before="1"/>
        <w:ind w:left="0" w:right="0" w:firstLine="0"/>
        <w:jc w:val="right"/>
        <w:rPr>
          <w:sz w:val="16"/>
        </w:rPr>
      </w:pPr>
      <w:r>
        <w:rPr>
          <w:sz w:val="16"/>
        </w:rPr>
        <w:t>0,8</w:t>
      </w:r>
    </w:p>
    <w:p>
      <w:pPr>
        <w:pStyle w:val="BodyText"/>
        <w:spacing w:before="3"/>
        <w:rPr>
          <w:sz w:val="19"/>
        </w:rPr>
      </w:pPr>
    </w:p>
    <w:p>
      <w:pPr>
        <w:spacing w:before="0"/>
        <w:ind w:left="0" w:right="0" w:firstLine="0"/>
        <w:jc w:val="right"/>
        <w:rPr>
          <w:sz w:val="16"/>
        </w:rPr>
      </w:pPr>
      <w:r>
        <w:rPr>
          <w:sz w:val="16"/>
        </w:rPr>
        <w:t>0,6</w:t>
      </w:r>
    </w:p>
    <w:p>
      <w:pPr>
        <w:pStyle w:val="BodyText"/>
        <w:spacing w:before="2"/>
        <w:rPr>
          <w:sz w:val="19"/>
        </w:rPr>
      </w:pPr>
    </w:p>
    <w:p>
      <w:pPr>
        <w:spacing w:before="1"/>
        <w:ind w:left="0" w:right="0" w:firstLine="0"/>
        <w:jc w:val="right"/>
        <w:rPr>
          <w:sz w:val="16"/>
        </w:rPr>
      </w:pPr>
      <w:r>
        <w:rPr>
          <w:sz w:val="16"/>
        </w:rPr>
        <w:t>0,4</w:t>
      </w:r>
    </w:p>
    <w:p>
      <w:pPr>
        <w:pStyle w:val="BodyText"/>
        <w:spacing w:before="3"/>
        <w:rPr>
          <w:sz w:val="19"/>
        </w:rPr>
      </w:pPr>
    </w:p>
    <w:p>
      <w:pPr>
        <w:spacing w:before="1"/>
        <w:ind w:left="0" w:right="0" w:firstLine="0"/>
        <w:jc w:val="right"/>
        <w:rPr>
          <w:sz w:val="16"/>
        </w:rPr>
      </w:pPr>
      <w:r>
        <w:rPr>
          <w:sz w:val="16"/>
        </w:rPr>
        <w:t>0,2</w:t>
      </w:r>
    </w:p>
    <w:p>
      <w:pPr>
        <w:pStyle w:val="BodyText"/>
        <w:spacing w:before="3"/>
        <w:rPr>
          <w:sz w:val="19"/>
        </w:rPr>
      </w:pPr>
    </w:p>
    <w:p>
      <w:pPr>
        <w:spacing w:before="0"/>
        <w:ind w:left="0" w:right="0" w:firstLine="0"/>
        <w:jc w:val="right"/>
        <w:rPr>
          <w:sz w:val="16"/>
        </w:rPr>
      </w:pPr>
      <w:r>
        <w:rPr/>
        <w:pict>
          <v:shape style="position:absolute;margin-left:139.468903pt;margin-top:-3.57318pt;width:10.85pt;height:17.05pt;mso-position-horizontal-relative:page;mso-position-vertical-relative:paragraph;z-index:7360" type="#_x0000_t202" filled="false" stroked="false">
            <v:textbox inset="0,0,0,0" style="layout-flow:vertical;mso-layout-flow-alt:bottom-to-top">
              <w:txbxContent>
                <w:p>
                  <w:pPr>
                    <w:spacing w:before="13"/>
                    <w:ind w:left="20" w:right="0" w:firstLine="0"/>
                    <w:jc w:val="left"/>
                    <w:rPr>
                      <w:sz w:val="16"/>
                    </w:rPr>
                  </w:pPr>
                  <w:r>
                    <w:rPr>
                      <w:spacing w:val="-9"/>
                      <w:w w:val="99"/>
                      <w:sz w:val="16"/>
                    </w:rPr>
                    <w:t>A</w:t>
                  </w:r>
                  <w:r>
                    <w:rPr>
                      <w:w w:val="99"/>
                      <w:sz w:val="16"/>
                    </w:rPr>
                    <w:t>CF</w:t>
                  </w:r>
                </w:p>
              </w:txbxContent>
            </v:textbox>
            <w10:wrap type="none"/>
          </v:shape>
        </w:pict>
      </w:r>
      <w:r>
        <w:rPr>
          <w:w w:val="99"/>
          <w:sz w:val="16"/>
        </w:rPr>
        <w:t>0</w:t>
      </w:r>
    </w:p>
    <w:p>
      <w:pPr>
        <w:pStyle w:val="BodyText"/>
        <w:spacing w:before="2"/>
        <w:rPr>
          <w:sz w:val="19"/>
        </w:rPr>
      </w:pPr>
    </w:p>
    <w:p>
      <w:pPr>
        <w:spacing w:before="1"/>
        <w:ind w:left="0" w:right="0" w:firstLine="0"/>
        <w:jc w:val="right"/>
        <w:rPr>
          <w:sz w:val="16"/>
        </w:rPr>
      </w:pPr>
      <w:r>
        <w:rPr>
          <w:sz w:val="16"/>
        </w:rPr>
        <w:t>-0,2</w:t>
      </w:r>
    </w:p>
    <w:p>
      <w:pPr>
        <w:pStyle w:val="BodyText"/>
        <w:spacing w:before="3"/>
        <w:rPr>
          <w:sz w:val="19"/>
        </w:rPr>
      </w:pPr>
    </w:p>
    <w:p>
      <w:pPr>
        <w:spacing w:before="0"/>
        <w:ind w:left="0" w:right="0" w:firstLine="0"/>
        <w:jc w:val="right"/>
        <w:rPr>
          <w:sz w:val="16"/>
        </w:rPr>
      </w:pPr>
      <w:r>
        <w:rPr>
          <w:sz w:val="16"/>
        </w:rPr>
        <w:t>-0,4</w:t>
      </w:r>
    </w:p>
    <w:p>
      <w:pPr>
        <w:pStyle w:val="BodyText"/>
        <w:spacing w:before="3"/>
        <w:rPr>
          <w:sz w:val="19"/>
        </w:rPr>
      </w:pPr>
    </w:p>
    <w:p>
      <w:pPr>
        <w:spacing w:before="0"/>
        <w:ind w:left="0" w:right="0" w:firstLine="0"/>
        <w:jc w:val="right"/>
        <w:rPr>
          <w:sz w:val="16"/>
        </w:rPr>
      </w:pPr>
      <w:r>
        <w:rPr>
          <w:sz w:val="16"/>
        </w:rPr>
        <w:t>-0,6</w:t>
      </w:r>
    </w:p>
    <w:p>
      <w:pPr>
        <w:pStyle w:val="BodyText"/>
        <w:spacing w:before="3"/>
        <w:rPr>
          <w:sz w:val="19"/>
        </w:rPr>
      </w:pPr>
    </w:p>
    <w:p>
      <w:pPr>
        <w:spacing w:before="0"/>
        <w:ind w:left="0" w:right="0" w:firstLine="0"/>
        <w:jc w:val="right"/>
        <w:rPr>
          <w:sz w:val="16"/>
        </w:rPr>
      </w:pPr>
      <w:r>
        <w:rPr>
          <w:sz w:val="16"/>
        </w:rPr>
        <w:t>-0,8</w:t>
      </w:r>
    </w:p>
    <w:p>
      <w:pPr>
        <w:pStyle w:val="BodyText"/>
        <w:spacing w:before="3"/>
        <w:rPr>
          <w:sz w:val="19"/>
        </w:rPr>
      </w:pPr>
    </w:p>
    <w:p>
      <w:pPr>
        <w:spacing w:before="0"/>
        <w:ind w:left="0" w:right="0" w:firstLine="0"/>
        <w:jc w:val="right"/>
        <w:rPr>
          <w:sz w:val="16"/>
        </w:rPr>
      </w:pPr>
      <w:r>
        <w:rPr>
          <w:sz w:val="16"/>
        </w:rPr>
        <w:t>-1</w:t>
      </w:r>
    </w:p>
    <w:p>
      <w:pPr>
        <w:pStyle w:val="BodyText"/>
        <w:spacing w:before="7"/>
        <w:rPr>
          <w:sz w:val="21"/>
        </w:rPr>
      </w:pPr>
      <w:r>
        <w:rPr/>
        <w:br w:type="column"/>
      </w:r>
      <w:r>
        <w:rPr>
          <w:sz w:val="21"/>
        </w:rPr>
      </w:r>
    </w:p>
    <w:p>
      <w:pPr>
        <w:tabs>
          <w:tab w:pos="2662" w:val="left" w:leader="none"/>
          <w:tab w:pos="3586" w:val="left" w:leader="none"/>
        </w:tabs>
        <w:spacing w:before="0"/>
        <w:ind w:left="2080" w:right="0" w:firstLine="0"/>
        <w:jc w:val="left"/>
        <w:rPr>
          <w:sz w:val="16"/>
        </w:rPr>
      </w:pPr>
      <w:r>
        <w:rPr>
          <w:sz w:val="16"/>
        </w:rPr>
        <w:t>ACF</w:t>
        <w:tab/>
        <w:t>U-Critical</w:t>
        <w:tab/>
        <w:t>L-Critical</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spacing w:before="111"/>
        <w:ind w:left="3075" w:right="4903" w:firstLine="0"/>
        <w:jc w:val="center"/>
        <w:rPr>
          <w:sz w:val="16"/>
        </w:rPr>
      </w:pPr>
      <w:r>
        <w:rPr/>
        <w:drawing>
          <wp:anchor distT="0" distB="0" distL="0" distR="0" allowOverlap="1" layoutInCell="1" locked="0" behindDoc="0" simplePos="0" relativeHeight="7168">
            <wp:simplePos x="0" y="0"/>
            <wp:positionH relativeFrom="page">
              <wp:posOffset>2131401</wp:posOffset>
            </wp:positionH>
            <wp:positionV relativeFrom="paragraph">
              <wp:posOffset>-2525605</wp:posOffset>
            </wp:positionV>
            <wp:extent cx="4208640" cy="2586037"/>
            <wp:effectExtent l="0" t="0" r="0" b="0"/>
            <wp:wrapNone/>
            <wp:docPr id="37" name="image274.png" descr=""/>
            <wp:cNvGraphicFramePr>
              <a:graphicFrameLocks noChangeAspect="1"/>
            </wp:cNvGraphicFramePr>
            <a:graphic>
              <a:graphicData uri="http://schemas.openxmlformats.org/drawingml/2006/picture">
                <pic:pic>
                  <pic:nvPicPr>
                    <pic:cNvPr id="38" name="image274.png"/>
                    <pic:cNvPicPr/>
                  </pic:nvPicPr>
                  <pic:blipFill>
                    <a:blip r:embed="rId297" cstate="print"/>
                    <a:stretch>
                      <a:fillRect/>
                    </a:stretch>
                  </pic:blipFill>
                  <pic:spPr>
                    <a:xfrm>
                      <a:off x="0" y="0"/>
                      <a:ext cx="4208640" cy="2586037"/>
                    </a:xfrm>
                    <a:prstGeom prst="rect">
                      <a:avLst/>
                    </a:prstGeom>
                  </pic:spPr>
                </pic:pic>
              </a:graphicData>
            </a:graphic>
          </wp:anchor>
        </w:drawing>
      </w:r>
      <w:r>
        <w:rPr/>
        <w:drawing>
          <wp:anchor distT="0" distB="0" distL="0" distR="0" allowOverlap="1" layoutInCell="1" locked="0" behindDoc="1" simplePos="0" relativeHeight="268097231">
            <wp:simplePos x="0" y="0"/>
            <wp:positionH relativeFrom="page">
              <wp:posOffset>3320288</wp:posOffset>
            </wp:positionH>
            <wp:positionV relativeFrom="paragraph">
              <wp:posOffset>-2710488</wp:posOffset>
            </wp:positionV>
            <wp:extent cx="105881" cy="52832"/>
            <wp:effectExtent l="0" t="0" r="0" b="0"/>
            <wp:wrapNone/>
            <wp:docPr id="39" name="image275.png" descr=""/>
            <wp:cNvGraphicFramePr>
              <a:graphicFrameLocks noChangeAspect="1"/>
            </wp:cNvGraphicFramePr>
            <a:graphic>
              <a:graphicData uri="http://schemas.openxmlformats.org/drawingml/2006/picture">
                <pic:pic>
                  <pic:nvPicPr>
                    <pic:cNvPr id="40" name="image275.png"/>
                    <pic:cNvPicPr/>
                  </pic:nvPicPr>
                  <pic:blipFill>
                    <a:blip r:embed="rId298" cstate="print"/>
                    <a:stretch>
                      <a:fillRect/>
                    </a:stretch>
                  </pic:blipFill>
                  <pic:spPr>
                    <a:xfrm>
                      <a:off x="0" y="0"/>
                      <a:ext cx="105881" cy="52832"/>
                    </a:xfrm>
                    <a:prstGeom prst="rect">
                      <a:avLst/>
                    </a:prstGeom>
                  </pic:spPr>
                </pic:pic>
              </a:graphicData>
            </a:graphic>
          </wp:anchor>
        </w:drawing>
      </w:r>
      <w:r>
        <w:rPr/>
        <w:drawing>
          <wp:anchor distT="0" distB="0" distL="0" distR="0" allowOverlap="1" layoutInCell="1" locked="0" behindDoc="1" simplePos="0" relativeHeight="268097255">
            <wp:simplePos x="0" y="0"/>
            <wp:positionH relativeFrom="page">
              <wp:posOffset>3722919</wp:posOffset>
            </wp:positionH>
            <wp:positionV relativeFrom="paragraph">
              <wp:posOffset>-2691311</wp:posOffset>
            </wp:positionV>
            <wp:extent cx="43374" cy="9610"/>
            <wp:effectExtent l="0" t="0" r="0" b="0"/>
            <wp:wrapNone/>
            <wp:docPr id="41" name="image276.png" descr=""/>
            <wp:cNvGraphicFramePr>
              <a:graphicFrameLocks noChangeAspect="1"/>
            </wp:cNvGraphicFramePr>
            <a:graphic>
              <a:graphicData uri="http://schemas.openxmlformats.org/drawingml/2006/picture">
                <pic:pic>
                  <pic:nvPicPr>
                    <pic:cNvPr id="42" name="image276.png"/>
                    <pic:cNvPicPr/>
                  </pic:nvPicPr>
                  <pic:blipFill>
                    <a:blip r:embed="rId299" cstate="print"/>
                    <a:stretch>
                      <a:fillRect/>
                    </a:stretch>
                  </pic:blipFill>
                  <pic:spPr>
                    <a:xfrm>
                      <a:off x="0" y="0"/>
                      <a:ext cx="43374" cy="9610"/>
                    </a:xfrm>
                    <a:prstGeom prst="rect">
                      <a:avLst/>
                    </a:prstGeom>
                  </pic:spPr>
                </pic:pic>
              </a:graphicData>
            </a:graphic>
          </wp:anchor>
        </w:drawing>
      </w:r>
      <w:r>
        <w:rPr/>
        <w:drawing>
          <wp:anchor distT="0" distB="0" distL="0" distR="0" allowOverlap="1" layoutInCell="1" locked="0" behindDoc="1" simplePos="0" relativeHeight="268097279">
            <wp:simplePos x="0" y="0"/>
            <wp:positionH relativeFrom="page">
              <wp:posOffset>4306461</wp:posOffset>
            </wp:positionH>
            <wp:positionV relativeFrom="paragraph">
              <wp:posOffset>-2691311</wp:posOffset>
            </wp:positionV>
            <wp:extent cx="43374" cy="9610"/>
            <wp:effectExtent l="0" t="0" r="0" b="0"/>
            <wp:wrapNone/>
            <wp:docPr id="43" name="image276.png" descr=""/>
            <wp:cNvGraphicFramePr>
              <a:graphicFrameLocks noChangeAspect="1"/>
            </wp:cNvGraphicFramePr>
            <a:graphic>
              <a:graphicData uri="http://schemas.openxmlformats.org/drawingml/2006/picture">
                <pic:pic>
                  <pic:nvPicPr>
                    <pic:cNvPr id="44" name="image276.png"/>
                    <pic:cNvPicPr/>
                  </pic:nvPicPr>
                  <pic:blipFill>
                    <a:blip r:embed="rId299" cstate="print"/>
                    <a:stretch>
                      <a:fillRect/>
                    </a:stretch>
                  </pic:blipFill>
                  <pic:spPr>
                    <a:xfrm>
                      <a:off x="0" y="0"/>
                      <a:ext cx="43374" cy="9610"/>
                    </a:xfrm>
                    <a:prstGeom prst="rect">
                      <a:avLst/>
                    </a:prstGeom>
                  </pic:spPr>
                </pic:pic>
              </a:graphicData>
            </a:graphic>
          </wp:anchor>
        </w:drawing>
      </w:r>
      <w:r>
        <w:rPr/>
        <w:pict>
          <v:shape style="position:absolute;margin-left:166.568085pt;margin-top:-93.254105pt;width:328.15pt;height:14.4pt;mso-position-horizontal-relative:page;mso-position-vertical-relative:paragraph;z-index:7432" type="#_x0000_t202" filled="false" stroked="false">
            <v:textbox inset="0,0,0,0" style="layout-flow:vertical;mso-layout-flow-alt:bottom-to-top">
              <w:txbxContent>
                <w:p>
                  <w:pPr>
                    <w:spacing w:before="12"/>
                    <w:ind w:left="155" w:right="0" w:firstLine="0"/>
                    <w:jc w:val="center"/>
                    <w:rPr>
                      <w:sz w:val="16"/>
                    </w:rPr>
                  </w:pPr>
                  <w:r>
                    <w:rPr>
                      <w:w w:val="99"/>
                      <w:sz w:val="16"/>
                    </w:rPr>
                    <w:t>1</w:t>
                  </w:r>
                </w:p>
                <w:p>
                  <w:pPr>
                    <w:spacing w:before="34"/>
                    <w:ind w:left="155" w:right="0" w:firstLine="0"/>
                    <w:jc w:val="center"/>
                    <w:rPr>
                      <w:sz w:val="16"/>
                    </w:rPr>
                  </w:pPr>
                  <w:r>
                    <w:rPr>
                      <w:w w:val="99"/>
                      <w:sz w:val="16"/>
                    </w:rPr>
                    <w:t>5</w:t>
                  </w:r>
                </w:p>
                <w:p>
                  <w:pPr>
                    <w:spacing w:before="35"/>
                    <w:ind w:left="155" w:right="0" w:firstLine="0"/>
                    <w:jc w:val="center"/>
                    <w:rPr>
                      <w:sz w:val="16"/>
                    </w:rPr>
                  </w:pPr>
                  <w:r>
                    <w:rPr>
                      <w:w w:val="99"/>
                      <w:sz w:val="16"/>
                    </w:rPr>
                    <w:t>9</w:t>
                  </w:r>
                </w:p>
                <w:p>
                  <w:pPr>
                    <w:spacing w:before="35"/>
                    <w:ind w:left="100" w:right="0" w:firstLine="0"/>
                    <w:jc w:val="left"/>
                    <w:rPr>
                      <w:sz w:val="16"/>
                    </w:rPr>
                  </w:pPr>
                  <w:r>
                    <w:rPr>
                      <w:spacing w:val="3"/>
                      <w:w w:val="99"/>
                      <w:sz w:val="16"/>
                    </w:rPr>
                    <w:t>13</w:t>
                  </w:r>
                </w:p>
                <w:p>
                  <w:pPr>
                    <w:spacing w:before="34"/>
                    <w:ind w:left="100" w:right="0" w:firstLine="0"/>
                    <w:jc w:val="left"/>
                    <w:rPr>
                      <w:sz w:val="16"/>
                    </w:rPr>
                  </w:pPr>
                  <w:r>
                    <w:rPr>
                      <w:spacing w:val="3"/>
                      <w:w w:val="99"/>
                      <w:sz w:val="16"/>
                    </w:rPr>
                    <w:t>17</w:t>
                  </w:r>
                </w:p>
                <w:p>
                  <w:pPr>
                    <w:spacing w:before="34"/>
                    <w:ind w:left="100" w:right="0" w:firstLine="0"/>
                    <w:jc w:val="left"/>
                    <w:rPr>
                      <w:sz w:val="16"/>
                    </w:rPr>
                  </w:pPr>
                  <w:r>
                    <w:rPr>
                      <w:spacing w:val="3"/>
                      <w:w w:val="99"/>
                      <w:sz w:val="16"/>
                    </w:rPr>
                    <w:t>21</w:t>
                  </w:r>
                </w:p>
                <w:p>
                  <w:pPr>
                    <w:spacing w:before="34"/>
                    <w:ind w:left="100" w:right="0" w:firstLine="0"/>
                    <w:jc w:val="left"/>
                    <w:rPr>
                      <w:sz w:val="16"/>
                    </w:rPr>
                  </w:pPr>
                  <w:r>
                    <w:rPr>
                      <w:spacing w:val="3"/>
                      <w:w w:val="99"/>
                      <w:sz w:val="16"/>
                    </w:rPr>
                    <w:t>25</w:t>
                  </w:r>
                </w:p>
                <w:p>
                  <w:pPr>
                    <w:spacing w:before="34"/>
                    <w:ind w:left="100" w:right="0" w:firstLine="0"/>
                    <w:jc w:val="left"/>
                    <w:rPr>
                      <w:sz w:val="16"/>
                    </w:rPr>
                  </w:pPr>
                  <w:r>
                    <w:rPr>
                      <w:spacing w:val="3"/>
                      <w:w w:val="99"/>
                      <w:sz w:val="16"/>
                    </w:rPr>
                    <w:t>29</w:t>
                  </w:r>
                </w:p>
                <w:p>
                  <w:pPr>
                    <w:spacing w:before="34"/>
                    <w:ind w:left="100" w:right="0" w:firstLine="0"/>
                    <w:jc w:val="left"/>
                    <w:rPr>
                      <w:sz w:val="16"/>
                    </w:rPr>
                  </w:pPr>
                  <w:r>
                    <w:rPr>
                      <w:spacing w:val="3"/>
                      <w:w w:val="99"/>
                      <w:sz w:val="16"/>
                    </w:rPr>
                    <w:t>33</w:t>
                  </w:r>
                </w:p>
                <w:p>
                  <w:pPr>
                    <w:spacing w:before="34"/>
                    <w:ind w:left="100" w:right="0" w:firstLine="0"/>
                    <w:jc w:val="left"/>
                    <w:rPr>
                      <w:sz w:val="16"/>
                    </w:rPr>
                  </w:pPr>
                  <w:r>
                    <w:rPr>
                      <w:spacing w:val="3"/>
                      <w:w w:val="99"/>
                      <w:sz w:val="16"/>
                    </w:rPr>
                    <w:t>37</w:t>
                  </w:r>
                </w:p>
                <w:p>
                  <w:pPr>
                    <w:spacing w:before="34"/>
                    <w:ind w:left="100" w:right="0" w:firstLine="0"/>
                    <w:jc w:val="left"/>
                    <w:rPr>
                      <w:sz w:val="16"/>
                    </w:rPr>
                  </w:pPr>
                  <w:r>
                    <w:rPr>
                      <w:spacing w:val="3"/>
                      <w:w w:val="99"/>
                      <w:sz w:val="16"/>
                    </w:rPr>
                    <w:t>41</w:t>
                  </w:r>
                </w:p>
                <w:p>
                  <w:pPr>
                    <w:spacing w:before="34"/>
                    <w:ind w:left="100" w:right="0" w:firstLine="0"/>
                    <w:jc w:val="left"/>
                    <w:rPr>
                      <w:sz w:val="16"/>
                    </w:rPr>
                  </w:pPr>
                  <w:r>
                    <w:rPr>
                      <w:spacing w:val="3"/>
                      <w:w w:val="99"/>
                      <w:sz w:val="16"/>
                    </w:rPr>
                    <w:t>45</w:t>
                  </w:r>
                </w:p>
                <w:p>
                  <w:pPr>
                    <w:spacing w:before="34"/>
                    <w:ind w:left="100" w:right="0" w:firstLine="0"/>
                    <w:jc w:val="left"/>
                    <w:rPr>
                      <w:sz w:val="16"/>
                    </w:rPr>
                  </w:pPr>
                  <w:r>
                    <w:rPr>
                      <w:spacing w:val="3"/>
                      <w:w w:val="99"/>
                      <w:sz w:val="16"/>
                    </w:rPr>
                    <w:t>49</w:t>
                  </w:r>
                </w:p>
                <w:p>
                  <w:pPr>
                    <w:spacing w:before="34"/>
                    <w:ind w:left="100" w:right="0" w:firstLine="0"/>
                    <w:jc w:val="left"/>
                    <w:rPr>
                      <w:sz w:val="16"/>
                    </w:rPr>
                  </w:pPr>
                  <w:r>
                    <w:rPr>
                      <w:spacing w:val="3"/>
                      <w:w w:val="99"/>
                      <w:sz w:val="16"/>
                    </w:rPr>
                    <w:t>53</w:t>
                  </w:r>
                </w:p>
                <w:p>
                  <w:pPr>
                    <w:spacing w:before="35"/>
                    <w:ind w:left="100" w:right="0" w:firstLine="0"/>
                    <w:jc w:val="left"/>
                    <w:rPr>
                      <w:sz w:val="16"/>
                    </w:rPr>
                  </w:pPr>
                  <w:r>
                    <w:rPr>
                      <w:spacing w:val="3"/>
                      <w:w w:val="99"/>
                      <w:sz w:val="16"/>
                    </w:rPr>
                    <w:t>57</w:t>
                  </w:r>
                </w:p>
                <w:p>
                  <w:pPr>
                    <w:spacing w:before="34"/>
                    <w:ind w:left="100" w:right="0" w:firstLine="0"/>
                    <w:jc w:val="left"/>
                    <w:rPr>
                      <w:sz w:val="16"/>
                    </w:rPr>
                  </w:pPr>
                  <w:r>
                    <w:rPr>
                      <w:spacing w:val="3"/>
                      <w:w w:val="99"/>
                      <w:sz w:val="16"/>
                    </w:rPr>
                    <w:t>61</w:t>
                  </w:r>
                </w:p>
                <w:p>
                  <w:pPr>
                    <w:spacing w:before="34"/>
                    <w:ind w:left="100" w:right="0" w:firstLine="0"/>
                    <w:jc w:val="left"/>
                    <w:rPr>
                      <w:sz w:val="16"/>
                    </w:rPr>
                  </w:pPr>
                  <w:r>
                    <w:rPr>
                      <w:spacing w:val="3"/>
                      <w:w w:val="99"/>
                      <w:sz w:val="16"/>
                    </w:rPr>
                    <w:t>65</w:t>
                  </w:r>
                </w:p>
                <w:p>
                  <w:pPr>
                    <w:spacing w:before="35"/>
                    <w:ind w:left="100" w:right="0" w:firstLine="0"/>
                    <w:jc w:val="left"/>
                    <w:rPr>
                      <w:sz w:val="16"/>
                    </w:rPr>
                  </w:pPr>
                  <w:r>
                    <w:rPr>
                      <w:spacing w:val="3"/>
                      <w:w w:val="99"/>
                      <w:sz w:val="16"/>
                    </w:rPr>
                    <w:t>69</w:t>
                  </w:r>
                </w:p>
                <w:p>
                  <w:pPr>
                    <w:spacing w:before="34"/>
                    <w:ind w:left="100" w:right="0" w:firstLine="0"/>
                    <w:jc w:val="left"/>
                    <w:rPr>
                      <w:sz w:val="16"/>
                    </w:rPr>
                  </w:pPr>
                  <w:r>
                    <w:rPr>
                      <w:spacing w:val="3"/>
                      <w:w w:val="99"/>
                      <w:sz w:val="16"/>
                    </w:rPr>
                    <w:t>73</w:t>
                  </w:r>
                </w:p>
                <w:p>
                  <w:pPr>
                    <w:spacing w:before="34"/>
                    <w:ind w:left="100" w:right="0" w:firstLine="0"/>
                    <w:jc w:val="left"/>
                    <w:rPr>
                      <w:sz w:val="16"/>
                    </w:rPr>
                  </w:pPr>
                  <w:r>
                    <w:rPr>
                      <w:spacing w:val="3"/>
                      <w:w w:val="99"/>
                      <w:sz w:val="16"/>
                    </w:rPr>
                    <w:t>77</w:t>
                  </w:r>
                </w:p>
                <w:p>
                  <w:pPr>
                    <w:spacing w:before="34"/>
                    <w:ind w:left="100" w:right="0" w:firstLine="0"/>
                    <w:jc w:val="left"/>
                    <w:rPr>
                      <w:sz w:val="16"/>
                    </w:rPr>
                  </w:pPr>
                  <w:r>
                    <w:rPr>
                      <w:spacing w:val="3"/>
                      <w:w w:val="99"/>
                      <w:sz w:val="16"/>
                    </w:rPr>
                    <w:t>81</w:t>
                  </w:r>
                </w:p>
                <w:p>
                  <w:pPr>
                    <w:spacing w:before="34"/>
                    <w:ind w:left="100" w:right="0" w:firstLine="0"/>
                    <w:jc w:val="left"/>
                    <w:rPr>
                      <w:sz w:val="16"/>
                    </w:rPr>
                  </w:pPr>
                  <w:r>
                    <w:rPr>
                      <w:spacing w:val="3"/>
                      <w:w w:val="99"/>
                      <w:sz w:val="16"/>
                    </w:rPr>
                    <w:t>85</w:t>
                  </w:r>
                </w:p>
                <w:p>
                  <w:pPr>
                    <w:spacing w:before="34"/>
                    <w:ind w:left="100" w:right="0" w:firstLine="0"/>
                    <w:jc w:val="left"/>
                    <w:rPr>
                      <w:sz w:val="16"/>
                    </w:rPr>
                  </w:pPr>
                  <w:r>
                    <w:rPr>
                      <w:spacing w:val="3"/>
                      <w:w w:val="99"/>
                      <w:sz w:val="16"/>
                    </w:rPr>
                    <w:t>89</w:t>
                  </w:r>
                </w:p>
                <w:p>
                  <w:pPr>
                    <w:spacing w:before="34"/>
                    <w:ind w:left="100" w:right="0" w:firstLine="0"/>
                    <w:jc w:val="left"/>
                    <w:rPr>
                      <w:sz w:val="16"/>
                    </w:rPr>
                  </w:pPr>
                  <w:r>
                    <w:rPr>
                      <w:spacing w:val="3"/>
                      <w:w w:val="99"/>
                      <w:sz w:val="16"/>
                    </w:rPr>
                    <w:t>93</w:t>
                  </w:r>
                </w:p>
                <w:p>
                  <w:pPr>
                    <w:spacing w:before="34"/>
                    <w:ind w:left="100" w:right="0" w:firstLine="0"/>
                    <w:jc w:val="left"/>
                    <w:rPr>
                      <w:sz w:val="16"/>
                    </w:rPr>
                  </w:pPr>
                  <w:r>
                    <w:rPr>
                      <w:spacing w:val="3"/>
                      <w:w w:val="99"/>
                      <w:sz w:val="16"/>
                    </w:rPr>
                    <w:t>97</w:t>
                  </w:r>
                </w:p>
                <w:p>
                  <w:pPr>
                    <w:spacing w:before="34"/>
                    <w:ind w:left="3139" w:right="3145" w:firstLine="0"/>
                    <w:jc w:val="center"/>
                    <w:rPr>
                      <w:sz w:val="16"/>
                    </w:rPr>
                  </w:pPr>
                  <w:r>
                    <w:rPr>
                      <w:spacing w:val="3"/>
                      <w:w w:val="99"/>
                      <w:sz w:val="16"/>
                    </w:rPr>
                    <w:t>1</w:t>
                  </w:r>
                  <w:r>
                    <w:rPr>
                      <w:spacing w:val="-4"/>
                      <w:w w:val="99"/>
                      <w:sz w:val="16"/>
                    </w:rPr>
                    <w:t>0</w:t>
                  </w:r>
                  <w:r>
                    <w:rPr>
                      <w:w w:val="99"/>
                      <w:sz w:val="16"/>
                    </w:rPr>
                    <w:t>1</w:t>
                  </w:r>
                </w:p>
                <w:p>
                  <w:pPr>
                    <w:spacing w:before="34"/>
                    <w:ind w:left="3139" w:right="3145" w:firstLine="0"/>
                    <w:jc w:val="center"/>
                    <w:rPr>
                      <w:sz w:val="16"/>
                    </w:rPr>
                  </w:pPr>
                  <w:r>
                    <w:rPr>
                      <w:spacing w:val="3"/>
                      <w:w w:val="99"/>
                      <w:sz w:val="16"/>
                    </w:rPr>
                    <w:t>1</w:t>
                  </w:r>
                  <w:r>
                    <w:rPr>
                      <w:spacing w:val="-4"/>
                      <w:w w:val="99"/>
                      <w:sz w:val="16"/>
                    </w:rPr>
                    <w:t>0</w:t>
                  </w:r>
                  <w:r>
                    <w:rPr>
                      <w:w w:val="99"/>
                      <w:sz w:val="16"/>
                    </w:rPr>
                    <w:t>5</w:t>
                  </w:r>
                </w:p>
                <w:p>
                  <w:pPr>
                    <w:spacing w:before="34"/>
                    <w:ind w:left="3139" w:right="3145" w:firstLine="0"/>
                    <w:jc w:val="center"/>
                    <w:rPr>
                      <w:sz w:val="16"/>
                    </w:rPr>
                  </w:pPr>
                  <w:r>
                    <w:rPr>
                      <w:spacing w:val="3"/>
                      <w:w w:val="99"/>
                      <w:sz w:val="16"/>
                    </w:rPr>
                    <w:t>1</w:t>
                  </w:r>
                  <w:r>
                    <w:rPr>
                      <w:spacing w:val="-4"/>
                      <w:w w:val="99"/>
                      <w:sz w:val="16"/>
                    </w:rPr>
                    <w:t>0</w:t>
                  </w:r>
                  <w:r>
                    <w:rPr>
                      <w:w w:val="99"/>
                      <w:sz w:val="16"/>
                    </w:rPr>
                    <w:t>9</w:t>
                  </w:r>
                </w:p>
                <w:p>
                  <w:pPr>
                    <w:spacing w:before="34"/>
                    <w:ind w:left="3139" w:right="3145" w:firstLine="0"/>
                    <w:jc w:val="center"/>
                    <w:rPr>
                      <w:sz w:val="16"/>
                    </w:rPr>
                  </w:pPr>
                  <w:r>
                    <w:rPr>
                      <w:spacing w:val="3"/>
                      <w:w w:val="99"/>
                      <w:sz w:val="16"/>
                    </w:rPr>
                    <w:t>1</w:t>
                  </w:r>
                  <w:r>
                    <w:rPr>
                      <w:spacing w:val="-4"/>
                      <w:w w:val="99"/>
                      <w:sz w:val="16"/>
                    </w:rPr>
                    <w:t>1</w:t>
                  </w:r>
                  <w:r>
                    <w:rPr>
                      <w:w w:val="99"/>
                      <w:sz w:val="16"/>
                    </w:rPr>
                    <w:t>3</w:t>
                  </w:r>
                </w:p>
                <w:p>
                  <w:pPr>
                    <w:spacing w:before="34"/>
                    <w:ind w:left="3139" w:right="3145" w:firstLine="0"/>
                    <w:jc w:val="center"/>
                    <w:rPr>
                      <w:sz w:val="16"/>
                    </w:rPr>
                  </w:pPr>
                  <w:r>
                    <w:rPr>
                      <w:spacing w:val="3"/>
                      <w:w w:val="99"/>
                      <w:sz w:val="16"/>
                    </w:rPr>
                    <w:t>1</w:t>
                  </w:r>
                  <w:r>
                    <w:rPr>
                      <w:spacing w:val="-4"/>
                      <w:w w:val="99"/>
                      <w:sz w:val="16"/>
                    </w:rPr>
                    <w:t>1</w:t>
                  </w:r>
                  <w:r>
                    <w:rPr>
                      <w:w w:val="99"/>
                      <w:sz w:val="16"/>
                    </w:rPr>
                    <w:t>7</w:t>
                  </w:r>
                </w:p>
              </w:txbxContent>
            </v:textbox>
            <w10:wrap type="none"/>
          </v:shape>
        </w:pict>
      </w:r>
      <w:r>
        <w:rPr>
          <w:sz w:val="16"/>
        </w:rPr>
        <w:t>Gecikme</w:t>
      </w:r>
    </w:p>
    <w:p>
      <w:pPr>
        <w:spacing w:after="0"/>
        <w:jc w:val="center"/>
        <w:rPr>
          <w:sz w:val="16"/>
        </w:rPr>
        <w:sectPr>
          <w:type w:val="continuous"/>
          <w:pgSz w:w="11910" w:h="16840"/>
          <w:pgMar w:top="1580" w:bottom="280" w:left="1680" w:right="0"/>
          <w:cols w:num="2" w:equalWidth="0">
            <w:col w:w="1593" w:space="40"/>
            <w:col w:w="8597"/>
          </w:cols>
        </w:sectPr>
      </w:pPr>
    </w:p>
    <w:p>
      <w:pPr>
        <w:pStyle w:val="BodyText"/>
        <w:spacing w:before="11"/>
        <w:rPr>
          <w:sz w:val="14"/>
        </w:rPr>
      </w:pPr>
    </w:p>
    <w:p>
      <w:pPr>
        <w:spacing w:before="92"/>
        <w:ind w:left="989" w:right="0" w:firstLine="0"/>
        <w:jc w:val="left"/>
        <w:rPr>
          <w:sz w:val="18"/>
        </w:rPr>
      </w:pPr>
      <w:r>
        <w:rPr>
          <w:sz w:val="18"/>
        </w:rPr>
        <w:t>Şekil  5.4. Günlükleme 1 EtherCAT üzerinden 5 sn. I/O yakıp söndürme senaryosu – 0,5 sn. hassasiyet</w:t>
      </w:r>
    </w:p>
    <w:p>
      <w:pPr>
        <w:pStyle w:val="BodyText"/>
        <w:rPr>
          <w:sz w:val="20"/>
        </w:rPr>
      </w:pPr>
    </w:p>
    <w:p>
      <w:pPr>
        <w:pStyle w:val="BodyText"/>
        <w:spacing w:before="6"/>
        <w:rPr>
          <w:sz w:val="23"/>
        </w:rPr>
      </w:pPr>
    </w:p>
    <w:p>
      <w:pPr>
        <w:spacing w:after="0"/>
        <w:rPr>
          <w:sz w:val="23"/>
        </w:rPr>
        <w:sectPr>
          <w:type w:val="continuous"/>
          <w:pgSz w:w="11910" w:h="16840"/>
          <w:pgMar w:top="1580" w:bottom="280" w:left="1680" w:right="0"/>
        </w:sectPr>
      </w:pPr>
    </w:p>
    <w:p>
      <w:pPr>
        <w:pStyle w:val="BodyText"/>
        <w:rPr>
          <w:sz w:val="18"/>
        </w:rPr>
      </w:pPr>
    </w:p>
    <w:p>
      <w:pPr>
        <w:spacing w:before="145"/>
        <w:ind w:left="0" w:right="0" w:firstLine="0"/>
        <w:jc w:val="right"/>
        <w:rPr>
          <w:sz w:val="16"/>
        </w:rPr>
      </w:pPr>
      <w:r>
        <w:rPr>
          <w:w w:val="99"/>
          <w:sz w:val="16"/>
        </w:rPr>
        <w:t>1</w:t>
      </w:r>
    </w:p>
    <w:p>
      <w:pPr>
        <w:pStyle w:val="BodyText"/>
        <w:spacing w:before="3"/>
        <w:rPr>
          <w:sz w:val="19"/>
        </w:rPr>
      </w:pPr>
    </w:p>
    <w:p>
      <w:pPr>
        <w:spacing w:before="0"/>
        <w:ind w:left="0" w:right="0" w:firstLine="0"/>
        <w:jc w:val="right"/>
        <w:rPr>
          <w:sz w:val="16"/>
        </w:rPr>
      </w:pPr>
      <w:r>
        <w:rPr>
          <w:w w:val="95"/>
          <w:sz w:val="16"/>
        </w:rPr>
        <w:t>0,8</w:t>
      </w:r>
    </w:p>
    <w:p>
      <w:pPr>
        <w:pStyle w:val="BodyText"/>
        <w:spacing w:before="3"/>
        <w:rPr>
          <w:sz w:val="19"/>
        </w:rPr>
      </w:pPr>
    </w:p>
    <w:p>
      <w:pPr>
        <w:spacing w:before="0"/>
        <w:ind w:left="0" w:right="0" w:firstLine="0"/>
        <w:jc w:val="right"/>
        <w:rPr>
          <w:sz w:val="16"/>
        </w:rPr>
      </w:pPr>
      <w:r>
        <w:rPr>
          <w:w w:val="95"/>
          <w:sz w:val="16"/>
        </w:rPr>
        <w:t>0,6</w:t>
      </w:r>
    </w:p>
    <w:p>
      <w:pPr>
        <w:pStyle w:val="BodyText"/>
        <w:spacing w:before="3"/>
        <w:rPr>
          <w:sz w:val="19"/>
        </w:rPr>
      </w:pPr>
    </w:p>
    <w:p>
      <w:pPr>
        <w:spacing w:before="0"/>
        <w:ind w:left="0" w:right="0" w:firstLine="0"/>
        <w:jc w:val="right"/>
        <w:rPr>
          <w:sz w:val="16"/>
        </w:rPr>
      </w:pPr>
      <w:r>
        <w:rPr>
          <w:w w:val="95"/>
          <w:sz w:val="16"/>
        </w:rPr>
        <w:t>0,4</w:t>
      </w:r>
    </w:p>
    <w:p>
      <w:pPr>
        <w:pStyle w:val="BodyText"/>
        <w:spacing w:before="3"/>
        <w:rPr>
          <w:sz w:val="19"/>
        </w:rPr>
      </w:pPr>
    </w:p>
    <w:p>
      <w:pPr>
        <w:spacing w:before="0"/>
        <w:ind w:left="0" w:right="0" w:firstLine="0"/>
        <w:jc w:val="right"/>
        <w:rPr>
          <w:sz w:val="16"/>
        </w:rPr>
      </w:pPr>
      <w:r>
        <w:rPr>
          <w:w w:val="95"/>
          <w:sz w:val="16"/>
        </w:rPr>
        <w:t>0,2</w:t>
      </w:r>
    </w:p>
    <w:p>
      <w:pPr>
        <w:pStyle w:val="BodyText"/>
        <w:spacing w:before="3"/>
        <w:rPr>
          <w:sz w:val="19"/>
        </w:rPr>
      </w:pPr>
    </w:p>
    <w:p>
      <w:pPr>
        <w:spacing w:before="0"/>
        <w:ind w:left="0" w:right="0" w:firstLine="0"/>
        <w:jc w:val="right"/>
        <w:rPr>
          <w:sz w:val="16"/>
        </w:rPr>
      </w:pPr>
      <w:r>
        <w:rPr/>
        <w:pict>
          <v:shape style="position:absolute;margin-left:139.940552pt;margin-top:-3.547284pt;width:10.85pt;height:17.05pt;mso-position-horizontal-relative:page;mso-position-vertical-relative:paragraph;z-index:7384" type="#_x0000_t202" filled="false" stroked="false">
            <v:textbox inset="0,0,0,0" style="layout-flow:vertical;mso-layout-flow-alt:bottom-to-top">
              <w:txbxContent>
                <w:p>
                  <w:pPr>
                    <w:spacing w:before="12"/>
                    <w:ind w:left="20" w:right="0" w:firstLine="0"/>
                    <w:jc w:val="left"/>
                    <w:rPr>
                      <w:sz w:val="16"/>
                    </w:rPr>
                  </w:pPr>
                  <w:r>
                    <w:rPr>
                      <w:spacing w:val="-9"/>
                      <w:w w:val="99"/>
                      <w:sz w:val="16"/>
                    </w:rPr>
                    <w:t>A</w:t>
                  </w:r>
                  <w:r>
                    <w:rPr>
                      <w:w w:val="99"/>
                      <w:sz w:val="16"/>
                    </w:rPr>
                    <w:t>CF</w:t>
                  </w:r>
                </w:p>
              </w:txbxContent>
            </v:textbox>
            <w10:wrap type="none"/>
          </v:shape>
        </w:pict>
      </w:r>
      <w:r>
        <w:rPr>
          <w:w w:val="99"/>
          <w:sz w:val="16"/>
        </w:rPr>
        <w:t>0</w:t>
      </w:r>
    </w:p>
    <w:p>
      <w:pPr>
        <w:pStyle w:val="BodyText"/>
        <w:spacing w:before="3"/>
        <w:rPr>
          <w:sz w:val="19"/>
        </w:rPr>
      </w:pPr>
    </w:p>
    <w:p>
      <w:pPr>
        <w:spacing w:before="0"/>
        <w:ind w:left="0" w:right="0" w:firstLine="0"/>
        <w:jc w:val="right"/>
        <w:rPr>
          <w:sz w:val="16"/>
        </w:rPr>
      </w:pPr>
      <w:r>
        <w:rPr>
          <w:w w:val="95"/>
          <w:sz w:val="16"/>
        </w:rPr>
        <w:t>-0,2</w:t>
      </w:r>
    </w:p>
    <w:p>
      <w:pPr>
        <w:pStyle w:val="BodyText"/>
        <w:spacing w:before="3"/>
        <w:rPr>
          <w:sz w:val="19"/>
        </w:rPr>
      </w:pPr>
    </w:p>
    <w:p>
      <w:pPr>
        <w:spacing w:before="0"/>
        <w:ind w:left="0" w:right="0" w:firstLine="0"/>
        <w:jc w:val="right"/>
        <w:rPr>
          <w:sz w:val="16"/>
        </w:rPr>
      </w:pPr>
      <w:r>
        <w:rPr>
          <w:w w:val="95"/>
          <w:sz w:val="16"/>
        </w:rPr>
        <w:t>-0,4</w:t>
      </w:r>
    </w:p>
    <w:p>
      <w:pPr>
        <w:pStyle w:val="BodyText"/>
        <w:spacing w:before="3"/>
        <w:rPr>
          <w:sz w:val="19"/>
        </w:rPr>
      </w:pPr>
    </w:p>
    <w:p>
      <w:pPr>
        <w:spacing w:before="0"/>
        <w:ind w:left="0" w:right="0" w:firstLine="0"/>
        <w:jc w:val="right"/>
        <w:rPr>
          <w:sz w:val="16"/>
        </w:rPr>
      </w:pPr>
      <w:r>
        <w:rPr>
          <w:w w:val="95"/>
          <w:sz w:val="16"/>
        </w:rPr>
        <w:t>-0,6</w:t>
      </w:r>
    </w:p>
    <w:p>
      <w:pPr>
        <w:pStyle w:val="BodyText"/>
        <w:spacing w:before="3"/>
        <w:rPr>
          <w:sz w:val="19"/>
        </w:rPr>
      </w:pPr>
    </w:p>
    <w:p>
      <w:pPr>
        <w:spacing w:before="0"/>
        <w:ind w:left="0" w:right="0" w:firstLine="0"/>
        <w:jc w:val="right"/>
        <w:rPr>
          <w:sz w:val="16"/>
        </w:rPr>
      </w:pPr>
      <w:r>
        <w:rPr>
          <w:w w:val="95"/>
          <w:sz w:val="16"/>
        </w:rPr>
        <w:t>-0,8</w:t>
      </w:r>
    </w:p>
    <w:p>
      <w:pPr>
        <w:pStyle w:val="BodyText"/>
        <w:spacing w:before="2"/>
        <w:rPr>
          <w:sz w:val="19"/>
        </w:rPr>
      </w:pPr>
    </w:p>
    <w:p>
      <w:pPr>
        <w:spacing w:before="1"/>
        <w:ind w:left="0" w:right="0" w:firstLine="0"/>
        <w:jc w:val="right"/>
        <w:rPr>
          <w:sz w:val="16"/>
        </w:rPr>
      </w:pPr>
      <w:r>
        <w:rPr>
          <w:sz w:val="16"/>
        </w:rPr>
        <w:t>-1</w:t>
      </w:r>
    </w:p>
    <w:p>
      <w:pPr>
        <w:tabs>
          <w:tab w:pos="2656" w:val="left" w:leader="none"/>
          <w:tab w:pos="3577" w:val="left" w:leader="none"/>
        </w:tabs>
        <w:spacing w:before="93"/>
        <w:ind w:left="2077" w:right="0" w:firstLine="0"/>
        <w:jc w:val="left"/>
        <w:rPr>
          <w:sz w:val="16"/>
        </w:rPr>
      </w:pPr>
      <w:r>
        <w:rPr/>
        <w:br w:type="column"/>
      </w:r>
      <w:r>
        <w:rPr>
          <w:sz w:val="16"/>
        </w:rPr>
        <w:t>ACF</w:t>
        <w:tab/>
        <w:t>U-Critical</w:t>
        <w:tab/>
        <w:t>L-Critical</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spacing w:before="112"/>
        <w:ind w:left="3070" w:right="4901" w:firstLine="0"/>
        <w:jc w:val="center"/>
        <w:rPr>
          <w:sz w:val="16"/>
        </w:rPr>
      </w:pPr>
      <w:r>
        <w:rPr/>
        <w:drawing>
          <wp:anchor distT="0" distB="0" distL="0" distR="0" allowOverlap="1" layoutInCell="1" locked="0" behindDoc="0" simplePos="0" relativeHeight="7264">
            <wp:simplePos x="0" y="0"/>
            <wp:positionH relativeFrom="page">
              <wp:posOffset>2135937</wp:posOffset>
            </wp:positionH>
            <wp:positionV relativeFrom="paragraph">
              <wp:posOffset>-2523163</wp:posOffset>
            </wp:positionV>
            <wp:extent cx="4198270" cy="2576512"/>
            <wp:effectExtent l="0" t="0" r="0" b="0"/>
            <wp:wrapNone/>
            <wp:docPr id="45" name="image277.png" descr=""/>
            <wp:cNvGraphicFramePr>
              <a:graphicFrameLocks noChangeAspect="1"/>
            </wp:cNvGraphicFramePr>
            <a:graphic>
              <a:graphicData uri="http://schemas.openxmlformats.org/drawingml/2006/picture">
                <pic:pic>
                  <pic:nvPicPr>
                    <pic:cNvPr id="46" name="image277.png"/>
                    <pic:cNvPicPr/>
                  </pic:nvPicPr>
                  <pic:blipFill>
                    <a:blip r:embed="rId300" cstate="print"/>
                    <a:stretch>
                      <a:fillRect/>
                    </a:stretch>
                  </pic:blipFill>
                  <pic:spPr>
                    <a:xfrm>
                      <a:off x="0" y="0"/>
                      <a:ext cx="4198270" cy="2576512"/>
                    </a:xfrm>
                    <a:prstGeom prst="rect">
                      <a:avLst/>
                    </a:prstGeom>
                  </pic:spPr>
                </pic:pic>
              </a:graphicData>
            </a:graphic>
          </wp:anchor>
        </w:drawing>
      </w:r>
      <w:r>
        <w:rPr/>
        <w:drawing>
          <wp:anchor distT="0" distB="0" distL="0" distR="0" allowOverlap="1" layoutInCell="1" locked="0" behindDoc="1" simplePos="0" relativeHeight="268097327">
            <wp:simplePos x="0" y="0"/>
            <wp:positionH relativeFrom="page">
              <wp:posOffset>3324585</wp:posOffset>
            </wp:positionH>
            <wp:positionV relativeFrom="paragraph">
              <wp:posOffset>-2710495</wp:posOffset>
            </wp:positionV>
            <wp:extent cx="105657" cy="52828"/>
            <wp:effectExtent l="0" t="0" r="0" b="0"/>
            <wp:wrapNone/>
            <wp:docPr id="47" name="image278.png" descr=""/>
            <wp:cNvGraphicFramePr>
              <a:graphicFrameLocks noChangeAspect="1"/>
            </wp:cNvGraphicFramePr>
            <a:graphic>
              <a:graphicData uri="http://schemas.openxmlformats.org/drawingml/2006/picture">
                <pic:pic>
                  <pic:nvPicPr>
                    <pic:cNvPr id="48" name="image278.png"/>
                    <pic:cNvPicPr/>
                  </pic:nvPicPr>
                  <pic:blipFill>
                    <a:blip r:embed="rId301" cstate="print"/>
                    <a:stretch>
                      <a:fillRect/>
                    </a:stretch>
                  </pic:blipFill>
                  <pic:spPr>
                    <a:xfrm>
                      <a:off x="0" y="0"/>
                      <a:ext cx="105657" cy="52828"/>
                    </a:xfrm>
                    <a:prstGeom prst="rect">
                      <a:avLst/>
                    </a:prstGeom>
                  </pic:spPr>
                </pic:pic>
              </a:graphicData>
            </a:graphic>
          </wp:anchor>
        </w:drawing>
      </w:r>
      <w:r>
        <w:rPr/>
        <w:drawing>
          <wp:anchor distT="0" distB="0" distL="0" distR="0" allowOverlap="1" layoutInCell="1" locked="0" behindDoc="1" simplePos="0" relativeHeight="268097351">
            <wp:simplePos x="0" y="0"/>
            <wp:positionH relativeFrom="page">
              <wp:posOffset>3720827</wp:posOffset>
            </wp:positionH>
            <wp:positionV relativeFrom="paragraph">
              <wp:posOffset>-2691255</wp:posOffset>
            </wp:positionV>
            <wp:extent cx="43233" cy="9610"/>
            <wp:effectExtent l="0" t="0" r="0" b="0"/>
            <wp:wrapNone/>
            <wp:docPr id="49" name="image279.png" descr=""/>
            <wp:cNvGraphicFramePr>
              <a:graphicFrameLocks noChangeAspect="1"/>
            </wp:cNvGraphicFramePr>
            <a:graphic>
              <a:graphicData uri="http://schemas.openxmlformats.org/drawingml/2006/picture">
                <pic:pic>
                  <pic:nvPicPr>
                    <pic:cNvPr id="50" name="image279.png"/>
                    <pic:cNvPicPr/>
                  </pic:nvPicPr>
                  <pic:blipFill>
                    <a:blip r:embed="rId302" cstate="print"/>
                    <a:stretch>
                      <a:fillRect/>
                    </a:stretch>
                  </pic:blipFill>
                  <pic:spPr>
                    <a:xfrm>
                      <a:off x="0" y="0"/>
                      <a:ext cx="43233" cy="9610"/>
                    </a:xfrm>
                    <a:prstGeom prst="rect">
                      <a:avLst/>
                    </a:prstGeom>
                  </pic:spPr>
                </pic:pic>
              </a:graphicData>
            </a:graphic>
          </wp:anchor>
        </w:drawing>
      </w:r>
      <w:r>
        <w:rPr/>
        <w:drawing>
          <wp:anchor distT="0" distB="0" distL="0" distR="0" allowOverlap="1" layoutInCell="1" locked="0" behindDoc="1" simplePos="0" relativeHeight="268097375">
            <wp:simplePos x="0" y="0"/>
            <wp:positionH relativeFrom="page">
              <wp:posOffset>4306746</wp:posOffset>
            </wp:positionH>
            <wp:positionV relativeFrom="paragraph">
              <wp:posOffset>-2691255</wp:posOffset>
            </wp:positionV>
            <wp:extent cx="43233" cy="9610"/>
            <wp:effectExtent l="0" t="0" r="0" b="0"/>
            <wp:wrapNone/>
            <wp:docPr id="51" name="image279.png" descr=""/>
            <wp:cNvGraphicFramePr>
              <a:graphicFrameLocks noChangeAspect="1"/>
            </wp:cNvGraphicFramePr>
            <a:graphic>
              <a:graphicData uri="http://schemas.openxmlformats.org/drawingml/2006/picture">
                <pic:pic>
                  <pic:nvPicPr>
                    <pic:cNvPr id="52" name="image279.png"/>
                    <pic:cNvPicPr/>
                  </pic:nvPicPr>
                  <pic:blipFill>
                    <a:blip r:embed="rId302" cstate="print"/>
                    <a:stretch>
                      <a:fillRect/>
                    </a:stretch>
                  </pic:blipFill>
                  <pic:spPr>
                    <a:xfrm>
                      <a:off x="0" y="0"/>
                      <a:ext cx="43233" cy="9610"/>
                    </a:xfrm>
                    <a:prstGeom prst="rect">
                      <a:avLst/>
                    </a:prstGeom>
                  </pic:spPr>
                </pic:pic>
              </a:graphicData>
            </a:graphic>
          </wp:anchor>
        </w:drawing>
      </w:r>
      <w:r>
        <w:rPr/>
        <w:pict>
          <v:shape style="position:absolute;margin-left:166.107727pt;margin-top:-93.247543pt;width:333.95pt;height:14.4pt;mso-position-horizontal-relative:page;mso-position-vertical-relative:paragraph;z-index:7408" type="#_x0000_t202" filled="false" stroked="false">
            <v:textbox inset="0,0,0,0" style="layout-flow:vertical;mso-layout-flow-alt:bottom-to-top">
              <w:txbxContent>
                <w:p>
                  <w:pPr>
                    <w:spacing w:before="12"/>
                    <w:ind w:left="155" w:right="0" w:firstLine="0"/>
                    <w:jc w:val="center"/>
                    <w:rPr>
                      <w:sz w:val="16"/>
                    </w:rPr>
                  </w:pPr>
                  <w:r>
                    <w:rPr>
                      <w:w w:val="99"/>
                      <w:sz w:val="16"/>
                    </w:rPr>
                    <w:t>1</w:t>
                  </w:r>
                </w:p>
                <w:p>
                  <w:pPr>
                    <w:spacing w:before="11"/>
                    <w:ind w:left="100" w:right="0" w:firstLine="0"/>
                    <w:jc w:val="left"/>
                    <w:rPr>
                      <w:sz w:val="16"/>
                    </w:rPr>
                  </w:pPr>
                  <w:r>
                    <w:rPr>
                      <w:spacing w:val="3"/>
                      <w:w w:val="99"/>
                      <w:sz w:val="16"/>
                    </w:rPr>
                    <w:t>10</w:t>
                  </w:r>
                </w:p>
                <w:p>
                  <w:pPr>
                    <w:spacing w:before="11"/>
                    <w:ind w:left="100" w:right="0" w:firstLine="0"/>
                    <w:jc w:val="left"/>
                    <w:rPr>
                      <w:sz w:val="16"/>
                    </w:rPr>
                  </w:pPr>
                  <w:r>
                    <w:rPr>
                      <w:spacing w:val="3"/>
                      <w:w w:val="99"/>
                      <w:sz w:val="16"/>
                    </w:rPr>
                    <w:t>19</w:t>
                  </w:r>
                </w:p>
                <w:p>
                  <w:pPr>
                    <w:spacing w:before="11"/>
                    <w:ind w:left="100" w:right="0" w:firstLine="0"/>
                    <w:jc w:val="left"/>
                    <w:rPr>
                      <w:sz w:val="16"/>
                    </w:rPr>
                  </w:pPr>
                  <w:r>
                    <w:rPr>
                      <w:spacing w:val="3"/>
                      <w:w w:val="99"/>
                      <w:sz w:val="16"/>
                    </w:rPr>
                    <w:t>28</w:t>
                  </w:r>
                </w:p>
                <w:p>
                  <w:pPr>
                    <w:spacing w:before="11"/>
                    <w:ind w:left="100" w:right="0" w:firstLine="0"/>
                    <w:jc w:val="left"/>
                    <w:rPr>
                      <w:sz w:val="16"/>
                    </w:rPr>
                  </w:pPr>
                  <w:r>
                    <w:rPr>
                      <w:spacing w:val="3"/>
                      <w:w w:val="99"/>
                      <w:sz w:val="16"/>
                    </w:rPr>
                    <w:t>37</w:t>
                  </w:r>
                </w:p>
                <w:p>
                  <w:pPr>
                    <w:spacing w:before="11"/>
                    <w:ind w:left="100" w:right="0" w:firstLine="0"/>
                    <w:jc w:val="left"/>
                    <w:rPr>
                      <w:sz w:val="16"/>
                    </w:rPr>
                  </w:pPr>
                  <w:r>
                    <w:rPr>
                      <w:spacing w:val="4"/>
                      <w:w w:val="99"/>
                      <w:sz w:val="16"/>
                    </w:rPr>
                    <w:t>46</w:t>
                  </w:r>
                </w:p>
                <w:p>
                  <w:pPr>
                    <w:spacing w:before="11"/>
                    <w:ind w:left="100" w:right="0" w:firstLine="0"/>
                    <w:jc w:val="left"/>
                    <w:rPr>
                      <w:sz w:val="16"/>
                    </w:rPr>
                  </w:pPr>
                  <w:r>
                    <w:rPr>
                      <w:spacing w:val="4"/>
                      <w:w w:val="99"/>
                      <w:sz w:val="16"/>
                    </w:rPr>
                    <w:t>55</w:t>
                  </w:r>
                </w:p>
                <w:p>
                  <w:pPr>
                    <w:spacing w:before="11"/>
                    <w:ind w:left="100" w:right="0" w:firstLine="0"/>
                    <w:jc w:val="left"/>
                    <w:rPr>
                      <w:sz w:val="16"/>
                    </w:rPr>
                  </w:pPr>
                  <w:r>
                    <w:rPr>
                      <w:spacing w:val="3"/>
                      <w:w w:val="99"/>
                      <w:sz w:val="16"/>
                    </w:rPr>
                    <w:t>64</w:t>
                  </w:r>
                </w:p>
                <w:p>
                  <w:pPr>
                    <w:spacing w:before="11"/>
                    <w:ind w:left="100" w:right="0" w:firstLine="0"/>
                    <w:jc w:val="left"/>
                    <w:rPr>
                      <w:sz w:val="16"/>
                    </w:rPr>
                  </w:pPr>
                  <w:r>
                    <w:rPr>
                      <w:spacing w:val="3"/>
                      <w:w w:val="99"/>
                      <w:sz w:val="16"/>
                    </w:rPr>
                    <w:t>73</w:t>
                  </w:r>
                </w:p>
                <w:p>
                  <w:pPr>
                    <w:spacing w:before="11"/>
                    <w:ind w:left="100" w:right="0" w:firstLine="0"/>
                    <w:jc w:val="left"/>
                    <w:rPr>
                      <w:sz w:val="16"/>
                    </w:rPr>
                  </w:pPr>
                  <w:r>
                    <w:rPr>
                      <w:spacing w:val="3"/>
                      <w:w w:val="99"/>
                      <w:sz w:val="16"/>
                    </w:rPr>
                    <w:t>82</w:t>
                  </w:r>
                </w:p>
                <w:p>
                  <w:pPr>
                    <w:spacing w:before="11"/>
                    <w:ind w:left="100" w:right="0" w:firstLine="0"/>
                    <w:jc w:val="left"/>
                    <w:rPr>
                      <w:sz w:val="16"/>
                    </w:rPr>
                  </w:pPr>
                  <w:r>
                    <w:rPr>
                      <w:spacing w:val="4"/>
                      <w:w w:val="99"/>
                      <w:sz w:val="16"/>
                    </w:rPr>
                    <w:t>91</w:t>
                  </w:r>
                </w:p>
                <w:p>
                  <w:pPr>
                    <w:spacing w:before="11"/>
                    <w:ind w:left="3197" w:right="3204" w:firstLine="0"/>
                    <w:jc w:val="center"/>
                    <w:rPr>
                      <w:sz w:val="16"/>
                    </w:rPr>
                  </w:pPr>
                  <w:r>
                    <w:rPr>
                      <w:spacing w:val="3"/>
                      <w:w w:val="99"/>
                      <w:sz w:val="16"/>
                    </w:rPr>
                    <w:t>1</w:t>
                  </w:r>
                  <w:r>
                    <w:rPr>
                      <w:spacing w:val="-4"/>
                      <w:w w:val="99"/>
                      <w:sz w:val="16"/>
                    </w:rPr>
                    <w:t>0</w:t>
                  </w:r>
                  <w:r>
                    <w:rPr>
                      <w:w w:val="99"/>
                      <w:sz w:val="16"/>
                    </w:rPr>
                    <w:t>0</w:t>
                  </w:r>
                </w:p>
                <w:p>
                  <w:pPr>
                    <w:spacing w:before="11"/>
                    <w:ind w:left="3197" w:right="3204" w:firstLine="0"/>
                    <w:jc w:val="center"/>
                    <w:rPr>
                      <w:sz w:val="16"/>
                    </w:rPr>
                  </w:pPr>
                  <w:r>
                    <w:rPr>
                      <w:spacing w:val="3"/>
                      <w:w w:val="99"/>
                      <w:sz w:val="16"/>
                    </w:rPr>
                    <w:t>1</w:t>
                  </w:r>
                  <w:r>
                    <w:rPr>
                      <w:spacing w:val="-4"/>
                      <w:w w:val="99"/>
                      <w:sz w:val="16"/>
                    </w:rPr>
                    <w:t>0</w:t>
                  </w:r>
                  <w:r>
                    <w:rPr>
                      <w:w w:val="99"/>
                      <w:sz w:val="16"/>
                    </w:rPr>
                    <w:t>9</w:t>
                  </w:r>
                </w:p>
                <w:p>
                  <w:pPr>
                    <w:spacing w:before="11"/>
                    <w:ind w:left="3197" w:right="3204" w:firstLine="0"/>
                    <w:jc w:val="center"/>
                    <w:rPr>
                      <w:sz w:val="16"/>
                    </w:rPr>
                  </w:pPr>
                  <w:r>
                    <w:rPr>
                      <w:spacing w:val="3"/>
                      <w:w w:val="99"/>
                      <w:sz w:val="16"/>
                    </w:rPr>
                    <w:t>1</w:t>
                  </w:r>
                  <w:r>
                    <w:rPr>
                      <w:spacing w:val="-4"/>
                      <w:w w:val="99"/>
                      <w:sz w:val="16"/>
                    </w:rPr>
                    <w:t>1</w:t>
                  </w:r>
                  <w:r>
                    <w:rPr>
                      <w:w w:val="99"/>
                      <w:sz w:val="16"/>
                    </w:rPr>
                    <w:t>8</w:t>
                  </w:r>
                </w:p>
                <w:p>
                  <w:pPr>
                    <w:spacing w:before="11"/>
                    <w:ind w:left="3197" w:right="3204" w:firstLine="0"/>
                    <w:jc w:val="center"/>
                    <w:rPr>
                      <w:sz w:val="16"/>
                    </w:rPr>
                  </w:pPr>
                  <w:r>
                    <w:rPr>
                      <w:spacing w:val="3"/>
                      <w:w w:val="99"/>
                      <w:sz w:val="16"/>
                    </w:rPr>
                    <w:t>1</w:t>
                  </w:r>
                  <w:r>
                    <w:rPr>
                      <w:spacing w:val="-4"/>
                      <w:w w:val="99"/>
                      <w:sz w:val="16"/>
                    </w:rPr>
                    <w:t>2</w:t>
                  </w:r>
                  <w:r>
                    <w:rPr>
                      <w:w w:val="99"/>
                      <w:sz w:val="16"/>
                    </w:rPr>
                    <w:t>7</w:t>
                  </w:r>
                </w:p>
                <w:p>
                  <w:pPr>
                    <w:spacing w:before="12"/>
                    <w:ind w:left="3197" w:right="3204" w:firstLine="0"/>
                    <w:jc w:val="center"/>
                    <w:rPr>
                      <w:sz w:val="16"/>
                    </w:rPr>
                  </w:pPr>
                  <w:r>
                    <w:rPr>
                      <w:spacing w:val="3"/>
                      <w:w w:val="99"/>
                      <w:sz w:val="16"/>
                    </w:rPr>
                    <w:t>1</w:t>
                  </w:r>
                  <w:r>
                    <w:rPr>
                      <w:spacing w:val="-4"/>
                      <w:w w:val="99"/>
                      <w:sz w:val="16"/>
                    </w:rPr>
                    <w:t>3</w:t>
                  </w:r>
                  <w:r>
                    <w:rPr>
                      <w:w w:val="99"/>
                      <w:sz w:val="16"/>
                    </w:rPr>
                    <w:t>6</w:t>
                  </w:r>
                </w:p>
                <w:p>
                  <w:pPr>
                    <w:spacing w:before="12"/>
                    <w:ind w:left="3197" w:right="3204" w:firstLine="0"/>
                    <w:jc w:val="center"/>
                    <w:rPr>
                      <w:sz w:val="16"/>
                    </w:rPr>
                  </w:pPr>
                  <w:r>
                    <w:rPr>
                      <w:spacing w:val="3"/>
                      <w:w w:val="99"/>
                      <w:sz w:val="16"/>
                    </w:rPr>
                    <w:t>1</w:t>
                  </w:r>
                  <w:r>
                    <w:rPr>
                      <w:spacing w:val="-4"/>
                      <w:w w:val="99"/>
                      <w:sz w:val="16"/>
                    </w:rPr>
                    <w:t>4</w:t>
                  </w:r>
                  <w:r>
                    <w:rPr>
                      <w:w w:val="99"/>
                      <w:sz w:val="16"/>
                    </w:rPr>
                    <w:t>5</w:t>
                  </w:r>
                </w:p>
                <w:p>
                  <w:pPr>
                    <w:spacing w:before="11"/>
                    <w:ind w:left="3197" w:right="3204" w:firstLine="0"/>
                    <w:jc w:val="center"/>
                    <w:rPr>
                      <w:sz w:val="16"/>
                    </w:rPr>
                  </w:pPr>
                  <w:r>
                    <w:rPr>
                      <w:spacing w:val="3"/>
                      <w:w w:val="99"/>
                      <w:sz w:val="16"/>
                    </w:rPr>
                    <w:t>1</w:t>
                  </w:r>
                  <w:r>
                    <w:rPr>
                      <w:spacing w:val="-4"/>
                      <w:w w:val="99"/>
                      <w:sz w:val="16"/>
                    </w:rPr>
                    <w:t>5</w:t>
                  </w:r>
                  <w:r>
                    <w:rPr>
                      <w:w w:val="99"/>
                      <w:sz w:val="16"/>
                    </w:rPr>
                    <w:t>4</w:t>
                  </w:r>
                </w:p>
                <w:p>
                  <w:pPr>
                    <w:spacing w:before="11"/>
                    <w:ind w:left="3197" w:right="3204" w:firstLine="0"/>
                    <w:jc w:val="center"/>
                    <w:rPr>
                      <w:sz w:val="16"/>
                    </w:rPr>
                  </w:pPr>
                  <w:r>
                    <w:rPr>
                      <w:spacing w:val="3"/>
                      <w:w w:val="99"/>
                      <w:sz w:val="16"/>
                    </w:rPr>
                    <w:t>1</w:t>
                  </w:r>
                  <w:r>
                    <w:rPr>
                      <w:spacing w:val="-4"/>
                      <w:w w:val="99"/>
                      <w:sz w:val="16"/>
                    </w:rPr>
                    <w:t>6</w:t>
                  </w:r>
                  <w:r>
                    <w:rPr>
                      <w:w w:val="99"/>
                      <w:sz w:val="16"/>
                    </w:rPr>
                    <w:t>3</w:t>
                  </w:r>
                </w:p>
                <w:p>
                  <w:pPr>
                    <w:spacing w:before="11"/>
                    <w:ind w:left="3197" w:right="3204" w:firstLine="0"/>
                    <w:jc w:val="center"/>
                    <w:rPr>
                      <w:sz w:val="16"/>
                    </w:rPr>
                  </w:pPr>
                  <w:r>
                    <w:rPr>
                      <w:spacing w:val="3"/>
                      <w:w w:val="99"/>
                      <w:sz w:val="16"/>
                    </w:rPr>
                    <w:t>1</w:t>
                  </w:r>
                  <w:r>
                    <w:rPr>
                      <w:spacing w:val="-4"/>
                      <w:w w:val="99"/>
                      <w:sz w:val="16"/>
                    </w:rPr>
                    <w:t>7</w:t>
                  </w:r>
                  <w:r>
                    <w:rPr>
                      <w:w w:val="99"/>
                      <w:sz w:val="16"/>
                    </w:rPr>
                    <w:t>2</w:t>
                  </w:r>
                </w:p>
                <w:p>
                  <w:pPr>
                    <w:spacing w:before="11"/>
                    <w:ind w:left="3197" w:right="3204" w:firstLine="0"/>
                    <w:jc w:val="center"/>
                    <w:rPr>
                      <w:sz w:val="16"/>
                    </w:rPr>
                  </w:pPr>
                  <w:r>
                    <w:rPr>
                      <w:spacing w:val="3"/>
                      <w:w w:val="99"/>
                      <w:sz w:val="16"/>
                    </w:rPr>
                    <w:t>1</w:t>
                  </w:r>
                  <w:r>
                    <w:rPr>
                      <w:spacing w:val="-4"/>
                      <w:w w:val="99"/>
                      <w:sz w:val="16"/>
                    </w:rPr>
                    <w:t>8</w:t>
                  </w:r>
                  <w:r>
                    <w:rPr>
                      <w:w w:val="99"/>
                      <w:sz w:val="16"/>
                    </w:rPr>
                    <w:t>1</w:t>
                  </w:r>
                </w:p>
                <w:p>
                  <w:pPr>
                    <w:spacing w:before="11"/>
                    <w:ind w:left="3197" w:right="3204" w:firstLine="0"/>
                    <w:jc w:val="center"/>
                    <w:rPr>
                      <w:sz w:val="16"/>
                    </w:rPr>
                  </w:pPr>
                  <w:r>
                    <w:rPr>
                      <w:spacing w:val="3"/>
                      <w:w w:val="99"/>
                      <w:sz w:val="16"/>
                    </w:rPr>
                    <w:t>1</w:t>
                  </w:r>
                  <w:r>
                    <w:rPr>
                      <w:spacing w:val="-4"/>
                      <w:w w:val="99"/>
                      <w:sz w:val="16"/>
                    </w:rPr>
                    <w:t>9</w:t>
                  </w:r>
                  <w:r>
                    <w:rPr>
                      <w:w w:val="99"/>
                      <w:sz w:val="16"/>
                    </w:rPr>
                    <w:t>0</w:t>
                  </w:r>
                </w:p>
                <w:p>
                  <w:pPr>
                    <w:spacing w:before="11"/>
                    <w:ind w:left="3197" w:right="3204" w:firstLine="0"/>
                    <w:jc w:val="center"/>
                    <w:rPr>
                      <w:sz w:val="16"/>
                    </w:rPr>
                  </w:pPr>
                  <w:r>
                    <w:rPr>
                      <w:spacing w:val="3"/>
                      <w:w w:val="99"/>
                      <w:sz w:val="16"/>
                    </w:rPr>
                    <w:t>1</w:t>
                  </w:r>
                  <w:r>
                    <w:rPr>
                      <w:spacing w:val="-4"/>
                      <w:w w:val="99"/>
                      <w:sz w:val="16"/>
                    </w:rPr>
                    <w:t>9</w:t>
                  </w:r>
                  <w:r>
                    <w:rPr>
                      <w:w w:val="99"/>
                      <w:sz w:val="16"/>
                    </w:rPr>
                    <w:t>9</w:t>
                  </w:r>
                </w:p>
                <w:p>
                  <w:pPr>
                    <w:spacing w:before="11"/>
                    <w:ind w:left="3197" w:right="3204" w:firstLine="0"/>
                    <w:jc w:val="center"/>
                    <w:rPr>
                      <w:sz w:val="16"/>
                    </w:rPr>
                  </w:pPr>
                  <w:r>
                    <w:rPr>
                      <w:spacing w:val="3"/>
                      <w:w w:val="99"/>
                      <w:sz w:val="16"/>
                    </w:rPr>
                    <w:t>2</w:t>
                  </w:r>
                  <w:r>
                    <w:rPr>
                      <w:spacing w:val="-4"/>
                      <w:w w:val="99"/>
                      <w:sz w:val="16"/>
                    </w:rPr>
                    <w:t>0</w:t>
                  </w:r>
                  <w:r>
                    <w:rPr>
                      <w:w w:val="99"/>
                      <w:sz w:val="16"/>
                    </w:rPr>
                    <w:t>8</w:t>
                  </w:r>
                </w:p>
                <w:p>
                  <w:pPr>
                    <w:spacing w:before="11"/>
                    <w:ind w:left="3197" w:right="3204" w:firstLine="0"/>
                    <w:jc w:val="center"/>
                    <w:rPr>
                      <w:sz w:val="16"/>
                    </w:rPr>
                  </w:pPr>
                  <w:r>
                    <w:rPr>
                      <w:spacing w:val="3"/>
                      <w:w w:val="99"/>
                      <w:sz w:val="16"/>
                    </w:rPr>
                    <w:t>2</w:t>
                  </w:r>
                  <w:r>
                    <w:rPr>
                      <w:spacing w:val="-4"/>
                      <w:w w:val="99"/>
                      <w:sz w:val="16"/>
                    </w:rPr>
                    <w:t>1</w:t>
                  </w:r>
                  <w:r>
                    <w:rPr>
                      <w:w w:val="99"/>
                      <w:sz w:val="16"/>
                    </w:rPr>
                    <w:t>7</w:t>
                  </w:r>
                </w:p>
                <w:p>
                  <w:pPr>
                    <w:spacing w:before="12"/>
                    <w:ind w:left="3197" w:right="3204" w:firstLine="0"/>
                    <w:jc w:val="center"/>
                    <w:rPr>
                      <w:sz w:val="16"/>
                    </w:rPr>
                  </w:pPr>
                  <w:r>
                    <w:rPr>
                      <w:spacing w:val="3"/>
                      <w:w w:val="99"/>
                      <w:sz w:val="16"/>
                    </w:rPr>
                    <w:t>2</w:t>
                  </w:r>
                  <w:r>
                    <w:rPr>
                      <w:spacing w:val="-4"/>
                      <w:w w:val="99"/>
                      <w:sz w:val="16"/>
                    </w:rPr>
                    <w:t>2</w:t>
                  </w:r>
                  <w:r>
                    <w:rPr>
                      <w:w w:val="99"/>
                      <w:sz w:val="16"/>
                    </w:rPr>
                    <w:t>6</w:t>
                  </w:r>
                </w:p>
                <w:p>
                  <w:pPr>
                    <w:spacing w:before="12"/>
                    <w:ind w:left="3197" w:right="3204" w:firstLine="0"/>
                    <w:jc w:val="center"/>
                    <w:rPr>
                      <w:sz w:val="16"/>
                    </w:rPr>
                  </w:pPr>
                  <w:r>
                    <w:rPr>
                      <w:spacing w:val="3"/>
                      <w:w w:val="99"/>
                      <w:sz w:val="16"/>
                    </w:rPr>
                    <w:t>2</w:t>
                  </w:r>
                  <w:r>
                    <w:rPr>
                      <w:spacing w:val="-4"/>
                      <w:w w:val="99"/>
                      <w:sz w:val="16"/>
                    </w:rPr>
                    <w:t>3</w:t>
                  </w:r>
                  <w:r>
                    <w:rPr>
                      <w:w w:val="99"/>
                      <w:sz w:val="16"/>
                    </w:rPr>
                    <w:t>5</w:t>
                  </w:r>
                </w:p>
                <w:p>
                  <w:pPr>
                    <w:spacing w:before="11"/>
                    <w:ind w:left="3197" w:right="3204" w:firstLine="0"/>
                    <w:jc w:val="center"/>
                    <w:rPr>
                      <w:sz w:val="16"/>
                    </w:rPr>
                  </w:pPr>
                  <w:r>
                    <w:rPr>
                      <w:spacing w:val="3"/>
                      <w:w w:val="99"/>
                      <w:sz w:val="16"/>
                    </w:rPr>
                    <w:t>2</w:t>
                  </w:r>
                  <w:r>
                    <w:rPr>
                      <w:spacing w:val="-4"/>
                      <w:w w:val="99"/>
                      <w:sz w:val="16"/>
                    </w:rPr>
                    <w:t>4</w:t>
                  </w:r>
                  <w:r>
                    <w:rPr>
                      <w:w w:val="99"/>
                      <w:sz w:val="16"/>
                    </w:rPr>
                    <w:t>4</w:t>
                  </w:r>
                </w:p>
                <w:p>
                  <w:pPr>
                    <w:spacing w:before="11"/>
                    <w:ind w:left="3197" w:right="3204" w:firstLine="0"/>
                    <w:jc w:val="center"/>
                    <w:rPr>
                      <w:sz w:val="16"/>
                    </w:rPr>
                  </w:pPr>
                  <w:r>
                    <w:rPr>
                      <w:spacing w:val="3"/>
                      <w:w w:val="99"/>
                      <w:sz w:val="16"/>
                    </w:rPr>
                    <w:t>2</w:t>
                  </w:r>
                  <w:r>
                    <w:rPr>
                      <w:spacing w:val="-4"/>
                      <w:w w:val="99"/>
                      <w:sz w:val="16"/>
                    </w:rPr>
                    <w:t>5</w:t>
                  </w:r>
                  <w:r>
                    <w:rPr>
                      <w:w w:val="99"/>
                      <w:sz w:val="16"/>
                    </w:rPr>
                    <w:t>3</w:t>
                  </w:r>
                </w:p>
                <w:p>
                  <w:pPr>
                    <w:spacing w:before="12"/>
                    <w:ind w:left="3197" w:right="3204" w:firstLine="0"/>
                    <w:jc w:val="center"/>
                    <w:rPr>
                      <w:sz w:val="16"/>
                    </w:rPr>
                  </w:pPr>
                  <w:r>
                    <w:rPr>
                      <w:spacing w:val="3"/>
                      <w:w w:val="99"/>
                      <w:sz w:val="16"/>
                    </w:rPr>
                    <w:t>2</w:t>
                  </w:r>
                  <w:r>
                    <w:rPr>
                      <w:spacing w:val="-4"/>
                      <w:w w:val="99"/>
                      <w:sz w:val="16"/>
                    </w:rPr>
                    <w:t>6</w:t>
                  </w:r>
                  <w:r>
                    <w:rPr>
                      <w:w w:val="99"/>
                      <w:sz w:val="16"/>
                    </w:rPr>
                    <w:t>2</w:t>
                  </w:r>
                </w:p>
                <w:p>
                  <w:pPr>
                    <w:spacing w:before="11"/>
                    <w:ind w:left="3197" w:right="3204" w:firstLine="0"/>
                    <w:jc w:val="center"/>
                    <w:rPr>
                      <w:sz w:val="16"/>
                    </w:rPr>
                  </w:pPr>
                  <w:r>
                    <w:rPr>
                      <w:spacing w:val="3"/>
                      <w:w w:val="99"/>
                      <w:sz w:val="16"/>
                    </w:rPr>
                    <w:t>2</w:t>
                  </w:r>
                  <w:r>
                    <w:rPr>
                      <w:spacing w:val="-4"/>
                      <w:w w:val="99"/>
                      <w:sz w:val="16"/>
                    </w:rPr>
                    <w:t>7</w:t>
                  </w:r>
                  <w:r>
                    <w:rPr>
                      <w:w w:val="99"/>
                      <w:sz w:val="16"/>
                    </w:rPr>
                    <w:t>1</w:t>
                  </w:r>
                </w:p>
                <w:p>
                  <w:pPr>
                    <w:spacing w:before="11"/>
                    <w:ind w:left="3197" w:right="3204" w:firstLine="0"/>
                    <w:jc w:val="center"/>
                    <w:rPr>
                      <w:sz w:val="16"/>
                    </w:rPr>
                  </w:pPr>
                  <w:r>
                    <w:rPr>
                      <w:spacing w:val="3"/>
                      <w:w w:val="99"/>
                      <w:sz w:val="16"/>
                    </w:rPr>
                    <w:t>2</w:t>
                  </w:r>
                  <w:r>
                    <w:rPr>
                      <w:spacing w:val="-4"/>
                      <w:w w:val="99"/>
                      <w:sz w:val="16"/>
                    </w:rPr>
                    <w:t>8</w:t>
                  </w:r>
                  <w:r>
                    <w:rPr>
                      <w:w w:val="99"/>
                      <w:sz w:val="16"/>
                    </w:rPr>
                    <w:t>0</w:t>
                  </w:r>
                </w:p>
                <w:p>
                  <w:pPr>
                    <w:spacing w:before="12"/>
                    <w:ind w:left="3197" w:right="3204" w:firstLine="0"/>
                    <w:jc w:val="center"/>
                    <w:rPr>
                      <w:sz w:val="16"/>
                    </w:rPr>
                  </w:pPr>
                  <w:r>
                    <w:rPr>
                      <w:spacing w:val="3"/>
                      <w:w w:val="99"/>
                      <w:sz w:val="16"/>
                    </w:rPr>
                    <w:t>2</w:t>
                  </w:r>
                  <w:r>
                    <w:rPr>
                      <w:spacing w:val="-4"/>
                      <w:w w:val="99"/>
                      <w:sz w:val="16"/>
                    </w:rPr>
                    <w:t>8</w:t>
                  </w:r>
                  <w:r>
                    <w:rPr>
                      <w:w w:val="99"/>
                      <w:sz w:val="16"/>
                    </w:rPr>
                    <w:t>9</w:t>
                  </w:r>
                </w:p>
                <w:p>
                  <w:pPr>
                    <w:spacing w:before="11"/>
                    <w:ind w:left="3197" w:right="3204" w:firstLine="0"/>
                    <w:jc w:val="center"/>
                    <w:rPr>
                      <w:sz w:val="16"/>
                    </w:rPr>
                  </w:pPr>
                  <w:r>
                    <w:rPr>
                      <w:spacing w:val="3"/>
                      <w:w w:val="99"/>
                      <w:sz w:val="16"/>
                    </w:rPr>
                    <w:t>2</w:t>
                  </w:r>
                  <w:r>
                    <w:rPr>
                      <w:spacing w:val="-4"/>
                      <w:w w:val="99"/>
                      <w:sz w:val="16"/>
                    </w:rPr>
                    <w:t>9</w:t>
                  </w:r>
                  <w:r>
                    <w:rPr>
                      <w:w w:val="99"/>
                      <w:sz w:val="16"/>
                    </w:rPr>
                    <w:t>8</w:t>
                  </w:r>
                </w:p>
              </w:txbxContent>
            </v:textbox>
            <w10:wrap type="none"/>
          </v:shape>
        </w:pict>
      </w:r>
      <w:r>
        <w:rPr>
          <w:sz w:val="16"/>
        </w:rPr>
        <w:t>Gecikme</w:t>
      </w:r>
    </w:p>
    <w:p>
      <w:pPr>
        <w:spacing w:after="0"/>
        <w:jc w:val="center"/>
        <w:rPr>
          <w:sz w:val="16"/>
        </w:rPr>
        <w:sectPr>
          <w:type w:val="continuous"/>
          <w:pgSz w:w="11910" w:h="16840"/>
          <w:pgMar w:top="1580" w:bottom="280" w:left="1680" w:right="0"/>
          <w:cols w:num="2" w:equalWidth="0">
            <w:col w:w="1600" w:space="40"/>
            <w:col w:w="8590"/>
          </w:cols>
        </w:sectPr>
      </w:pPr>
    </w:p>
    <w:p>
      <w:pPr>
        <w:pStyle w:val="BodyText"/>
        <w:spacing w:before="11"/>
        <w:rPr>
          <w:sz w:val="14"/>
        </w:rPr>
      </w:pPr>
    </w:p>
    <w:p>
      <w:pPr>
        <w:spacing w:before="92"/>
        <w:ind w:left="989" w:right="0" w:firstLine="0"/>
        <w:jc w:val="left"/>
        <w:rPr>
          <w:sz w:val="18"/>
        </w:rPr>
      </w:pPr>
      <w:bookmarkStart w:name="_bookmark21" w:id="22"/>
      <w:bookmarkEnd w:id="22"/>
      <w:r>
        <w:rPr/>
      </w:r>
      <w:r>
        <w:rPr>
          <w:sz w:val="18"/>
        </w:rPr>
        <w:t>Şekil  5.5. Günlükleme 2 EtherCAT üzerinden 5 sn. I/O yakıp söndürme senaryosu – 0,2 sn. hassasiyet</w:t>
      </w:r>
    </w:p>
    <w:p>
      <w:pPr>
        <w:spacing w:after="0"/>
        <w:jc w:val="left"/>
        <w:rPr>
          <w:sz w:val="18"/>
        </w:rPr>
        <w:sectPr>
          <w:type w:val="continuous"/>
          <w:pgSz w:w="11910" w:h="16840"/>
          <w:pgMar w:top="1580" w:bottom="280" w:left="1680" w:right="0"/>
        </w:sectPr>
      </w:pPr>
    </w:p>
    <w:p>
      <w:pPr>
        <w:pStyle w:val="BodyText"/>
        <w:rPr>
          <w:sz w:val="20"/>
        </w:rPr>
      </w:pPr>
    </w:p>
    <w:p>
      <w:pPr>
        <w:pStyle w:val="BodyText"/>
        <w:rPr>
          <w:sz w:val="20"/>
        </w:rPr>
      </w:pPr>
    </w:p>
    <w:p>
      <w:pPr>
        <w:pStyle w:val="BodyText"/>
        <w:spacing w:before="6"/>
        <w:rPr>
          <w:sz w:val="21"/>
        </w:rPr>
      </w:pPr>
    </w:p>
    <w:p>
      <w:pPr>
        <w:tabs>
          <w:tab w:pos="579" w:val="left" w:leader="none"/>
          <w:tab w:pos="1498" w:val="left" w:leader="none"/>
        </w:tabs>
        <w:spacing w:before="92"/>
        <w:ind w:left="0" w:right="656" w:firstLine="0"/>
        <w:jc w:val="center"/>
        <w:rPr>
          <w:sz w:val="16"/>
        </w:rPr>
      </w:pPr>
      <w:r>
        <w:rPr/>
        <w:drawing>
          <wp:anchor distT="0" distB="0" distL="0" distR="0" allowOverlap="1" layoutInCell="1" locked="0" behindDoc="1" simplePos="0" relativeHeight="268097519">
            <wp:simplePos x="0" y="0"/>
            <wp:positionH relativeFrom="page">
              <wp:posOffset>3325432</wp:posOffset>
            </wp:positionH>
            <wp:positionV relativeFrom="paragraph">
              <wp:posOffset>94003</wp:posOffset>
            </wp:positionV>
            <wp:extent cx="105521" cy="52748"/>
            <wp:effectExtent l="0" t="0" r="0" b="0"/>
            <wp:wrapNone/>
            <wp:docPr id="53" name="image278.png" descr=""/>
            <wp:cNvGraphicFramePr>
              <a:graphicFrameLocks noChangeAspect="1"/>
            </wp:cNvGraphicFramePr>
            <a:graphic>
              <a:graphicData uri="http://schemas.openxmlformats.org/drawingml/2006/picture">
                <pic:pic>
                  <pic:nvPicPr>
                    <pic:cNvPr id="54" name="image278.png"/>
                    <pic:cNvPicPr/>
                  </pic:nvPicPr>
                  <pic:blipFill>
                    <a:blip r:embed="rId301" cstate="print"/>
                    <a:stretch>
                      <a:fillRect/>
                    </a:stretch>
                  </pic:blipFill>
                  <pic:spPr>
                    <a:xfrm>
                      <a:off x="0" y="0"/>
                      <a:ext cx="105521" cy="52748"/>
                    </a:xfrm>
                    <a:prstGeom prst="rect">
                      <a:avLst/>
                    </a:prstGeom>
                  </pic:spPr>
                </pic:pic>
              </a:graphicData>
            </a:graphic>
          </wp:anchor>
        </w:drawing>
      </w:r>
      <w:r>
        <w:rPr/>
        <w:drawing>
          <wp:anchor distT="0" distB="0" distL="0" distR="0" allowOverlap="1" layoutInCell="1" locked="0" behindDoc="1" simplePos="0" relativeHeight="268097543">
            <wp:simplePos x="0" y="0"/>
            <wp:positionH relativeFrom="page">
              <wp:posOffset>3721247</wp:posOffset>
            </wp:positionH>
            <wp:positionV relativeFrom="paragraph">
              <wp:posOffset>113150</wp:posOffset>
            </wp:positionV>
            <wp:extent cx="43183" cy="9595"/>
            <wp:effectExtent l="0" t="0" r="0" b="0"/>
            <wp:wrapNone/>
            <wp:docPr id="55" name="image279.png" descr=""/>
            <wp:cNvGraphicFramePr>
              <a:graphicFrameLocks noChangeAspect="1"/>
            </wp:cNvGraphicFramePr>
            <a:graphic>
              <a:graphicData uri="http://schemas.openxmlformats.org/drawingml/2006/picture">
                <pic:pic>
                  <pic:nvPicPr>
                    <pic:cNvPr id="56" name="image279.png"/>
                    <pic:cNvPicPr/>
                  </pic:nvPicPr>
                  <pic:blipFill>
                    <a:blip r:embed="rId302" cstate="print"/>
                    <a:stretch>
                      <a:fillRect/>
                    </a:stretch>
                  </pic:blipFill>
                  <pic:spPr>
                    <a:xfrm>
                      <a:off x="0" y="0"/>
                      <a:ext cx="43183" cy="9595"/>
                    </a:xfrm>
                    <a:prstGeom prst="rect">
                      <a:avLst/>
                    </a:prstGeom>
                  </pic:spPr>
                </pic:pic>
              </a:graphicData>
            </a:graphic>
          </wp:anchor>
        </w:drawing>
      </w:r>
      <w:r>
        <w:rPr/>
        <w:drawing>
          <wp:anchor distT="0" distB="0" distL="0" distR="0" allowOverlap="1" layoutInCell="1" locked="0" behindDoc="1" simplePos="0" relativeHeight="268097567">
            <wp:simplePos x="0" y="0"/>
            <wp:positionH relativeFrom="page">
              <wp:posOffset>4306549</wp:posOffset>
            </wp:positionH>
            <wp:positionV relativeFrom="paragraph">
              <wp:posOffset>113150</wp:posOffset>
            </wp:positionV>
            <wp:extent cx="43183" cy="9595"/>
            <wp:effectExtent l="0" t="0" r="0" b="0"/>
            <wp:wrapNone/>
            <wp:docPr id="57" name="image279.png" descr=""/>
            <wp:cNvGraphicFramePr>
              <a:graphicFrameLocks noChangeAspect="1"/>
            </wp:cNvGraphicFramePr>
            <a:graphic>
              <a:graphicData uri="http://schemas.openxmlformats.org/drawingml/2006/picture">
                <pic:pic>
                  <pic:nvPicPr>
                    <pic:cNvPr id="58" name="image279.png"/>
                    <pic:cNvPicPr/>
                  </pic:nvPicPr>
                  <pic:blipFill>
                    <a:blip r:embed="rId302" cstate="print"/>
                    <a:stretch>
                      <a:fillRect/>
                    </a:stretch>
                  </pic:blipFill>
                  <pic:spPr>
                    <a:xfrm>
                      <a:off x="0" y="0"/>
                      <a:ext cx="43183" cy="9595"/>
                    </a:xfrm>
                    <a:prstGeom prst="rect">
                      <a:avLst/>
                    </a:prstGeom>
                  </pic:spPr>
                </pic:pic>
              </a:graphicData>
            </a:graphic>
          </wp:anchor>
        </w:drawing>
      </w:r>
      <w:r>
        <w:rPr>
          <w:sz w:val="16"/>
        </w:rPr>
        <w:t>ACF</w:t>
        <w:tab/>
        <w:t>U-Critical</w:t>
        <w:tab/>
        <w:t>L-Critical</w:t>
      </w:r>
    </w:p>
    <w:p>
      <w:pPr>
        <w:spacing w:before="73"/>
        <w:ind w:left="1523" w:right="0" w:firstLine="0"/>
        <w:jc w:val="left"/>
        <w:rPr>
          <w:sz w:val="16"/>
        </w:rPr>
      </w:pPr>
      <w:r>
        <w:rPr/>
        <w:drawing>
          <wp:anchor distT="0" distB="0" distL="0" distR="0" allowOverlap="1" layoutInCell="1" locked="0" behindDoc="1" simplePos="0" relativeHeight="268097495">
            <wp:simplePos x="0" y="0"/>
            <wp:positionH relativeFrom="page">
              <wp:posOffset>2138023</wp:posOffset>
            </wp:positionH>
            <wp:positionV relativeFrom="paragraph">
              <wp:posOffset>90369</wp:posOffset>
            </wp:positionV>
            <wp:extent cx="4188301" cy="2594238"/>
            <wp:effectExtent l="0" t="0" r="0" b="0"/>
            <wp:wrapNone/>
            <wp:docPr id="59" name="image280.png" descr=""/>
            <wp:cNvGraphicFramePr>
              <a:graphicFrameLocks noChangeAspect="1"/>
            </wp:cNvGraphicFramePr>
            <a:graphic>
              <a:graphicData uri="http://schemas.openxmlformats.org/drawingml/2006/picture">
                <pic:pic>
                  <pic:nvPicPr>
                    <pic:cNvPr id="60" name="image280.png"/>
                    <pic:cNvPicPr/>
                  </pic:nvPicPr>
                  <pic:blipFill>
                    <a:blip r:embed="rId303" cstate="print"/>
                    <a:stretch>
                      <a:fillRect/>
                    </a:stretch>
                  </pic:blipFill>
                  <pic:spPr>
                    <a:xfrm>
                      <a:off x="0" y="0"/>
                      <a:ext cx="4188301" cy="2594238"/>
                    </a:xfrm>
                    <a:prstGeom prst="rect">
                      <a:avLst/>
                    </a:prstGeom>
                  </pic:spPr>
                </pic:pic>
              </a:graphicData>
            </a:graphic>
          </wp:anchor>
        </w:drawing>
      </w:r>
      <w:r>
        <w:rPr>
          <w:w w:val="99"/>
          <w:sz w:val="16"/>
        </w:rPr>
        <w:t>1</w:t>
      </w:r>
    </w:p>
    <w:p>
      <w:pPr>
        <w:pStyle w:val="BodyText"/>
        <w:spacing w:before="2"/>
        <w:rPr>
          <w:sz w:val="11"/>
        </w:rPr>
      </w:pPr>
    </w:p>
    <w:p>
      <w:pPr>
        <w:spacing w:before="92"/>
        <w:ind w:left="1402" w:right="0" w:firstLine="0"/>
        <w:jc w:val="left"/>
        <w:rPr>
          <w:sz w:val="16"/>
        </w:rPr>
      </w:pPr>
      <w:r>
        <w:rPr>
          <w:sz w:val="16"/>
        </w:rPr>
        <w:t>0,8</w:t>
      </w:r>
    </w:p>
    <w:p>
      <w:pPr>
        <w:pStyle w:val="BodyText"/>
        <w:spacing w:before="2"/>
        <w:rPr>
          <w:sz w:val="11"/>
        </w:rPr>
      </w:pPr>
    </w:p>
    <w:p>
      <w:pPr>
        <w:spacing w:before="93"/>
        <w:ind w:left="1402" w:right="0" w:firstLine="0"/>
        <w:jc w:val="left"/>
        <w:rPr>
          <w:sz w:val="16"/>
        </w:rPr>
      </w:pPr>
      <w:r>
        <w:rPr>
          <w:sz w:val="16"/>
        </w:rPr>
        <w:t>0,6</w:t>
      </w:r>
    </w:p>
    <w:p>
      <w:pPr>
        <w:pStyle w:val="BodyText"/>
        <w:spacing w:before="3"/>
        <w:rPr>
          <w:sz w:val="11"/>
        </w:rPr>
      </w:pPr>
    </w:p>
    <w:p>
      <w:pPr>
        <w:spacing w:before="92"/>
        <w:ind w:left="1402" w:right="0" w:firstLine="0"/>
        <w:jc w:val="left"/>
        <w:rPr>
          <w:sz w:val="16"/>
        </w:rPr>
      </w:pPr>
      <w:r>
        <w:rPr>
          <w:sz w:val="16"/>
        </w:rPr>
        <w:t>0,4</w:t>
      </w:r>
    </w:p>
    <w:p>
      <w:pPr>
        <w:pStyle w:val="BodyText"/>
        <w:spacing w:before="3"/>
        <w:rPr>
          <w:sz w:val="11"/>
        </w:rPr>
      </w:pPr>
    </w:p>
    <w:p>
      <w:pPr>
        <w:spacing w:before="92"/>
        <w:ind w:left="1402" w:right="0" w:firstLine="0"/>
        <w:jc w:val="left"/>
        <w:rPr>
          <w:sz w:val="16"/>
        </w:rPr>
      </w:pPr>
      <w:r>
        <w:rPr>
          <w:sz w:val="16"/>
        </w:rPr>
        <w:t>0,2</w:t>
      </w:r>
    </w:p>
    <w:p>
      <w:pPr>
        <w:pStyle w:val="BodyText"/>
        <w:spacing w:before="3"/>
        <w:rPr>
          <w:sz w:val="11"/>
        </w:rPr>
      </w:pPr>
    </w:p>
    <w:p>
      <w:pPr>
        <w:spacing w:after="0"/>
        <w:rPr>
          <w:sz w:val="11"/>
        </w:rPr>
        <w:sectPr>
          <w:pgSz w:w="11910" w:h="16840"/>
          <w:pgMar w:header="715" w:footer="0" w:top="980" w:bottom="280" w:left="1680" w:right="0"/>
        </w:sectPr>
      </w:pPr>
    </w:p>
    <w:p>
      <w:pPr>
        <w:spacing w:before="92"/>
        <w:ind w:left="0" w:right="0" w:firstLine="0"/>
        <w:jc w:val="right"/>
        <w:rPr>
          <w:sz w:val="16"/>
        </w:rPr>
      </w:pPr>
      <w:r>
        <w:rPr/>
        <w:pict>
          <v:shape style="position:absolute;margin-left:140.133408pt;margin-top:1.201815pt;width:10.8pt;height:17.05pt;mso-position-horizontal-relative:page;mso-position-vertical-relative:paragraph;z-index:7672" type="#_x0000_t202" filled="false" stroked="false">
            <v:textbox inset="0,0,0,0" style="layout-flow:vertical;mso-layout-flow-alt:bottom-to-top">
              <w:txbxContent>
                <w:p>
                  <w:pPr>
                    <w:spacing w:before="12"/>
                    <w:ind w:left="20" w:right="0" w:firstLine="0"/>
                    <w:jc w:val="left"/>
                    <w:rPr>
                      <w:sz w:val="16"/>
                    </w:rPr>
                  </w:pPr>
                  <w:r>
                    <w:rPr>
                      <w:spacing w:val="-9"/>
                      <w:w w:val="99"/>
                      <w:sz w:val="16"/>
                    </w:rPr>
                    <w:t>A</w:t>
                  </w:r>
                  <w:r>
                    <w:rPr>
                      <w:w w:val="99"/>
                      <w:sz w:val="16"/>
                    </w:rPr>
                    <w:t>CF</w:t>
                  </w:r>
                </w:p>
              </w:txbxContent>
            </v:textbox>
            <w10:wrap type="none"/>
          </v:shape>
        </w:pict>
      </w:r>
      <w:r>
        <w:rPr>
          <w:w w:val="99"/>
          <w:sz w:val="16"/>
        </w:rPr>
        <w:t>0</w:t>
      </w:r>
    </w:p>
    <w:p>
      <w:pPr>
        <w:pStyle w:val="BodyText"/>
        <w:spacing w:before="3"/>
        <w:rPr>
          <w:sz w:val="19"/>
        </w:rPr>
      </w:pPr>
    </w:p>
    <w:p>
      <w:pPr>
        <w:spacing w:before="0"/>
        <w:ind w:left="0" w:right="0" w:firstLine="0"/>
        <w:jc w:val="right"/>
        <w:rPr>
          <w:sz w:val="16"/>
        </w:rPr>
      </w:pPr>
      <w:r>
        <w:rPr>
          <w:w w:val="95"/>
          <w:sz w:val="16"/>
        </w:rPr>
        <w:t>-0,2</w:t>
      </w:r>
    </w:p>
    <w:p>
      <w:pPr>
        <w:pStyle w:val="BodyText"/>
        <w:spacing w:before="5"/>
      </w:pPr>
      <w:r>
        <w:rPr/>
        <w:br w:type="column"/>
      </w:r>
      <w:r>
        <w:rPr/>
      </w:r>
    </w:p>
    <w:p>
      <w:pPr>
        <w:tabs>
          <w:tab w:pos="438" w:val="left" w:leader="none"/>
          <w:tab w:pos="743" w:val="left" w:leader="none"/>
          <w:tab w:pos="1047" w:val="left" w:leader="none"/>
          <w:tab w:pos="1351" w:val="left" w:leader="none"/>
        </w:tabs>
        <w:spacing w:before="1"/>
        <w:ind w:left="134" w:right="0" w:firstLine="0"/>
        <w:jc w:val="left"/>
        <w:rPr>
          <w:sz w:val="16"/>
        </w:rPr>
      </w:pPr>
      <w:r>
        <w:rPr>
          <w:sz w:val="16"/>
        </w:rPr>
        <w:t>1</w:t>
        <w:tab/>
        <w:t>3</w:t>
        <w:tab/>
        <w:t>5</w:t>
        <w:tab/>
        <w:t>7</w:t>
        <w:tab/>
        <w:t>9     11   13   15   17   19   21   23   25   27   29   31   33   35   37   39   41          </w:t>
      </w:r>
      <w:r>
        <w:rPr>
          <w:spacing w:val="28"/>
          <w:sz w:val="16"/>
        </w:rPr>
        <w:t> </w:t>
      </w:r>
      <w:r>
        <w:rPr>
          <w:spacing w:val="3"/>
          <w:sz w:val="16"/>
        </w:rPr>
        <w:t>43</w:t>
      </w:r>
    </w:p>
    <w:p>
      <w:pPr>
        <w:spacing w:after="0"/>
        <w:jc w:val="left"/>
        <w:rPr>
          <w:sz w:val="16"/>
        </w:rPr>
        <w:sectPr>
          <w:type w:val="continuous"/>
          <w:pgSz w:w="11910" w:h="16840"/>
          <w:pgMar w:top="1580" w:bottom="280" w:left="1680" w:right="0"/>
          <w:cols w:num="2" w:equalWidth="0">
            <w:col w:w="1603" w:space="40"/>
            <w:col w:w="8587"/>
          </w:cols>
        </w:sectPr>
      </w:pPr>
    </w:p>
    <w:p>
      <w:pPr>
        <w:pStyle w:val="BodyText"/>
        <w:spacing w:before="3"/>
        <w:rPr>
          <w:sz w:val="11"/>
        </w:rPr>
      </w:pPr>
    </w:p>
    <w:p>
      <w:pPr>
        <w:spacing w:before="92"/>
        <w:ind w:left="1348" w:right="0" w:firstLine="0"/>
        <w:jc w:val="left"/>
        <w:rPr>
          <w:sz w:val="16"/>
        </w:rPr>
      </w:pPr>
      <w:r>
        <w:rPr>
          <w:sz w:val="16"/>
        </w:rPr>
        <w:t>-0,4</w:t>
      </w:r>
    </w:p>
    <w:p>
      <w:pPr>
        <w:pStyle w:val="BodyText"/>
        <w:spacing w:before="2"/>
        <w:rPr>
          <w:sz w:val="11"/>
        </w:rPr>
      </w:pPr>
    </w:p>
    <w:p>
      <w:pPr>
        <w:spacing w:before="93"/>
        <w:ind w:left="1348" w:right="0" w:firstLine="0"/>
        <w:jc w:val="left"/>
        <w:rPr>
          <w:sz w:val="16"/>
        </w:rPr>
      </w:pPr>
      <w:r>
        <w:rPr>
          <w:sz w:val="16"/>
        </w:rPr>
        <w:t>-0,6</w:t>
      </w:r>
    </w:p>
    <w:p>
      <w:pPr>
        <w:pStyle w:val="BodyText"/>
        <w:spacing w:before="3"/>
        <w:rPr>
          <w:sz w:val="11"/>
        </w:rPr>
      </w:pPr>
    </w:p>
    <w:p>
      <w:pPr>
        <w:spacing w:before="92"/>
        <w:ind w:left="1348" w:right="0" w:firstLine="0"/>
        <w:jc w:val="left"/>
        <w:rPr>
          <w:sz w:val="16"/>
        </w:rPr>
      </w:pPr>
      <w:r>
        <w:rPr>
          <w:sz w:val="16"/>
        </w:rPr>
        <w:t>-0,8</w:t>
      </w:r>
    </w:p>
    <w:p>
      <w:pPr>
        <w:pStyle w:val="BodyText"/>
        <w:spacing w:before="11"/>
        <w:rPr>
          <w:sz w:val="18"/>
        </w:rPr>
      </w:pPr>
    </w:p>
    <w:p>
      <w:pPr>
        <w:tabs>
          <w:tab w:pos="4734" w:val="left" w:leader="none"/>
        </w:tabs>
        <w:spacing w:before="0"/>
        <w:ind w:left="1469" w:right="0" w:firstLine="0"/>
        <w:jc w:val="left"/>
        <w:rPr>
          <w:sz w:val="16"/>
        </w:rPr>
      </w:pPr>
      <w:r>
        <w:rPr>
          <w:position w:val="12"/>
          <w:sz w:val="16"/>
        </w:rPr>
        <w:t>-1</w:t>
        <w:tab/>
      </w:r>
      <w:r>
        <w:rPr>
          <w:sz w:val="16"/>
        </w:rPr>
        <w:t>Gecikme</w:t>
      </w:r>
    </w:p>
    <w:p>
      <w:pPr>
        <w:pStyle w:val="BodyText"/>
        <w:spacing w:before="6"/>
        <w:rPr>
          <w:sz w:val="14"/>
        </w:rPr>
      </w:pPr>
    </w:p>
    <w:p>
      <w:pPr>
        <w:spacing w:before="93"/>
        <w:ind w:left="989" w:right="0" w:firstLine="0"/>
        <w:jc w:val="left"/>
        <w:rPr>
          <w:sz w:val="18"/>
        </w:rPr>
      </w:pPr>
      <w:bookmarkStart w:name="_bookmark22" w:id="23"/>
      <w:bookmarkEnd w:id="23"/>
      <w:r>
        <w:rPr/>
      </w:r>
      <w:r>
        <w:rPr>
          <w:sz w:val="18"/>
        </w:rPr>
        <w:t>Şekil  5.6. Günlükleme 3 EtherCAT üzerinden 2 sn. I/O yakıp söndürme senaryosu – 0,1 sn. hassasiyet</w:t>
      </w:r>
    </w:p>
    <w:p>
      <w:pPr>
        <w:pStyle w:val="BodyText"/>
        <w:rPr>
          <w:sz w:val="20"/>
        </w:rPr>
      </w:pPr>
    </w:p>
    <w:p>
      <w:pPr>
        <w:pStyle w:val="BodyText"/>
        <w:spacing w:before="8"/>
        <w:rPr>
          <w:sz w:val="23"/>
        </w:rPr>
      </w:pPr>
    </w:p>
    <w:p>
      <w:pPr>
        <w:spacing w:after="0"/>
        <w:rPr>
          <w:sz w:val="23"/>
        </w:rPr>
        <w:sectPr>
          <w:type w:val="continuous"/>
          <w:pgSz w:w="11910" w:h="16840"/>
          <w:pgMar w:top="1580" w:bottom="280" w:left="1680" w:right="0"/>
        </w:sectPr>
      </w:pPr>
    </w:p>
    <w:p>
      <w:pPr>
        <w:pStyle w:val="BodyText"/>
        <w:rPr>
          <w:sz w:val="18"/>
        </w:rPr>
      </w:pPr>
    </w:p>
    <w:p>
      <w:pPr>
        <w:spacing w:before="144"/>
        <w:ind w:left="0" w:right="0" w:firstLine="0"/>
        <w:jc w:val="right"/>
        <w:rPr>
          <w:sz w:val="16"/>
        </w:rPr>
      </w:pPr>
      <w:r>
        <w:rPr>
          <w:w w:val="99"/>
          <w:sz w:val="16"/>
        </w:rPr>
        <w:t>1</w:t>
      </w:r>
    </w:p>
    <w:p>
      <w:pPr>
        <w:pStyle w:val="BodyText"/>
        <w:spacing w:before="3"/>
        <w:rPr>
          <w:sz w:val="19"/>
        </w:rPr>
      </w:pPr>
    </w:p>
    <w:p>
      <w:pPr>
        <w:spacing w:before="0"/>
        <w:ind w:left="0" w:right="0" w:firstLine="0"/>
        <w:jc w:val="right"/>
        <w:rPr>
          <w:sz w:val="16"/>
        </w:rPr>
      </w:pPr>
      <w:r>
        <w:rPr>
          <w:sz w:val="16"/>
        </w:rPr>
        <w:t>0,8</w:t>
      </w:r>
    </w:p>
    <w:p>
      <w:pPr>
        <w:pStyle w:val="BodyText"/>
        <w:spacing w:before="3"/>
        <w:rPr>
          <w:sz w:val="19"/>
        </w:rPr>
      </w:pPr>
    </w:p>
    <w:p>
      <w:pPr>
        <w:spacing w:before="0"/>
        <w:ind w:left="0" w:right="0" w:firstLine="0"/>
        <w:jc w:val="right"/>
        <w:rPr>
          <w:sz w:val="16"/>
        </w:rPr>
      </w:pPr>
      <w:r>
        <w:rPr>
          <w:sz w:val="16"/>
        </w:rPr>
        <w:t>0,6</w:t>
      </w:r>
    </w:p>
    <w:p>
      <w:pPr>
        <w:pStyle w:val="BodyText"/>
        <w:spacing w:before="3"/>
        <w:rPr>
          <w:sz w:val="19"/>
        </w:rPr>
      </w:pPr>
    </w:p>
    <w:p>
      <w:pPr>
        <w:spacing w:before="0"/>
        <w:ind w:left="0" w:right="0" w:firstLine="0"/>
        <w:jc w:val="right"/>
        <w:rPr>
          <w:sz w:val="16"/>
        </w:rPr>
      </w:pPr>
      <w:r>
        <w:rPr>
          <w:sz w:val="16"/>
        </w:rPr>
        <w:t>0,4</w:t>
      </w:r>
    </w:p>
    <w:p>
      <w:pPr>
        <w:pStyle w:val="BodyText"/>
        <w:spacing w:before="3"/>
        <w:rPr>
          <w:sz w:val="19"/>
        </w:rPr>
      </w:pPr>
    </w:p>
    <w:p>
      <w:pPr>
        <w:spacing w:before="0"/>
        <w:ind w:left="0" w:right="0" w:firstLine="0"/>
        <w:jc w:val="right"/>
        <w:rPr>
          <w:sz w:val="16"/>
        </w:rPr>
      </w:pPr>
      <w:r>
        <w:rPr>
          <w:sz w:val="16"/>
        </w:rPr>
        <w:t>0,2</w:t>
      </w:r>
    </w:p>
    <w:p>
      <w:pPr>
        <w:pStyle w:val="BodyText"/>
        <w:spacing w:before="2"/>
        <w:rPr>
          <w:sz w:val="19"/>
        </w:rPr>
      </w:pPr>
    </w:p>
    <w:p>
      <w:pPr>
        <w:spacing w:before="1"/>
        <w:ind w:left="0" w:right="0" w:firstLine="0"/>
        <w:jc w:val="right"/>
        <w:rPr>
          <w:sz w:val="16"/>
        </w:rPr>
      </w:pPr>
      <w:r>
        <w:rPr/>
        <w:pict>
          <v:shape style="position:absolute;margin-left:139.468109pt;margin-top:-3.523183pt;width:10.85pt;height:17.05pt;mso-position-horizontal-relative:page;mso-position-vertical-relative:paragraph;z-index:7648" type="#_x0000_t202" filled="false" stroked="false">
            <v:textbox inset="0,0,0,0" style="layout-flow:vertical;mso-layout-flow-alt:bottom-to-top">
              <w:txbxContent>
                <w:p>
                  <w:pPr>
                    <w:spacing w:before="13"/>
                    <w:ind w:left="20" w:right="0" w:firstLine="0"/>
                    <w:jc w:val="left"/>
                    <w:rPr>
                      <w:sz w:val="16"/>
                    </w:rPr>
                  </w:pPr>
                  <w:r>
                    <w:rPr>
                      <w:spacing w:val="-9"/>
                      <w:w w:val="99"/>
                      <w:sz w:val="16"/>
                    </w:rPr>
                    <w:t>A</w:t>
                  </w:r>
                  <w:r>
                    <w:rPr>
                      <w:w w:val="99"/>
                      <w:sz w:val="16"/>
                    </w:rPr>
                    <w:t>CF</w:t>
                  </w:r>
                </w:p>
              </w:txbxContent>
            </v:textbox>
            <w10:wrap type="none"/>
          </v:shape>
        </w:pict>
      </w:r>
      <w:r>
        <w:rPr>
          <w:w w:val="99"/>
          <w:sz w:val="16"/>
        </w:rPr>
        <w:t>0</w:t>
      </w:r>
    </w:p>
    <w:p>
      <w:pPr>
        <w:pStyle w:val="BodyText"/>
        <w:spacing w:before="3"/>
        <w:rPr>
          <w:sz w:val="19"/>
        </w:rPr>
      </w:pPr>
    </w:p>
    <w:p>
      <w:pPr>
        <w:spacing w:before="0"/>
        <w:ind w:left="0" w:right="0" w:firstLine="0"/>
        <w:jc w:val="right"/>
        <w:rPr>
          <w:sz w:val="16"/>
        </w:rPr>
      </w:pPr>
      <w:r>
        <w:rPr>
          <w:sz w:val="16"/>
        </w:rPr>
        <w:t>-0,2</w:t>
      </w:r>
    </w:p>
    <w:p>
      <w:pPr>
        <w:pStyle w:val="BodyText"/>
        <w:spacing w:before="2"/>
        <w:rPr>
          <w:sz w:val="19"/>
        </w:rPr>
      </w:pPr>
    </w:p>
    <w:p>
      <w:pPr>
        <w:spacing w:before="1"/>
        <w:ind w:left="0" w:right="0" w:firstLine="0"/>
        <w:jc w:val="right"/>
        <w:rPr>
          <w:sz w:val="16"/>
        </w:rPr>
      </w:pPr>
      <w:r>
        <w:rPr>
          <w:sz w:val="16"/>
        </w:rPr>
        <w:t>-0,4</w:t>
      </w:r>
    </w:p>
    <w:p>
      <w:pPr>
        <w:pStyle w:val="BodyText"/>
        <w:spacing w:before="3"/>
        <w:rPr>
          <w:sz w:val="19"/>
        </w:rPr>
      </w:pPr>
    </w:p>
    <w:p>
      <w:pPr>
        <w:spacing w:before="1"/>
        <w:ind w:left="0" w:right="0" w:firstLine="0"/>
        <w:jc w:val="right"/>
        <w:rPr>
          <w:sz w:val="16"/>
        </w:rPr>
      </w:pPr>
      <w:r>
        <w:rPr>
          <w:sz w:val="16"/>
        </w:rPr>
        <w:t>-0,6</w:t>
      </w:r>
    </w:p>
    <w:p>
      <w:pPr>
        <w:pStyle w:val="BodyText"/>
        <w:spacing w:before="3"/>
        <w:rPr>
          <w:sz w:val="19"/>
        </w:rPr>
      </w:pPr>
    </w:p>
    <w:p>
      <w:pPr>
        <w:spacing w:before="0"/>
        <w:ind w:left="0" w:right="0" w:firstLine="0"/>
        <w:jc w:val="right"/>
        <w:rPr>
          <w:sz w:val="16"/>
        </w:rPr>
      </w:pPr>
      <w:r>
        <w:rPr>
          <w:sz w:val="16"/>
        </w:rPr>
        <w:t>-0,8</w:t>
      </w:r>
    </w:p>
    <w:p>
      <w:pPr>
        <w:pStyle w:val="BodyText"/>
        <w:spacing w:before="2"/>
        <w:rPr>
          <w:sz w:val="19"/>
        </w:rPr>
      </w:pPr>
    </w:p>
    <w:p>
      <w:pPr>
        <w:spacing w:before="1"/>
        <w:ind w:left="0" w:right="0" w:firstLine="0"/>
        <w:jc w:val="right"/>
        <w:rPr>
          <w:sz w:val="16"/>
        </w:rPr>
      </w:pPr>
      <w:r>
        <w:rPr>
          <w:sz w:val="16"/>
        </w:rPr>
        <w:t>-1</w:t>
      </w:r>
    </w:p>
    <w:p>
      <w:pPr>
        <w:tabs>
          <w:tab w:pos="2661" w:val="left" w:leader="none"/>
          <w:tab w:pos="3585" w:val="left" w:leader="none"/>
        </w:tabs>
        <w:spacing w:before="92"/>
        <w:ind w:left="2080" w:right="0" w:firstLine="0"/>
        <w:jc w:val="left"/>
        <w:rPr>
          <w:sz w:val="16"/>
        </w:rPr>
      </w:pPr>
      <w:r>
        <w:rPr/>
        <w:br w:type="column"/>
      </w:r>
      <w:r>
        <w:rPr>
          <w:sz w:val="16"/>
        </w:rPr>
        <w:t>ACF</w:t>
        <w:tab/>
        <w:t>U-Critical</w:t>
        <w:tab/>
        <w:t>L-Critical</w:t>
      </w: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pStyle w:val="BodyText"/>
        <w:rPr>
          <w:sz w:val="18"/>
        </w:rPr>
      </w:pPr>
    </w:p>
    <w:p>
      <w:pPr>
        <w:spacing w:before="111"/>
        <w:ind w:left="3074" w:right="4903" w:firstLine="0"/>
        <w:jc w:val="center"/>
        <w:rPr>
          <w:sz w:val="16"/>
        </w:rPr>
      </w:pPr>
      <w:r>
        <w:rPr/>
        <w:drawing>
          <wp:anchor distT="0" distB="0" distL="0" distR="0" allowOverlap="1" layoutInCell="1" locked="0" behindDoc="0" simplePos="0" relativeHeight="7552">
            <wp:simplePos x="0" y="0"/>
            <wp:positionH relativeFrom="page">
              <wp:posOffset>2131350</wp:posOffset>
            </wp:positionH>
            <wp:positionV relativeFrom="paragraph">
              <wp:posOffset>-2523218</wp:posOffset>
            </wp:positionV>
            <wp:extent cx="4200462" cy="2576512"/>
            <wp:effectExtent l="0" t="0" r="0" b="0"/>
            <wp:wrapNone/>
            <wp:docPr id="61" name="image281.png" descr=""/>
            <wp:cNvGraphicFramePr>
              <a:graphicFrameLocks noChangeAspect="1"/>
            </wp:cNvGraphicFramePr>
            <a:graphic>
              <a:graphicData uri="http://schemas.openxmlformats.org/drawingml/2006/picture">
                <pic:pic>
                  <pic:nvPicPr>
                    <pic:cNvPr id="62" name="image281.png"/>
                    <pic:cNvPicPr/>
                  </pic:nvPicPr>
                  <pic:blipFill>
                    <a:blip r:embed="rId304" cstate="print"/>
                    <a:stretch>
                      <a:fillRect/>
                    </a:stretch>
                  </pic:blipFill>
                  <pic:spPr>
                    <a:xfrm>
                      <a:off x="0" y="0"/>
                      <a:ext cx="4200462" cy="2576512"/>
                    </a:xfrm>
                    <a:prstGeom prst="rect">
                      <a:avLst/>
                    </a:prstGeom>
                  </pic:spPr>
                </pic:pic>
              </a:graphicData>
            </a:graphic>
          </wp:anchor>
        </w:drawing>
      </w:r>
      <w:r>
        <w:rPr/>
        <w:drawing>
          <wp:anchor distT="0" distB="0" distL="0" distR="0" allowOverlap="1" layoutInCell="1" locked="0" behindDoc="1" simplePos="0" relativeHeight="268097615">
            <wp:simplePos x="0" y="0"/>
            <wp:positionH relativeFrom="page">
              <wp:posOffset>3320096</wp:posOffset>
            </wp:positionH>
            <wp:positionV relativeFrom="paragraph">
              <wp:posOffset>-2710488</wp:posOffset>
            </wp:positionV>
            <wp:extent cx="105875" cy="52832"/>
            <wp:effectExtent l="0" t="0" r="0" b="0"/>
            <wp:wrapNone/>
            <wp:docPr id="63" name="image275.png" descr=""/>
            <wp:cNvGraphicFramePr>
              <a:graphicFrameLocks noChangeAspect="1"/>
            </wp:cNvGraphicFramePr>
            <a:graphic>
              <a:graphicData uri="http://schemas.openxmlformats.org/drawingml/2006/picture">
                <pic:pic>
                  <pic:nvPicPr>
                    <pic:cNvPr id="64" name="image275.png"/>
                    <pic:cNvPicPr/>
                  </pic:nvPicPr>
                  <pic:blipFill>
                    <a:blip r:embed="rId298" cstate="print"/>
                    <a:stretch>
                      <a:fillRect/>
                    </a:stretch>
                  </pic:blipFill>
                  <pic:spPr>
                    <a:xfrm>
                      <a:off x="0" y="0"/>
                      <a:ext cx="105875" cy="52832"/>
                    </a:xfrm>
                    <a:prstGeom prst="rect">
                      <a:avLst/>
                    </a:prstGeom>
                  </pic:spPr>
                </pic:pic>
              </a:graphicData>
            </a:graphic>
          </wp:anchor>
        </w:drawing>
      </w:r>
      <w:r>
        <w:rPr/>
        <w:drawing>
          <wp:anchor distT="0" distB="0" distL="0" distR="0" allowOverlap="1" layoutInCell="1" locked="0" behindDoc="1" simplePos="0" relativeHeight="268097639">
            <wp:simplePos x="0" y="0"/>
            <wp:positionH relativeFrom="page">
              <wp:posOffset>3722682</wp:posOffset>
            </wp:positionH>
            <wp:positionV relativeFrom="paragraph">
              <wp:posOffset>-2691311</wp:posOffset>
            </wp:positionV>
            <wp:extent cx="43370" cy="9610"/>
            <wp:effectExtent l="0" t="0" r="0" b="0"/>
            <wp:wrapNone/>
            <wp:docPr id="65" name="image276.png" descr=""/>
            <wp:cNvGraphicFramePr>
              <a:graphicFrameLocks noChangeAspect="1"/>
            </wp:cNvGraphicFramePr>
            <a:graphic>
              <a:graphicData uri="http://schemas.openxmlformats.org/drawingml/2006/picture">
                <pic:pic>
                  <pic:nvPicPr>
                    <pic:cNvPr id="66" name="image276.png"/>
                    <pic:cNvPicPr/>
                  </pic:nvPicPr>
                  <pic:blipFill>
                    <a:blip r:embed="rId299" cstate="print"/>
                    <a:stretch>
                      <a:fillRect/>
                    </a:stretch>
                  </pic:blipFill>
                  <pic:spPr>
                    <a:xfrm>
                      <a:off x="0" y="0"/>
                      <a:ext cx="43370" cy="9610"/>
                    </a:xfrm>
                    <a:prstGeom prst="rect">
                      <a:avLst/>
                    </a:prstGeom>
                  </pic:spPr>
                </pic:pic>
              </a:graphicData>
            </a:graphic>
          </wp:anchor>
        </w:drawing>
      </w:r>
      <w:r>
        <w:rPr/>
        <w:drawing>
          <wp:anchor distT="0" distB="0" distL="0" distR="0" allowOverlap="1" layoutInCell="1" locked="0" behindDoc="1" simplePos="0" relativeHeight="268097663">
            <wp:simplePos x="0" y="0"/>
            <wp:positionH relativeFrom="page">
              <wp:posOffset>4306156</wp:posOffset>
            </wp:positionH>
            <wp:positionV relativeFrom="paragraph">
              <wp:posOffset>-2691311</wp:posOffset>
            </wp:positionV>
            <wp:extent cx="43370" cy="9610"/>
            <wp:effectExtent l="0" t="0" r="0" b="0"/>
            <wp:wrapNone/>
            <wp:docPr id="67" name="image276.png" descr=""/>
            <wp:cNvGraphicFramePr>
              <a:graphicFrameLocks noChangeAspect="1"/>
            </wp:cNvGraphicFramePr>
            <a:graphic>
              <a:graphicData uri="http://schemas.openxmlformats.org/drawingml/2006/picture">
                <pic:pic>
                  <pic:nvPicPr>
                    <pic:cNvPr id="68" name="image276.png"/>
                    <pic:cNvPicPr/>
                  </pic:nvPicPr>
                  <pic:blipFill>
                    <a:blip r:embed="rId299" cstate="print"/>
                    <a:stretch>
                      <a:fillRect/>
                    </a:stretch>
                  </pic:blipFill>
                  <pic:spPr>
                    <a:xfrm>
                      <a:off x="0" y="0"/>
                      <a:ext cx="43370" cy="9610"/>
                    </a:xfrm>
                    <a:prstGeom prst="rect">
                      <a:avLst/>
                    </a:prstGeom>
                  </pic:spPr>
                </pic:pic>
              </a:graphicData>
            </a:graphic>
          </wp:anchor>
        </w:drawing>
      </w:r>
      <w:r>
        <w:rPr/>
        <w:pict>
          <v:shape style="position:absolute;margin-left:166.261765pt;margin-top:-93.254105pt;width:336.9pt;height:14.4pt;mso-position-horizontal-relative:page;mso-position-vertical-relative:paragraph;z-index:7696" type="#_x0000_t202" filled="false" stroked="false">
            <v:textbox inset="0,0,0,0" style="layout-flow:vertical;mso-layout-flow-alt:bottom-to-top">
              <w:txbxContent>
                <w:p>
                  <w:pPr>
                    <w:spacing w:before="13"/>
                    <w:ind w:left="155" w:right="0" w:firstLine="0"/>
                    <w:jc w:val="center"/>
                    <w:rPr>
                      <w:sz w:val="16"/>
                    </w:rPr>
                  </w:pPr>
                  <w:r>
                    <w:rPr>
                      <w:w w:val="99"/>
                      <w:sz w:val="16"/>
                    </w:rPr>
                    <w:t>1</w:t>
                  </w:r>
                </w:p>
                <w:p>
                  <w:pPr>
                    <w:spacing w:before="33"/>
                    <w:ind w:left="155" w:right="0" w:firstLine="0"/>
                    <w:jc w:val="center"/>
                    <w:rPr>
                      <w:sz w:val="16"/>
                    </w:rPr>
                  </w:pPr>
                  <w:r>
                    <w:rPr>
                      <w:w w:val="99"/>
                      <w:sz w:val="16"/>
                    </w:rPr>
                    <w:t>6</w:t>
                  </w:r>
                </w:p>
                <w:p>
                  <w:pPr>
                    <w:spacing w:before="33"/>
                    <w:ind w:left="100" w:right="0" w:firstLine="0"/>
                    <w:jc w:val="left"/>
                    <w:rPr>
                      <w:sz w:val="16"/>
                    </w:rPr>
                  </w:pPr>
                  <w:r>
                    <w:rPr>
                      <w:spacing w:val="3"/>
                      <w:w w:val="99"/>
                      <w:sz w:val="16"/>
                    </w:rPr>
                    <w:t>11</w:t>
                  </w:r>
                </w:p>
                <w:p>
                  <w:pPr>
                    <w:spacing w:before="33"/>
                    <w:ind w:left="100" w:right="0" w:firstLine="0"/>
                    <w:jc w:val="left"/>
                    <w:rPr>
                      <w:sz w:val="16"/>
                    </w:rPr>
                  </w:pPr>
                  <w:r>
                    <w:rPr>
                      <w:spacing w:val="3"/>
                      <w:w w:val="99"/>
                      <w:sz w:val="16"/>
                    </w:rPr>
                    <w:t>16</w:t>
                  </w:r>
                </w:p>
                <w:p>
                  <w:pPr>
                    <w:spacing w:before="32"/>
                    <w:ind w:left="100" w:right="0" w:firstLine="0"/>
                    <w:jc w:val="left"/>
                    <w:rPr>
                      <w:sz w:val="16"/>
                    </w:rPr>
                  </w:pPr>
                  <w:r>
                    <w:rPr>
                      <w:spacing w:val="3"/>
                      <w:w w:val="99"/>
                      <w:sz w:val="16"/>
                    </w:rPr>
                    <w:t>21</w:t>
                  </w:r>
                </w:p>
                <w:p>
                  <w:pPr>
                    <w:spacing w:before="32"/>
                    <w:ind w:left="100" w:right="0" w:firstLine="0"/>
                    <w:jc w:val="left"/>
                    <w:rPr>
                      <w:sz w:val="16"/>
                    </w:rPr>
                  </w:pPr>
                  <w:r>
                    <w:rPr>
                      <w:spacing w:val="3"/>
                      <w:w w:val="99"/>
                      <w:sz w:val="16"/>
                    </w:rPr>
                    <w:t>26</w:t>
                  </w:r>
                </w:p>
                <w:p>
                  <w:pPr>
                    <w:spacing w:before="32"/>
                    <w:ind w:left="100" w:right="0" w:firstLine="0"/>
                    <w:jc w:val="left"/>
                    <w:rPr>
                      <w:sz w:val="16"/>
                    </w:rPr>
                  </w:pPr>
                  <w:r>
                    <w:rPr>
                      <w:spacing w:val="3"/>
                      <w:w w:val="99"/>
                      <w:sz w:val="16"/>
                    </w:rPr>
                    <w:t>31</w:t>
                  </w:r>
                </w:p>
                <w:p>
                  <w:pPr>
                    <w:spacing w:before="32"/>
                    <w:ind w:left="100" w:right="0" w:firstLine="0"/>
                    <w:jc w:val="left"/>
                    <w:rPr>
                      <w:sz w:val="16"/>
                    </w:rPr>
                  </w:pPr>
                  <w:r>
                    <w:rPr>
                      <w:spacing w:val="3"/>
                      <w:w w:val="99"/>
                      <w:sz w:val="16"/>
                    </w:rPr>
                    <w:t>36</w:t>
                  </w:r>
                </w:p>
                <w:p>
                  <w:pPr>
                    <w:spacing w:before="33"/>
                    <w:ind w:left="100" w:right="0" w:firstLine="0"/>
                    <w:jc w:val="left"/>
                    <w:rPr>
                      <w:sz w:val="16"/>
                    </w:rPr>
                  </w:pPr>
                  <w:r>
                    <w:rPr>
                      <w:spacing w:val="3"/>
                      <w:w w:val="99"/>
                      <w:sz w:val="16"/>
                    </w:rPr>
                    <w:t>41</w:t>
                  </w:r>
                </w:p>
                <w:p>
                  <w:pPr>
                    <w:spacing w:before="33"/>
                    <w:ind w:left="100" w:right="0" w:firstLine="0"/>
                    <w:jc w:val="left"/>
                    <w:rPr>
                      <w:sz w:val="16"/>
                    </w:rPr>
                  </w:pPr>
                  <w:r>
                    <w:rPr>
                      <w:spacing w:val="3"/>
                      <w:w w:val="99"/>
                      <w:sz w:val="16"/>
                    </w:rPr>
                    <w:t>46</w:t>
                  </w:r>
                </w:p>
                <w:p>
                  <w:pPr>
                    <w:spacing w:before="33"/>
                    <w:ind w:left="100" w:right="0" w:firstLine="0"/>
                    <w:jc w:val="left"/>
                    <w:rPr>
                      <w:sz w:val="16"/>
                    </w:rPr>
                  </w:pPr>
                  <w:r>
                    <w:rPr>
                      <w:spacing w:val="3"/>
                      <w:w w:val="99"/>
                      <w:sz w:val="16"/>
                    </w:rPr>
                    <w:t>51</w:t>
                  </w:r>
                </w:p>
                <w:p>
                  <w:pPr>
                    <w:spacing w:before="33"/>
                    <w:ind w:left="100" w:right="0" w:firstLine="0"/>
                    <w:jc w:val="left"/>
                    <w:rPr>
                      <w:sz w:val="16"/>
                    </w:rPr>
                  </w:pPr>
                  <w:r>
                    <w:rPr>
                      <w:spacing w:val="3"/>
                      <w:w w:val="99"/>
                      <w:sz w:val="16"/>
                    </w:rPr>
                    <w:t>56</w:t>
                  </w:r>
                </w:p>
                <w:p>
                  <w:pPr>
                    <w:spacing w:before="33"/>
                    <w:ind w:left="100" w:right="0" w:firstLine="0"/>
                    <w:jc w:val="left"/>
                    <w:rPr>
                      <w:sz w:val="16"/>
                    </w:rPr>
                  </w:pPr>
                  <w:r>
                    <w:rPr>
                      <w:spacing w:val="3"/>
                      <w:w w:val="99"/>
                      <w:sz w:val="16"/>
                    </w:rPr>
                    <w:t>61</w:t>
                  </w:r>
                </w:p>
                <w:p>
                  <w:pPr>
                    <w:spacing w:before="33"/>
                    <w:ind w:left="100" w:right="0" w:firstLine="0"/>
                    <w:jc w:val="left"/>
                    <w:rPr>
                      <w:sz w:val="16"/>
                    </w:rPr>
                  </w:pPr>
                  <w:r>
                    <w:rPr>
                      <w:spacing w:val="3"/>
                      <w:w w:val="99"/>
                      <w:sz w:val="16"/>
                    </w:rPr>
                    <w:t>66</w:t>
                  </w:r>
                </w:p>
                <w:p>
                  <w:pPr>
                    <w:spacing w:before="33"/>
                    <w:ind w:left="100" w:right="0" w:firstLine="0"/>
                    <w:jc w:val="left"/>
                    <w:rPr>
                      <w:sz w:val="16"/>
                    </w:rPr>
                  </w:pPr>
                  <w:r>
                    <w:rPr>
                      <w:spacing w:val="3"/>
                      <w:w w:val="99"/>
                      <w:sz w:val="16"/>
                    </w:rPr>
                    <w:t>71</w:t>
                  </w:r>
                </w:p>
                <w:p>
                  <w:pPr>
                    <w:spacing w:before="33"/>
                    <w:ind w:left="100" w:right="0" w:firstLine="0"/>
                    <w:jc w:val="left"/>
                    <w:rPr>
                      <w:sz w:val="16"/>
                    </w:rPr>
                  </w:pPr>
                  <w:r>
                    <w:rPr>
                      <w:spacing w:val="3"/>
                      <w:w w:val="99"/>
                      <w:sz w:val="16"/>
                    </w:rPr>
                    <w:t>76</w:t>
                  </w:r>
                </w:p>
                <w:p>
                  <w:pPr>
                    <w:spacing w:before="32"/>
                    <w:ind w:left="100" w:right="0" w:firstLine="0"/>
                    <w:jc w:val="left"/>
                    <w:rPr>
                      <w:sz w:val="16"/>
                    </w:rPr>
                  </w:pPr>
                  <w:r>
                    <w:rPr>
                      <w:spacing w:val="3"/>
                      <w:w w:val="99"/>
                      <w:sz w:val="16"/>
                    </w:rPr>
                    <w:t>81</w:t>
                  </w:r>
                </w:p>
                <w:p>
                  <w:pPr>
                    <w:spacing w:before="32"/>
                    <w:ind w:left="100" w:right="0" w:firstLine="0"/>
                    <w:jc w:val="left"/>
                    <w:rPr>
                      <w:sz w:val="16"/>
                    </w:rPr>
                  </w:pPr>
                  <w:r>
                    <w:rPr>
                      <w:spacing w:val="3"/>
                      <w:w w:val="99"/>
                      <w:sz w:val="16"/>
                    </w:rPr>
                    <w:t>86</w:t>
                  </w:r>
                </w:p>
                <w:p>
                  <w:pPr>
                    <w:spacing w:before="33"/>
                    <w:ind w:left="100" w:right="0" w:firstLine="0"/>
                    <w:jc w:val="left"/>
                    <w:rPr>
                      <w:sz w:val="16"/>
                    </w:rPr>
                  </w:pPr>
                  <w:r>
                    <w:rPr>
                      <w:spacing w:val="3"/>
                      <w:w w:val="99"/>
                      <w:sz w:val="16"/>
                    </w:rPr>
                    <w:t>91</w:t>
                  </w:r>
                </w:p>
                <w:p>
                  <w:pPr>
                    <w:spacing w:before="33"/>
                    <w:ind w:left="100" w:right="0" w:firstLine="0"/>
                    <w:jc w:val="left"/>
                    <w:rPr>
                      <w:sz w:val="16"/>
                    </w:rPr>
                  </w:pPr>
                  <w:r>
                    <w:rPr>
                      <w:spacing w:val="3"/>
                      <w:w w:val="99"/>
                      <w:sz w:val="16"/>
                    </w:rPr>
                    <w:t>96</w:t>
                  </w:r>
                </w:p>
                <w:p>
                  <w:pPr>
                    <w:spacing w:before="33"/>
                    <w:ind w:left="3227" w:right="3233" w:firstLine="0"/>
                    <w:jc w:val="center"/>
                    <w:rPr>
                      <w:sz w:val="16"/>
                    </w:rPr>
                  </w:pPr>
                  <w:r>
                    <w:rPr>
                      <w:spacing w:val="3"/>
                      <w:w w:val="99"/>
                      <w:sz w:val="16"/>
                    </w:rPr>
                    <w:t>1</w:t>
                  </w:r>
                  <w:r>
                    <w:rPr>
                      <w:spacing w:val="-4"/>
                      <w:w w:val="99"/>
                      <w:sz w:val="16"/>
                    </w:rPr>
                    <w:t>0</w:t>
                  </w:r>
                  <w:r>
                    <w:rPr>
                      <w:w w:val="99"/>
                      <w:sz w:val="16"/>
                    </w:rPr>
                    <w:t>1</w:t>
                  </w:r>
                </w:p>
                <w:p>
                  <w:pPr>
                    <w:spacing w:before="33"/>
                    <w:ind w:left="3227" w:right="3233" w:firstLine="0"/>
                    <w:jc w:val="center"/>
                    <w:rPr>
                      <w:sz w:val="16"/>
                    </w:rPr>
                  </w:pPr>
                  <w:r>
                    <w:rPr>
                      <w:spacing w:val="3"/>
                      <w:w w:val="99"/>
                      <w:sz w:val="16"/>
                    </w:rPr>
                    <w:t>1</w:t>
                  </w:r>
                  <w:r>
                    <w:rPr>
                      <w:spacing w:val="-4"/>
                      <w:w w:val="99"/>
                      <w:sz w:val="16"/>
                    </w:rPr>
                    <w:t>0</w:t>
                  </w:r>
                  <w:r>
                    <w:rPr>
                      <w:w w:val="99"/>
                      <w:sz w:val="16"/>
                    </w:rPr>
                    <w:t>6</w:t>
                  </w:r>
                </w:p>
                <w:p>
                  <w:pPr>
                    <w:spacing w:before="33"/>
                    <w:ind w:left="3227" w:right="3233" w:firstLine="0"/>
                    <w:jc w:val="center"/>
                    <w:rPr>
                      <w:sz w:val="16"/>
                    </w:rPr>
                  </w:pPr>
                  <w:r>
                    <w:rPr>
                      <w:spacing w:val="3"/>
                      <w:w w:val="99"/>
                      <w:sz w:val="16"/>
                    </w:rPr>
                    <w:t>1</w:t>
                  </w:r>
                  <w:r>
                    <w:rPr>
                      <w:spacing w:val="-4"/>
                      <w:w w:val="99"/>
                      <w:sz w:val="16"/>
                    </w:rPr>
                    <w:t>1</w:t>
                  </w:r>
                  <w:r>
                    <w:rPr>
                      <w:w w:val="99"/>
                      <w:sz w:val="16"/>
                    </w:rPr>
                    <w:t>1</w:t>
                  </w:r>
                </w:p>
                <w:p>
                  <w:pPr>
                    <w:spacing w:before="33"/>
                    <w:ind w:left="3227" w:right="3233" w:firstLine="0"/>
                    <w:jc w:val="center"/>
                    <w:rPr>
                      <w:sz w:val="16"/>
                    </w:rPr>
                  </w:pPr>
                  <w:r>
                    <w:rPr>
                      <w:spacing w:val="3"/>
                      <w:w w:val="99"/>
                      <w:sz w:val="16"/>
                    </w:rPr>
                    <w:t>1</w:t>
                  </w:r>
                  <w:r>
                    <w:rPr>
                      <w:spacing w:val="-4"/>
                      <w:w w:val="99"/>
                      <w:sz w:val="16"/>
                    </w:rPr>
                    <w:t>1</w:t>
                  </w:r>
                  <w:r>
                    <w:rPr>
                      <w:w w:val="99"/>
                      <w:sz w:val="16"/>
                    </w:rPr>
                    <w:t>6</w:t>
                  </w:r>
                </w:p>
                <w:p>
                  <w:pPr>
                    <w:spacing w:before="33"/>
                    <w:ind w:left="3227" w:right="3233" w:firstLine="0"/>
                    <w:jc w:val="center"/>
                    <w:rPr>
                      <w:sz w:val="16"/>
                    </w:rPr>
                  </w:pPr>
                  <w:r>
                    <w:rPr>
                      <w:spacing w:val="3"/>
                      <w:w w:val="99"/>
                      <w:sz w:val="16"/>
                    </w:rPr>
                    <w:t>1</w:t>
                  </w:r>
                  <w:r>
                    <w:rPr>
                      <w:spacing w:val="-4"/>
                      <w:w w:val="99"/>
                      <w:sz w:val="16"/>
                    </w:rPr>
                    <w:t>2</w:t>
                  </w:r>
                  <w:r>
                    <w:rPr>
                      <w:w w:val="99"/>
                      <w:sz w:val="16"/>
                    </w:rPr>
                    <w:t>1</w:t>
                  </w:r>
                </w:p>
                <w:p>
                  <w:pPr>
                    <w:spacing w:before="33"/>
                    <w:ind w:left="3227" w:right="3233" w:firstLine="0"/>
                    <w:jc w:val="center"/>
                    <w:rPr>
                      <w:sz w:val="16"/>
                    </w:rPr>
                  </w:pPr>
                  <w:r>
                    <w:rPr>
                      <w:spacing w:val="3"/>
                      <w:w w:val="99"/>
                      <w:sz w:val="16"/>
                    </w:rPr>
                    <w:t>1</w:t>
                  </w:r>
                  <w:r>
                    <w:rPr>
                      <w:spacing w:val="-4"/>
                      <w:w w:val="99"/>
                      <w:sz w:val="16"/>
                    </w:rPr>
                    <w:t>2</w:t>
                  </w:r>
                  <w:r>
                    <w:rPr>
                      <w:w w:val="99"/>
                      <w:sz w:val="16"/>
                    </w:rPr>
                    <w:t>6</w:t>
                  </w:r>
                </w:p>
                <w:p>
                  <w:pPr>
                    <w:spacing w:before="33"/>
                    <w:ind w:left="3227" w:right="3233" w:firstLine="0"/>
                    <w:jc w:val="center"/>
                    <w:rPr>
                      <w:sz w:val="16"/>
                    </w:rPr>
                  </w:pPr>
                  <w:r>
                    <w:rPr>
                      <w:spacing w:val="3"/>
                      <w:w w:val="99"/>
                      <w:sz w:val="16"/>
                    </w:rPr>
                    <w:t>1</w:t>
                  </w:r>
                  <w:r>
                    <w:rPr>
                      <w:spacing w:val="-4"/>
                      <w:w w:val="99"/>
                      <w:sz w:val="16"/>
                    </w:rPr>
                    <w:t>3</w:t>
                  </w:r>
                  <w:r>
                    <w:rPr>
                      <w:w w:val="99"/>
                      <w:sz w:val="16"/>
                    </w:rPr>
                    <w:t>1</w:t>
                  </w:r>
                </w:p>
                <w:p>
                  <w:pPr>
                    <w:spacing w:before="33"/>
                    <w:ind w:left="3227" w:right="3233" w:firstLine="0"/>
                    <w:jc w:val="center"/>
                    <w:rPr>
                      <w:sz w:val="16"/>
                    </w:rPr>
                  </w:pPr>
                  <w:r>
                    <w:rPr>
                      <w:spacing w:val="3"/>
                      <w:w w:val="99"/>
                      <w:sz w:val="16"/>
                    </w:rPr>
                    <w:t>1</w:t>
                  </w:r>
                  <w:r>
                    <w:rPr>
                      <w:spacing w:val="-4"/>
                      <w:w w:val="99"/>
                      <w:sz w:val="16"/>
                    </w:rPr>
                    <w:t>3</w:t>
                  </w:r>
                  <w:r>
                    <w:rPr>
                      <w:w w:val="99"/>
                      <w:sz w:val="16"/>
                    </w:rPr>
                    <w:t>6</w:t>
                  </w:r>
                </w:p>
                <w:p>
                  <w:pPr>
                    <w:spacing w:before="33"/>
                    <w:ind w:left="3227" w:right="3233" w:firstLine="0"/>
                    <w:jc w:val="center"/>
                    <w:rPr>
                      <w:sz w:val="16"/>
                    </w:rPr>
                  </w:pPr>
                  <w:r>
                    <w:rPr>
                      <w:spacing w:val="3"/>
                      <w:w w:val="99"/>
                      <w:sz w:val="16"/>
                    </w:rPr>
                    <w:t>1</w:t>
                  </w:r>
                  <w:r>
                    <w:rPr>
                      <w:spacing w:val="-4"/>
                      <w:w w:val="99"/>
                      <w:sz w:val="16"/>
                    </w:rPr>
                    <w:t>4</w:t>
                  </w:r>
                  <w:r>
                    <w:rPr>
                      <w:w w:val="99"/>
                      <w:sz w:val="16"/>
                    </w:rPr>
                    <w:t>1</w:t>
                  </w:r>
                </w:p>
                <w:p>
                  <w:pPr>
                    <w:spacing w:before="33"/>
                    <w:ind w:left="3227" w:right="3233" w:firstLine="0"/>
                    <w:jc w:val="center"/>
                    <w:rPr>
                      <w:sz w:val="16"/>
                    </w:rPr>
                  </w:pPr>
                  <w:r>
                    <w:rPr>
                      <w:spacing w:val="3"/>
                      <w:w w:val="99"/>
                      <w:sz w:val="16"/>
                    </w:rPr>
                    <w:t>1</w:t>
                  </w:r>
                  <w:r>
                    <w:rPr>
                      <w:spacing w:val="-4"/>
                      <w:w w:val="99"/>
                      <w:sz w:val="16"/>
                    </w:rPr>
                    <w:t>4</w:t>
                  </w:r>
                  <w:r>
                    <w:rPr>
                      <w:w w:val="99"/>
                      <w:sz w:val="16"/>
                    </w:rPr>
                    <w:t>6</w:t>
                  </w:r>
                </w:p>
                <w:p>
                  <w:pPr>
                    <w:spacing w:before="33"/>
                    <w:ind w:left="3227" w:right="3233" w:firstLine="0"/>
                    <w:jc w:val="center"/>
                    <w:rPr>
                      <w:sz w:val="16"/>
                    </w:rPr>
                  </w:pPr>
                  <w:r>
                    <w:rPr>
                      <w:spacing w:val="3"/>
                      <w:w w:val="99"/>
                      <w:sz w:val="16"/>
                    </w:rPr>
                    <w:t>1</w:t>
                  </w:r>
                  <w:r>
                    <w:rPr>
                      <w:spacing w:val="-4"/>
                      <w:w w:val="99"/>
                      <w:sz w:val="16"/>
                    </w:rPr>
                    <w:t>5</w:t>
                  </w:r>
                  <w:r>
                    <w:rPr>
                      <w:w w:val="99"/>
                      <w:sz w:val="16"/>
                    </w:rPr>
                    <w:t>1</w:t>
                  </w:r>
                </w:p>
              </w:txbxContent>
            </v:textbox>
            <w10:wrap type="none"/>
          </v:shape>
        </w:pict>
      </w:r>
      <w:r>
        <w:rPr>
          <w:sz w:val="16"/>
        </w:rPr>
        <w:t>Gecikme</w:t>
      </w:r>
    </w:p>
    <w:p>
      <w:pPr>
        <w:spacing w:after="0"/>
        <w:jc w:val="center"/>
        <w:rPr>
          <w:sz w:val="16"/>
        </w:rPr>
        <w:sectPr>
          <w:type w:val="continuous"/>
          <w:pgSz w:w="11910" w:h="16840"/>
          <w:pgMar w:top="1580" w:bottom="280" w:left="1680" w:right="0"/>
          <w:cols w:num="2" w:equalWidth="0">
            <w:col w:w="1593" w:space="40"/>
            <w:col w:w="8597"/>
          </w:cols>
        </w:sectPr>
      </w:pPr>
    </w:p>
    <w:p>
      <w:pPr>
        <w:pStyle w:val="BodyText"/>
        <w:spacing w:before="8"/>
        <w:rPr>
          <w:sz w:val="14"/>
        </w:rPr>
      </w:pPr>
    </w:p>
    <w:p>
      <w:pPr>
        <w:spacing w:before="93"/>
        <w:ind w:left="1639" w:right="0" w:firstLine="0"/>
        <w:jc w:val="left"/>
        <w:rPr>
          <w:sz w:val="18"/>
        </w:rPr>
      </w:pPr>
      <w:bookmarkStart w:name="_bookmark23" w:id="24"/>
      <w:bookmarkEnd w:id="24"/>
      <w:r>
        <w:rPr/>
      </w:r>
      <w:r>
        <w:rPr>
          <w:sz w:val="18"/>
        </w:rPr>
        <w:t>Şekil  5.7. Günlükleme 4 EtherCAT üzerinden matkap senaryosu – 0,5 sn. hassasiyet</w:t>
      </w:r>
    </w:p>
    <w:p>
      <w:pPr>
        <w:spacing w:after="0"/>
        <w:jc w:val="left"/>
        <w:rPr>
          <w:sz w:val="18"/>
        </w:rPr>
        <w:sectPr>
          <w:type w:val="continuous"/>
          <w:pgSz w:w="11910" w:h="16840"/>
          <w:pgMar w:top="1580" w:bottom="280" w:left="1680" w:right="0"/>
        </w:sectPr>
      </w:pPr>
    </w:p>
    <w:p>
      <w:pPr>
        <w:pStyle w:val="BodyText"/>
        <w:rPr>
          <w:sz w:val="20"/>
        </w:rPr>
      </w:pPr>
    </w:p>
    <w:p>
      <w:pPr>
        <w:pStyle w:val="BodyText"/>
        <w:rPr>
          <w:sz w:val="20"/>
        </w:rPr>
      </w:pPr>
    </w:p>
    <w:p>
      <w:pPr>
        <w:pStyle w:val="BodyText"/>
        <w:spacing w:before="7"/>
        <w:rPr>
          <w:sz w:val="22"/>
        </w:rPr>
      </w:pPr>
    </w:p>
    <w:p>
      <w:pPr>
        <w:tabs>
          <w:tab w:pos="3618" w:val="left" w:leader="none"/>
          <w:tab w:pos="4242" w:val="left" w:leader="none"/>
          <w:tab w:pos="5245" w:val="left" w:leader="none"/>
        </w:tabs>
        <w:spacing w:before="0"/>
        <w:ind w:left="1178" w:right="0" w:firstLine="0"/>
        <w:jc w:val="left"/>
        <w:rPr>
          <w:b/>
          <w:sz w:val="16"/>
        </w:rPr>
      </w:pPr>
      <w:r>
        <w:rPr/>
        <w:drawing>
          <wp:anchor distT="0" distB="0" distL="0" distR="0" allowOverlap="1" layoutInCell="1" locked="0" behindDoc="1" simplePos="0" relativeHeight="268097759">
            <wp:simplePos x="0" y="0"/>
            <wp:positionH relativeFrom="page">
              <wp:posOffset>1923884</wp:posOffset>
            </wp:positionH>
            <wp:positionV relativeFrom="paragraph">
              <wp:posOffset>54974</wp:posOffset>
            </wp:positionV>
            <wp:extent cx="4512214" cy="2957134"/>
            <wp:effectExtent l="0" t="0" r="0" b="0"/>
            <wp:wrapNone/>
            <wp:docPr id="69" name="image282.png" descr=""/>
            <wp:cNvGraphicFramePr>
              <a:graphicFrameLocks noChangeAspect="1"/>
            </wp:cNvGraphicFramePr>
            <a:graphic>
              <a:graphicData uri="http://schemas.openxmlformats.org/drawingml/2006/picture">
                <pic:pic>
                  <pic:nvPicPr>
                    <pic:cNvPr id="70" name="image282.png"/>
                    <pic:cNvPicPr/>
                  </pic:nvPicPr>
                  <pic:blipFill>
                    <a:blip r:embed="rId305" cstate="print"/>
                    <a:stretch>
                      <a:fillRect/>
                    </a:stretch>
                  </pic:blipFill>
                  <pic:spPr>
                    <a:xfrm>
                      <a:off x="0" y="0"/>
                      <a:ext cx="4512214" cy="2957134"/>
                    </a:xfrm>
                    <a:prstGeom prst="rect">
                      <a:avLst/>
                    </a:prstGeom>
                  </pic:spPr>
                </pic:pic>
              </a:graphicData>
            </a:graphic>
          </wp:anchor>
        </w:drawing>
      </w:r>
      <w:r>
        <w:rPr>
          <w:b/>
          <w:w w:val="105"/>
          <w:position w:val="8"/>
          <w:sz w:val="16"/>
        </w:rPr>
        <w:t>1</w:t>
        <w:tab/>
      </w:r>
      <w:r>
        <w:rPr>
          <w:b/>
          <w:w w:val="105"/>
          <w:sz w:val="16"/>
        </w:rPr>
        <w:t>ACF</w:t>
        <w:tab/>
        <w:t>U-Critical</w:t>
        <w:tab/>
        <w:t>L-Critical</w:t>
      </w:r>
    </w:p>
    <w:p>
      <w:pPr>
        <w:pStyle w:val="BodyText"/>
        <w:spacing w:before="11"/>
        <w:rPr>
          <w:b/>
          <w:sz w:val="8"/>
        </w:rPr>
      </w:pPr>
    </w:p>
    <w:p>
      <w:pPr>
        <w:spacing w:before="92"/>
        <w:ind w:left="1053" w:right="0" w:firstLine="0"/>
        <w:jc w:val="left"/>
        <w:rPr>
          <w:b/>
          <w:sz w:val="16"/>
        </w:rPr>
      </w:pPr>
      <w:r>
        <w:rPr>
          <w:b/>
          <w:w w:val="105"/>
          <w:sz w:val="16"/>
        </w:rPr>
        <w:t>0,8</w:t>
      </w:r>
    </w:p>
    <w:p>
      <w:pPr>
        <w:pStyle w:val="BodyText"/>
        <w:spacing w:before="3"/>
        <w:rPr>
          <w:b/>
          <w:sz w:val="16"/>
        </w:rPr>
      </w:pPr>
    </w:p>
    <w:p>
      <w:pPr>
        <w:spacing w:before="93"/>
        <w:ind w:left="1053" w:right="0" w:firstLine="0"/>
        <w:jc w:val="left"/>
        <w:rPr>
          <w:b/>
          <w:sz w:val="16"/>
        </w:rPr>
      </w:pPr>
      <w:r>
        <w:rPr>
          <w:b/>
          <w:w w:val="105"/>
          <w:sz w:val="16"/>
        </w:rPr>
        <w:t>0,6</w:t>
      </w:r>
    </w:p>
    <w:p>
      <w:pPr>
        <w:pStyle w:val="BodyText"/>
        <w:spacing w:before="4"/>
        <w:rPr>
          <w:b/>
          <w:sz w:val="16"/>
        </w:rPr>
      </w:pPr>
    </w:p>
    <w:p>
      <w:pPr>
        <w:tabs>
          <w:tab w:pos="2891" w:val="left" w:leader="none"/>
          <w:tab w:pos="3547" w:val="left" w:leader="none"/>
        </w:tabs>
        <w:spacing w:before="93"/>
        <w:ind w:left="1053" w:right="0" w:firstLine="0"/>
        <w:jc w:val="left"/>
        <w:rPr>
          <w:b/>
          <w:sz w:val="16"/>
        </w:rPr>
      </w:pPr>
      <w:r>
        <w:rPr>
          <w:b/>
          <w:w w:val="105"/>
          <w:sz w:val="16"/>
        </w:rPr>
        <w:t>0,4</w:t>
      </w:r>
      <w:r>
        <w:rPr>
          <w:b/>
          <w:sz w:val="16"/>
        </w:rPr>
        <w:tab/>
      </w:r>
      <w:r>
        <w:rPr>
          <w:b/>
          <w:w w:val="102"/>
          <w:sz w:val="16"/>
          <w:u w:val="thick" w:color="FF0000"/>
        </w:rPr>
        <w:t> </w:t>
      </w:r>
      <w:r>
        <w:rPr>
          <w:b/>
          <w:sz w:val="16"/>
          <w:u w:val="thick" w:color="FF0000"/>
        </w:rPr>
        <w:tab/>
      </w:r>
    </w:p>
    <w:p>
      <w:pPr>
        <w:pStyle w:val="BodyText"/>
        <w:spacing w:before="4"/>
        <w:rPr>
          <w:b/>
          <w:sz w:val="16"/>
        </w:rPr>
      </w:pPr>
    </w:p>
    <w:p>
      <w:pPr>
        <w:spacing w:before="92"/>
        <w:ind w:left="1053" w:right="0" w:firstLine="0"/>
        <w:jc w:val="left"/>
        <w:rPr>
          <w:b/>
          <w:sz w:val="16"/>
        </w:rPr>
      </w:pPr>
      <w:r>
        <w:rPr>
          <w:b/>
          <w:w w:val="105"/>
          <w:sz w:val="16"/>
        </w:rPr>
        <w:t>0,2</w:t>
      </w:r>
    </w:p>
    <w:p>
      <w:pPr>
        <w:pStyle w:val="BodyText"/>
        <w:spacing w:before="3"/>
        <w:rPr>
          <w:b/>
          <w:sz w:val="16"/>
        </w:rPr>
      </w:pPr>
    </w:p>
    <w:p>
      <w:pPr>
        <w:spacing w:after="0"/>
        <w:rPr>
          <w:sz w:val="16"/>
        </w:rPr>
        <w:sectPr>
          <w:pgSz w:w="11910" w:h="16840"/>
          <w:pgMar w:header="715" w:footer="0" w:top="980" w:bottom="280" w:left="1680" w:right="0"/>
        </w:sectPr>
      </w:pPr>
    </w:p>
    <w:p>
      <w:pPr>
        <w:spacing w:before="93"/>
        <w:ind w:left="0" w:right="0" w:firstLine="0"/>
        <w:jc w:val="right"/>
        <w:rPr>
          <w:b/>
          <w:sz w:val="16"/>
        </w:rPr>
      </w:pPr>
      <w:r>
        <w:rPr/>
        <w:pict>
          <v:shape style="position:absolute;margin-left:128.486084pt;margin-top:.875813pt;width:11.15pt;height:18.150pt;mso-position-horizontal-relative:page;mso-position-vertical-relative:paragraph;z-index:7744" type="#_x0000_t202" filled="false" stroked="false">
            <v:textbox inset="0,0,0,0" style="layout-flow:vertical;mso-layout-flow-alt:bottom-to-top">
              <w:txbxContent>
                <w:p>
                  <w:pPr>
                    <w:spacing w:before="17"/>
                    <w:ind w:left="20" w:right="0" w:firstLine="0"/>
                    <w:jc w:val="left"/>
                    <w:rPr>
                      <w:b/>
                      <w:sz w:val="16"/>
                    </w:rPr>
                  </w:pPr>
                  <w:r>
                    <w:rPr>
                      <w:b/>
                      <w:spacing w:val="-2"/>
                      <w:w w:val="99"/>
                      <w:sz w:val="16"/>
                    </w:rPr>
                    <w:t>ACF</w:t>
                  </w:r>
                </w:p>
              </w:txbxContent>
            </v:textbox>
            <w10:wrap type="none"/>
          </v:shape>
        </w:pict>
      </w:r>
      <w:r>
        <w:rPr>
          <w:b/>
          <w:w w:val="102"/>
          <w:sz w:val="16"/>
        </w:rPr>
        <w:t>0</w:t>
      </w:r>
    </w:p>
    <w:p>
      <w:pPr>
        <w:pStyle w:val="BodyText"/>
        <w:spacing w:before="4"/>
        <w:rPr>
          <w:b/>
        </w:rPr>
      </w:pPr>
    </w:p>
    <w:p>
      <w:pPr>
        <w:spacing w:before="0"/>
        <w:ind w:left="0" w:right="1" w:firstLine="0"/>
        <w:jc w:val="right"/>
        <w:rPr>
          <w:b/>
          <w:sz w:val="16"/>
        </w:rPr>
      </w:pPr>
      <w:r>
        <w:rPr/>
        <w:pict>
          <v:shape style="position:absolute;margin-left:149.380539pt;margin-top:-5.76446pt;width:339.95pt;height:14.4pt;mso-position-horizontal-relative:page;mso-position-vertical-relative:paragraph;z-index:7768" type="#_x0000_t202" filled="false" stroked="false">
            <v:textbox inset="0,0,0,0" style="layout-flow:vertical;mso-layout-flow-alt:bottom-to-top">
              <w:txbxContent>
                <w:p>
                  <w:pPr>
                    <w:spacing w:before="17"/>
                    <w:ind w:left="155" w:right="0" w:firstLine="0"/>
                    <w:jc w:val="center"/>
                    <w:rPr>
                      <w:b/>
                      <w:sz w:val="16"/>
                    </w:rPr>
                  </w:pPr>
                  <w:r>
                    <w:rPr>
                      <w:b/>
                      <w:w w:val="99"/>
                      <w:sz w:val="16"/>
                    </w:rPr>
                    <w:t>0</w:t>
                  </w:r>
                </w:p>
                <w:p>
                  <w:pPr>
                    <w:spacing w:before="4"/>
                    <w:ind w:left="155" w:right="0" w:firstLine="0"/>
                    <w:jc w:val="center"/>
                    <w:rPr>
                      <w:b/>
                      <w:sz w:val="16"/>
                    </w:rPr>
                  </w:pPr>
                  <w:r>
                    <w:rPr>
                      <w:b/>
                      <w:w w:val="99"/>
                      <w:sz w:val="16"/>
                    </w:rPr>
                    <w:t>7</w:t>
                  </w:r>
                </w:p>
                <w:p>
                  <w:pPr>
                    <w:spacing w:before="4"/>
                    <w:ind w:left="100" w:right="0" w:firstLine="0"/>
                    <w:jc w:val="left"/>
                    <w:rPr>
                      <w:b/>
                      <w:sz w:val="16"/>
                    </w:rPr>
                  </w:pPr>
                  <w:r>
                    <w:rPr>
                      <w:b/>
                      <w:spacing w:val="3"/>
                      <w:w w:val="99"/>
                      <w:sz w:val="16"/>
                    </w:rPr>
                    <w:t>14</w:t>
                  </w:r>
                </w:p>
                <w:p>
                  <w:pPr>
                    <w:spacing w:before="4"/>
                    <w:ind w:left="100" w:right="0" w:firstLine="0"/>
                    <w:jc w:val="left"/>
                    <w:rPr>
                      <w:b/>
                      <w:sz w:val="16"/>
                    </w:rPr>
                  </w:pPr>
                  <w:r>
                    <w:rPr>
                      <w:b/>
                      <w:spacing w:val="3"/>
                      <w:w w:val="99"/>
                      <w:sz w:val="16"/>
                    </w:rPr>
                    <w:t>21</w:t>
                  </w:r>
                </w:p>
                <w:p>
                  <w:pPr>
                    <w:spacing w:before="4"/>
                    <w:ind w:left="100" w:right="0" w:firstLine="0"/>
                    <w:jc w:val="left"/>
                    <w:rPr>
                      <w:b/>
                      <w:sz w:val="16"/>
                    </w:rPr>
                  </w:pPr>
                  <w:r>
                    <w:rPr>
                      <w:b/>
                      <w:spacing w:val="3"/>
                      <w:w w:val="99"/>
                      <w:sz w:val="16"/>
                    </w:rPr>
                    <w:t>28</w:t>
                  </w:r>
                </w:p>
                <w:p>
                  <w:pPr>
                    <w:spacing w:before="4"/>
                    <w:ind w:left="100" w:right="0" w:firstLine="0"/>
                    <w:jc w:val="left"/>
                    <w:rPr>
                      <w:b/>
                      <w:sz w:val="16"/>
                    </w:rPr>
                  </w:pPr>
                  <w:r>
                    <w:rPr>
                      <w:b/>
                      <w:spacing w:val="4"/>
                      <w:w w:val="99"/>
                      <w:sz w:val="16"/>
                    </w:rPr>
                    <w:t>35</w:t>
                  </w:r>
                </w:p>
                <w:p>
                  <w:pPr>
                    <w:spacing w:before="3"/>
                    <w:ind w:left="100" w:right="0" w:firstLine="0"/>
                    <w:jc w:val="left"/>
                    <w:rPr>
                      <w:b/>
                      <w:sz w:val="16"/>
                    </w:rPr>
                  </w:pPr>
                  <w:r>
                    <w:rPr>
                      <w:b/>
                      <w:spacing w:val="3"/>
                      <w:w w:val="99"/>
                      <w:sz w:val="16"/>
                    </w:rPr>
                    <w:t>42</w:t>
                  </w:r>
                </w:p>
                <w:p>
                  <w:pPr>
                    <w:spacing w:before="3"/>
                    <w:ind w:left="100" w:right="0" w:firstLine="0"/>
                    <w:jc w:val="left"/>
                    <w:rPr>
                      <w:b/>
                      <w:sz w:val="16"/>
                    </w:rPr>
                  </w:pPr>
                  <w:r>
                    <w:rPr>
                      <w:b/>
                      <w:spacing w:val="3"/>
                      <w:w w:val="99"/>
                      <w:sz w:val="16"/>
                    </w:rPr>
                    <w:t>49</w:t>
                  </w:r>
                </w:p>
                <w:p>
                  <w:pPr>
                    <w:spacing w:before="3"/>
                    <w:ind w:left="100" w:right="0" w:firstLine="0"/>
                    <w:jc w:val="left"/>
                    <w:rPr>
                      <w:b/>
                      <w:sz w:val="16"/>
                    </w:rPr>
                  </w:pPr>
                  <w:r>
                    <w:rPr>
                      <w:b/>
                      <w:spacing w:val="3"/>
                      <w:w w:val="99"/>
                      <w:sz w:val="16"/>
                    </w:rPr>
                    <w:t>56</w:t>
                  </w:r>
                </w:p>
                <w:p>
                  <w:pPr>
                    <w:spacing w:before="3"/>
                    <w:ind w:left="100" w:right="0" w:firstLine="0"/>
                    <w:jc w:val="left"/>
                    <w:rPr>
                      <w:b/>
                      <w:sz w:val="16"/>
                    </w:rPr>
                  </w:pPr>
                  <w:r>
                    <w:rPr>
                      <w:b/>
                      <w:spacing w:val="3"/>
                      <w:w w:val="99"/>
                      <w:sz w:val="16"/>
                    </w:rPr>
                    <w:t>63</w:t>
                  </w:r>
                </w:p>
                <w:p>
                  <w:pPr>
                    <w:spacing w:before="4"/>
                    <w:ind w:left="100" w:right="0" w:firstLine="0"/>
                    <w:jc w:val="left"/>
                    <w:rPr>
                      <w:b/>
                      <w:sz w:val="16"/>
                    </w:rPr>
                  </w:pPr>
                  <w:r>
                    <w:rPr>
                      <w:b/>
                      <w:spacing w:val="4"/>
                      <w:w w:val="99"/>
                      <w:sz w:val="16"/>
                    </w:rPr>
                    <w:t>70</w:t>
                  </w:r>
                </w:p>
                <w:p>
                  <w:pPr>
                    <w:spacing w:before="4"/>
                    <w:ind w:left="100" w:right="0" w:firstLine="0"/>
                    <w:jc w:val="left"/>
                    <w:rPr>
                      <w:b/>
                      <w:sz w:val="16"/>
                    </w:rPr>
                  </w:pPr>
                  <w:r>
                    <w:rPr>
                      <w:b/>
                      <w:spacing w:val="3"/>
                      <w:w w:val="99"/>
                      <w:sz w:val="16"/>
                    </w:rPr>
                    <w:t>77</w:t>
                  </w:r>
                </w:p>
                <w:p>
                  <w:pPr>
                    <w:spacing w:before="4"/>
                    <w:ind w:left="100" w:right="0" w:firstLine="0"/>
                    <w:jc w:val="left"/>
                    <w:rPr>
                      <w:b/>
                      <w:sz w:val="16"/>
                    </w:rPr>
                  </w:pPr>
                  <w:r>
                    <w:rPr>
                      <w:b/>
                      <w:spacing w:val="3"/>
                      <w:w w:val="99"/>
                      <w:sz w:val="16"/>
                    </w:rPr>
                    <w:t>84</w:t>
                  </w:r>
                </w:p>
                <w:p>
                  <w:pPr>
                    <w:spacing w:before="4"/>
                    <w:ind w:left="100" w:right="0" w:firstLine="0"/>
                    <w:jc w:val="left"/>
                    <w:rPr>
                      <w:b/>
                      <w:sz w:val="16"/>
                    </w:rPr>
                  </w:pPr>
                  <w:r>
                    <w:rPr>
                      <w:b/>
                      <w:spacing w:val="3"/>
                      <w:w w:val="99"/>
                      <w:sz w:val="16"/>
                    </w:rPr>
                    <w:t>91</w:t>
                  </w:r>
                </w:p>
                <w:p>
                  <w:pPr>
                    <w:spacing w:before="4"/>
                    <w:ind w:left="100" w:right="0" w:firstLine="0"/>
                    <w:jc w:val="left"/>
                    <w:rPr>
                      <w:b/>
                      <w:sz w:val="16"/>
                    </w:rPr>
                  </w:pPr>
                  <w:r>
                    <w:rPr>
                      <w:b/>
                      <w:spacing w:val="3"/>
                      <w:w w:val="99"/>
                      <w:sz w:val="16"/>
                    </w:rPr>
                    <w:t>98</w:t>
                  </w:r>
                </w:p>
                <w:p>
                  <w:pPr>
                    <w:spacing w:before="4"/>
                    <w:ind w:left="3257" w:right="3264" w:firstLine="0"/>
                    <w:jc w:val="center"/>
                    <w:rPr>
                      <w:b/>
                      <w:sz w:val="16"/>
                    </w:rPr>
                  </w:pPr>
                  <w:r>
                    <w:rPr>
                      <w:b/>
                      <w:spacing w:val="3"/>
                      <w:w w:val="99"/>
                      <w:sz w:val="16"/>
                    </w:rPr>
                    <w:t>1</w:t>
                  </w:r>
                  <w:r>
                    <w:rPr>
                      <w:b/>
                      <w:spacing w:val="-4"/>
                      <w:w w:val="99"/>
                      <w:sz w:val="16"/>
                    </w:rPr>
                    <w:t>0</w:t>
                  </w:r>
                  <w:r>
                    <w:rPr>
                      <w:b/>
                      <w:w w:val="99"/>
                      <w:sz w:val="16"/>
                    </w:rPr>
                    <w:t>5</w:t>
                  </w:r>
                </w:p>
                <w:p>
                  <w:pPr>
                    <w:spacing w:before="4"/>
                    <w:ind w:left="3257" w:right="3264" w:firstLine="0"/>
                    <w:jc w:val="center"/>
                    <w:rPr>
                      <w:b/>
                      <w:sz w:val="16"/>
                    </w:rPr>
                  </w:pPr>
                  <w:r>
                    <w:rPr>
                      <w:b/>
                      <w:spacing w:val="3"/>
                      <w:w w:val="99"/>
                      <w:sz w:val="16"/>
                    </w:rPr>
                    <w:t>1</w:t>
                  </w:r>
                  <w:r>
                    <w:rPr>
                      <w:b/>
                      <w:spacing w:val="-4"/>
                      <w:w w:val="99"/>
                      <w:sz w:val="16"/>
                    </w:rPr>
                    <w:t>1</w:t>
                  </w:r>
                  <w:r>
                    <w:rPr>
                      <w:b/>
                      <w:w w:val="99"/>
                      <w:sz w:val="16"/>
                    </w:rPr>
                    <w:t>2</w:t>
                  </w:r>
                </w:p>
                <w:p>
                  <w:pPr>
                    <w:spacing w:before="4"/>
                    <w:ind w:left="3257" w:right="3264" w:firstLine="0"/>
                    <w:jc w:val="center"/>
                    <w:rPr>
                      <w:b/>
                      <w:sz w:val="16"/>
                    </w:rPr>
                  </w:pPr>
                  <w:r>
                    <w:rPr>
                      <w:b/>
                      <w:spacing w:val="3"/>
                      <w:w w:val="99"/>
                      <w:sz w:val="16"/>
                    </w:rPr>
                    <w:t>1</w:t>
                  </w:r>
                  <w:r>
                    <w:rPr>
                      <w:b/>
                      <w:spacing w:val="-4"/>
                      <w:w w:val="99"/>
                      <w:sz w:val="16"/>
                    </w:rPr>
                    <w:t>1</w:t>
                  </w:r>
                  <w:r>
                    <w:rPr>
                      <w:b/>
                      <w:w w:val="99"/>
                      <w:sz w:val="16"/>
                    </w:rPr>
                    <w:t>9</w:t>
                  </w:r>
                </w:p>
                <w:p>
                  <w:pPr>
                    <w:spacing w:before="4"/>
                    <w:ind w:left="3257" w:right="3264" w:firstLine="0"/>
                    <w:jc w:val="center"/>
                    <w:rPr>
                      <w:b/>
                      <w:sz w:val="16"/>
                    </w:rPr>
                  </w:pPr>
                  <w:r>
                    <w:rPr>
                      <w:b/>
                      <w:spacing w:val="3"/>
                      <w:w w:val="99"/>
                      <w:sz w:val="16"/>
                    </w:rPr>
                    <w:t>1</w:t>
                  </w:r>
                  <w:r>
                    <w:rPr>
                      <w:b/>
                      <w:spacing w:val="-4"/>
                      <w:w w:val="99"/>
                      <w:sz w:val="16"/>
                    </w:rPr>
                    <w:t>2</w:t>
                  </w:r>
                  <w:r>
                    <w:rPr>
                      <w:b/>
                      <w:w w:val="99"/>
                      <w:sz w:val="16"/>
                    </w:rPr>
                    <w:t>6</w:t>
                  </w:r>
                </w:p>
                <w:p>
                  <w:pPr>
                    <w:spacing w:before="4"/>
                    <w:ind w:left="3257" w:right="3264" w:firstLine="0"/>
                    <w:jc w:val="center"/>
                    <w:rPr>
                      <w:b/>
                      <w:sz w:val="16"/>
                    </w:rPr>
                  </w:pPr>
                  <w:r>
                    <w:rPr>
                      <w:b/>
                      <w:spacing w:val="3"/>
                      <w:w w:val="99"/>
                      <w:sz w:val="16"/>
                    </w:rPr>
                    <w:t>1</w:t>
                  </w:r>
                  <w:r>
                    <w:rPr>
                      <w:b/>
                      <w:spacing w:val="-4"/>
                      <w:w w:val="99"/>
                      <w:sz w:val="16"/>
                    </w:rPr>
                    <w:t>3</w:t>
                  </w:r>
                  <w:r>
                    <w:rPr>
                      <w:b/>
                      <w:w w:val="99"/>
                      <w:sz w:val="16"/>
                    </w:rPr>
                    <w:t>3</w:t>
                  </w:r>
                </w:p>
                <w:p>
                  <w:pPr>
                    <w:spacing w:before="4"/>
                    <w:ind w:left="3257" w:right="3264" w:firstLine="0"/>
                    <w:jc w:val="center"/>
                    <w:rPr>
                      <w:b/>
                      <w:sz w:val="16"/>
                    </w:rPr>
                  </w:pPr>
                  <w:r>
                    <w:rPr>
                      <w:b/>
                      <w:spacing w:val="3"/>
                      <w:w w:val="99"/>
                      <w:sz w:val="16"/>
                    </w:rPr>
                    <w:t>1</w:t>
                  </w:r>
                  <w:r>
                    <w:rPr>
                      <w:b/>
                      <w:spacing w:val="-4"/>
                      <w:w w:val="99"/>
                      <w:sz w:val="16"/>
                    </w:rPr>
                    <w:t>4</w:t>
                  </w:r>
                  <w:r>
                    <w:rPr>
                      <w:b/>
                      <w:w w:val="99"/>
                      <w:sz w:val="16"/>
                    </w:rPr>
                    <w:t>0</w:t>
                  </w:r>
                </w:p>
                <w:p>
                  <w:pPr>
                    <w:spacing w:before="3"/>
                    <w:ind w:left="3257" w:right="3264" w:firstLine="0"/>
                    <w:jc w:val="center"/>
                    <w:rPr>
                      <w:b/>
                      <w:sz w:val="16"/>
                    </w:rPr>
                  </w:pPr>
                  <w:r>
                    <w:rPr>
                      <w:b/>
                      <w:spacing w:val="3"/>
                      <w:w w:val="99"/>
                      <w:sz w:val="16"/>
                    </w:rPr>
                    <w:t>1</w:t>
                  </w:r>
                  <w:r>
                    <w:rPr>
                      <w:b/>
                      <w:spacing w:val="-4"/>
                      <w:w w:val="99"/>
                      <w:sz w:val="16"/>
                    </w:rPr>
                    <w:t>4</w:t>
                  </w:r>
                  <w:r>
                    <w:rPr>
                      <w:b/>
                      <w:w w:val="99"/>
                      <w:sz w:val="16"/>
                    </w:rPr>
                    <w:t>7</w:t>
                  </w:r>
                </w:p>
                <w:p>
                  <w:pPr>
                    <w:spacing w:before="3"/>
                    <w:ind w:left="3257" w:right="3264" w:firstLine="0"/>
                    <w:jc w:val="center"/>
                    <w:rPr>
                      <w:b/>
                      <w:sz w:val="16"/>
                    </w:rPr>
                  </w:pPr>
                  <w:r>
                    <w:rPr>
                      <w:b/>
                      <w:spacing w:val="3"/>
                      <w:w w:val="99"/>
                      <w:sz w:val="16"/>
                    </w:rPr>
                    <w:t>1</w:t>
                  </w:r>
                  <w:r>
                    <w:rPr>
                      <w:b/>
                      <w:spacing w:val="-4"/>
                      <w:w w:val="99"/>
                      <w:sz w:val="16"/>
                    </w:rPr>
                    <w:t>5</w:t>
                  </w:r>
                  <w:r>
                    <w:rPr>
                      <w:b/>
                      <w:w w:val="99"/>
                      <w:sz w:val="16"/>
                    </w:rPr>
                    <w:t>4</w:t>
                  </w:r>
                </w:p>
                <w:p>
                  <w:pPr>
                    <w:spacing w:before="3"/>
                    <w:ind w:left="3257" w:right="3264" w:firstLine="0"/>
                    <w:jc w:val="center"/>
                    <w:rPr>
                      <w:b/>
                      <w:sz w:val="16"/>
                    </w:rPr>
                  </w:pPr>
                  <w:r>
                    <w:rPr>
                      <w:b/>
                      <w:spacing w:val="3"/>
                      <w:w w:val="99"/>
                      <w:sz w:val="16"/>
                    </w:rPr>
                    <w:t>1</w:t>
                  </w:r>
                  <w:r>
                    <w:rPr>
                      <w:b/>
                      <w:spacing w:val="-4"/>
                      <w:w w:val="99"/>
                      <w:sz w:val="16"/>
                    </w:rPr>
                    <w:t>6</w:t>
                  </w:r>
                  <w:r>
                    <w:rPr>
                      <w:b/>
                      <w:w w:val="99"/>
                      <w:sz w:val="16"/>
                    </w:rPr>
                    <w:t>1</w:t>
                  </w:r>
                </w:p>
                <w:p>
                  <w:pPr>
                    <w:spacing w:before="3"/>
                    <w:ind w:left="3257" w:right="3264" w:firstLine="0"/>
                    <w:jc w:val="center"/>
                    <w:rPr>
                      <w:b/>
                      <w:sz w:val="16"/>
                    </w:rPr>
                  </w:pPr>
                  <w:r>
                    <w:rPr>
                      <w:b/>
                      <w:spacing w:val="3"/>
                      <w:w w:val="99"/>
                      <w:sz w:val="16"/>
                    </w:rPr>
                    <w:t>1</w:t>
                  </w:r>
                  <w:r>
                    <w:rPr>
                      <w:b/>
                      <w:spacing w:val="-4"/>
                      <w:w w:val="99"/>
                      <w:sz w:val="16"/>
                    </w:rPr>
                    <w:t>6</w:t>
                  </w:r>
                  <w:r>
                    <w:rPr>
                      <w:b/>
                      <w:w w:val="99"/>
                      <w:sz w:val="16"/>
                    </w:rPr>
                    <w:t>8</w:t>
                  </w:r>
                </w:p>
                <w:p>
                  <w:pPr>
                    <w:spacing w:before="3"/>
                    <w:ind w:left="3257" w:right="3264" w:firstLine="0"/>
                    <w:jc w:val="center"/>
                    <w:rPr>
                      <w:b/>
                      <w:sz w:val="16"/>
                    </w:rPr>
                  </w:pPr>
                  <w:r>
                    <w:rPr>
                      <w:b/>
                      <w:spacing w:val="3"/>
                      <w:w w:val="99"/>
                      <w:sz w:val="16"/>
                    </w:rPr>
                    <w:t>1</w:t>
                  </w:r>
                  <w:r>
                    <w:rPr>
                      <w:b/>
                      <w:spacing w:val="-4"/>
                      <w:w w:val="99"/>
                      <w:sz w:val="16"/>
                    </w:rPr>
                    <w:t>7</w:t>
                  </w:r>
                  <w:r>
                    <w:rPr>
                      <w:b/>
                      <w:w w:val="99"/>
                      <w:sz w:val="16"/>
                    </w:rPr>
                    <w:t>5</w:t>
                  </w:r>
                </w:p>
                <w:p>
                  <w:pPr>
                    <w:spacing w:before="3"/>
                    <w:ind w:left="3257" w:right="3264" w:firstLine="0"/>
                    <w:jc w:val="center"/>
                    <w:rPr>
                      <w:b/>
                      <w:sz w:val="16"/>
                    </w:rPr>
                  </w:pPr>
                  <w:r>
                    <w:rPr>
                      <w:b/>
                      <w:spacing w:val="3"/>
                      <w:w w:val="99"/>
                      <w:sz w:val="16"/>
                    </w:rPr>
                    <w:t>1</w:t>
                  </w:r>
                  <w:r>
                    <w:rPr>
                      <w:b/>
                      <w:spacing w:val="-4"/>
                      <w:w w:val="99"/>
                      <w:sz w:val="16"/>
                    </w:rPr>
                    <w:t>8</w:t>
                  </w:r>
                  <w:r>
                    <w:rPr>
                      <w:b/>
                      <w:w w:val="99"/>
                      <w:sz w:val="16"/>
                    </w:rPr>
                    <w:t>2</w:t>
                  </w:r>
                </w:p>
                <w:p>
                  <w:pPr>
                    <w:spacing w:before="3"/>
                    <w:ind w:left="3257" w:right="3264" w:firstLine="0"/>
                    <w:jc w:val="center"/>
                    <w:rPr>
                      <w:b/>
                      <w:sz w:val="16"/>
                    </w:rPr>
                  </w:pPr>
                  <w:r>
                    <w:rPr>
                      <w:b/>
                      <w:spacing w:val="3"/>
                      <w:w w:val="99"/>
                      <w:sz w:val="16"/>
                    </w:rPr>
                    <w:t>1</w:t>
                  </w:r>
                  <w:r>
                    <w:rPr>
                      <w:b/>
                      <w:spacing w:val="-4"/>
                      <w:w w:val="99"/>
                      <w:sz w:val="16"/>
                    </w:rPr>
                    <w:t>8</w:t>
                  </w:r>
                  <w:r>
                    <w:rPr>
                      <w:b/>
                      <w:w w:val="99"/>
                      <w:sz w:val="16"/>
                    </w:rPr>
                    <w:t>9</w:t>
                  </w:r>
                </w:p>
                <w:p>
                  <w:pPr>
                    <w:spacing w:before="3"/>
                    <w:ind w:left="3257" w:right="3264" w:firstLine="0"/>
                    <w:jc w:val="center"/>
                    <w:rPr>
                      <w:b/>
                      <w:sz w:val="16"/>
                    </w:rPr>
                  </w:pPr>
                  <w:r>
                    <w:rPr>
                      <w:b/>
                      <w:spacing w:val="3"/>
                      <w:w w:val="99"/>
                      <w:sz w:val="16"/>
                    </w:rPr>
                    <w:t>1</w:t>
                  </w:r>
                  <w:r>
                    <w:rPr>
                      <w:b/>
                      <w:spacing w:val="-4"/>
                      <w:w w:val="99"/>
                      <w:sz w:val="16"/>
                    </w:rPr>
                    <w:t>9</w:t>
                  </w:r>
                  <w:r>
                    <w:rPr>
                      <w:b/>
                      <w:w w:val="99"/>
                      <w:sz w:val="16"/>
                    </w:rPr>
                    <w:t>6</w:t>
                  </w:r>
                </w:p>
                <w:p>
                  <w:pPr>
                    <w:spacing w:before="3"/>
                    <w:ind w:left="3257" w:right="3264" w:firstLine="0"/>
                    <w:jc w:val="center"/>
                    <w:rPr>
                      <w:b/>
                      <w:sz w:val="16"/>
                    </w:rPr>
                  </w:pPr>
                  <w:r>
                    <w:rPr>
                      <w:b/>
                      <w:spacing w:val="3"/>
                      <w:w w:val="99"/>
                      <w:sz w:val="16"/>
                    </w:rPr>
                    <w:t>2</w:t>
                  </w:r>
                  <w:r>
                    <w:rPr>
                      <w:b/>
                      <w:spacing w:val="-4"/>
                      <w:w w:val="99"/>
                      <w:sz w:val="16"/>
                    </w:rPr>
                    <w:t>0</w:t>
                  </w:r>
                  <w:r>
                    <w:rPr>
                      <w:b/>
                      <w:w w:val="99"/>
                      <w:sz w:val="16"/>
                    </w:rPr>
                    <w:t>3</w:t>
                  </w:r>
                </w:p>
                <w:p>
                  <w:pPr>
                    <w:spacing w:before="3"/>
                    <w:ind w:left="3257" w:right="3264" w:firstLine="0"/>
                    <w:jc w:val="center"/>
                    <w:rPr>
                      <w:b/>
                      <w:sz w:val="16"/>
                    </w:rPr>
                  </w:pPr>
                  <w:r>
                    <w:rPr>
                      <w:b/>
                      <w:spacing w:val="3"/>
                      <w:w w:val="99"/>
                      <w:sz w:val="16"/>
                    </w:rPr>
                    <w:t>2</w:t>
                  </w:r>
                  <w:r>
                    <w:rPr>
                      <w:b/>
                      <w:spacing w:val="-4"/>
                      <w:w w:val="99"/>
                      <w:sz w:val="16"/>
                    </w:rPr>
                    <w:t>1</w:t>
                  </w:r>
                  <w:r>
                    <w:rPr>
                      <w:b/>
                      <w:w w:val="99"/>
                      <w:sz w:val="16"/>
                    </w:rPr>
                    <w:t>0</w:t>
                  </w:r>
                </w:p>
                <w:p>
                  <w:pPr>
                    <w:spacing w:before="3"/>
                    <w:ind w:left="3257" w:right="3264" w:firstLine="0"/>
                    <w:jc w:val="center"/>
                    <w:rPr>
                      <w:b/>
                      <w:sz w:val="16"/>
                    </w:rPr>
                  </w:pPr>
                  <w:r>
                    <w:rPr>
                      <w:b/>
                      <w:spacing w:val="3"/>
                      <w:w w:val="99"/>
                      <w:sz w:val="16"/>
                    </w:rPr>
                    <w:t>2</w:t>
                  </w:r>
                  <w:r>
                    <w:rPr>
                      <w:b/>
                      <w:spacing w:val="-4"/>
                      <w:w w:val="99"/>
                      <w:sz w:val="16"/>
                    </w:rPr>
                    <w:t>1</w:t>
                  </w:r>
                  <w:r>
                    <w:rPr>
                      <w:b/>
                      <w:w w:val="99"/>
                      <w:sz w:val="16"/>
                    </w:rPr>
                    <w:t>7</w:t>
                  </w:r>
                </w:p>
                <w:p>
                  <w:pPr>
                    <w:spacing w:before="3"/>
                    <w:ind w:left="3257" w:right="3264" w:firstLine="0"/>
                    <w:jc w:val="center"/>
                    <w:rPr>
                      <w:b/>
                      <w:sz w:val="16"/>
                    </w:rPr>
                  </w:pPr>
                  <w:r>
                    <w:rPr>
                      <w:b/>
                      <w:spacing w:val="3"/>
                      <w:w w:val="99"/>
                      <w:sz w:val="16"/>
                    </w:rPr>
                    <w:t>2</w:t>
                  </w:r>
                  <w:r>
                    <w:rPr>
                      <w:b/>
                      <w:spacing w:val="-4"/>
                      <w:w w:val="99"/>
                      <w:sz w:val="16"/>
                    </w:rPr>
                    <w:t>2</w:t>
                  </w:r>
                  <w:r>
                    <w:rPr>
                      <w:b/>
                      <w:w w:val="99"/>
                      <w:sz w:val="16"/>
                    </w:rPr>
                    <w:t>4</w:t>
                  </w:r>
                </w:p>
                <w:p>
                  <w:pPr>
                    <w:spacing w:before="3"/>
                    <w:ind w:left="3257" w:right="3264" w:firstLine="0"/>
                    <w:jc w:val="center"/>
                    <w:rPr>
                      <w:b/>
                      <w:sz w:val="16"/>
                    </w:rPr>
                  </w:pPr>
                  <w:r>
                    <w:rPr>
                      <w:b/>
                      <w:spacing w:val="3"/>
                      <w:w w:val="99"/>
                      <w:sz w:val="16"/>
                    </w:rPr>
                    <w:t>2</w:t>
                  </w:r>
                  <w:r>
                    <w:rPr>
                      <w:b/>
                      <w:spacing w:val="-4"/>
                      <w:w w:val="99"/>
                      <w:sz w:val="16"/>
                    </w:rPr>
                    <w:t>3</w:t>
                  </w:r>
                  <w:r>
                    <w:rPr>
                      <w:b/>
                      <w:w w:val="99"/>
                      <w:sz w:val="16"/>
                    </w:rPr>
                    <w:t>1</w:t>
                  </w:r>
                </w:p>
                <w:p>
                  <w:pPr>
                    <w:spacing w:before="4"/>
                    <w:ind w:left="3257" w:right="3264" w:firstLine="0"/>
                    <w:jc w:val="center"/>
                    <w:rPr>
                      <w:b/>
                      <w:sz w:val="16"/>
                    </w:rPr>
                  </w:pPr>
                  <w:r>
                    <w:rPr>
                      <w:b/>
                      <w:spacing w:val="3"/>
                      <w:w w:val="99"/>
                      <w:sz w:val="16"/>
                    </w:rPr>
                    <w:t>2</w:t>
                  </w:r>
                  <w:r>
                    <w:rPr>
                      <w:b/>
                      <w:spacing w:val="-4"/>
                      <w:w w:val="99"/>
                      <w:sz w:val="16"/>
                    </w:rPr>
                    <w:t>3</w:t>
                  </w:r>
                  <w:r>
                    <w:rPr>
                      <w:b/>
                      <w:w w:val="99"/>
                      <w:sz w:val="16"/>
                    </w:rPr>
                    <w:t>8</w:t>
                  </w:r>
                </w:p>
                <w:p>
                  <w:pPr>
                    <w:spacing w:before="4"/>
                    <w:ind w:left="3257" w:right="3264" w:firstLine="0"/>
                    <w:jc w:val="center"/>
                    <w:rPr>
                      <w:b/>
                      <w:sz w:val="16"/>
                    </w:rPr>
                  </w:pPr>
                  <w:r>
                    <w:rPr>
                      <w:b/>
                      <w:spacing w:val="3"/>
                      <w:w w:val="99"/>
                      <w:sz w:val="16"/>
                    </w:rPr>
                    <w:t>2</w:t>
                  </w:r>
                  <w:r>
                    <w:rPr>
                      <w:b/>
                      <w:spacing w:val="-4"/>
                      <w:w w:val="99"/>
                      <w:sz w:val="16"/>
                    </w:rPr>
                    <w:t>4</w:t>
                  </w:r>
                  <w:r>
                    <w:rPr>
                      <w:b/>
                      <w:w w:val="99"/>
                      <w:sz w:val="16"/>
                    </w:rPr>
                    <w:t>5</w:t>
                  </w:r>
                </w:p>
              </w:txbxContent>
            </v:textbox>
            <w10:wrap type="none"/>
          </v:shape>
        </w:pict>
      </w:r>
      <w:r>
        <w:rPr>
          <w:b/>
          <w:sz w:val="16"/>
        </w:rPr>
        <w:t>-0,2</w:t>
      </w:r>
    </w:p>
    <w:p>
      <w:pPr>
        <w:pStyle w:val="BodyText"/>
        <w:rPr>
          <w:b/>
          <w:sz w:val="18"/>
        </w:rPr>
      </w:pPr>
      <w:r>
        <w:rPr/>
        <w:br w:type="column"/>
      </w:r>
      <w:r>
        <w:rPr>
          <w:b/>
          <w:sz w:val="18"/>
        </w:rPr>
      </w:r>
    </w:p>
    <w:p>
      <w:pPr>
        <w:pStyle w:val="BodyText"/>
        <w:spacing w:before="10"/>
        <w:rPr>
          <w:b/>
          <w:sz w:val="20"/>
        </w:rPr>
      </w:pPr>
    </w:p>
    <w:p>
      <w:pPr>
        <w:spacing w:before="0"/>
        <w:ind w:left="997" w:right="0" w:firstLine="0"/>
        <w:jc w:val="left"/>
        <w:rPr>
          <w:b/>
          <w:sz w:val="16"/>
        </w:rPr>
      </w:pPr>
      <w:r>
        <w:rPr>
          <w:b/>
          <w:w w:val="105"/>
          <w:sz w:val="16"/>
        </w:rPr>
        <w:t>Lag</w:t>
      </w:r>
    </w:p>
    <w:p>
      <w:pPr>
        <w:spacing w:after="0"/>
        <w:jc w:val="left"/>
        <w:rPr>
          <w:sz w:val="16"/>
        </w:rPr>
        <w:sectPr>
          <w:type w:val="continuous"/>
          <w:pgSz w:w="11910" w:h="16840"/>
          <w:pgMar w:top="1580" w:bottom="280" w:left="1680" w:right="0"/>
          <w:cols w:num="2" w:equalWidth="0">
            <w:col w:w="1262" w:space="5894"/>
            <w:col w:w="3074"/>
          </w:cols>
        </w:sectPr>
      </w:pPr>
    </w:p>
    <w:p>
      <w:pPr>
        <w:pStyle w:val="BodyText"/>
        <w:spacing w:before="3"/>
        <w:rPr>
          <w:b/>
          <w:sz w:val="16"/>
        </w:rPr>
      </w:pPr>
    </w:p>
    <w:p>
      <w:pPr>
        <w:spacing w:before="92"/>
        <w:ind w:left="997" w:right="0" w:firstLine="0"/>
        <w:jc w:val="left"/>
        <w:rPr>
          <w:b/>
          <w:sz w:val="16"/>
        </w:rPr>
      </w:pPr>
      <w:r>
        <w:rPr>
          <w:b/>
          <w:w w:val="105"/>
          <w:sz w:val="16"/>
        </w:rPr>
        <w:t>-0,4</w:t>
      </w:r>
    </w:p>
    <w:p>
      <w:pPr>
        <w:pStyle w:val="BodyText"/>
        <w:spacing w:before="3"/>
        <w:rPr>
          <w:b/>
          <w:sz w:val="16"/>
        </w:rPr>
      </w:pPr>
    </w:p>
    <w:p>
      <w:pPr>
        <w:spacing w:before="93"/>
        <w:ind w:left="997" w:right="0" w:firstLine="0"/>
        <w:jc w:val="left"/>
        <w:rPr>
          <w:b/>
          <w:sz w:val="16"/>
        </w:rPr>
      </w:pPr>
      <w:r>
        <w:rPr>
          <w:b/>
          <w:w w:val="105"/>
          <w:sz w:val="16"/>
        </w:rPr>
        <w:t>-0,6</w:t>
      </w:r>
    </w:p>
    <w:p>
      <w:pPr>
        <w:pStyle w:val="BodyText"/>
        <w:spacing w:before="4"/>
        <w:rPr>
          <w:b/>
          <w:sz w:val="16"/>
        </w:rPr>
      </w:pPr>
    </w:p>
    <w:p>
      <w:pPr>
        <w:spacing w:before="93"/>
        <w:ind w:left="997" w:right="0" w:firstLine="0"/>
        <w:jc w:val="left"/>
        <w:rPr>
          <w:b/>
          <w:sz w:val="16"/>
        </w:rPr>
      </w:pPr>
      <w:r>
        <w:rPr>
          <w:b/>
          <w:w w:val="105"/>
          <w:sz w:val="16"/>
        </w:rPr>
        <w:t>-0,8</w:t>
      </w:r>
    </w:p>
    <w:p>
      <w:pPr>
        <w:pStyle w:val="BodyText"/>
        <w:spacing w:before="4"/>
        <w:rPr>
          <w:b/>
          <w:sz w:val="16"/>
        </w:rPr>
      </w:pPr>
    </w:p>
    <w:p>
      <w:pPr>
        <w:spacing w:before="92"/>
        <w:ind w:left="1122" w:right="0" w:firstLine="0"/>
        <w:jc w:val="left"/>
        <w:rPr>
          <w:b/>
          <w:sz w:val="16"/>
        </w:rPr>
      </w:pPr>
      <w:r>
        <w:rPr>
          <w:b/>
          <w:w w:val="105"/>
          <w:sz w:val="16"/>
        </w:rPr>
        <w:t>-1</w:t>
      </w:r>
    </w:p>
    <w:p>
      <w:pPr>
        <w:spacing w:before="98"/>
        <w:ind w:left="1920" w:right="0" w:firstLine="0"/>
        <w:jc w:val="left"/>
        <w:rPr>
          <w:sz w:val="18"/>
        </w:rPr>
      </w:pPr>
      <w:bookmarkStart w:name="_bookmark24" w:id="25"/>
      <w:bookmarkEnd w:id="25"/>
      <w:r>
        <w:rPr/>
      </w:r>
      <w:r>
        <w:rPr>
          <w:sz w:val="18"/>
        </w:rPr>
        <w:t>Şekil  5.8. Günlükleme 5 Kavşakta trafik ışıkları senaryosu – 1 sn. hassasiyet</w:t>
      </w:r>
    </w:p>
    <w:p>
      <w:pPr>
        <w:pStyle w:val="BodyText"/>
        <w:rPr>
          <w:sz w:val="20"/>
        </w:rPr>
      </w:pPr>
    </w:p>
    <w:p>
      <w:pPr>
        <w:pStyle w:val="BodyText"/>
        <w:spacing w:before="10"/>
        <w:rPr>
          <w:sz w:val="25"/>
        </w:rPr>
      </w:pPr>
    </w:p>
    <w:p>
      <w:pPr>
        <w:pStyle w:val="Heading2"/>
        <w:numPr>
          <w:ilvl w:val="2"/>
          <w:numId w:val="15"/>
        </w:numPr>
        <w:tabs>
          <w:tab w:pos="1215" w:val="left" w:leader="none"/>
        </w:tabs>
        <w:spacing w:line="240" w:lineRule="auto" w:before="90" w:after="0"/>
        <w:ind w:left="1214" w:right="0" w:hanging="626"/>
        <w:jc w:val="both"/>
      </w:pPr>
      <w:r>
        <w:rPr/>
        <w:t>Anomali tespiti</w:t>
      </w:r>
      <w:r>
        <w:rPr>
          <w:spacing w:val="-6"/>
        </w:rPr>
        <w:t> </w:t>
      </w:r>
      <w:r>
        <w:rPr/>
        <w:t>sonuçları</w:t>
      </w:r>
    </w:p>
    <w:p>
      <w:pPr>
        <w:pStyle w:val="BodyText"/>
        <w:rPr>
          <w:b/>
          <w:sz w:val="26"/>
        </w:rPr>
      </w:pPr>
    </w:p>
    <w:p>
      <w:pPr>
        <w:pStyle w:val="BodyText"/>
        <w:spacing w:before="6"/>
        <w:rPr>
          <w:b/>
          <w:sz w:val="21"/>
        </w:rPr>
      </w:pPr>
    </w:p>
    <w:p>
      <w:pPr>
        <w:pStyle w:val="BodyText"/>
        <w:spacing w:line="360" w:lineRule="auto" w:before="1"/>
        <w:ind w:left="588" w:right="1416"/>
        <w:jc w:val="both"/>
      </w:pPr>
      <w:r>
        <w:rPr/>
        <w:t>Bu bölümde tespit edilen periyotun anomali tespitinde ne şekilde kullanılabileceği anlatılmaktadır. Bu kapsamda 2 farklı saldırı geliştirilmiştir: DoS, kod enjeksiyonu. Bu</w:t>
      </w:r>
      <w:r>
        <w:rPr>
          <w:spacing w:val="-14"/>
        </w:rPr>
        <w:t> </w:t>
      </w:r>
      <w:r>
        <w:rPr/>
        <w:t>saldırılar</w:t>
      </w:r>
      <w:r>
        <w:rPr>
          <w:spacing w:val="-15"/>
        </w:rPr>
        <w:t> </w:t>
      </w:r>
      <w:r>
        <w:rPr/>
        <w:t>EKS’de</w:t>
      </w:r>
      <w:r>
        <w:rPr>
          <w:spacing w:val="-15"/>
        </w:rPr>
        <w:t> </w:t>
      </w:r>
      <w:r>
        <w:rPr/>
        <w:t>sıkça</w:t>
      </w:r>
      <w:r>
        <w:rPr>
          <w:spacing w:val="-13"/>
        </w:rPr>
        <w:t> </w:t>
      </w:r>
      <w:r>
        <w:rPr/>
        <w:t>gerçekleşen</w:t>
      </w:r>
      <w:r>
        <w:rPr>
          <w:spacing w:val="-14"/>
        </w:rPr>
        <w:t> </w:t>
      </w:r>
      <w:r>
        <w:rPr/>
        <w:t>MITM</w:t>
      </w:r>
      <w:r>
        <w:rPr>
          <w:spacing w:val="-12"/>
        </w:rPr>
        <w:t> </w:t>
      </w:r>
      <w:r>
        <w:rPr/>
        <w:t>veya</w:t>
      </w:r>
      <w:r>
        <w:rPr>
          <w:spacing w:val="-11"/>
        </w:rPr>
        <w:t> </w:t>
      </w:r>
      <w:r>
        <w:rPr/>
        <w:t>yeniden</w:t>
      </w:r>
      <w:r>
        <w:rPr>
          <w:spacing w:val="-13"/>
        </w:rPr>
        <w:t> </w:t>
      </w:r>
      <w:r>
        <w:rPr/>
        <w:t>oynatma</w:t>
      </w:r>
      <w:r>
        <w:rPr>
          <w:spacing w:val="-8"/>
        </w:rPr>
        <w:t> </w:t>
      </w:r>
      <w:r>
        <w:rPr/>
        <w:t>atakları</w:t>
      </w:r>
      <w:r>
        <w:rPr>
          <w:spacing w:val="-14"/>
        </w:rPr>
        <w:t> </w:t>
      </w:r>
      <w:r>
        <w:rPr/>
        <w:t>şeklinde oluşturulmuştur.</w:t>
      </w:r>
    </w:p>
    <w:p>
      <w:pPr>
        <w:pStyle w:val="BodyText"/>
        <w:spacing w:before="5"/>
        <w:rPr>
          <w:sz w:val="36"/>
        </w:rPr>
      </w:pPr>
    </w:p>
    <w:p>
      <w:pPr>
        <w:pStyle w:val="BodyText"/>
        <w:spacing w:line="360" w:lineRule="auto"/>
        <w:ind w:left="588" w:right="1418"/>
        <w:jc w:val="both"/>
      </w:pPr>
      <w:r>
        <w:rPr/>
        <w:t>Kod enjeksiyonu saldırısında EtherCAT paketlerinin boyut ve içerik gibi veri alanları değiştirilmiştir. Köleler üzerine yazma istekleri de bu türden saldırılardandır. Tespiti yapılan periyot içinde yazma isteklerinin veri alanları toplamları kullanılmaktadır.</w:t>
      </w:r>
    </w:p>
    <w:p>
      <w:pPr>
        <w:pStyle w:val="BodyText"/>
        <w:spacing w:before="4"/>
        <w:rPr>
          <w:sz w:val="36"/>
        </w:rPr>
      </w:pPr>
    </w:p>
    <w:p>
      <w:pPr>
        <w:pStyle w:val="BodyText"/>
        <w:spacing w:line="360" w:lineRule="auto" w:before="1"/>
        <w:ind w:left="588" w:right="1417"/>
        <w:jc w:val="both"/>
      </w:pPr>
      <w:r>
        <w:rPr/>
        <w:t>DoS</w:t>
      </w:r>
      <w:r>
        <w:rPr>
          <w:spacing w:val="-15"/>
        </w:rPr>
        <w:t> </w:t>
      </w:r>
      <w:r>
        <w:rPr/>
        <w:t>saldırıları</w:t>
      </w:r>
      <w:r>
        <w:rPr>
          <w:spacing w:val="-13"/>
        </w:rPr>
        <w:t> </w:t>
      </w:r>
      <w:r>
        <w:rPr/>
        <w:t>BT</w:t>
      </w:r>
      <w:r>
        <w:rPr>
          <w:spacing w:val="-20"/>
        </w:rPr>
        <w:t> </w:t>
      </w:r>
      <w:r>
        <w:rPr/>
        <w:t>ve</w:t>
      </w:r>
      <w:r>
        <w:rPr>
          <w:spacing w:val="-16"/>
        </w:rPr>
        <w:t> </w:t>
      </w:r>
      <w:r>
        <w:rPr/>
        <w:t>EKS’de</w:t>
      </w:r>
      <w:r>
        <w:rPr>
          <w:spacing w:val="-16"/>
        </w:rPr>
        <w:t> </w:t>
      </w:r>
      <w:r>
        <w:rPr/>
        <w:t>en</w:t>
      </w:r>
      <w:r>
        <w:rPr>
          <w:spacing w:val="-9"/>
        </w:rPr>
        <w:t> </w:t>
      </w:r>
      <w:r>
        <w:rPr/>
        <w:t>yaygın</w:t>
      </w:r>
      <w:r>
        <w:rPr>
          <w:spacing w:val="-13"/>
        </w:rPr>
        <w:t> </w:t>
      </w:r>
      <w:r>
        <w:rPr/>
        <w:t>gerçekleşen</w:t>
      </w:r>
      <w:r>
        <w:rPr>
          <w:spacing w:val="-15"/>
        </w:rPr>
        <w:t> </w:t>
      </w:r>
      <w:r>
        <w:rPr/>
        <w:t>saldırı</w:t>
      </w:r>
      <w:r>
        <w:rPr>
          <w:spacing w:val="-16"/>
        </w:rPr>
        <w:t> </w:t>
      </w:r>
      <w:r>
        <w:rPr/>
        <w:t>türlerindendir.</w:t>
      </w:r>
      <w:r>
        <w:rPr>
          <w:spacing w:val="-13"/>
        </w:rPr>
        <w:t> </w:t>
      </w:r>
      <w:r>
        <w:rPr/>
        <w:t>Bu</w:t>
      </w:r>
      <w:r>
        <w:rPr>
          <w:spacing w:val="-15"/>
        </w:rPr>
        <w:t> </w:t>
      </w:r>
      <w:r>
        <w:rPr/>
        <w:t>saldırıyı tespit etmek için periyot içindeki toplam paket sayısı hesaplanmaktadır. Belirli bir periyot içinde saldırı varsa, alınan paket sayısı ani bir şekilde yükselmektedir. Saldırı sadece 1 periyot süresi içinde gerçekleşse dahi hat üzerindeki periyot bilinirse tespit </w:t>
      </w:r>
      <w:r>
        <w:rPr>
          <w:spacing w:val="-3"/>
        </w:rPr>
        <w:t>edilir.</w:t>
      </w:r>
    </w:p>
    <w:p>
      <w:pPr>
        <w:spacing w:after="0" w:line="360" w:lineRule="auto"/>
        <w:jc w:val="both"/>
        <w:sectPr>
          <w:type w:val="continuous"/>
          <w:pgSz w:w="11910" w:h="16840"/>
          <w:pgMar w:top="1580" w:bottom="280" w:left="1680" w:right="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3"/>
        <w:jc w:val="both"/>
      </w:pPr>
      <w:r>
        <w:rPr/>
        <w:t>Periyot tespit edildikten sonra protokolün kabulleri ve genel istatistiklerin analiz edilmesi gerekmektedir. Anomali tespiti Snort üzerinde yapıldığından, tespiti yapılan periyot bir önceki bölümde geliştirilen önişlemciye girdi olarak verilmektedir. Bu işlem Snort sisteminin konfigürasyonlarının yer aldığı “Snort.conf” dosyasına yazılmasıyla gerçekleşir. Ardından, çalışma sırasında istenen istatistikler alınır ve paketler üzerinde ayrıştırma işlemi yapılır. Anomaliler ise kayan pencere yaklaşımı kullanan anomali tespit algoritması yardımıyla (Şekil 5.9.) tespit edilir [138]. Buna göre alınan her paket gerekli alanların ayrıştırılma işlemi için sinyal yakalayıcı yardımıyla algoritmaya verilmektedir. DoS ve kod enjeksiyonu saldırı tespitleri için, </w:t>
      </w:r>
      <w:r>
        <w:rPr>
          <w:position w:val="2"/>
        </w:rPr>
        <w:t>paket sayısı (p</w:t>
      </w:r>
      <w:r>
        <w:rPr>
          <w:sz w:val="16"/>
        </w:rPr>
        <w:t>c</w:t>
      </w:r>
      <w:r>
        <w:rPr>
          <w:position w:val="2"/>
        </w:rPr>
        <w:t>) ve paket içindeki tüm datagramların sadece veri alanlarının toplamı (p</w:t>
      </w:r>
      <w:r>
        <w:rPr>
          <w:sz w:val="16"/>
        </w:rPr>
        <w:t>d</w:t>
      </w:r>
      <w:r>
        <w:rPr>
          <w:position w:val="2"/>
        </w:rPr>
        <w:t>) gibi istatistikler alınmıştır. Burada yapılan hesaplamalar periyot bazlı uygulanmaktadır (t</w:t>
      </w:r>
      <w:r>
        <w:rPr>
          <w:sz w:val="16"/>
        </w:rPr>
        <w:t>p</w:t>
      </w:r>
      <w:r>
        <w:rPr>
          <w:position w:val="2"/>
        </w:rPr>
        <w:t>). Periyot zamanlayıcısı dolduğunda, gönderilen bir sinyal </w:t>
      </w:r>
      <w:r>
        <w:rPr/>
        <w:t>yakalanarak, toplanan istatistikler </w:t>
      </w:r>
      <w:r>
        <w:rPr>
          <w:sz w:val="20"/>
        </w:rPr>
        <w:t>Period</w:t>
      </w:r>
      <w:r>
        <w:rPr>
          <w:sz w:val="14"/>
        </w:rPr>
        <w:t>i, i+1, ... </w:t>
      </w:r>
      <w:r>
        <w:rPr/>
        <w:t>olarak kaydedilmektedir. Böylece her periyodun nitelikleri Denklem 5.8’deki gibi oluşmaktadır:</w:t>
      </w:r>
    </w:p>
    <w:p>
      <w:pPr>
        <w:pStyle w:val="BodyText"/>
        <w:spacing w:before="4"/>
        <w:rPr>
          <w:sz w:val="36"/>
        </w:rPr>
      </w:pPr>
    </w:p>
    <w:p>
      <w:pPr>
        <w:tabs>
          <w:tab w:pos="8329" w:val="left" w:leader="none"/>
        </w:tabs>
        <w:spacing w:before="0"/>
        <w:ind w:left="588" w:right="0" w:firstLine="0"/>
        <w:jc w:val="both"/>
        <w:rPr>
          <w:sz w:val="24"/>
        </w:rPr>
      </w:pPr>
      <w:r>
        <w:rPr>
          <w:sz w:val="20"/>
        </w:rPr>
        <w:t>Period</w:t>
      </w:r>
      <w:r>
        <w:rPr>
          <w:sz w:val="14"/>
        </w:rPr>
        <w:t>i</w:t>
      </w:r>
      <w:r>
        <w:rPr>
          <w:sz w:val="20"/>
        </w:rPr>
        <w:t>= { P</w:t>
      </w:r>
      <w:r>
        <w:rPr>
          <w:sz w:val="14"/>
        </w:rPr>
        <w:t>c</w:t>
      </w:r>
      <w:r>
        <w:rPr>
          <w:sz w:val="20"/>
        </w:rPr>
        <w:t>, P</w:t>
      </w:r>
      <w:r>
        <w:rPr>
          <w:sz w:val="14"/>
        </w:rPr>
        <w:t>d</w:t>
      </w:r>
      <w:r>
        <w:rPr>
          <w:sz w:val="20"/>
        </w:rPr>
        <w:t>,</w:t>
      </w:r>
      <w:r>
        <w:rPr>
          <w:spacing w:val="-6"/>
          <w:sz w:val="20"/>
        </w:rPr>
        <w:t> </w:t>
      </w:r>
      <w:r>
        <w:rPr>
          <w:sz w:val="20"/>
        </w:rPr>
        <w:t>...</w:t>
      </w:r>
      <w:r>
        <w:rPr>
          <w:spacing w:val="1"/>
          <w:sz w:val="20"/>
        </w:rPr>
        <w:t> </w:t>
      </w:r>
      <w:r>
        <w:rPr>
          <w:sz w:val="20"/>
        </w:rPr>
        <w:t>}</w:t>
        <w:tab/>
      </w:r>
      <w:r>
        <w:rPr>
          <w:sz w:val="24"/>
        </w:rPr>
        <w:t>(5.8)</w:t>
      </w:r>
    </w:p>
    <w:p>
      <w:pPr>
        <w:pStyle w:val="BodyText"/>
        <w:rPr>
          <w:sz w:val="26"/>
        </w:rPr>
      </w:pPr>
    </w:p>
    <w:p>
      <w:pPr>
        <w:pStyle w:val="BodyText"/>
        <w:spacing w:line="360" w:lineRule="auto" w:before="183"/>
        <w:ind w:left="588" w:right="112"/>
        <w:jc w:val="both"/>
      </w:pPr>
      <w:r>
        <w:rPr/>
        <w:t>Anomali</w:t>
      </w:r>
      <w:r>
        <w:rPr>
          <w:spacing w:val="-17"/>
        </w:rPr>
        <w:t> </w:t>
      </w:r>
      <w:r>
        <w:rPr/>
        <w:t>tespit</w:t>
      </w:r>
      <w:r>
        <w:rPr>
          <w:spacing w:val="-17"/>
        </w:rPr>
        <w:t> </w:t>
      </w:r>
      <w:r>
        <w:rPr/>
        <w:t>algoritması</w:t>
      </w:r>
      <w:r>
        <w:rPr>
          <w:spacing w:val="-16"/>
        </w:rPr>
        <w:t> </w:t>
      </w:r>
      <w:r>
        <w:rPr/>
        <w:t>α</w:t>
      </w:r>
      <w:r>
        <w:rPr>
          <w:spacing w:val="-19"/>
        </w:rPr>
        <w:t> </w:t>
      </w:r>
      <w:r>
        <w:rPr/>
        <w:t>sayıdaki</w:t>
      </w:r>
      <w:r>
        <w:rPr>
          <w:spacing w:val="-18"/>
        </w:rPr>
        <w:t> </w:t>
      </w:r>
      <w:r>
        <w:rPr/>
        <w:t>periyodun</w:t>
      </w:r>
      <w:r>
        <w:rPr>
          <w:spacing w:val="-18"/>
        </w:rPr>
        <w:t> </w:t>
      </w:r>
      <w:r>
        <w:rPr/>
        <w:t>istatistik</w:t>
      </w:r>
      <w:r>
        <w:rPr>
          <w:spacing w:val="-18"/>
        </w:rPr>
        <w:t> </w:t>
      </w:r>
      <w:r>
        <w:rPr/>
        <w:t>verisini</w:t>
      </w:r>
      <w:r>
        <w:rPr>
          <w:spacing w:val="-17"/>
        </w:rPr>
        <w:t> </w:t>
      </w:r>
      <w:r>
        <w:rPr/>
        <w:t>tutmaktadır.</w:t>
      </w:r>
      <w:r>
        <w:rPr>
          <w:spacing w:val="-18"/>
        </w:rPr>
        <w:t> </w:t>
      </w:r>
      <w:r>
        <w:rPr/>
        <w:t>Çalışma kapsamında bu rakam 10 olarak belirlenmiştir. Bunun yanında, güncel pencere içindeki periyotların ortalamaları (µ) ve standart sapmaları (σ) da kaydedilmektedir. Çevrimli iletişim için paket boyutları ve sayılarının normal dağılım gösterdiği tespit edilmiştir. Bu kapsamda hipotezimiz, otokorelasyondaki güvenlilik sınırının 0,9974 olarak test edilmesidir. Bu nedenle, bir periyotluk istatistik verisi toplandığında, değerlerin µ±3σ olması beklenmektedir. Değerler bu kriteri sağlıyorsa, en sondaki periyot silinir ve yeni değerler eklenir. Aksi durumda alarm verilir ve pencerede herhangi bir değişiklik</w:t>
      </w:r>
      <w:r>
        <w:rPr>
          <w:spacing w:val="-9"/>
        </w:rPr>
        <w:t> </w:t>
      </w:r>
      <w:r>
        <w:rPr/>
        <w:t>yapılmaz.</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spacing w:before="7"/>
        <w:rPr>
          <w:sz w:val="18"/>
        </w:rPr>
      </w:pPr>
    </w:p>
    <w:p>
      <w:pPr>
        <w:spacing w:before="0"/>
        <w:ind w:left="362" w:right="0" w:firstLine="0"/>
        <w:jc w:val="center"/>
        <w:rPr>
          <w:rFonts w:ascii="Calibri" w:hAnsi="Calibri"/>
          <w:sz w:val="19"/>
        </w:rPr>
      </w:pPr>
      <w:r>
        <w:rPr/>
        <w:pict>
          <v:shape style="position:absolute;margin-left:196.75647pt;margin-top:10.462103pt;width:264pt;height:5.25pt;mso-position-horizontal-relative:page;mso-position-vertical-relative:paragraph;z-index:-337408" coordorigin="3935,209" coordsize="5280,105" path="m3935,314l3991,274,4052,256,4131,240,4228,227,4339,216,4463,209,8686,209,8811,216,8922,227,9018,240,9098,256,9158,274,9198,293,9214,314e" filled="false" stroked="true" strokeweight=".72849pt" strokecolor="#000000">
            <v:path arrowok="t"/>
            <v:stroke dashstyle="solid"/>
            <w10:wrap type="none"/>
          </v:shape>
        </w:pict>
      </w:r>
      <w:r>
        <w:rPr>
          <w:rFonts w:ascii="Calibri" w:hAnsi="Calibri"/>
          <w:sz w:val="19"/>
        </w:rPr>
        <w:t>Pencere α</w:t>
      </w:r>
    </w:p>
    <w:p>
      <w:pPr>
        <w:pStyle w:val="BodyText"/>
        <w:rPr>
          <w:rFonts w:ascii="Calibri"/>
          <w:sz w:val="18"/>
        </w:rPr>
      </w:pPr>
    </w:p>
    <w:p>
      <w:pPr>
        <w:tabs>
          <w:tab w:pos="8598" w:val="left" w:leader="none"/>
        </w:tabs>
        <w:spacing w:before="135"/>
        <w:ind w:left="428" w:right="0" w:firstLine="0"/>
        <w:jc w:val="center"/>
        <w:rPr>
          <w:rFonts w:ascii="Calibri"/>
          <w:sz w:val="23"/>
        </w:rPr>
      </w:pPr>
      <w:r>
        <w:rPr/>
        <w:pict>
          <v:rect style="position:absolute;margin-left:200.552353pt;margin-top:7.520743pt;width:51.730576pt;height:17.466296pt;mso-position-horizontal-relative:page;mso-position-vertical-relative:paragraph;z-index:-337528" filled="false" stroked="true" strokeweight=".728336pt" strokecolor="#000000">
            <v:stroke dashstyle="solid"/>
            <w10:wrap type="none"/>
          </v:rect>
        </w:pict>
      </w:r>
      <w:r>
        <w:rPr/>
        <w:pict>
          <v:shape style="position:absolute;margin-left:145.490005pt;margin-top:522.473022pt;width:57.8pt;height:31.3pt;mso-position-horizontal-relative:page;mso-position-vertical-relative:paragraph;z-index:-337504" coordorigin="2910,10449" coordsize="1156,626" path="m5131,500l6165,500,6165,150,5131,150,5131,500xm5126,524l5126,665,5126,524xm6166,524l6166,665,6166,524xm5166,678l5087,758m6126,758l6205,678e" filled="false" stroked="true" strokeweight=".727735pt" strokecolor="#000000">
            <v:path arrowok="t"/>
            <v:stroke dashstyle="solid"/>
            <w10:wrap type="none"/>
          </v:shape>
        </w:pict>
      </w:r>
      <w:r>
        <w:rPr/>
        <w:pict>
          <v:rect style="position:absolute;margin-left:349.182617pt;margin-top:7.520743pt;width:51.730576pt;height:17.466296pt;mso-position-horizontal-relative:page;mso-position-vertical-relative:paragraph;z-index:-337480" filled="false" stroked="true" strokeweight=".728336pt" strokecolor="#000000">
            <v:stroke dashstyle="solid"/>
            <w10:wrap type="none"/>
          </v:rect>
        </w:pict>
      </w:r>
      <w:r>
        <w:rPr/>
        <w:pict>
          <v:rect style="position:absolute;margin-left:405.171967pt;margin-top:7.520743pt;width:51.730576pt;height:17.466296pt;mso-position-horizontal-relative:page;mso-position-vertical-relative:paragraph;z-index:-337456" filled="false" stroked="true" strokeweight=".728336pt" strokecolor="#000000">
            <v:stroke dashstyle="solid"/>
            <w10:wrap type="none"/>
          </v:rect>
        </w:pict>
      </w:r>
      <w:r>
        <w:rPr/>
        <w:pict>
          <v:shape style="position:absolute;margin-left:140.694519pt;margin-top:7.520743pt;width:51.75pt;height:17.5pt;mso-position-horizontal-relative:page;mso-position-vertical-relative:paragraph;z-index:-337384" type="#_x0000_t202" filled="false" stroked="true" strokeweight=".728336pt" strokecolor="#000000">
            <v:textbox inset="0,0,0,0">
              <w:txbxContent>
                <w:p>
                  <w:pPr>
                    <w:spacing w:before="26"/>
                    <w:ind w:left="91" w:right="0" w:firstLine="0"/>
                    <w:jc w:val="left"/>
                    <w:rPr>
                      <w:sz w:val="14"/>
                    </w:rPr>
                  </w:pPr>
                  <w:r>
                    <w:rPr>
                      <w:sz w:val="23"/>
                    </w:rPr>
                    <w:t>Periyot</w:t>
                  </w:r>
                  <w:r>
                    <w:rPr>
                      <w:position w:val="-2"/>
                      <w:sz w:val="14"/>
                    </w:rPr>
                    <w:t>i-1</w:t>
                  </w:r>
                </w:p>
              </w:txbxContent>
            </v:textbox>
            <v:stroke dashstyle="solid"/>
            <w10:wrap type="none"/>
          </v:shape>
        </w:pict>
      </w:r>
      <w:r>
        <w:rPr/>
        <w:pict>
          <v:shape style="position:absolute;margin-left:465.034637pt;margin-top:7.520743pt;width:56.45pt;height:17.5pt;mso-position-horizontal-relative:page;mso-position-vertical-relative:paragraph;z-index:-337360" type="#_x0000_t202" filled="false" stroked="true" strokeweight=".728358pt" strokecolor="#000000">
            <v:textbox inset="0,0,0,0">
              <w:txbxContent>
                <w:p>
                  <w:pPr>
                    <w:spacing w:before="26"/>
                    <w:ind w:left="94" w:right="0" w:firstLine="0"/>
                    <w:jc w:val="left"/>
                    <w:rPr>
                      <w:sz w:val="14"/>
                    </w:rPr>
                  </w:pPr>
                  <w:r>
                    <w:rPr>
                      <w:sz w:val="23"/>
                    </w:rPr>
                    <w:t>Periyot</w:t>
                  </w:r>
                  <w:r>
                    <w:rPr>
                      <w:position w:val="-2"/>
                      <w:sz w:val="14"/>
                    </w:rPr>
                    <w:t>i+10</w:t>
                  </w:r>
                </w:p>
              </w:txbxContent>
            </v:textbox>
            <v:stroke dashstyle="solid"/>
            <w10:wrap type="none"/>
          </v:shape>
        </w:pict>
      </w:r>
      <w:r>
        <w:rPr/>
        <w:pict>
          <v:shape style="position:absolute;margin-left:196.392242pt;margin-top:-1.576633pt;width:265.1pt;height:103.35pt;mso-position-horizontal-relative:page;mso-position-vertical-relative:paragraph;z-index:8104"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072"/>
                    <w:gridCol w:w="1308"/>
                    <w:gridCol w:w="608"/>
                    <w:gridCol w:w="990"/>
                    <w:gridCol w:w="261"/>
                    <w:gridCol w:w="174"/>
                    <w:gridCol w:w="327"/>
                    <w:gridCol w:w="539"/>
                  </w:tblGrid>
                  <w:tr>
                    <w:trPr>
                      <w:trHeight w:val="786" w:hRule="exact"/>
                    </w:trPr>
                    <w:tc>
                      <w:tcPr>
                        <w:tcW w:w="1072" w:type="dxa"/>
                        <w:tcBorders>
                          <w:right w:val="nil"/>
                        </w:tcBorders>
                      </w:tcPr>
                      <w:p>
                        <w:pPr>
                          <w:pStyle w:val="TableParagraph"/>
                          <w:spacing w:before="201"/>
                          <w:ind w:left="232"/>
                          <w:rPr>
                            <w:sz w:val="14"/>
                          </w:rPr>
                        </w:pPr>
                        <w:r>
                          <w:rPr>
                            <w:sz w:val="23"/>
                          </w:rPr>
                          <w:t>Periyot</w:t>
                        </w:r>
                        <w:r>
                          <w:rPr>
                            <w:position w:val="-2"/>
                            <w:sz w:val="14"/>
                          </w:rPr>
                          <w:t>i</w:t>
                        </w:r>
                      </w:p>
                    </w:tc>
                    <w:tc>
                      <w:tcPr>
                        <w:tcW w:w="1308" w:type="dxa"/>
                        <w:tcBorders>
                          <w:left w:val="nil"/>
                          <w:right w:val="nil"/>
                        </w:tcBorders>
                      </w:tcPr>
                      <w:p>
                        <w:pPr>
                          <w:pStyle w:val="TableParagraph"/>
                          <w:spacing w:before="201"/>
                          <w:ind w:left="209"/>
                          <w:rPr>
                            <w:sz w:val="14"/>
                          </w:rPr>
                        </w:pPr>
                        <w:r>
                          <w:rPr>
                            <w:sz w:val="23"/>
                          </w:rPr>
                          <w:t>Periyot</w:t>
                        </w:r>
                        <w:r>
                          <w:rPr>
                            <w:position w:val="-2"/>
                            <w:sz w:val="14"/>
                          </w:rPr>
                          <w:t>i+1</w:t>
                        </w:r>
                      </w:p>
                      <w:p>
                        <w:pPr>
                          <w:pStyle w:val="TableParagraph"/>
                          <w:tabs>
                            <w:tab w:pos="582" w:val="left" w:leader="none"/>
                            <w:tab w:pos="1186" w:val="left" w:leader="none"/>
                          </w:tabs>
                          <w:spacing w:before="52"/>
                          <w:ind w:left="119"/>
                          <w:rPr>
                            <w:sz w:val="13"/>
                          </w:rPr>
                        </w:pPr>
                        <w:r>
                          <w:rPr>
                            <w:w w:val="99"/>
                            <w:sz w:val="19"/>
                            <w:u w:val="single"/>
                          </w:rPr>
                          <w:t> </w:t>
                        </w:r>
                        <w:r>
                          <w:rPr>
                            <w:sz w:val="19"/>
                            <w:u w:val="single"/>
                          </w:rPr>
                          <w:tab/>
                        </w:r>
                        <w:r>
                          <w:rPr>
                            <w:spacing w:val="-4"/>
                            <w:sz w:val="19"/>
                          </w:rPr>
                          <w:t>t</w:t>
                        </w:r>
                        <w:r>
                          <w:rPr>
                            <w:spacing w:val="-4"/>
                            <w:position w:val="-2"/>
                            <w:sz w:val="13"/>
                          </w:rPr>
                          <w:t>p</w:t>
                        </w:r>
                        <w:r>
                          <w:rPr>
                            <w:position w:val="-2"/>
                            <w:sz w:val="13"/>
                            <w:u w:val="single"/>
                          </w:rPr>
                          <w:t> </w:t>
                          <w:tab/>
                        </w:r>
                      </w:p>
                    </w:tc>
                    <w:tc>
                      <w:tcPr>
                        <w:tcW w:w="608" w:type="dxa"/>
                        <w:tcBorders>
                          <w:left w:val="nil"/>
                          <w:right w:val="nil"/>
                        </w:tcBorders>
                      </w:tcPr>
                      <w:p>
                        <w:pPr>
                          <w:pStyle w:val="TableParagraph"/>
                          <w:spacing w:before="152"/>
                          <w:ind w:left="121"/>
                          <w:rPr>
                            <w:rFonts w:ascii="Calibri"/>
                            <w:sz w:val="23"/>
                          </w:rPr>
                        </w:pPr>
                        <w:r>
                          <w:rPr>
                            <w:rFonts w:ascii="Calibri"/>
                            <w:w w:val="309"/>
                            <w:sz w:val="23"/>
                          </w:rPr>
                          <w:t> </w:t>
                        </w:r>
                        <w:r>
                          <w:rPr>
                            <w:rFonts w:ascii="Calibri"/>
                            <w:sz w:val="23"/>
                          </w:rPr>
                          <w:t>...</w:t>
                        </w:r>
                      </w:p>
                    </w:tc>
                    <w:tc>
                      <w:tcPr>
                        <w:tcW w:w="1251" w:type="dxa"/>
                        <w:gridSpan w:val="2"/>
                        <w:tcBorders>
                          <w:left w:val="nil"/>
                          <w:right w:val="nil"/>
                        </w:tcBorders>
                      </w:tcPr>
                      <w:p>
                        <w:pPr>
                          <w:pStyle w:val="TableParagraph"/>
                          <w:spacing w:before="201"/>
                          <w:ind w:left="149"/>
                          <w:rPr>
                            <w:sz w:val="14"/>
                          </w:rPr>
                        </w:pPr>
                        <w:r>
                          <w:rPr>
                            <w:sz w:val="23"/>
                          </w:rPr>
                          <w:t>Periyot</w:t>
                        </w:r>
                        <w:r>
                          <w:rPr>
                            <w:position w:val="-2"/>
                            <w:sz w:val="14"/>
                          </w:rPr>
                          <w:t>i+8</w:t>
                        </w:r>
                      </w:p>
                    </w:tc>
                    <w:tc>
                      <w:tcPr>
                        <w:tcW w:w="1041" w:type="dxa"/>
                        <w:gridSpan w:val="3"/>
                        <w:tcBorders>
                          <w:left w:val="nil"/>
                        </w:tcBorders>
                      </w:tcPr>
                      <w:p>
                        <w:pPr>
                          <w:pStyle w:val="TableParagraph"/>
                          <w:spacing w:before="201"/>
                          <w:ind w:left="20"/>
                          <w:rPr>
                            <w:sz w:val="14"/>
                          </w:rPr>
                        </w:pPr>
                        <w:r>
                          <w:rPr>
                            <w:sz w:val="23"/>
                          </w:rPr>
                          <w:t>Periyot</w:t>
                        </w:r>
                        <w:r>
                          <w:rPr>
                            <w:position w:val="-2"/>
                            <w:sz w:val="14"/>
                          </w:rPr>
                          <w:t>i+9</w:t>
                        </w:r>
                      </w:p>
                    </w:tc>
                  </w:tr>
                  <w:tr>
                    <w:trPr>
                      <w:trHeight w:val="416" w:hRule="exact"/>
                    </w:trPr>
                    <w:tc>
                      <w:tcPr>
                        <w:tcW w:w="4239" w:type="dxa"/>
                        <w:gridSpan w:val="5"/>
                        <w:tcBorders>
                          <w:left w:val="nil"/>
                          <w:bottom w:val="nil"/>
                        </w:tcBorders>
                      </w:tcPr>
                      <w:p>
                        <w:pPr>
                          <w:pStyle w:val="TableParagraph"/>
                          <w:spacing w:before="0"/>
                          <w:rPr>
                            <w:sz w:val="20"/>
                          </w:rPr>
                        </w:pPr>
                      </w:p>
                    </w:tc>
                    <w:tc>
                      <w:tcPr>
                        <w:tcW w:w="174" w:type="dxa"/>
                      </w:tcPr>
                      <w:p>
                        <w:pPr/>
                      </w:p>
                    </w:tc>
                    <w:tc>
                      <w:tcPr>
                        <w:tcW w:w="866" w:type="dxa"/>
                        <w:gridSpan w:val="2"/>
                        <w:tcBorders>
                          <w:bottom w:val="nil"/>
                          <w:right w:val="nil"/>
                        </w:tcBorders>
                      </w:tcPr>
                      <w:p>
                        <w:pPr/>
                      </w:p>
                    </w:tc>
                  </w:tr>
                  <w:tr>
                    <w:trPr>
                      <w:trHeight w:val="417" w:hRule="exact"/>
                    </w:trPr>
                    <w:tc>
                      <w:tcPr>
                        <w:tcW w:w="3977" w:type="dxa"/>
                        <w:gridSpan w:val="4"/>
                        <w:vMerge w:val="restart"/>
                        <w:tcBorders>
                          <w:top w:val="nil"/>
                          <w:left w:val="nil"/>
                        </w:tcBorders>
                      </w:tcPr>
                      <w:p>
                        <w:pPr/>
                      </w:p>
                    </w:tc>
                    <w:tc>
                      <w:tcPr>
                        <w:tcW w:w="763" w:type="dxa"/>
                        <w:gridSpan w:val="3"/>
                        <w:tcBorders>
                          <w:bottom w:val="double" w:sz="11" w:space="0" w:color="000000"/>
                        </w:tcBorders>
                      </w:tcPr>
                      <w:p>
                        <w:pPr>
                          <w:pStyle w:val="TableParagraph"/>
                          <w:spacing w:line="275" w:lineRule="exact" w:before="0"/>
                          <w:ind w:left="98"/>
                          <w:rPr>
                            <w:i/>
                            <w:sz w:val="13"/>
                          </w:rPr>
                        </w:pPr>
                        <w:r>
                          <w:rPr>
                            <w:rFonts w:ascii="Symbol" w:hAnsi="Symbol"/>
                            <w:i/>
                            <w:spacing w:val="-70"/>
                            <w:w w:val="97"/>
                            <w:sz w:val="24"/>
                          </w:rPr>
                          <w:t></w:t>
                        </w:r>
                        <w:r>
                          <w:rPr>
                            <w:i/>
                            <w:w w:val="104"/>
                            <w:sz w:val="13"/>
                          </w:rPr>
                          <w:t>c</w:t>
                        </w:r>
                        <w:r>
                          <w:rPr>
                            <w:i/>
                            <w:spacing w:val="-19"/>
                            <w:sz w:val="13"/>
                          </w:rPr>
                          <w:t> </w:t>
                        </w:r>
                        <w:r>
                          <w:rPr>
                            <w:spacing w:val="2"/>
                            <w:w w:val="104"/>
                            <w:sz w:val="13"/>
                          </w:rPr>
                          <w:t>,</w:t>
                        </w:r>
                        <w:r>
                          <w:rPr>
                            <w:rFonts w:ascii="Symbol" w:hAnsi="Symbol"/>
                            <w:i/>
                            <w:spacing w:val="-70"/>
                            <w:w w:val="97"/>
                            <w:sz w:val="24"/>
                          </w:rPr>
                          <w:t></w:t>
                        </w:r>
                        <w:r>
                          <w:rPr>
                            <w:i/>
                            <w:w w:val="104"/>
                            <w:sz w:val="13"/>
                          </w:rPr>
                          <w:t>d</w:t>
                        </w:r>
                      </w:p>
                    </w:tc>
                    <w:tc>
                      <w:tcPr>
                        <w:tcW w:w="539" w:type="dxa"/>
                        <w:vMerge w:val="restart"/>
                        <w:tcBorders>
                          <w:top w:val="nil"/>
                          <w:right w:val="nil"/>
                        </w:tcBorders>
                      </w:tcPr>
                      <w:p>
                        <w:pPr/>
                      </w:p>
                    </w:tc>
                  </w:tr>
                  <w:tr>
                    <w:trPr>
                      <w:trHeight w:val="434" w:hRule="exact"/>
                    </w:trPr>
                    <w:tc>
                      <w:tcPr>
                        <w:tcW w:w="3977" w:type="dxa"/>
                        <w:gridSpan w:val="4"/>
                        <w:vMerge/>
                        <w:tcBorders>
                          <w:left w:val="nil"/>
                          <w:bottom w:val="nil"/>
                        </w:tcBorders>
                      </w:tcPr>
                      <w:p>
                        <w:pPr/>
                      </w:p>
                    </w:tc>
                    <w:tc>
                      <w:tcPr>
                        <w:tcW w:w="763" w:type="dxa"/>
                        <w:gridSpan w:val="3"/>
                        <w:tcBorders>
                          <w:top w:val="double" w:sz="11" w:space="0" w:color="000000"/>
                        </w:tcBorders>
                      </w:tcPr>
                      <w:p>
                        <w:pPr>
                          <w:pStyle w:val="TableParagraph"/>
                          <w:spacing w:line="279" w:lineRule="exact" w:before="0"/>
                          <w:ind w:left="120"/>
                          <w:rPr>
                            <w:i/>
                            <w:sz w:val="13"/>
                          </w:rPr>
                        </w:pPr>
                        <w:r>
                          <w:rPr>
                            <w:rFonts w:ascii="Symbol" w:hAnsi="Symbol"/>
                            <w:i/>
                            <w:spacing w:val="-62"/>
                            <w:w w:val="97"/>
                            <w:sz w:val="23"/>
                          </w:rPr>
                          <w:t></w:t>
                        </w:r>
                        <w:r>
                          <w:rPr>
                            <w:i/>
                            <w:w w:val="100"/>
                            <w:sz w:val="13"/>
                          </w:rPr>
                          <w:t>c</w:t>
                        </w:r>
                        <w:r>
                          <w:rPr>
                            <w:i/>
                            <w:spacing w:val="-16"/>
                            <w:sz w:val="13"/>
                          </w:rPr>
                          <w:t> </w:t>
                        </w:r>
                        <w:r>
                          <w:rPr>
                            <w:w w:val="100"/>
                            <w:sz w:val="13"/>
                          </w:rPr>
                          <w:t>,</w:t>
                        </w:r>
                        <w:r>
                          <w:rPr>
                            <w:spacing w:val="-5"/>
                            <w:sz w:val="13"/>
                          </w:rPr>
                          <w:t> </w:t>
                        </w:r>
                        <w:r>
                          <w:rPr>
                            <w:rFonts w:ascii="Symbol" w:hAnsi="Symbol"/>
                            <w:i/>
                            <w:spacing w:val="-62"/>
                            <w:w w:val="97"/>
                            <w:sz w:val="23"/>
                          </w:rPr>
                          <w:t></w:t>
                        </w:r>
                        <w:r>
                          <w:rPr>
                            <w:i/>
                            <w:w w:val="100"/>
                            <w:sz w:val="13"/>
                          </w:rPr>
                          <w:t>d</w:t>
                        </w:r>
                      </w:p>
                    </w:tc>
                    <w:tc>
                      <w:tcPr>
                        <w:tcW w:w="539" w:type="dxa"/>
                        <w:vMerge/>
                        <w:tcBorders>
                          <w:bottom w:val="nil"/>
                          <w:right w:val="nil"/>
                        </w:tcBorders>
                      </w:tcPr>
                      <w:p>
                        <w:pPr/>
                      </w:p>
                    </w:tc>
                  </w:tr>
                </w:tbl>
                <w:p>
                  <w:pPr>
                    <w:pStyle w:val="BodyText"/>
                  </w:pPr>
                </w:p>
              </w:txbxContent>
            </v:textbox>
            <w10:wrap type="none"/>
          </v:shape>
        </w:pict>
      </w:r>
      <w:r>
        <w:rPr>
          <w:rFonts w:ascii="Calibri"/>
          <w:spacing w:val="-1"/>
          <w:w w:val="309"/>
          <w:sz w:val="23"/>
        </w:rPr>
        <w:t> </w:t>
      </w:r>
      <w:r>
        <w:rPr>
          <w:rFonts w:ascii="Calibri"/>
          <w:sz w:val="23"/>
        </w:rPr>
        <w:t>...</w:t>
        <w:tab/>
        <w:t>...</w:t>
      </w:r>
    </w:p>
    <w:p>
      <w:pPr>
        <w:pStyle w:val="BodyText"/>
        <w:rPr>
          <w:rFonts w:ascii="Calibri"/>
          <w:sz w:val="20"/>
        </w:rPr>
      </w:pPr>
    </w:p>
    <w:p>
      <w:pPr>
        <w:pStyle w:val="BodyText"/>
        <w:spacing w:before="10" w:after="1"/>
        <w:rPr>
          <w:rFonts w:ascii="Calibri"/>
          <w:sz w:val="11"/>
        </w:rPr>
      </w:pPr>
    </w:p>
    <w:p>
      <w:pPr>
        <w:pStyle w:val="BodyText"/>
        <w:spacing w:line="207" w:lineRule="exact"/>
        <w:ind w:left="2773"/>
        <w:rPr>
          <w:rFonts w:ascii="Calibri"/>
          <w:sz w:val="20"/>
        </w:rPr>
      </w:pPr>
      <w:r>
        <w:rPr>
          <w:rFonts w:ascii="Calibri"/>
          <w:position w:val="-3"/>
          <w:sz w:val="20"/>
        </w:rPr>
        <w:pict>
          <v:group style="width:7.1pt;height:10.4pt;mso-position-horizontal-relative:char;mso-position-vertical-relative:line" coordorigin="0,0" coordsize="142,208">
            <v:line style="position:absolute" from="71,8" to="71,200" stroked="true" strokeweight=".72698pt" strokecolor="#000000">
              <v:stroke dashstyle="solid"/>
            </v:line>
            <v:shape style="position:absolute;left:8;top:8;width:127;height:64" coordorigin="8,8" coordsize="127,64" path="m134,71l71,8,8,71e" filled="false" stroked="true" strokeweight=".728187pt" strokecolor="#000000">
              <v:path arrowok="t"/>
              <v:stroke dashstyle="solid"/>
            </v:shape>
          </v:group>
        </w:pict>
      </w:r>
      <w:r>
        <w:rPr>
          <w:rFonts w:ascii="Calibri"/>
          <w:position w:val="-3"/>
          <w:sz w:val="20"/>
        </w:rPr>
      </w:r>
    </w:p>
    <w:p>
      <w:pPr>
        <w:spacing w:after="0" w:line="207" w:lineRule="exact"/>
        <w:rPr>
          <w:rFonts w:ascii="Calibri"/>
          <w:sz w:val="20"/>
        </w:rPr>
        <w:sectPr>
          <w:pgSz w:w="11910" w:h="16840"/>
          <w:pgMar w:header="715" w:footer="0" w:top="980" w:bottom="280" w:left="1680" w:right="740"/>
        </w:sectPr>
      </w:pPr>
    </w:p>
    <w:p>
      <w:pPr>
        <w:pStyle w:val="BodyText"/>
        <w:rPr>
          <w:rFonts w:ascii="Calibri"/>
          <w:sz w:val="22"/>
        </w:rPr>
      </w:pPr>
    </w:p>
    <w:p>
      <w:pPr>
        <w:pStyle w:val="BodyText"/>
        <w:rPr>
          <w:rFonts w:ascii="Calibri"/>
          <w:sz w:val="22"/>
        </w:rPr>
      </w:pPr>
    </w:p>
    <w:p>
      <w:pPr>
        <w:pStyle w:val="BodyText"/>
        <w:rPr>
          <w:rFonts w:ascii="Calibri"/>
          <w:sz w:val="27"/>
        </w:rPr>
      </w:pPr>
    </w:p>
    <w:p>
      <w:pPr>
        <w:tabs>
          <w:tab w:pos="2205" w:val="left" w:leader="none"/>
        </w:tabs>
        <w:spacing w:before="0"/>
        <w:ind w:left="1180" w:right="0" w:firstLine="0"/>
        <w:jc w:val="center"/>
        <w:rPr>
          <w:rFonts w:ascii="Calibri" w:hAnsi="Calibri"/>
          <w:sz w:val="23"/>
        </w:rPr>
      </w:pPr>
      <w:r>
        <w:rPr/>
        <w:pict>
          <v:shape style="position:absolute;margin-left:188.704742pt;margin-top:10.842986pt;width:3.2pt;height:6.35pt;mso-position-horizontal-relative:page;mso-position-vertical-relative:paragraph;z-index:-337552" coordorigin="3774,217" coordsize="64,127" path="m3774,344l3837,280,3774,217e" filled="false" stroked="true" strokeweight=".727281pt" strokecolor="#000000">
            <v:path arrowok="t"/>
            <v:stroke dashstyle="solid"/>
            <w10:wrap type="none"/>
          </v:shape>
        </w:pict>
      </w:r>
      <w:r>
        <w:rPr>
          <w:rFonts w:ascii="Calibri" w:hAnsi="Calibri"/>
          <w:w w:val="101"/>
          <w:sz w:val="23"/>
          <w:u w:val="single"/>
        </w:rPr>
        <w:t> </w:t>
      </w:r>
      <w:r>
        <w:rPr>
          <w:rFonts w:ascii="Calibri" w:hAnsi="Calibri"/>
          <w:sz w:val="23"/>
          <w:u w:val="single"/>
        </w:rPr>
        <w:t>  </w:t>
      </w:r>
      <w:r>
        <w:rPr>
          <w:rFonts w:ascii="Calibri" w:hAnsi="Calibri"/>
          <w:spacing w:val="-18"/>
          <w:sz w:val="23"/>
          <w:u w:val="single"/>
        </w:rPr>
        <w:t> </w:t>
      </w:r>
      <w:r>
        <w:rPr>
          <w:rFonts w:ascii="Calibri" w:hAnsi="Calibri"/>
          <w:sz w:val="23"/>
        </w:rPr>
        <w:t>Paket</w:t>
      </w:r>
      <w:r>
        <w:rPr>
          <w:rFonts w:ascii="Calibri" w:hAnsi="Calibri"/>
          <w:sz w:val="23"/>
          <w:u w:val="single"/>
        </w:rPr>
        <w:tab/>
      </w:r>
      <w:r>
        <w:rPr>
          <w:rFonts w:ascii="Calibri" w:hAnsi="Calibri"/>
          <w:sz w:val="23"/>
        </w:rPr>
        <w:t> akışı</w:t>
      </w:r>
    </w:p>
    <w:p>
      <w:pPr>
        <w:spacing w:line="166" w:lineRule="exact" w:before="0"/>
        <w:ind w:left="1050" w:right="0" w:firstLine="0"/>
        <w:jc w:val="center"/>
        <w:rPr>
          <w:rFonts w:ascii="Calibri"/>
          <w:sz w:val="23"/>
        </w:rPr>
      </w:pPr>
      <w:r>
        <w:rPr>
          <w:rFonts w:ascii="Calibri"/>
          <w:w w:val="309"/>
          <w:sz w:val="23"/>
        </w:rPr>
        <w:t> </w:t>
      </w:r>
      <w:r>
        <w:rPr>
          <w:rFonts w:ascii="Calibri"/>
          <w:sz w:val="23"/>
        </w:rPr>
        <w:t>...</w:t>
      </w:r>
    </w:p>
    <w:p>
      <w:pPr>
        <w:spacing w:line="270" w:lineRule="exact" w:before="0"/>
        <w:ind w:left="115" w:right="0" w:firstLine="0"/>
        <w:jc w:val="center"/>
        <w:rPr>
          <w:rFonts w:ascii="Calibri"/>
          <w:sz w:val="23"/>
        </w:rPr>
      </w:pPr>
      <w:r>
        <w:rPr/>
        <w:br w:type="column"/>
      </w:r>
      <w:r>
        <w:rPr>
          <w:rFonts w:ascii="Calibri"/>
          <w:sz w:val="23"/>
        </w:rPr>
        <w:t>Sinyal</w:t>
      </w:r>
    </w:p>
    <w:p>
      <w:pPr>
        <w:spacing w:before="0"/>
        <w:ind w:left="119" w:right="0" w:firstLine="0"/>
        <w:jc w:val="center"/>
        <w:rPr>
          <w:rFonts w:ascii="Calibri" w:hAnsi="Calibri"/>
          <w:sz w:val="23"/>
        </w:rPr>
      </w:pPr>
      <w:r>
        <w:rPr/>
        <w:pict>
          <v:group style="position:absolute;margin-left:195.417969pt;margin-top:13.738091pt;width:78.650pt;height:115.7pt;mso-position-horizontal-relative:page;mso-position-vertical-relative:paragraph;z-index:-337576" coordorigin="3908,275" coordsize="1573,2314">
            <v:shape style="position:absolute;left:1700;top:10624;width:1609;height:2369" coordorigin="1700,10624" coordsize="1609,2369" path="m3916,2580l5215,2580,5215,397,3916,397,3916,2580xm4524,282l4524,397m5283,879l5473,879e" filled="false" stroked="true" strokeweight=".727735pt" strokecolor="#000000">
              <v:path arrowok="t"/>
              <v:stroke dashstyle="solid"/>
            </v:shape>
            <v:shape style="position:absolute;left:3916;top:397;width:1300;height:2184" type="#_x0000_t202" filled="false" stroked="false">
              <v:textbox inset="0,0,0,0">
                <w:txbxContent>
                  <w:p>
                    <w:pPr>
                      <w:spacing w:before="26"/>
                      <w:ind w:left="100" w:right="51" w:firstLine="0"/>
                      <w:jc w:val="center"/>
                      <w:rPr>
                        <w:rFonts w:ascii="Cambria Math" w:eastAsia="Cambria Math"/>
                        <w:sz w:val="12"/>
                      </w:rPr>
                    </w:pPr>
                    <w:r>
                      <w:rPr>
                        <w:rFonts w:ascii="Cambria Math" w:eastAsia="Cambria Math"/>
                        <w:w w:val="105"/>
                        <w:sz w:val="15"/>
                      </w:rPr>
                      <w:t>𝑡</w:t>
                    </w:r>
                    <w:r>
                      <w:rPr>
                        <w:rFonts w:ascii="Cambria Math" w:eastAsia="Cambria Math"/>
                        <w:w w:val="105"/>
                        <w:position w:val="-2"/>
                        <w:sz w:val="12"/>
                      </w:rPr>
                      <w:t>𝑝</w:t>
                    </w:r>
                  </w:p>
                  <w:p>
                    <w:pPr>
                      <w:spacing w:before="119"/>
                      <w:ind w:left="43" w:right="51" w:firstLine="0"/>
                      <w:jc w:val="center"/>
                      <w:rPr>
                        <w:rFonts w:ascii="Cambria Math" w:eastAsia="Cambria Math"/>
                        <w:sz w:val="21"/>
                      </w:rPr>
                    </w:pPr>
                    <w:r>
                      <w:rPr>
                        <w:rFonts w:ascii="Cambria Math" w:eastAsia="Cambria Math"/>
                        <w:w w:val="105"/>
                        <w:sz w:val="21"/>
                      </w:rPr>
                      <w:t>𝑃</w:t>
                    </w:r>
                    <w:r>
                      <w:rPr>
                        <w:rFonts w:ascii="Cambria Math" w:eastAsia="Cambria Math"/>
                        <w:w w:val="105"/>
                        <w:position w:val="-3"/>
                        <w:sz w:val="15"/>
                      </w:rPr>
                      <w:t>𝑐      </w:t>
                    </w:r>
                    <w:r>
                      <w:rPr>
                        <w:rFonts w:ascii="Cambria Math" w:eastAsia="Cambria Math"/>
                        <w:w w:val="105"/>
                        <w:sz w:val="21"/>
                      </w:rPr>
                      <w:t>=        𝑝</w:t>
                    </w:r>
                    <w:r>
                      <w:rPr>
                        <w:rFonts w:ascii="Cambria Math" w:eastAsia="Cambria Math"/>
                        <w:w w:val="105"/>
                        <w:position w:val="-3"/>
                        <w:sz w:val="15"/>
                      </w:rPr>
                      <w:t>𝑐</w:t>
                    </w:r>
                    <w:r>
                      <w:rPr>
                        <w:rFonts w:ascii="Cambria Math" w:eastAsia="Cambria Math"/>
                        <w:position w:val="-3"/>
                        <w:sz w:val="15"/>
                      </w:rPr>
                      <w:t> </w:t>
                    </w:r>
                    <w:r>
                      <w:rPr>
                        <w:rFonts w:ascii="Cambria Math" w:eastAsia="Cambria Math"/>
                        <w:w w:val="192"/>
                        <w:position w:val="1"/>
                        <w:sz w:val="21"/>
                      </w:rPr>
                      <w:t> </w:t>
                    </w:r>
                  </w:p>
                  <w:p>
                    <w:pPr>
                      <w:spacing w:before="59"/>
                      <w:ind w:left="119" w:right="51" w:firstLine="0"/>
                      <w:jc w:val="center"/>
                      <w:rPr>
                        <w:rFonts w:ascii="Cambria Math" w:eastAsia="Cambria Math"/>
                        <w:sz w:val="15"/>
                      </w:rPr>
                    </w:pPr>
                    <w:r>
                      <w:rPr>
                        <w:rFonts w:ascii="Cambria Math" w:eastAsia="Cambria Math"/>
                        <w:w w:val="105"/>
                        <w:sz w:val="15"/>
                      </w:rPr>
                      <w:t>𝑡=0</w:t>
                    </w:r>
                  </w:p>
                  <w:p>
                    <w:pPr>
                      <w:spacing w:before="52"/>
                      <w:ind w:left="138" w:right="51" w:firstLine="0"/>
                      <w:jc w:val="center"/>
                      <w:rPr>
                        <w:rFonts w:ascii="Cambria Math" w:eastAsia="Cambria Math"/>
                        <w:sz w:val="12"/>
                      </w:rPr>
                    </w:pPr>
                    <w:r>
                      <w:rPr>
                        <w:rFonts w:ascii="Cambria Math" w:eastAsia="Cambria Math"/>
                        <w:w w:val="105"/>
                        <w:sz w:val="15"/>
                      </w:rPr>
                      <w:t>𝑡</w:t>
                    </w:r>
                    <w:r>
                      <w:rPr>
                        <w:rFonts w:ascii="Cambria Math" w:eastAsia="Cambria Math"/>
                        <w:w w:val="105"/>
                        <w:position w:val="-2"/>
                        <w:sz w:val="12"/>
                      </w:rPr>
                      <w:t>𝑝</w:t>
                    </w:r>
                  </w:p>
                  <w:p>
                    <w:pPr>
                      <w:spacing w:before="119"/>
                      <w:ind w:left="43" w:right="35" w:firstLine="0"/>
                      <w:jc w:val="center"/>
                      <w:rPr>
                        <w:rFonts w:ascii="Cambria Math" w:eastAsia="Cambria Math"/>
                        <w:sz w:val="21"/>
                      </w:rPr>
                    </w:pPr>
                    <w:r>
                      <w:rPr>
                        <w:rFonts w:ascii="Cambria Math" w:eastAsia="Cambria Math"/>
                        <w:w w:val="105"/>
                        <w:sz w:val="21"/>
                      </w:rPr>
                      <w:t>𝑃</w:t>
                    </w:r>
                    <w:r>
                      <w:rPr>
                        <w:rFonts w:ascii="Cambria Math" w:eastAsia="Cambria Math"/>
                        <w:w w:val="105"/>
                        <w:position w:val="-3"/>
                        <w:sz w:val="15"/>
                      </w:rPr>
                      <w:t>𝑑   </w:t>
                    </w:r>
                    <w:r>
                      <w:rPr>
                        <w:rFonts w:ascii="Cambria Math" w:eastAsia="Cambria Math"/>
                        <w:w w:val="105"/>
                        <w:sz w:val="21"/>
                      </w:rPr>
                      <w:t>=        𝑝</w:t>
                    </w:r>
                    <w:r>
                      <w:rPr>
                        <w:rFonts w:ascii="Cambria Math" w:eastAsia="Cambria Math"/>
                        <w:w w:val="105"/>
                        <w:position w:val="-3"/>
                        <w:sz w:val="15"/>
                      </w:rPr>
                      <w:t>𝑑</w:t>
                    </w:r>
                    <w:r>
                      <w:rPr>
                        <w:rFonts w:ascii="Cambria Math" w:eastAsia="Cambria Math"/>
                        <w:position w:val="-3"/>
                        <w:sz w:val="15"/>
                      </w:rPr>
                      <w:t> </w:t>
                    </w:r>
                    <w:r>
                      <w:rPr>
                        <w:rFonts w:ascii="Cambria Math" w:eastAsia="Cambria Math"/>
                        <w:w w:val="192"/>
                        <w:position w:val="1"/>
                        <w:sz w:val="21"/>
                      </w:rPr>
                      <w:t> </w:t>
                    </w:r>
                  </w:p>
                  <w:p>
                    <w:pPr>
                      <w:spacing w:before="59"/>
                      <w:ind w:left="154" w:right="51" w:firstLine="0"/>
                      <w:jc w:val="center"/>
                      <w:rPr>
                        <w:rFonts w:ascii="Cambria Math" w:eastAsia="Cambria Math"/>
                        <w:sz w:val="15"/>
                      </w:rPr>
                    </w:pPr>
                    <w:r>
                      <w:rPr>
                        <w:rFonts w:ascii="Cambria Math" w:eastAsia="Cambria Math"/>
                        <w:w w:val="105"/>
                        <w:sz w:val="15"/>
                      </w:rPr>
                      <w:t>𝑡=0</w:t>
                    </w:r>
                  </w:p>
                </w:txbxContent>
              </v:textbox>
              <w10:wrap type="none"/>
            </v:shape>
            <w10:wrap type="none"/>
          </v:group>
        </w:pict>
      </w:r>
      <w:r>
        <w:rPr>
          <w:rFonts w:ascii="Calibri" w:hAnsi="Calibri"/>
          <w:sz w:val="23"/>
        </w:rPr>
        <w:t>yakalayıcı</w:t>
      </w:r>
    </w:p>
    <w:p>
      <w:pPr>
        <w:pStyle w:val="BodyText"/>
        <w:rPr>
          <w:rFonts w:ascii="Calibri"/>
          <w:sz w:val="22"/>
        </w:rPr>
      </w:pPr>
      <w:r>
        <w:rPr/>
        <w:br w:type="column"/>
      </w:r>
      <w:r>
        <w:rPr>
          <w:rFonts w:ascii="Calibri"/>
          <w:sz w:val="22"/>
        </w:rPr>
      </w:r>
    </w:p>
    <w:p>
      <w:pPr>
        <w:pStyle w:val="BodyText"/>
        <w:rPr>
          <w:rFonts w:ascii="Calibri"/>
          <w:sz w:val="22"/>
        </w:rPr>
      </w:pPr>
    </w:p>
    <w:p>
      <w:pPr>
        <w:pStyle w:val="BodyText"/>
        <w:rPr>
          <w:rFonts w:ascii="Calibri"/>
          <w:sz w:val="27"/>
        </w:rPr>
      </w:pPr>
    </w:p>
    <w:p>
      <w:pPr>
        <w:tabs>
          <w:tab w:pos="1312" w:val="left" w:leader="none"/>
        </w:tabs>
        <w:spacing w:before="1"/>
        <w:ind w:left="542" w:right="4856" w:hanging="59"/>
        <w:jc w:val="left"/>
        <w:rPr>
          <w:rFonts w:ascii="Calibri" w:hAnsi="Calibri"/>
          <w:sz w:val="23"/>
        </w:rPr>
      </w:pPr>
      <w:r>
        <w:rPr/>
        <w:pict>
          <v:shape style="position:absolute;margin-left:309.809998pt;margin-top:10.902688pt;width:3.2pt;height:6.35pt;mso-position-horizontal-relative:page;mso-position-vertical-relative:paragraph;z-index:-337432" coordorigin="6196,218" coordsize="64,127" path="m6196,345l6260,281,6196,218e" filled="false" stroked="true" strokeweight=".727281pt" strokecolor="#000000">
            <v:path arrowok="t"/>
            <v:stroke dashstyle="solid"/>
            <w10:wrap type="none"/>
          </v:shape>
        </w:pict>
      </w:r>
      <w:r>
        <w:rPr>
          <w:rFonts w:ascii="Calibri" w:hAnsi="Calibri"/>
          <w:sz w:val="23"/>
        </w:rPr>
        <w:t>Paket</w:t>
      </w:r>
      <w:r>
        <w:rPr>
          <w:rFonts w:ascii="Calibri" w:hAnsi="Calibri"/>
          <w:sz w:val="23"/>
          <w:u w:val="single"/>
        </w:rPr>
        <w:tab/>
      </w:r>
      <w:r>
        <w:rPr>
          <w:rFonts w:ascii="Calibri" w:hAnsi="Calibri"/>
          <w:sz w:val="23"/>
        </w:rPr>
        <w:t> akışı</w:t>
      </w:r>
    </w:p>
    <w:p>
      <w:pPr>
        <w:spacing w:line="166" w:lineRule="exact" w:before="0"/>
        <w:ind w:left="572" w:right="0" w:firstLine="0"/>
        <w:jc w:val="left"/>
        <w:rPr>
          <w:rFonts w:ascii="Calibri"/>
          <w:sz w:val="23"/>
        </w:rPr>
      </w:pPr>
      <w:r>
        <w:rPr>
          <w:rFonts w:ascii="Calibri"/>
          <w:w w:val="309"/>
          <w:sz w:val="23"/>
        </w:rPr>
        <w:t> </w:t>
      </w:r>
      <w:r>
        <w:rPr>
          <w:rFonts w:ascii="Calibri"/>
          <w:sz w:val="23"/>
        </w:rPr>
        <w:t>...</w:t>
      </w:r>
    </w:p>
    <w:p>
      <w:pPr>
        <w:spacing w:after="0" w:line="166" w:lineRule="exact"/>
        <w:jc w:val="left"/>
        <w:rPr>
          <w:rFonts w:ascii="Calibri"/>
          <w:sz w:val="23"/>
        </w:rPr>
        <w:sectPr>
          <w:type w:val="continuous"/>
          <w:pgSz w:w="11910" w:h="16840"/>
          <w:pgMar w:top="1580" w:bottom="280" w:left="1680" w:right="740"/>
          <w:cols w:num="3" w:equalWidth="0">
            <w:col w:w="2206" w:space="40"/>
            <w:col w:w="1030" w:space="40"/>
            <w:col w:w="6174"/>
          </w:cols>
        </w:sect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rPr>
          <w:rFonts w:ascii="Calibri"/>
          <w:sz w:val="20"/>
        </w:rPr>
      </w:pPr>
    </w:p>
    <w:p>
      <w:pPr>
        <w:pStyle w:val="BodyText"/>
        <w:spacing w:before="10"/>
        <w:rPr>
          <w:rFonts w:ascii="Calibri"/>
          <w:sz w:val="17"/>
        </w:rPr>
      </w:pPr>
    </w:p>
    <w:p>
      <w:pPr>
        <w:spacing w:before="93"/>
        <w:ind w:left="2549" w:right="0" w:firstLine="0"/>
        <w:jc w:val="left"/>
        <w:rPr>
          <w:sz w:val="18"/>
        </w:rPr>
      </w:pPr>
      <w:r>
        <w:rPr/>
        <w:pict>
          <v:shape style="position:absolute;margin-left:207.134445pt;margin-top:-54.320648pt;width:13.65pt;height:18.850pt;mso-position-horizontal-relative:page;mso-position-vertical-relative:paragraph;z-index:8080" type="#_x0000_t202" filled="false" stroked="false">
            <v:textbox inset="0,0,0,0" style="layout-flow:vertical;mso-layout-flow-alt:bottom-to-top">
              <w:txbxContent>
                <w:p>
                  <w:pPr>
                    <w:spacing w:line="256" w:lineRule="exact" w:before="0"/>
                    <w:ind w:left="20" w:right="0" w:firstLine="0"/>
                    <w:jc w:val="left"/>
                    <w:rPr>
                      <w:rFonts w:ascii="Calibri"/>
                      <w:sz w:val="23"/>
                    </w:rPr>
                  </w:pPr>
                  <w:r>
                    <w:rPr>
                      <w:rFonts w:ascii="Calibri"/>
                      <w:w w:val="309"/>
                      <w:sz w:val="23"/>
                    </w:rPr>
                    <w:t> </w:t>
                  </w:r>
                  <w:r>
                    <w:rPr>
                      <w:rFonts w:ascii="Calibri"/>
                      <w:spacing w:val="-1"/>
                      <w:w w:val="101"/>
                      <w:sz w:val="23"/>
                    </w:rPr>
                    <w:t>...</w:t>
                  </w:r>
                </w:p>
              </w:txbxContent>
            </v:textbox>
            <w10:wrap type="none"/>
          </v:shape>
        </w:pict>
      </w:r>
      <w:r>
        <w:rPr>
          <w:sz w:val="18"/>
        </w:rPr>
        <w:t>Şekil  5.9. Kayan pencere tabanlı anomali tespit algoritması</w:t>
      </w:r>
    </w:p>
    <w:p>
      <w:pPr>
        <w:pStyle w:val="BodyText"/>
        <w:rPr>
          <w:sz w:val="20"/>
        </w:rPr>
      </w:pPr>
    </w:p>
    <w:p>
      <w:pPr>
        <w:pStyle w:val="BodyText"/>
        <w:rPr>
          <w:sz w:val="20"/>
        </w:rPr>
      </w:pPr>
    </w:p>
    <w:p>
      <w:pPr>
        <w:pStyle w:val="BodyText"/>
        <w:spacing w:line="360" w:lineRule="auto" w:before="153"/>
        <w:ind w:left="588" w:right="674"/>
        <w:jc w:val="both"/>
      </w:pPr>
      <w:r>
        <w:rPr/>
        <w:t>Şekil 5.10., Şekil 5.11., Şekil 5.12. ve Şekil 5.13.’de DoS ve kod-enjeksiyonu saldırılarının tespiti, periyot tabanlı kayan pencere yardımıyla, 4 farklı senaryo üzerinden gösterilmektedir. LL ve UL kısaltmaları sırasıyla, alt limit (µ-3σ) ve üst limit (µ+3σ) anlamı taşımaktadır. Her 4 senaryoda DoS saldırı tespiti daha önceki periyotlardaki toplam elde edilen paket sayısı ile yapılmıştır.</w:t>
      </w:r>
    </w:p>
    <w:p>
      <w:pPr>
        <w:pStyle w:val="BodyText"/>
        <w:spacing w:before="5"/>
        <w:rPr>
          <w:sz w:val="36"/>
        </w:rPr>
      </w:pPr>
    </w:p>
    <w:p>
      <w:pPr>
        <w:pStyle w:val="BodyText"/>
        <w:spacing w:line="360" w:lineRule="auto"/>
        <w:ind w:left="588" w:right="675"/>
        <w:jc w:val="both"/>
      </w:pPr>
      <w:r>
        <w:rPr/>
        <w:t>DoS saldırısı, her senaryo için sırasıyla 16, 4, 137 - 138 ve 27 - 29 numaralı periyotlarda</w:t>
      </w:r>
      <w:r>
        <w:rPr>
          <w:spacing w:val="-10"/>
        </w:rPr>
        <w:t> </w:t>
      </w:r>
      <w:r>
        <w:rPr/>
        <w:t>rastgele</w:t>
      </w:r>
      <w:r>
        <w:rPr>
          <w:spacing w:val="-9"/>
        </w:rPr>
        <w:t> </w:t>
      </w:r>
      <w:r>
        <w:rPr/>
        <w:t>olarak</w:t>
      </w:r>
      <w:r>
        <w:rPr>
          <w:spacing w:val="-8"/>
        </w:rPr>
        <w:t> </w:t>
      </w:r>
      <w:r>
        <w:rPr/>
        <w:t>geliştirilmiştir.</w:t>
      </w:r>
      <w:r>
        <w:rPr>
          <w:spacing w:val="-10"/>
        </w:rPr>
        <w:t> </w:t>
      </w:r>
      <w:r>
        <w:rPr/>
        <w:t>Kod</w:t>
      </w:r>
      <w:r>
        <w:rPr>
          <w:spacing w:val="-9"/>
        </w:rPr>
        <w:t> </w:t>
      </w:r>
      <w:r>
        <w:rPr/>
        <w:t>enjeksiyonu</w:t>
      </w:r>
      <w:r>
        <w:rPr>
          <w:spacing w:val="-10"/>
        </w:rPr>
        <w:t> </w:t>
      </w:r>
      <w:r>
        <w:rPr/>
        <w:t>ise</w:t>
      </w:r>
      <w:r>
        <w:rPr>
          <w:spacing w:val="-9"/>
        </w:rPr>
        <w:t> </w:t>
      </w:r>
      <w:r>
        <w:rPr/>
        <w:t>her</w:t>
      </w:r>
      <w:r>
        <w:rPr>
          <w:spacing w:val="-9"/>
        </w:rPr>
        <w:t> </w:t>
      </w:r>
      <w:r>
        <w:rPr/>
        <w:t>periyottaki</w:t>
      </w:r>
      <w:r>
        <w:rPr>
          <w:spacing w:val="-5"/>
        </w:rPr>
        <w:t> </w:t>
      </w:r>
      <w:r>
        <w:rPr/>
        <w:t>yazma komutlarının veri alanları incelenerek belirlenmiştir. Saldırı, her 4 senaryo için sırasıyla 39, 15 - 16, 166 ve 66 - 68 numaralı periyotlarda rastgele olarak geliştirilmiştir. Grafiklerde saldırıların olduğu bölgeler alt ve üst limitlerin aşıldığı aralıklardır. İletim sırasında farklı örüntüler dahi olsa saldırılar ilgili istatistikleri değiştirdiğinden tespit yapılmıştır. Saldırıların tespit hassasiyeti LL ve UL değerlerinin değiştirilmesiyle artırılabilir. Hassasiyet çok yüksek belirlenirse yanlış alarmlar artarken, çok düşük belirlenmesi ise saldırıların tespit edilememesine yol açar.</w:t>
      </w:r>
    </w:p>
    <w:p>
      <w:pPr>
        <w:spacing w:after="0" w:line="360" w:lineRule="auto"/>
        <w:jc w:val="both"/>
        <w:sectPr>
          <w:type w:val="continuous"/>
          <w:pgSz w:w="11910" w:h="16840"/>
          <w:pgMar w:top="1580" w:bottom="280" w:left="1680" w:right="740"/>
        </w:sectPr>
      </w:pPr>
    </w:p>
    <w:p>
      <w:pPr>
        <w:pStyle w:val="BodyText"/>
        <w:rPr>
          <w:sz w:val="20"/>
        </w:rPr>
      </w:pPr>
    </w:p>
    <w:p>
      <w:pPr>
        <w:pStyle w:val="BodyText"/>
        <w:rPr>
          <w:sz w:val="20"/>
        </w:rPr>
      </w:pPr>
    </w:p>
    <w:p>
      <w:pPr>
        <w:pStyle w:val="BodyText"/>
        <w:rPr>
          <w:sz w:val="21"/>
        </w:rPr>
      </w:pPr>
    </w:p>
    <w:p>
      <w:pPr>
        <w:spacing w:after="0"/>
        <w:rPr>
          <w:sz w:val="21"/>
        </w:rPr>
        <w:sectPr>
          <w:pgSz w:w="11910" w:h="16840"/>
          <w:pgMar w:header="715" w:footer="0" w:top="980" w:bottom="280" w:left="1680" w:right="0"/>
        </w:sectPr>
      </w:pPr>
    </w:p>
    <w:p>
      <w:pPr>
        <w:tabs>
          <w:tab w:pos="2756" w:val="left" w:leader="none"/>
          <w:tab w:pos="3139" w:val="left" w:leader="none"/>
        </w:tabs>
        <w:spacing w:line="147" w:lineRule="exact" w:before="101"/>
        <w:ind w:left="628" w:right="0" w:firstLine="0"/>
        <w:jc w:val="left"/>
        <w:rPr>
          <w:sz w:val="15"/>
        </w:rPr>
      </w:pPr>
      <w:r>
        <w:rPr/>
        <w:pict>
          <v:group style="position:absolute;margin-left:136.995071pt;margin-top:8.716422pt;width:382.5pt;height:230.8pt;mso-position-horizontal-relative:page;mso-position-vertical-relative:paragraph;z-index:-337288" coordorigin="2740,174" coordsize="7650,4616">
            <v:shape style="position:absolute;left:11453;top:8039;width:75;height:6570" coordorigin="11453,8039" coordsize="75,6570" path="m10331,4784l10331,191m10331,4784l10383,4784m10331,4019l10383,4019m10331,3253l10383,3253m10331,2488l10383,2488m10331,1722l10383,1722m10331,956l10383,956m10331,191l10383,191e" filled="false" stroked="true" strokeweight=".526099pt" strokecolor="#ff0000">
              <v:path arrowok="t"/>
              <v:stroke dashstyle="solid"/>
            </v:shape>
            <v:shape style="position:absolute;left:653;top:8039;width:10801;height:6570" coordorigin="653,8039" coordsize="10801,6570" path="m2745,4784l2745,191m2745,4784l10331,4784e" filled="false" stroked="true" strokeweight=".526099pt" strokecolor="#000000">
              <v:path arrowok="t"/>
              <v:stroke dashstyle="solid"/>
            </v:shape>
            <v:shape style="position:absolute;left:750;top:8031;width:10620;height:6211" coordorigin="750,8031" coordsize="10620,6211" path="m2814,4496l2877,4496,2940,4527,3004,4496,3067,4527,3130,4496,3183,4496,3246,4527,3309,4496,3372,4527,3435,4496,3499,4527,3562,4496,3625,4496,3688,4527,3689,185m3814,185l3815,4527,3878,4496,3941,4496,4004,4527,4068,4496,4131,4527,4194,4496,4257,4527,4320,4496,4384,4496,4436,4527,4500,4496,4563,4527,4626,4496,4689,4496,4752,4527,4816,4496,4879,4527,4942,4496,5005,4527,5068,4496,5132,4496,5195,4527,5258,4496,5321,4527,5384,4496,5448,4496,5511,4527,5574,4496,5637,4527,5690,4496,5753,4527,5816,4496,5880,4496,5943,4527,6006,4496,6069,4527,6132,4496,6196,4527,6259,4496,6322,4496,6385,4527,6449,4496,6512,4527,6575,4496,6638,4496,6701,4527,6765,4496,6828,4527,6891,4496,6944,4527,7007,4496,7070,4496,7133,4527,7197,4496,7260,4527,7323,4496,7386,4496,7449,4527,7513,4496,7576,4527,7639,4496,7702,4527,7765,4496,7829,4496,7892,4527,7955,4496,8018,4527,8081,4496,8145,4496,8197,4527,8261,4496,8324,4527,8387,4496,8450,4527,8513,4496,8577,4496,8640,4527,8703,4496,8766,4527,8829,4496,8893,4527,8956,4496,9019,4496,9082,4527,9146,4496,9209,4527,9272,4496,9335,4496,9398,4527,9451,4496,9514,4527,9577,4496,9641,4527,9704,4496,9767,4496,9830,4527,9894,4496,9957,4527,10020,4496,10083,4496,10146,4527,10210,4496,10273,4527e" filled="false" stroked="true" strokeweight="1.051148pt" strokecolor="#000000">
              <v:path arrowok="t"/>
              <v:stroke dashstyle="dash"/>
            </v:shape>
            <v:line style="position:absolute" from="2872,4554" to="10268,4554" stroked="true" strokeweight="1.048777pt" strokecolor="#000000">
              <v:stroke dashstyle="shortdot"/>
            </v:line>
            <v:shape style="position:absolute;left:2872;top:4449;width:7396;height:32" coordorigin="2872,4449" coordsize="7396,32" path="m2872,4449l2935,4449,2998,4480,3061,4449,3125,4480,3188,4449,3251,4449,3314,4480,3378,4449,3441,4480,3504,4449,3567,4480,3630,4449,3694,4449,3757,4480,3810,4480,3873,4480,3936,4449,3999,4449,4062,4480,4126,4449,4189,4480,4252,4449,4315,4480,4378,4449,4442,4449,4505,4480,4568,4449,4631,4480,4694,4449,4758,4449,4821,4480,4884,4449,4947,4480,5011,4449,5063,4480,5126,4449,5190,4449,5253,4480,5316,4449,5379,4480,5442,4449,5506,4449,5569,4480,5632,4449,5695,4480,5759,4449,5822,4480,5885,4449,5948,4449,6011,4480,6075,4449,6138,4480,6201,4449,6264,4480,6317,4449,6380,4449,6443,4480,6507,4449,6570,4480,6633,4449,6696,4449,6759,4480,6823,4449,6886,4480,6949,4449,7012,4480,7075,4449,7139,4449,7202,4480,7265,4449,7328,4480,7391,4449,7455,4449,7518,4480,7571,4449,7634,4480,7697,4449,7760,4480,7823,4449,7887,4449,7950,4480,8013,4449,8076,4480,8139,4449,8203,4449,8266,4480,8329,4449,8392,4480,8456,4449,8519,4480,8582,4449,8645,4449,8708,4480,8772,4449,8824,4480,8887,4449,8951,4480,9014,4449,9077,4449,9140,4480,9204,4449,9267,4480,9330,4449,9393,4449,9456,4480,9520,4449,9583,4480,9646,4449,9709,4480,9772,4449,9836,4449,9899,4480,9962,4449,10025,4480,10088,4449,10141,4449,10204,4480,10268,4449e" filled="false" stroked="true" strokeweight=".524913pt" strokecolor="#000000">
              <v:path arrowok="t"/>
              <v:stroke dashstyle="shortdot"/>
            </v:shape>
            <v:shape style="position:absolute;left:2814;top:1339;width:7459;height:1605" coordorigin="2814,1339" coordsize="7459,1605" path="m2814,2912l2877,2912,2940,2944,3004,2912,3067,2944,3130,2912,3183,2912,3246,2944,3309,2912,3372,2944,3435,2912,3499,2944,3562,2912,3625,2912,3688,2944,3752,2912,3815,2944,3878,2912,3941,2912,4004,2944,4068,2912,4131,2944,4194,2912,4257,2944,4320,2912,4384,2912,4436,2944,4500,2912,4563,2944,4626,2912,4689,2912,4752,2944,4816,2912,4879,2944,4942,2912,5005,2944,5068,2912,5132,2912,5195,1339,5258,2912,5321,2944,5384,2912,5448,2912,5511,2944,5574,2912,5637,2944,5690,2912,5753,2944,5816,2912,5880,2912,5943,2944,6006,2912,6069,2944,6132,2912,6196,2944,6259,2912,6322,2912,6385,2944,6449,2912,6512,2944,6575,2912,6638,2912,6701,2944,6765,2912,6828,2944,6891,2912,6944,2944,7007,2912,7070,2912,7133,2944,7197,2912,7260,2944,7323,2912,7386,2912,7449,2944,7513,2912,7576,2944,7639,2912,7702,2944,7765,2912,7829,2912,7892,2944,7955,2912,8018,2944,8081,2912,8145,2912,8197,2944,8261,2912,8324,2944,8387,2912,8450,2944,8513,2912,8577,2912,8640,2944,8703,2912,8766,2944,8829,2912,8893,2944,8956,2912,9019,2912,9082,2944,9146,2912,9209,2944,9272,2912,9335,2912,9398,2944,9451,2912,9514,2944,9577,2912,9641,2944,9704,2912,9767,2912,9830,2944,9894,2912,9957,2944,10020,2912,10083,2912,10146,2944,10210,2912,10273,2944e" filled="false" stroked="true" strokeweight="1.048987pt" strokecolor="#ff0000">
              <v:path arrowok="t"/>
              <v:stroke dashstyle="solid"/>
            </v:shape>
            <v:shape style="position:absolute;left:833;top:11684;width:10531;height:540" coordorigin="833,11684" coordsize="10531,540" path="m2872,3085l2935,3085,2998,3117,3061,3085,3125,3117,3188,3085,3251,3085,3314,3117,3378,3085,3441,3117,3504,3085,3567,3117,3630,3085,3694,3085,3757,3117,3810,3085,3873,3117,3936,3085,3999,3085,4062,3117,4126,3085,4189,3117,4252,3085,4315,3117,4378,3085,4442,3085,4505,3117,4568,3085,4631,3117,4694,3085,4758,3085,4821,3117,4884,3085,4947,3117,5011,3085,5063,3117,5126,3085,5190,3085,5253,3117,5316,3085,5379,3117,5442,3085,5506,3085,5569,3117,5632,3085,5695,3117,5759,3085,5822,3117,5885,3085,5948,3085,6011,3117,6075,3085,6138,3117,6201,3085,6264,3117,6317,3085,6380,3085,6443,3117,6507,3085,6570,3117,6633,3085,6696,3085,6759,3117,6823,3085,6886,3117,6949,3085,7012,3117,7075,3085,7139,3085,7202,3117,7265,3085,7328,3117,7391,3085,7455,3085,7518,3117,7571,3085,7634,3117,7697,3085,7760,3117,7823,3085,7887,3085,7950,3117,8013,3085,8076,3117,8139,3085,8203,3085,8266,3117,8329,3085,8392,3117,8456,3085,8519,3117,8582,3085,8645,3085,8708,3117,8772,3085,8824,3117,8887,3085,8951,3117,9014,3085,9077,3085,9140,3117,9204,3085,9267,3117,9330,3085,9393,3085,9456,3117,9520,3085,9583,3117,9646,3085,9709,3117,9772,3085,9836,3085,9899,3117,9962,3085,10025,3117,10088,3085,10141,3085,10204,3117,10268,3085m2872,2739l2935,2739,2998,2771,3061,2739,3125,2771,3188,2739,3251,2739,3314,2771,3378,2739,3441,2771,3504,2739,3567,2771,3630,2739,3694,2739,3757,2771,3810,2739,3873,2771,3936,2739,3999,2739,4062,2771,4126,2739,4189,2771,4252,2739,4315,2771,4378,2739,4442,2739,4505,2771,4568,2739,4631,2771,4694,2739,4758,2739,4821,2771,4884,2739,4947,2771,5011,2739,5063,2771,5126,2739,5190,2739,5253,2771,5316,2739,5379,2771,5442,2739,5506,2739,5569,2771,5632,2739,5695,2771,5759,2739,5822,2771,5885,2739,5948,2739,6011,2771,6075,2739,6138,2771,6201,2739,6264,2771,6317,2739,6380,2739,6443,2771,6507,2739,6570,2771,6633,2739,6696,2739,6759,2771,6823,2739,6886,2771,6949,2739,7012,2771,7075,2739,7139,2739,7202,2771,7265,2739,7328,2771,7391,2739,7455,2739,7518,2771,7571,2739,7634,2771,7697,2739,7760,2771,7823,2739,7887,2739,7950,2771,8013,2739,8076,2771,8139,2739,8203,2739,8266,2771,8329,2739,8392,2771,8456,2739,8519,2771,8582,2739,8645,2739,8708,2771,8772,2739,8824,2771,8887,2739,8951,2771,9014,2739,9077,2739,9140,2771,9204,2739,9267,2771,9330,2739,9393,2739,9456,2771,9520,2739,9583,2771,9646,2739,9709,2771,9772,2739,9836,2739,9899,2771,9962,2739,10025,2771,10088,2739,10141,2739,10204,2771,10268,2739e" filled="false" stroked="true" strokeweight=".526099pt" strokecolor="#ff0000">
              <v:path arrowok="t"/>
              <v:stroke dashstyle="shortdot"/>
            </v:shape>
            <v:line style="position:absolute" from="4436,563" to="4784,563" stroked="true" strokeweight="1.048777pt" strokecolor="#ff0000">
              <v:stroke dashstyle="solid"/>
            </v:line>
            <w10:wrap type="none"/>
          </v:group>
        </w:pict>
      </w:r>
      <w:r>
        <w:rPr/>
        <w:pict>
          <v:shape style="position:absolute;margin-left:141.48497pt;margin-top:6.984901pt;width:10.75pt;height:43.65pt;mso-position-horizontal-relative:page;mso-position-vertical-relative:paragraph;z-index:-337216" type="#_x0000_t202" filled="false" stroked="false">
            <v:textbox inset="0,0,0,0" style="layout-flow:vertical;mso-layout-flow-alt:bottom-to-top">
              <w:txbxContent>
                <w:p>
                  <w:pPr>
                    <w:spacing w:before="11"/>
                    <w:ind w:left="20" w:right="-230" w:firstLine="0"/>
                    <w:jc w:val="left"/>
                    <w:rPr>
                      <w:sz w:val="15"/>
                    </w:rPr>
                  </w:pPr>
                  <w:r>
                    <w:rPr>
                      <w:spacing w:val="7"/>
                      <w:w w:val="98"/>
                      <w:sz w:val="15"/>
                    </w:rPr>
                    <w:t>P</w:t>
                  </w:r>
                  <w:r>
                    <w:rPr>
                      <w:spacing w:val="3"/>
                      <w:w w:val="98"/>
                      <w:sz w:val="15"/>
                    </w:rPr>
                    <w:t>ac</w:t>
                  </w:r>
                  <w:r>
                    <w:rPr>
                      <w:spacing w:val="-5"/>
                      <w:w w:val="98"/>
                      <w:sz w:val="15"/>
                    </w:rPr>
                    <w:t>k</w:t>
                  </w:r>
                  <w:r>
                    <w:rPr>
                      <w:spacing w:val="3"/>
                      <w:w w:val="98"/>
                      <w:sz w:val="15"/>
                    </w:rPr>
                    <w:t>e</w:t>
                  </w:r>
                  <w:r>
                    <w:rPr>
                      <w:w w:val="98"/>
                      <w:sz w:val="15"/>
                    </w:rPr>
                    <w:t>t</w:t>
                  </w:r>
                  <w:r>
                    <w:rPr>
                      <w:spacing w:val="-8"/>
                      <w:sz w:val="15"/>
                    </w:rPr>
                    <w:t> </w:t>
                  </w:r>
                  <w:r>
                    <w:rPr>
                      <w:w w:val="98"/>
                      <w:sz w:val="15"/>
                    </w:rPr>
                    <w:t>C</w:t>
                  </w:r>
                  <w:r>
                    <w:rPr>
                      <w:spacing w:val="-5"/>
                      <w:w w:val="98"/>
                      <w:sz w:val="15"/>
                    </w:rPr>
                    <w:t>oun</w:t>
                  </w:r>
                  <w:r>
                    <w:rPr>
                      <w:w w:val="98"/>
                      <w:sz w:val="15"/>
                    </w:rPr>
                    <w:t>t</w:t>
                  </w:r>
                </w:p>
              </w:txbxContent>
            </v:textbox>
            <w10:wrap type="none"/>
          </v:shape>
        </w:pict>
      </w:r>
      <w:r>
        <w:rPr>
          <w:w w:val="105"/>
          <w:sz w:val="15"/>
        </w:rPr>
        <w:t>1150</w:t>
      </w:r>
      <w:r>
        <w:rPr>
          <w:sz w:val="15"/>
        </w:rPr>
        <w:tab/>
      </w:r>
      <w:r>
        <w:rPr>
          <w:w w:val="105"/>
          <w:sz w:val="15"/>
          <w:u w:val="thick"/>
        </w:rPr>
        <w:t> </w:t>
      </w:r>
      <w:r>
        <w:rPr>
          <w:sz w:val="15"/>
          <w:u w:val="thick"/>
        </w:rPr>
        <w:tab/>
      </w:r>
    </w:p>
    <w:p>
      <w:pPr>
        <w:tabs>
          <w:tab w:pos="4468" w:val="left" w:leader="none"/>
          <w:tab w:pos="4862" w:val="left" w:leader="none"/>
          <w:tab w:pos="6185" w:val="left" w:leader="none"/>
          <w:tab w:pos="6569" w:val="left" w:leader="none"/>
        </w:tabs>
        <w:spacing w:line="147" w:lineRule="exact" w:before="0"/>
        <w:ind w:left="3151" w:right="0" w:firstLine="0"/>
        <w:jc w:val="left"/>
        <w:rPr>
          <w:sz w:val="15"/>
        </w:rPr>
      </w:pPr>
      <w:r>
        <w:rPr>
          <w:w w:val="105"/>
          <w:sz w:val="15"/>
        </w:rPr>
        <w:t>DoS</w:t>
      </w:r>
      <w:r>
        <w:rPr>
          <w:spacing w:val="-5"/>
          <w:w w:val="105"/>
          <w:sz w:val="15"/>
        </w:rPr>
        <w:t> </w:t>
      </w:r>
      <w:r>
        <w:rPr>
          <w:w w:val="105"/>
          <w:sz w:val="15"/>
        </w:rPr>
        <w:t>Attack</w:t>
        <w:tab/>
      </w:r>
      <w:r>
        <w:rPr>
          <w:w w:val="105"/>
          <w:sz w:val="15"/>
          <w:u w:val="dotted"/>
        </w:rPr>
        <w:t> </w:t>
        <w:tab/>
      </w:r>
      <w:r>
        <w:rPr>
          <w:w w:val="105"/>
          <w:sz w:val="15"/>
        </w:rPr>
        <w:t>LL</w:t>
      </w:r>
      <w:r>
        <w:rPr>
          <w:spacing w:val="-3"/>
          <w:w w:val="105"/>
          <w:sz w:val="15"/>
        </w:rPr>
        <w:t> </w:t>
      </w:r>
      <w:r>
        <w:rPr>
          <w:w w:val="105"/>
          <w:sz w:val="15"/>
        </w:rPr>
        <w:t>DoS</w:t>
      </w:r>
      <w:r>
        <w:rPr>
          <w:spacing w:val="-14"/>
          <w:w w:val="105"/>
          <w:sz w:val="15"/>
        </w:rPr>
        <w:t> </w:t>
      </w:r>
      <w:r>
        <w:rPr>
          <w:w w:val="105"/>
          <w:sz w:val="15"/>
        </w:rPr>
        <w:t>Attack</w:t>
        <w:tab/>
      </w:r>
      <w:r>
        <w:rPr>
          <w:w w:val="105"/>
          <w:sz w:val="15"/>
          <w:u w:val="dotted"/>
        </w:rPr>
        <w:t> </w:t>
        <w:tab/>
      </w:r>
      <w:r>
        <w:rPr>
          <w:w w:val="105"/>
          <w:sz w:val="15"/>
        </w:rPr>
        <w:t>UL Dos</w:t>
      </w:r>
      <w:r>
        <w:rPr>
          <w:spacing w:val="-1"/>
          <w:w w:val="105"/>
          <w:sz w:val="15"/>
        </w:rPr>
        <w:t> </w:t>
      </w:r>
      <w:r>
        <w:rPr>
          <w:spacing w:val="-4"/>
          <w:w w:val="105"/>
          <w:sz w:val="15"/>
        </w:rPr>
        <w:t>Attack</w:t>
      </w:r>
    </w:p>
    <w:p>
      <w:pPr>
        <w:tabs>
          <w:tab w:pos="4468" w:val="left" w:leader="none"/>
          <w:tab w:pos="4862" w:val="left" w:leader="none"/>
          <w:tab w:pos="6569" w:val="left" w:leader="none"/>
        </w:tabs>
        <w:spacing w:before="73"/>
        <w:ind w:left="3151" w:right="0" w:firstLine="0"/>
        <w:jc w:val="left"/>
        <w:rPr>
          <w:sz w:val="15"/>
        </w:rPr>
      </w:pPr>
      <w:r>
        <w:rPr>
          <w:spacing w:val="-3"/>
          <w:w w:val="105"/>
          <w:sz w:val="15"/>
        </w:rPr>
        <w:t>Code</w:t>
      </w:r>
      <w:r>
        <w:rPr>
          <w:spacing w:val="8"/>
          <w:w w:val="105"/>
          <w:sz w:val="15"/>
        </w:rPr>
        <w:t> </w:t>
      </w:r>
      <w:r>
        <w:rPr>
          <w:spacing w:val="-3"/>
          <w:w w:val="105"/>
          <w:sz w:val="15"/>
        </w:rPr>
        <w:t>Injection</w:t>
        <w:tab/>
      </w:r>
      <w:r>
        <w:rPr>
          <w:spacing w:val="-3"/>
          <w:w w:val="105"/>
          <w:sz w:val="15"/>
          <w:u w:val="dotted" w:color="FF0000"/>
        </w:rPr>
        <w:t> </w:t>
        <w:tab/>
      </w:r>
      <w:r>
        <w:rPr>
          <w:w w:val="105"/>
          <w:sz w:val="15"/>
        </w:rPr>
        <w:t>LL</w:t>
      </w:r>
      <w:r>
        <w:rPr>
          <w:spacing w:val="-2"/>
          <w:w w:val="105"/>
          <w:sz w:val="15"/>
        </w:rPr>
        <w:t> </w:t>
      </w:r>
      <w:r>
        <w:rPr>
          <w:spacing w:val="-4"/>
          <w:w w:val="105"/>
          <w:sz w:val="15"/>
        </w:rPr>
        <w:t>Code</w:t>
      </w:r>
      <w:r>
        <w:rPr>
          <w:spacing w:val="-7"/>
          <w:w w:val="105"/>
          <w:sz w:val="15"/>
        </w:rPr>
        <w:t> </w:t>
      </w:r>
      <w:r>
        <w:rPr>
          <w:w w:val="105"/>
          <w:sz w:val="15"/>
        </w:rPr>
        <w:t>Injection</w:t>
      </w:r>
      <w:r>
        <w:rPr>
          <w:w w:val="105"/>
          <w:sz w:val="15"/>
          <w:u w:val="dotted" w:color="FF0000"/>
        </w:rPr>
        <w:t> </w:t>
        <w:tab/>
      </w:r>
      <w:r>
        <w:rPr>
          <w:w w:val="105"/>
          <w:sz w:val="15"/>
        </w:rPr>
        <w:t>UL Code</w:t>
      </w:r>
      <w:r>
        <w:rPr>
          <w:spacing w:val="-23"/>
          <w:w w:val="105"/>
          <w:sz w:val="15"/>
        </w:rPr>
        <w:t> </w:t>
      </w:r>
      <w:r>
        <w:rPr>
          <w:w w:val="105"/>
          <w:sz w:val="15"/>
        </w:rPr>
        <w:t>Injection</w:t>
      </w:r>
    </w:p>
    <w:p>
      <w:pPr>
        <w:spacing w:before="101"/>
        <w:ind w:left="628" w:right="0" w:firstLine="0"/>
        <w:jc w:val="left"/>
        <w:rPr>
          <w:sz w:val="15"/>
        </w:rPr>
      </w:pPr>
      <w:r>
        <w:rPr/>
        <w:br w:type="column"/>
      </w:r>
      <w:r>
        <w:rPr>
          <w:color w:val="FF0000"/>
          <w:w w:val="105"/>
          <w:sz w:val="15"/>
        </w:rPr>
        <w:t>570</w:t>
      </w:r>
    </w:p>
    <w:p>
      <w:pPr>
        <w:spacing w:after="0"/>
        <w:jc w:val="left"/>
        <w:rPr>
          <w:sz w:val="15"/>
        </w:rPr>
        <w:sectPr>
          <w:type w:val="continuous"/>
          <w:pgSz w:w="11910" w:h="16840"/>
          <w:pgMar w:top="1580" w:bottom="280" w:left="1680" w:right="0"/>
          <w:cols w:num="2" w:equalWidth="0">
            <w:col w:w="7747" w:space="420"/>
            <w:col w:w="2063"/>
          </w:cols>
        </w:sectPr>
      </w:pPr>
    </w:p>
    <w:p>
      <w:pPr>
        <w:spacing w:before="34"/>
        <w:ind w:left="628" w:right="0" w:firstLine="0"/>
        <w:jc w:val="left"/>
        <w:rPr>
          <w:sz w:val="15"/>
        </w:rPr>
      </w:pPr>
      <w:r>
        <w:rPr>
          <w:w w:val="105"/>
          <w:sz w:val="15"/>
        </w:rPr>
        <w:t>1130</w:t>
      </w:r>
    </w:p>
    <w:p>
      <w:pPr>
        <w:spacing w:before="19"/>
        <w:ind w:left="0" w:right="1191" w:firstLine="0"/>
        <w:jc w:val="right"/>
        <w:rPr>
          <w:sz w:val="15"/>
        </w:rPr>
      </w:pPr>
      <w:r>
        <w:rPr>
          <w:color w:val="FF0000"/>
          <w:w w:val="105"/>
          <w:sz w:val="15"/>
        </w:rPr>
        <w:t>550</w:t>
      </w:r>
    </w:p>
    <w:p>
      <w:pPr>
        <w:pStyle w:val="BodyText"/>
        <w:spacing w:before="6"/>
        <w:rPr>
          <w:sz w:val="9"/>
        </w:rPr>
      </w:pPr>
    </w:p>
    <w:p>
      <w:pPr>
        <w:spacing w:before="101"/>
        <w:ind w:left="628" w:right="0" w:firstLine="0"/>
        <w:jc w:val="left"/>
        <w:rPr>
          <w:sz w:val="15"/>
        </w:rPr>
      </w:pPr>
      <w:r>
        <w:rPr>
          <w:w w:val="105"/>
          <w:sz w:val="15"/>
        </w:rPr>
        <w:t>1110</w:t>
      </w:r>
    </w:p>
    <w:p>
      <w:pPr>
        <w:pStyle w:val="BodyText"/>
        <w:spacing w:before="6"/>
        <w:rPr>
          <w:sz w:val="9"/>
        </w:rPr>
      </w:pPr>
    </w:p>
    <w:p>
      <w:pPr>
        <w:spacing w:before="101"/>
        <w:ind w:left="0" w:right="1191" w:firstLine="0"/>
        <w:jc w:val="right"/>
        <w:rPr>
          <w:sz w:val="15"/>
        </w:rPr>
      </w:pPr>
      <w:r>
        <w:rPr/>
        <w:pict>
          <v:shape style="position:absolute;margin-left:501.440338pt;margin-top:-69.087303pt;width:10.75pt;height:55.8pt;mso-position-horizontal-relative:page;mso-position-vertical-relative:paragraph;z-index:8248" type="#_x0000_t202" filled="false" stroked="false">
            <v:textbox inset="0,0,0,0" style="layout-flow:vertical;mso-layout-flow-alt:bottom-to-top">
              <w:txbxContent>
                <w:p>
                  <w:pPr>
                    <w:spacing w:before="11"/>
                    <w:ind w:left="20" w:right="-228" w:firstLine="0"/>
                    <w:jc w:val="left"/>
                    <w:rPr>
                      <w:sz w:val="15"/>
                    </w:rPr>
                  </w:pPr>
                  <w:r>
                    <w:rPr>
                      <w:color w:val="FF0000"/>
                      <w:spacing w:val="6"/>
                      <w:w w:val="98"/>
                      <w:sz w:val="15"/>
                    </w:rPr>
                    <w:t>P</w:t>
                  </w:r>
                  <w:r>
                    <w:rPr>
                      <w:color w:val="FF0000"/>
                      <w:spacing w:val="3"/>
                      <w:w w:val="98"/>
                      <w:sz w:val="15"/>
                    </w:rPr>
                    <w:t>ac</w:t>
                  </w:r>
                  <w:r>
                    <w:rPr>
                      <w:color w:val="FF0000"/>
                      <w:spacing w:val="-6"/>
                      <w:w w:val="98"/>
                      <w:sz w:val="15"/>
                    </w:rPr>
                    <w:t>k</w:t>
                  </w:r>
                  <w:r>
                    <w:rPr>
                      <w:color w:val="FF0000"/>
                      <w:spacing w:val="3"/>
                      <w:w w:val="98"/>
                      <w:sz w:val="15"/>
                    </w:rPr>
                    <w:t>e</w:t>
                  </w:r>
                  <w:r>
                    <w:rPr>
                      <w:color w:val="FF0000"/>
                      <w:w w:val="98"/>
                      <w:sz w:val="15"/>
                    </w:rPr>
                    <w:t>t</w:t>
                  </w:r>
                  <w:r>
                    <w:rPr>
                      <w:color w:val="FF0000"/>
                      <w:spacing w:val="-8"/>
                      <w:sz w:val="15"/>
                    </w:rPr>
                    <w:t> </w:t>
                  </w:r>
                  <w:r>
                    <w:rPr>
                      <w:color w:val="FF0000"/>
                      <w:spacing w:val="1"/>
                      <w:w w:val="98"/>
                      <w:sz w:val="15"/>
                    </w:rPr>
                    <w:t>D</w:t>
                  </w:r>
                  <w:r>
                    <w:rPr>
                      <w:color w:val="FF0000"/>
                      <w:spacing w:val="3"/>
                      <w:w w:val="98"/>
                      <w:sz w:val="15"/>
                    </w:rPr>
                    <w:t>a</w:t>
                  </w:r>
                  <w:r>
                    <w:rPr>
                      <w:color w:val="FF0000"/>
                      <w:spacing w:val="-2"/>
                      <w:w w:val="98"/>
                      <w:sz w:val="15"/>
                    </w:rPr>
                    <w:t>t</w:t>
                  </w:r>
                  <w:r>
                    <w:rPr>
                      <w:color w:val="FF0000"/>
                      <w:w w:val="98"/>
                      <w:sz w:val="15"/>
                    </w:rPr>
                    <w:t>a</w:t>
                  </w:r>
                  <w:r>
                    <w:rPr>
                      <w:color w:val="FF0000"/>
                      <w:spacing w:val="-3"/>
                      <w:sz w:val="15"/>
                    </w:rPr>
                    <w:t> </w:t>
                  </w:r>
                  <w:r>
                    <w:rPr>
                      <w:color w:val="FF0000"/>
                      <w:spacing w:val="-4"/>
                      <w:w w:val="98"/>
                      <w:sz w:val="15"/>
                    </w:rPr>
                    <w:t>S</w:t>
                  </w:r>
                  <w:r>
                    <w:rPr>
                      <w:color w:val="FF0000"/>
                      <w:spacing w:val="-6"/>
                      <w:w w:val="98"/>
                      <w:sz w:val="15"/>
                    </w:rPr>
                    <w:t>u</w:t>
                  </w:r>
                  <w:r>
                    <w:rPr>
                      <w:color w:val="FF0000"/>
                      <w:w w:val="98"/>
                      <w:sz w:val="15"/>
                    </w:rPr>
                    <w:t>m</w:t>
                  </w:r>
                </w:p>
              </w:txbxContent>
            </v:textbox>
            <w10:wrap type="none"/>
          </v:shape>
        </w:pict>
      </w:r>
      <w:r>
        <w:rPr>
          <w:color w:val="FF0000"/>
          <w:w w:val="105"/>
          <w:sz w:val="15"/>
        </w:rPr>
        <w:t>530</w:t>
      </w:r>
    </w:p>
    <w:p>
      <w:pPr>
        <w:spacing w:before="19"/>
        <w:ind w:left="628" w:right="0" w:firstLine="0"/>
        <w:jc w:val="left"/>
        <w:rPr>
          <w:sz w:val="15"/>
        </w:rPr>
      </w:pPr>
      <w:r>
        <w:rPr>
          <w:w w:val="105"/>
          <w:sz w:val="15"/>
        </w:rPr>
        <w:t>1090</w:t>
      </w:r>
    </w:p>
    <w:p>
      <w:pPr>
        <w:pStyle w:val="BodyText"/>
        <w:spacing w:before="2"/>
        <w:rPr>
          <w:sz w:val="26"/>
        </w:rPr>
      </w:pPr>
    </w:p>
    <w:p>
      <w:pPr>
        <w:tabs>
          <w:tab w:pos="8795" w:val="left" w:leader="none"/>
        </w:tabs>
        <w:spacing w:before="101"/>
        <w:ind w:left="628" w:right="0" w:firstLine="0"/>
        <w:jc w:val="left"/>
        <w:rPr>
          <w:sz w:val="15"/>
        </w:rPr>
      </w:pPr>
      <w:r>
        <w:rPr>
          <w:w w:val="105"/>
          <w:sz w:val="15"/>
        </w:rPr>
        <w:t>1070</w:t>
        <w:tab/>
      </w:r>
      <w:r>
        <w:rPr>
          <w:color w:val="FF0000"/>
          <w:w w:val="105"/>
          <w:sz w:val="15"/>
        </w:rPr>
        <w:t>510</w:t>
      </w:r>
    </w:p>
    <w:p>
      <w:pPr>
        <w:pStyle w:val="BodyText"/>
        <w:spacing w:before="2"/>
        <w:rPr>
          <w:sz w:val="26"/>
        </w:rPr>
      </w:pPr>
    </w:p>
    <w:p>
      <w:pPr>
        <w:spacing w:before="101"/>
        <w:ind w:left="628" w:right="0" w:firstLine="0"/>
        <w:jc w:val="left"/>
        <w:rPr>
          <w:sz w:val="15"/>
        </w:rPr>
      </w:pPr>
      <w:r>
        <w:rPr>
          <w:w w:val="105"/>
          <w:sz w:val="15"/>
        </w:rPr>
        <w:t>1050</w:t>
      </w:r>
    </w:p>
    <w:p>
      <w:pPr>
        <w:spacing w:before="19"/>
        <w:ind w:left="0" w:right="1191" w:firstLine="0"/>
        <w:jc w:val="right"/>
        <w:rPr>
          <w:sz w:val="15"/>
        </w:rPr>
      </w:pPr>
      <w:r>
        <w:rPr>
          <w:color w:val="FF0000"/>
          <w:w w:val="105"/>
          <w:sz w:val="15"/>
        </w:rPr>
        <w:t>490</w:t>
      </w:r>
    </w:p>
    <w:p>
      <w:pPr>
        <w:pStyle w:val="BodyText"/>
        <w:spacing w:before="6"/>
        <w:rPr>
          <w:sz w:val="9"/>
        </w:rPr>
      </w:pPr>
    </w:p>
    <w:p>
      <w:pPr>
        <w:spacing w:before="101"/>
        <w:ind w:left="628" w:right="0" w:firstLine="0"/>
        <w:jc w:val="left"/>
        <w:rPr>
          <w:sz w:val="15"/>
        </w:rPr>
      </w:pPr>
      <w:r>
        <w:rPr>
          <w:w w:val="105"/>
          <w:sz w:val="15"/>
        </w:rPr>
        <w:t>1030</w:t>
      </w:r>
    </w:p>
    <w:p>
      <w:pPr>
        <w:pStyle w:val="BodyText"/>
        <w:spacing w:before="6"/>
        <w:rPr>
          <w:sz w:val="9"/>
        </w:rPr>
      </w:pPr>
    </w:p>
    <w:p>
      <w:pPr>
        <w:spacing w:before="101"/>
        <w:ind w:left="0" w:right="1191" w:firstLine="0"/>
        <w:jc w:val="right"/>
        <w:rPr>
          <w:sz w:val="15"/>
        </w:rPr>
      </w:pPr>
      <w:r>
        <w:rPr>
          <w:color w:val="FF0000"/>
          <w:w w:val="105"/>
          <w:sz w:val="15"/>
        </w:rPr>
        <w:t>470</w:t>
      </w:r>
    </w:p>
    <w:p>
      <w:pPr>
        <w:spacing w:before="19"/>
        <w:ind w:left="628" w:right="0" w:firstLine="0"/>
        <w:jc w:val="left"/>
        <w:rPr>
          <w:sz w:val="15"/>
        </w:rPr>
      </w:pPr>
      <w:r>
        <w:rPr>
          <w:w w:val="105"/>
          <w:sz w:val="15"/>
        </w:rPr>
        <w:t>1010</w:t>
      </w:r>
    </w:p>
    <w:p>
      <w:pPr>
        <w:pStyle w:val="BodyText"/>
        <w:spacing w:before="6"/>
        <w:rPr>
          <w:sz w:val="17"/>
        </w:rPr>
      </w:pPr>
    </w:p>
    <w:p>
      <w:pPr>
        <w:spacing w:after="0"/>
        <w:rPr>
          <w:sz w:val="17"/>
        </w:rPr>
        <w:sectPr>
          <w:type w:val="continuous"/>
          <w:pgSz w:w="11910" w:h="16840"/>
          <w:pgMar w:top="1580" w:bottom="280" w:left="1680" w:right="0"/>
        </w:sectPr>
      </w:pPr>
    </w:p>
    <w:p>
      <w:pPr>
        <w:tabs>
          <w:tab w:pos="7909" w:val="left" w:leader="none"/>
        </w:tabs>
        <w:spacing w:before="101"/>
        <w:ind w:left="705" w:right="0" w:firstLine="0"/>
        <w:jc w:val="left"/>
        <w:rPr>
          <w:sz w:val="15"/>
        </w:rPr>
      </w:pPr>
      <w:r>
        <w:rPr>
          <w:w w:val="105"/>
          <w:position w:val="-9"/>
          <w:sz w:val="15"/>
        </w:rPr>
        <w:t>990</w:t>
        <w:tab/>
      </w:r>
      <w:r>
        <w:rPr>
          <w:w w:val="105"/>
          <w:sz w:val="15"/>
        </w:rPr>
        <w:t>Period</w:t>
      </w:r>
      <w:r>
        <w:rPr>
          <w:spacing w:val="-9"/>
          <w:w w:val="105"/>
          <w:sz w:val="15"/>
        </w:rPr>
        <w:t> </w:t>
      </w:r>
      <w:r>
        <w:rPr>
          <w:w w:val="105"/>
          <w:sz w:val="15"/>
        </w:rPr>
        <w:t>No</w:t>
      </w:r>
    </w:p>
    <w:p>
      <w:pPr>
        <w:tabs>
          <w:tab w:pos="2247" w:val="left" w:leader="none"/>
          <w:tab w:pos="3502" w:val="left" w:leader="none"/>
          <w:tab w:pos="4757" w:val="left" w:leader="none"/>
          <w:tab w:pos="6013" w:val="left" w:leader="none"/>
          <w:tab w:pos="7229" w:val="left" w:leader="none"/>
          <w:tab w:pos="8485" w:val="left" w:leader="none"/>
        </w:tabs>
        <w:spacing w:before="7"/>
        <w:ind w:left="1030" w:right="0" w:firstLine="0"/>
        <w:jc w:val="left"/>
        <w:rPr>
          <w:sz w:val="15"/>
        </w:rPr>
      </w:pPr>
      <w:r>
        <w:rPr>
          <w:w w:val="105"/>
          <w:sz w:val="15"/>
        </w:rPr>
        <w:t>0</w:t>
        <w:tab/>
      </w:r>
      <w:r>
        <w:rPr>
          <w:spacing w:val="-3"/>
          <w:w w:val="105"/>
          <w:sz w:val="15"/>
        </w:rPr>
        <w:t>20</w:t>
        <w:tab/>
        <w:t>40</w:t>
        <w:tab/>
        <w:t>60</w:t>
        <w:tab/>
        <w:t>80</w:t>
        <w:tab/>
      </w:r>
      <w:r>
        <w:rPr>
          <w:w w:val="105"/>
          <w:sz w:val="15"/>
        </w:rPr>
        <w:t>100</w:t>
        <w:tab/>
      </w:r>
      <w:r>
        <w:rPr>
          <w:spacing w:val="-1"/>
          <w:w w:val="105"/>
          <w:sz w:val="15"/>
        </w:rPr>
        <w:t>120</w:t>
      </w:r>
    </w:p>
    <w:p>
      <w:pPr>
        <w:pStyle w:val="BodyText"/>
        <w:spacing w:before="5"/>
        <w:rPr>
          <w:sz w:val="17"/>
        </w:rPr>
      </w:pPr>
      <w:r>
        <w:rPr/>
        <w:br w:type="column"/>
      </w:r>
      <w:r>
        <w:rPr>
          <w:sz w:val="17"/>
        </w:rPr>
      </w:r>
    </w:p>
    <w:p>
      <w:pPr>
        <w:spacing w:before="0"/>
        <w:ind w:left="33" w:right="0" w:firstLine="0"/>
        <w:jc w:val="left"/>
        <w:rPr>
          <w:sz w:val="15"/>
        </w:rPr>
      </w:pPr>
      <w:r>
        <w:rPr>
          <w:color w:val="FF0000"/>
          <w:w w:val="105"/>
          <w:sz w:val="15"/>
        </w:rPr>
        <w:t>450</w:t>
      </w:r>
    </w:p>
    <w:p>
      <w:pPr>
        <w:spacing w:after="0"/>
        <w:jc w:val="left"/>
        <w:rPr>
          <w:sz w:val="15"/>
        </w:rPr>
        <w:sectPr>
          <w:type w:val="continuous"/>
          <w:pgSz w:w="11910" w:h="16840"/>
          <w:pgMar w:top="1580" w:bottom="280" w:left="1680" w:right="0"/>
          <w:cols w:num="2" w:equalWidth="0">
            <w:col w:w="8723" w:space="40"/>
            <w:col w:w="1467"/>
          </w:cols>
        </w:sectPr>
      </w:pPr>
    </w:p>
    <w:p>
      <w:pPr>
        <w:pStyle w:val="BodyText"/>
        <w:rPr>
          <w:sz w:val="20"/>
        </w:rPr>
      </w:pPr>
    </w:p>
    <w:p>
      <w:pPr>
        <w:pStyle w:val="BodyText"/>
        <w:rPr>
          <w:sz w:val="20"/>
        </w:rPr>
      </w:pPr>
    </w:p>
    <w:p>
      <w:pPr>
        <w:pStyle w:val="BodyText"/>
        <w:spacing w:before="5"/>
        <w:rPr>
          <w:sz w:val="18"/>
        </w:rPr>
      </w:pPr>
    </w:p>
    <w:p>
      <w:pPr>
        <w:spacing w:before="0"/>
        <w:ind w:left="3255" w:right="0" w:firstLine="0"/>
        <w:jc w:val="left"/>
        <w:rPr>
          <w:sz w:val="18"/>
        </w:rPr>
      </w:pPr>
      <w:r>
        <w:rPr>
          <w:sz w:val="18"/>
        </w:rPr>
        <w:t>Şekil  5.10. Program 1 - Anomali tespiti</w:t>
      </w:r>
    </w:p>
    <w:p>
      <w:pPr>
        <w:pStyle w:val="BodyText"/>
        <w:rPr>
          <w:sz w:val="20"/>
        </w:rPr>
      </w:pPr>
    </w:p>
    <w:p>
      <w:pPr>
        <w:pStyle w:val="BodyText"/>
        <w:rPr>
          <w:sz w:val="20"/>
        </w:rPr>
      </w:pPr>
    </w:p>
    <w:p>
      <w:pPr>
        <w:spacing w:after="0"/>
        <w:rPr>
          <w:sz w:val="20"/>
        </w:rPr>
        <w:sectPr>
          <w:type w:val="continuous"/>
          <w:pgSz w:w="11910" w:h="16840"/>
          <w:pgMar w:top="1580" w:bottom="280" w:left="1680" w:right="0"/>
        </w:sectPr>
      </w:pPr>
    </w:p>
    <w:p>
      <w:pPr>
        <w:pStyle w:val="BodyText"/>
        <w:rPr>
          <w:sz w:val="16"/>
        </w:rPr>
      </w:pPr>
    </w:p>
    <w:p>
      <w:pPr>
        <w:tabs>
          <w:tab w:pos="2468" w:val="left" w:leader="none"/>
          <w:tab w:pos="2855" w:val="left" w:leader="none"/>
          <w:tab w:pos="4045" w:val="left" w:leader="none"/>
          <w:tab w:pos="4422" w:val="left" w:leader="none"/>
          <w:tab w:pos="5617" w:val="left" w:leader="none"/>
          <w:tab w:pos="5994" w:val="left" w:leader="none"/>
        </w:tabs>
        <w:spacing w:line="348" w:lineRule="auto" w:before="92"/>
        <w:ind w:left="2859" w:right="0" w:hanging="2210"/>
        <w:jc w:val="left"/>
        <w:rPr>
          <w:sz w:val="15"/>
        </w:rPr>
      </w:pPr>
      <w:r>
        <w:rPr/>
        <w:pict>
          <v:group style="position:absolute;margin-left:133.973389pt;margin-top:8.627792pt;width:375.5pt;height:226.8pt;mso-position-horizontal-relative:page;mso-position-vertical-relative:paragraph;z-index:-337264" coordorigin="2679,173" coordsize="7510,4536">
            <v:shape style="position:absolute;left:11378;top:1447;width:75;height:6571" coordorigin="11378,1447" coordsize="75,6571" path="m10131,4702l10131,178m10131,4702l10183,4702m10131,4134l10183,4134m10131,3566l10183,3566m10131,3008l10183,3008m10131,2440l10183,2440m10131,1872l10183,1872m10131,1314l10183,1314m10131,746l10183,746m10131,178l10183,178e" filled="false" stroked="true" strokeweight=".517308pt" strokecolor="#ff0000">
              <v:path arrowok="t"/>
              <v:stroke dashstyle="solid"/>
            </v:shape>
            <v:shape style="position:absolute;left:577;top:1447;width:10801;height:6571" coordorigin="577,1447" coordsize="10801,6571" path="m2685,4702l2685,178m2685,4702l10131,4702e" filled="false" stroked="true" strokeweight=".517308pt" strokecolor="#bebebe">
              <v:path arrowok="t"/>
              <v:stroke dashstyle="solid"/>
            </v:shape>
            <v:shape style="position:absolute;left:3062;top:772;width:7075;height:2542" coordorigin="3062,772" coordsize="7075,2542" path="m3062,3292l3435,3292,3807,3292,4179,772,4552,3292,4924,3313,5296,3292,5669,3292,6041,3292,6413,3292,6786,3292,7158,3313,7530,3292,7903,3292,8275,3292,8647,3292,9020,3292,9392,3313,9764,3292,10137,3292e" filled="false" stroked="true" strokeweight="1.033091pt" strokecolor="#000000">
              <v:path arrowok="t"/>
              <v:stroke dashstyle="dash"/>
            </v:shape>
            <v:shape style="position:absolute;left:1657;top:5902;width:9728;height:165" coordorigin="1657,5902" coordsize="9728,165" path="m3430,3329l3802,3329,4174,3329,4547,3329,4919,3329,5291,3360,5664,3329,6036,3329,6408,3329,6781,3329,7153,3329,7525,3360,7898,3329,8270,3329,8642,3329,9014,3329,9387,3329,9759,3360,10131,3329,10137,3329m3430,3246l3802,3246,4174,3246,4547,3246,4919,3246,5291,3277,5664,3246,6036,3246,6408,3246,6781,3246,7153,3246,7525,3277,7898,3246,8270,3246,8642,3246,9014,3246,9387,3246,9759,3277,10131,3246,10137,3246e" filled="false" stroked="true" strokeweight=".517308pt" strokecolor="#000000">
              <v:path arrowok="t"/>
              <v:stroke dashstyle="shortdot"/>
            </v:shape>
            <v:shape style="position:absolute;left:3062;top:411;width:7075;height:3843" coordorigin="3062,411" coordsize="7075,3843" path="m3062,4191l3435,4191,3807,4191,4179,4191,4552,4191,4924,4253,5296,4191,5669,4191,6041,4191,6413,4191,6786,4191,7158,4253,7530,4191,7903,4191,8275,411,8647,1702,9020,4191,9392,4253,9764,4191,10137,4191e" filled="false" stroked="true" strokeweight="1.033236pt" strokecolor="#ff0000">
              <v:path arrowok="t"/>
              <v:stroke dashstyle="solid"/>
            </v:shape>
            <v:shape style="position:absolute;left:1657;top:7147;width:9728;height:330" coordorigin="1657,7147" coordsize="9728,330" path="m3430,4279l3802,4279,4174,4279,4547,4279,4919,4279,5291,4331,5664,4279,6036,4279,6408,4279,6781,4279,7153,4279,7525,4331,7898,4279,8270,4279,8642,4279,9014,4279,9387,4279,9759,4331,10131,4279,10137,4279m3430,4103l3802,4103,4174,4103,4547,4103,4919,4103,5291,4165,5664,4103,6036,4103,6408,4103,6781,4103,7153,4103,7525,4165,7898,4103,8270,4103,8642,4103,9014,4103,9387,4103,9759,4165,10131,4103,10137,4103e" filled="false" stroked="true" strokeweight=".517308pt" strokecolor="#ff0000">
              <v:path arrowok="t"/>
              <v:stroke dashstyle="shortdot"/>
            </v:shape>
            <v:line style="position:absolute" from="4148,483" to="4500,483" stroked="true" strokeweight="1.032945pt" strokecolor="#ff0000">
              <v:stroke dashstyle="solid"/>
            </v:line>
            <w10:wrap type="none"/>
          </v:group>
        </w:pict>
      </w:r>
      <w:r>
        <w:rPr/>
        <w:pict>
          <v:shape style="position:absolute;margin-left:136.09436pt;margin-top:6.515326pt;width:10.65pt;height:42.95pt;mso-position-horizontal-relative:page;mso-position-vertical-relative:paragraph;z-index:-337240" type="#_x0000_t202" filled="false" stroked="false">
            <v:textbox inset="0,0,0,0" style="layout-flow:vertical;mso-layout-flow-alt:bottom-to-top">
              <w:txbxContent>
                <w:p>
                  <w:pPr>
                    <w:spacing w:before="18"/>
                    <w:ind w:left="20" w:right="-250" w:firstLine="0"/>
                    <w:jc w:val="left"/>
                    <w:rPr>
                      <w:sz w:val="15"/>
                    </w:rPr>
                  </w:pPr>
                  <w:r>
                    <w:rPr>
                      <w:spacing w:val="6"/>
                      <w:w w:val="103"/>
                      <w:sz w:val="15"/>
                    </w:rPr>
                    <w:t>P</w:t>
                  </w:r>
                  <w:r>
                    <w:rPr>
                      <w:spacing w:val="3"/>
                      <w:w w:val="103"/>
                      <w:sz w:val="15"/>
                    </w:rPr>
                    <w:t>ac</w:t>
                  </w:r>
                  <w:r>
                    <w:rPr>
                      <w:spacing w:val="-6"/>
                      <w:w w:val="103"/>
                      <w:sz w:val="15"/>
                    </w:rPr>
                    <w:t>k</w:t>
                  </w:r>
                  <w:r>
                    <w:rPr>
                      <w:spacing w:val="3"/>
                      <w:w w:val="103"/>
                      <w:sz w:val="15"/>
                    </w:rPr>
                    <w:t>e</w:t>
                  </w:r>
                  <w:r>
                    <w:rPr>
                      <w:w w:val="103"/>
                      <w:sz w:val="15"/>
                    </w:rPr>
                    <w:t>t</w:t>
                  </w:r>
                  <w:r>
                    <w:rPr>
                      <w:spacing w:val="-9"/>
                      <w:sz w:val="15"/>
                    </w:rPr>
                    <w:t> </w:t>
                  </w:r>
                  <w:r>
                    <w:rPr>
                      <w:w w:val="103"/>
                      <w:sz w:val="15"/>
                    </w:rPr>
                    <w:t>C</w:t>
                  </w:r>
                  <w:r>
                    <w:rPr>
                      <w:spacing w:val="-6"/>
                      <w:w w:val="103"/>
                      <w:sz w:val="15"/>
                    </w:rPr>
                    <w:t>oun</w:t>
                  </w:r>
                  <w:r>
                    <w:rPr>
                      <w:w w:val="103"/>
                      <w:sz w:val="15"/>
                    </w:rPr>
                    <w:t>t</w:t>
                  </w:r>
                </w:p>
              </w:txbxContent>
            </v:textbox>
            <w10:wrap type="none"/>
          </v:shape>
        </w:pict>
      </w:r>
      <w:r>
        <w:rPr>
          <w:w w:val="105"/>
          <w:position w:val="5"/>
          <w:sz w:val="15"/>
        </w:rPr>
        <w:t>510</w:t>
        <w:tab/>
      </w:r>
      <w:r>
        <w:rPr>
          <w:w w:val="105"/>
          <w:position w:val="5"/>
          <w:sz w:val="15"/>
          <w:u w:val="thick"/>
        </w:rPr>
        <w:t> </w:t>
        <w:tab/>
      </w:r>
      <w:r>
        <w:rPr>
          <w:w w:val="105"/>
          <w:sz w:val="15"/>
        </w:rPr>
        <w:t>DoS</w:t>
      </w:r>
      <w:r>
        <w:rPr>
          <w:spacing w:val="-9"/>
          <w:w w:val="105"/>
          <w:sz w:val="15"/>
        </w:rPr>
        <w:t> </w:t>
      </w:r>
      <w:r>
        <w:rPr>
          <w:w w:val="105"/>
          <w:sz w:val="15"/>
        </w:rPr>
        <w:t>Attack</w:t>
        <w:tab/>
      </w:r>
      <w:r>
        <w:rPr>
          <w:w w:val="105"/>
          <w:sz w:val="15"/>
          <w:u w:val="dotted"/>
        </w:rPr>
        <w:t> </w:t>
        <w:tab/>
      </w:r>
      <w:r>
        <w:rPr>
          <w:w w:val="105"/>
          <w:sz w:val="15"/>
        </w:rPr>
        <w:t>LL</w:t>
      </w:r>
      <w:r>
        <w:rPr>
          <w:spacing w:val="-7"/>
          <w:w w:val="105"/>
          <w:sz w:val="15"/>
        </w:rPr>
        <w:t> </w:t>
      </w:r>
      <w:r>
        <w:rPr>
          <w:w w:val="105"/>
          <w:sz w:val="15"/>
        </w:rPr>
        <w:t>DoS</w:t>
      </w:r>
      <w:r>
        <w:rPr>
          <w:spacing w:val="-17"/>
          <w:w w:val="105"/>
          <w:sz w:val="15"/>
        </w:rPr>
        <w:t> </w:t>
      </w:r>
      <w:r>
        <w:rPr>
          <w:w w:val="105"/>
          <w:sz w:val="15"/>
        </w:rPr>
        <w:t>Attack</w:t>
        <w:tab/>
      </w:r>
      <w:r>
        <w:rPr>
          <w:w w:val="105"/>
          <w:sz w:val="15"/>
          <w:u w:val="dotted"/>
        </w:rPr>
        <w:t> </w:t>
        <w:tab/>
      </w:r>
      <w:r>
        <w:rPr>
          <w:w w:val="105"/>
          <w:sz w:val="15"/>
        </w:rPr>
        <w:t>UL</w:t>
      </w:r>
      <w:r>
        <w:rPr>
          <w:spacing w:val="-17"/>
          <w:w w:val="105"/>
          <w:sz w:val="15"/>
        </w:rPr>
        <w:t> </w:t>
      </w:r>
      <w:r>
        <w:rPr>
          <w:w w:val="105"/>
          <w:sz w:val="15"/>
        </w:rPr>
        <w:t>Dos</w:t>
      </w:r>
      <w:r>
        <w:rPr>
          <w:spacing w:val="-6"/>
          <w:w w:val="105"/>
          <w:sz w:val="15"/>
        </w:rPr>
        <w:t> </w:t>
      </w:r>
      <w:r>
        <w:rPr>
          <w:spacing w:val="-3"/>
          <w:w w:val="105"/>
          <w:sz w:val="15"/>
        </w:rPr>
        <w:t>Attack</w:t>
      </w:r>
      <w:r>
        <w:rPr>
          <w:w w:val="103"/>
          <w:sz w:val="15"/>
        </w:rPr>
        <w:t> </w:t>
      </w:r>
      <w:r>
        <w:rPr>
          <w:spacing w:val="-3"/>
          <w:w w:val="105"/>
          <w:sz w:val="15"/>
        </w:rPr>
        <w:t>Code</w:t>
      </w:r>
      <w:r>
        <w:rPr>
          <w:spacing w:val="2"/>
          <w:w w:val="105"/>
          <w:sz w:val="15"/>
        </w:rPr>
        <w:t> </w:t>
      </w:r>
      <w:r>
        <w:rPr>
          <w:spacing w:val="-3"/>
          <w:w w:val="105"/>
          <w:sz w:val="15"/>
        </w:rPr>
        <w:t>Injection</w:t>
        <w:tab/>
      </w:r>
      <w:r>
        <w:rPr>
          <w:spacing w:val="-3"/>
          <w:w w:val="105"/>
          <w:sz w:val="15"/>
          <w:u w:val="dotted" w:color="FF0000"/>
        </w:rPr>
        <w:t> </w:t>
        <w:tab/>
      </w:r>
      <w:r>
        <w:rPr>
          <w:w w:val="105"/>
          <w:sz w:val="15"/>
        </w:rPr>
        <w:t>LL</w:t>
      </w:r>
      <w:r>
        <w:rPr>
          <w:spacing w:val="-8"/>
          <w:w w:val="105"/>
          <w:sz w:val="15"/>
        </w:rPr>
        <w:t> </w:t>
      </w:r>
      <w:r>
        <w:rPr>
          <w:spacing w:val="-4"/>
          <w:w w:val="105"/>
          <w:sz w:val="15"/>
        </w:rPr>
        <w:t>Code</w:t>
      </w:r>
      <w:r>
        <w:rPr>
          <w:spacing w:val="-12"/>
          <w:w w:val="105"/>
          <w:sz w:val="15"/>
        </w:rPr>
        <w:t> </w:t>
      </w:r>
      <w:r>
        <w:rPr>
          <w:w w:val="105"/>
          <w:sz w:val="15"/>
        </w:rPr>
        <w:t>Injection</w:t>
      </w:r>
      <w:r>
        <w:rPr>
          <w:w w:val="105"/>
          <w:sz w:val="15"/>
          <w:u w:val="dotted" w:color="FF0000"/>
        </w:rPr>
        <w:t> </w:t>
        <w:tab/>
        <w:tab/>
      </w:r>
      <w:r>
        <w:rPr>
          <w:w w:val="105"/>
          <w:sz w:val="15"/>
        </w:rPr>
        <w:t>UL</w:t>
      </w:r>
      <w:r>
        <w:rPr>
          <w:spacing w:val="-24"/>
          <w:w w:val="105"/>
          <w:sz w:val="15"/>
        </w:rPr>
        <w:t> </w:t>
      </w:r>
      <w:r>
        <w:rPr>
          <w:w w:val="105"/>
          <w:sz w:val="15"/>
        </w:rPr>
        <w:t>Code</w:t>
      </w:r>
      <w:r>
        <w:rPr>
          <w:spacing w:val="-21"/>
          <w:w w:val="105"/>
          <w:sz w:val="15"/>
        </w:rPr>
        <w:t> </w:t>
      </w:r>
      <w:r>
        <w:rPr>
          <w:w w:val="105"/>
          <w:sz w:val="15"/>
        </w:rPr>
        <w:t>Injection</w:t>
      </w:r>
    </w:p>
    <w:p>
      <w:pPr>
        <w:spacing w:before="15"/>
        <w:ind w:left="650" w:right="0" w:firstLine="0"/>
        <w:jc w:val="left"/>
        <w:rPr>
          <w:sz w:val="15"/>
        </w:rPr>
      </w:pPr>
      <w:r>
        <w:rPr>
          <w:w w:val="105"/>
          <w:sz w:val="15"/>
        </w:rPr>
        <w:t>490</w:t>
      </w:r>
    </w:p>
    <w:p>
      <w:pPr>
        <w:pStyle w:val="BodyText"/>
        <w:spacing w:before="7"/>
        <w:rPr>
          <w:sz w:val="23"/>
        </w:rPr>
      </w:pPr>
      <w:r>
        <w:rPr/>
        <w:br w:type="column"/>
      </w:r>
      <w:r>
        <w:rPr>
          <w:sz w:val="23"/>
        </w:rPr>
      </w:r>
    </w:p>
    <w:p>
      <w:pPr>
        <w:spacing w:before="1"/>
        <w:ind w:left="650" w:right="0" w:firstLine="0"/>
        <w:jc w:val="left"/>
        <w:rPr>
          <w:sz w:val="15"/>
        </w:rPr>
      </w:pPr>
      <w:r>
        <w:rPr>
          <w:color w:val="FF0000"/>
          <w:w w:val="105"/>
          <w:sz w:val="15"/>
        </w:rPr>
        <w:t>270</w:t>
      </w:r>
    </w:p>
    <w:p>
      <w:pPr>
        <w:pStyle w:val="BodyText"/>
        <w:rPr>
          <w:sz w:val="16"/>
        </w:rPr>
      </w:pPr>
    </w:p>
    <w:p>
      <w:pPr>
        <w:pStyle w:val="BodyText"/>
        <w:spacing w:before="2"/>
        <w:rPr>
          <w:sz w:val="18"/>
        </w:rPr>
      </w:pPr>
    </w:p>
    <w:p>
      <w:pPr>
        <w:spacing w:before="0"/>
        <w:ind w:left="650" w:right="0" w:firstLine="0"/>
        <w:jc w:val="left"/>
        <w:rPr>
          <w:sz w:val="15"/>
        </w:rPr>
      </w:pPr>
      <w:r>
        <w:rPr/>
        <w:pict>
          <v:shape style="position:absolute;margin-left:494.315521pt;margin-top:-25.975025pt;width:10.6pt;height:55.25pt;mso-position-horizontal-relative:page;mso-position-vertical-relative:paragraph;z-index:-337192" type="#_x0000_t202" filled="false" stroked="false">
            <v:textbox inset="0,0,0,0" style="layout-flow:vertical;mso-layout-flow-alt:bottom-to-top">
              <w:txbxContent>
                <w:p>
                  <w:pPr>
                    <w:spacing w:before="18"/>
                    <w:ind w:left="20" w:right="-251" w:firstLine="0"/>
                    <w:jc w:val="left"/>
                    <w:rPr>
                      <w:sz w:val="15"/>
                    </w:rPr>
                  </w:pPr>
                  <w:r>
                    <w:rPr>
                      <w:color w:val="FF0000"/>
                      <w:spacing w:val="6"/>
                      <w:w w:val="103"/>
                      <w:sz w:val="15"/>
                    </w:rPr>
                    <w:t>P</w:t>
                  </w:r>
                  <w:r>
                    <w:rPr>
                      <w:color w:val="FF0000"/>
                      <w:spacing w:val="3"/>
                      <w:w w:val="103"/>
                      <w:sz w:val="15"/>
                    </w:rPr>
                    <w:t>ac</w:t>
                  </w:r>
                  <w:r>
                    <w:rPr>
                      <w:color w:val="FF0000"/>
                      <w:spacing w:val="-5"/>
                      <w:w w:val="103"/>
                      <w:sz w:val="15"/>
                    </w:rPr>
                    <w:t>k</w:t>
                  </w:r>
                  <w:r>
                    <w:rPr>
                      <w:color w:val="FF0000"/>
                      <w:spacing w:val="3"/>
                      <w:w w:val="103"/>
                      <w:sz w:val="15"/>
                    </w:rPr>
                    <w:t>e</w:t>
                  </w:r>
                  <w:r>
                    <w:rPr>
                      <w:color w:val="FF0000"/>
                      <w:w w:val="103"/>
                      <w:sz w:val="15"/>
                    </w:rPr>
                    <w:t>t</w:t>
                  </w:r>
                  <w:r>
                    <w:rPr>
                      <w:color w:val="FF0000"/>
                      <w:spacing w:val="-8"/>
                      <w:sz w:val="15"/>
                    </w:rPr>
                    <w:t> </w:t>
                  </w:r>
                  <w:r>
                    <w:rPr>
                      <w:color w:val="FF0000"/>
                      <w:spacing w:val="2"/>
                      <w:w w:val="103"/>
                      <w:sz w:val="15"/>
                    </w:rPr>
                    <w:t>D</w:t>
                  </w:r>
                  <w:r>
                    <w:rPr>
                      <w:color w:val="FF0000"/>
                      <w:spacing w:val="3"/>
                      <w:w w:val="103"/>
                      <w:sz w:val="15"/>
                    </w:rPr>
                    <w:t>a</w:t>
                  </w:r>
                  <w:r>
                    <w:rPr>
                      <w:color w:val="FF0000"/>
                      <w:spacing w:val="-2"/>
                      <w:w w:val="103"/>
                      <w:sz w:val="15"/>
                    </w:rPr>
                    <w:t>t</w:t>
                  </w:r>
                  <w:r>
                    <w:rPr>
                      <w:color w:val="FF0000"/>
                      <w:w w:val="103"/>
                      <w:sz w:val="15"/>
                    </w:rPr>
                    <w:t>a</w:t>
                  </w:r>
                  <w:r>
                    <w:rPr>
                      <w:color w:val="FF0000"/>
                      <w:spacing w:val="-3"/>
                      <w:sz w:val="15"/>
                    </w:rPr>
                    <w:t> </w:t>
                  </w:r>
                  <w:r>
                    <w:rPr>
                      <w:color w:val="FF0000"/>
                      <w:spacing w:val="-4"/>
                      <w:w w:val="103"/>
                      <w:sz w:val="15"/>
                    </w:rPr>
                    <w:t>S</w:t>
                  </w:r>
                  <w:r>
                    <w:rPr>
                      <w:color w:val="FF0000"/>
                      <w:spacing w:val="-5"/>
                      <w:w w:val="103"/>
                      <w:sz w:val="15"/>
                    </w:rPr>
                    <w:t>u</w:t>
                  </w:r>
                  <w:r>
                    <w:rPr>
                      <w:color w:val="FF0000"/>
                      <w:w w:val="103"/>
                      <w:sz w:val="15"/>
                    </w:rPr>
                    <w:t>m</w:t>
                  </w:r>
                </w:p>
              </w:txbxContent>
            </v:textbox>
            <w10:wrap type="none"/>
          </v:shape>
        </w:pict>
      </w:r>
      <w:r>
        <w:rPr>
          <w:color w:val="FF0000"/>
          <w:w w:val="105"/>
          <w:sz w:val="15"/>
        </w:rPr>
        <w:t>260</w:t>
      </w:r>
    </w:p>
    <w:p>
      <w:pPr>
        <w:spacing w:after="0"/>
        <w:jc w:val="left"/>
        <w:rPr>
          <w:sz w:val="15"/>
        </w:rPr>
        <w:sectPr>
          <w:type w:val="continuous"/>
          <w:pgSz w:w="11910" w:h="16840"/>
          <w:pgMar w:top="1580" w:bottom="280" w:left="1680" w:right="0"/>
          <w:cols w:num="2" w:equalWidth="0">
            <w:col w:w="7150" w:space="792"/>
            <w:col w:w="2288"/>
          </w:cols>
        </w:sectPr>
      </w:pPr>
    </w:p>
    <w:p>
      <w:pPr>
        <w:pStyle w:val="BodyText"/>
        <w:spacing w:before="6"/>
        <w:rPr>
          <w:sz w:val="25"/>
        </w:rPr>
      </w:pPr>
    </w:p>
    <w:p>
      <w:pPr>
        <w:tabs>
          <w:tab w:pos="8592" w:val="left" w:leader="none"/>
        </w:tabs>
        <w:spacing w:before="99"/>
        <w:ind w:left="650" w:right="0" w:firstLine="0"/>
        <w:jc w:val="left"/>
        <w:rPr>
          <w:sz w:val="15"/>
        </w:rPr>
      </w:pPr>
      <w:r>
        <w:rPr>
          <w:w w:val="105"/>
          <w:sz w:val="15"/>
        </w:rPr>
        <w:t>470</w:t>
        <w:tab/>
      </w:r>
      <w:r>
        <w:rPr>
          <w:color w:val="FF0000"/>
          <w:w w:val="105"/>
          <w:sz w:val="15"/>
        </w:rPr>
        <w:t>250</w:t>
      </w:r>
    </w:p>
    <w:p>
      <w:pPr>
        <w:pStyle w:val="BodyText"/>
        <w:spacing w:before="7"/>
        <w:rPr>
          <w:sz w:val="25"/>
        </w:rPr>
      </w:pPr>
    </w:p>
    <w:p>
      <w:pPr>
        <w:tabs>
          <w:tab w:pos="8592" w:val="left" w:leader="none"/>
        </w:tabs>
        <w:spacing w:before="98"/>
        <w:ind w:left="650" w:right="0" w:firstLine="0"/>
        <w:jc w:val="left"/>
        <w:rPr>
          <w:sz w:val="15"/>
        </w:rPr>
      </w:pPr>
      <w:r>
        <w:rPr>
          <w:w w:val="105"/>
          <w:sz w:val="15"/>
        </w:rPr>
        <w:t>450</w:t>
        <w:tab/>
      </w:r>
      <w:r>
        <w:rPr>
          <w:color w:val="FF0000"/>
          <w:w w:val="105"/>
          <w:sz w:val="15"/>
        </w:rPr>
        <w:t>240</w:t>
      </w:r>
    </w:p>
    <w:p>
      <w:pPr>
        <w:pStyle w:val="BodyText"/>
        <w:spacing w:before="7"/>
        <w:rPr>
          <w:sz w:val="25"/>
        </w:rPr>
      </w:pPr>
    </w:p>
    <w:p>
      <w:pPr>
        <w:tabs>
          <w:tab w:pos="8592" w:val="left" w:leader="none"/>
        </w:tabs>
        <w:spacing w:before="98"/>
        <w:ind w:left="650" w:right="0" w:firstLine="0"/>
        <w:jc w:val="left"/>
        <w:rPr>
          <w:sz w:val="15"/>
        </w:rPr>
      </w:pPr>
      <w:r>
        <w:rPr>
          <w:w w:val="105"/>
          <w:sz w:val="15"/>
        </w:rPr>
        <w:t>430</w:t>
        <w:tab/>
      </w:r>
      <w:r>
        <w:rPr>
          <w:color w:val="FF0000"/>
          <w:w w:val="105"/>
          <w:sz w:val="15"/>
        </w:rPr>
        <w:t>230</w:t>
      </w:r>
    </w:p>
    <w:p>
      <w:pPr>
        <w:pStyle w:val="BodyText"/>
        <w:spacing w:before="7"/>
        <w:rPr>
          <w:sz w:val="25"/>
        </w:rPr>
      </w:pPr>
    </w:p>
    <w:p>
      <w:pPr>
        <w:tabs>
          <w:tab w:pos="8592" w:val="left" w:leader="none"/>
        </w:tabs>
        <w:spacing w:before="98"/>
        <w:ind w:left="650" w:right="0" w:firstLine="0"/>
        <w:jc w:val="left"/>
        <w:rPr>
          <w:sz w:val="15"/>
        </w:rPr>
      </w:pPr>
      <w:r>
        <w:rPr>
          <w:w w:val="105"/>
          <w:sz w:val="15"/>
        </w:rPr>
        <w:t>410</w:t>
        <w:tab/>
      </w:r>
      <w:r>
        <w:rPr>
          <w:color w:val="FF0000"/>
          <w:w w:val="105"/>
          <w:sz w:val="15"/>
        </w:rPr>
        <w:t>220</w:t>
      </w:r>
    </w:p>
    <w:p>
      <w:pPr>
        <w:pStyle w:val="BodyText"/>
        <w:spacing w:before="7"/>
        <w:rPr>
          <w:sz w:val="25"/>
        </w:rPr>
      </w:pPr>
    </w:p>
    <w:p>
      <w:pPr>
        <w:tabs>
          <w:tab w:pos="8592" w:val="left" w:leader="none"/>
        </w:tabs>
        <w:spacing w:before="98"/>
        <w:ind w:left="650" w:right="0" w:firstLine="0"/>
        <w:jc w:val="left"/>
        <w:rPr>
          <w:sz w:val="15"/>
        </w:rPr>
      </w:pPr>
      <w:r>
        <w:rPr>
          <w:w w:val="105"/>
          <w:sz w:val="15"/>
        </w:rPr>
        <w:t>390</w:t>
        <w:tab/>
      </w:r>
      <w:r>
        <w:rPr>
          <w:color w:val="FF0000"/>
          <w:w w:val="105"/>
          <w:sz w:val="15"/>
        </w:rPr>
        <w:t>210</w:t>
      </w:r>
    </w:p>
    <w:p>
      <w:pPr>
        <w:pStyle w:val="BodyText"/>
        <w:spacing w:before="7"/>
        <w:rPr>
          <w:sz w:val="25"/>
        </w:rPr>
      </w:pPr>
    </w:p>
    <w:p>
      <w:pPr>
        <w:tabs>
          <w:tab w:pos="8592" w:val="left" w:leader="none"/>
        </w:tabs>
        <w:spacing w:before="99"/>
        <w:ind w:left="650" w:right="0" w:firstLine="0"/>
        <w:jc w:val="left"/>
        <w:rPr>
          <w:sz w:val="15"/>
        </w:rPr>
      </w:pPr>
      <w:r>
        <w:rPr>
          <w:w w:val="105"/>
          <w:sz w:val="15"/>
        </w:rPr>
        <w:t>370</w:t>
        <w:tab/>
      </w:r>
      <w:r>
        <w:rPr>
          <w:color w:val="FF0000"/>
          <w:w w:val="105"/>
          <w:sz w:val="15"/>
        </w:rPr>
        <w:t>200</w:t>
      </w:r>
    </w:p>
    <w:p>
      <w:pPr>
        <w:pStyle w:val="BodyText"/>
        <w:spacing w:before="2"/>
        <w:rPr>
          <w:sz w:val="17"/>
        </w:rPr>
      </w:pPr>
    </w:p>
    <w:p>
      <w:pPr>
        <w:spacing w:after="0"/>
        <w:rPr>
          <w:sz w:val="17"/>
        </w:rPr>
        <w:sectPr>
          <w:type w:val="continuous"/>
          <w:pgSz w:w="11910" w:h="16840"/>
          <w:pgMar w:top="1580" w:bottom="280" w:left="1680" w:right="0"/>
        </w:sectPr>
      </w:pPr>
    </w:p>
    <w:p>
      <w:pPr>
        <w:tabs>
          <w:tab w:pos="7664" w:val="left" w:leader="none"/>
        </w:tabs>
        <w:spacing w:before="98"/>
        <w:ind w:left="650" w:right="0" w:firstLine="0"/>
        <w:jc w:val="left"/>
        <w:rPr>
          <w:sz w:val="15"/>
        </w:rPr>
      </w:pPr>
      <w:r>
        <w:rPr>
          <w:w w:val="105"/>
          <w:position w:val="-9"/>
          <w:sz w:val="15"/>
        </w:rPr>
        <w:t>350</w:t>
        <w:tab/>
      </w:r>
      <w:r>
        <w:rPr>
          <w:w w:val="105"/>
          <w:sz w:val="15"/>
        </w:rPr>
        <w:t>Period</w:t>
      </w:r>
      <w:r>
        <w:rPr>
          <w:spacing w:val="-22"/>
          <w:w w:val="105"/>
          <w:sz w:val="15"/>
        </w:rPr>
        <w:t> </w:t>
      </w:r>
      <w:r>
        <w:rPr>
          <w:w w:val="105"/>
          <w:sz w:val="15"/>
        </w:rPr>
        <w:t>No</w:t>
      </w:r>
    </w:p>
    <w:p>
      <w:pPr>
        <w:tabs>
          <w:tab w:pos="1714" w:val="left" w:leader="none"/>
          <w:tab w:pos="2460" w:val="left" w:leader="none"/>
          <w:tab w:pos="3206" w:val="left" w:leader="none"/>
          <w:tab w:pos="3951" w:val="left" w:leader="none"/>
          <w:tab w:pos="4659" w:val="left" w:leader="none"/>
          <w:tab w:pos="5404" w:val="left" w:leader="none"/>
          <w:tab w:pos="6150" w:val="left" w:leader="none"/>
          <w:tab w:pos="6895" w:val="left" w:leader="none"/>
          <w:tab w:pos="7641" w:val="left" w:leader="none"/>
          <w:tab w:pos="8386" w:val="left" w:leader="none"/>
        </w:tabs>
        <w:spacing w:before="3"/>
        <w:ind w:left="969" w:right="0" w:firstLine="0"/>
        <w:jc w:val="left"/>
        <w:rPr>
          <w:sz w:val="15"/>
        </w:rPr>
      </w:pPr>
      <w:r>
        <w:rPr>
          <w:w w:val="105"/>
          <w:sz w:val="15"/>
        </w:rPr>
        <w:t>0</w:t>
        <w:tab/>
        <w:t>2</w:t>
        <w:tab/>
        <w:t>4</w:t>
        <w:tab/>
        <w:t>6</w:t>
        <w:tab/>
        <w:t>8</w:t>
        <w:tab/>
      </w:r>
      <w:r>
        <w:rPr>
          <w:spacing w:val="-3"/>
          <w:w w:val="105"/>
          <w:sz w:val="15"/>
        </w:rPr>
        <w:t>10</w:t>
        <w:tab/>
        <w:t>12</w:t>
        <w:tab/>
        <w:t>14</w:t>
        <w:tab/>
        <w:t>16</w:t>
        <w:tab/>
        <w:t>18</w:t>
        <w:tab/>
      </w:r>
      <w:r>
        <w:rPr>
          <w:spacing w:val="-5"/>
          <w:sz w:val="15"/>
        </w:rPr>
        <w:t>20</w:t>
      </w:r>
    </w:p>
    <w:p>
      <w:pPr>
        <w:pStyle w:val="BodyText"/>
        <w:rPr>
          <w:sz w:val="17"/>
        </w:rPr>
      </w:pPr>
      <w:r>
        <w:rPr/>
        <w:br w:type="column"/>
      </w:r>
      <w:r>
        <w:rPr>
          <w:sz w:val="17"/>
        </w:rPr>
      </w:r>
    </w:p>
    <w:p>
      <w:pPr>
        <w:spacing w:before="0"/>
        <w:ind w:left="19" w:right="0" w:firstLine="0"/>
        <w:jc w:val="left"/>
        <w:rPr>
          <w:sz w:val="15"/>
        </w:rPr>
      </w:pPr>
      <w:r>
        <w:rPr>
          <w:color w:val="FF0000"/>
          <w:w w:val="105"/>
          <w:sz w:val="15"/>
        </w:rPr>
        <w:t>190</w:t>
      </w:r>
    </w:p>
    <w:p>
      <w:pPr>
        <w:spacing w:after="0"/>
        <w:jc w:val="left"/>
        <w:rPr>
          <w:sz w:val="15"/>
        </w:rPr>
        <w:sectPr>
          <w:type w:val="continuous"/>
          <w:pgSz w:w="11910" w:h="16840"/>
          <w:pgMar w:top="1580" w:bottom="280" w:left="1680" w:right="0"/>
          <w:cols w:num="2" w:equalWidth="0">
            <w:col w:w="8533" w:space="40"/>
            <w:col w:w="1657"/>
          </w:cols>
        </w:sectPr>
      </w:pPr>
    </w:p>
    <w:p>
      <w:pPr>
        <w:pStyle w:val="BodyText"/>
        <w:rPr>
          <w:sz w:val="20"/>
        </w:rPr>
      </w:pPr>
    </w:p>
    <w:p>
      <w:pPr>
        <w:pStyle w:val="BodyText"/>
        <w:spacing w:before="8"/>
        <w:rPr>
          <w:sz w:val="29"/>
        </w:rPr>
      </w:pPr>
    </w:p>
    <w:p>
      <w:pPr>
        <w:spacing w:before="92"/>
        <w:ind w:left="3255" w:right="0" w:firstLine="0"/>
        <w:jc w:val="left"/>
        <w:rPr>
          <w:sz w:val="18"/>
        </w:rPr>
      </w:pPr>
      <w:r>
        <w:rPr>
          <w:sz w:val="18"/>
        </w:rPr>
        <w:t>Şekil  5.11. Program 2 - Anomali tespiti</w:t>
      </w:r>
    </w:p>
    <w:p>
      <w:pPr>
        <w:spacing w:after="0"/>
        <w:jc w:val="left"/>
        <w:rPr>
          <w:sz w:val="18"/>
        </w:rPr>
        <w:sectPr>
          <w:type w:val="continuous"/>
          <w:pgSz w:w="11910" w:h="16840"/>
          <w:pgMar w:top="1580" w:bottom="280" w:left="1680" w:right="0"/>
        </w:sectPr>
      </w:pPr>
    </w:p>
    <w:p>
      <w:pPr>
        <w:pStyle w:val="BodyText"/>
        <w:rPr>
          <w:sz w:val="20"/>
        </w:rPr>
      </w:pPr>
    </w:p>
    <w:p>
      <w:pPr>
        <w:pStyle w:val="BodyText"/>
        <w:rPr>
          <w:sz w:val="20"/>
        </w:rPr>
      </w:pPr>
    </w:p>
    <w:p>
      <w:pPr>
        <w:pStyle w:val="BodyText"/>
        <w:spacing w:before="10"/>
        <w:rPr>
          <w:sz w:val="20"/>
        </w:rPr>
      </w:pPr>
    </w:p>
    <w:p>
      <w:pPr>
        <w:spacing w:before="95"/>
        <w:ind w:left="663" w:right="0" w:firstLine="0"/>
        <w:jc w:val="left"/>
        <w:rPr>
          <w:sz w:val="16"/>
        </w:rPr>
      </w:pPr>
      <w:r>
        <w:rPr>
          <w:sz w:val="16"/>
        </w:rPr>
        <w:t>900</w:t>
      </w:r>
    </w:p>
    <w:p>
      <w:pPr>
        <w:pStyle w:val="BodyText"/>
        <w:spacing w:before="8"/>
        <w:rPr>
          <w:sz w:val="16"/>
        </w:rPr>
      </w:pPr>
    </w:p>
    <w:p>
      <w:pPr>
        <w:spacing w:before="93"/>
        <w:ind w:left="663" w:right="0" w:firstLine="0"/>
        <w:jc w:val="left"/>
        <w:rPr>
          <w:sz w:val="16"/>
        </w:rPr>
      </w:pPr>
      <w:r>
        <w:rPr/>
        <w:pict>
          <v:group style="position:absolute;margin-left:135.138992pt;margin-top:-9.342625pt;width:378.85pt;height:230.1pt;mso-position-horizontal-relative:page;mso-position-vertical-relative:paragraph;z-index:-337144" coordorigin="2703,-187" coordsize="7577,4602">
            <v:line style="position:absolute" from="2708,-181" to="2708,4410" stroked="true" strokeweight=".533382pt" strokecolor="#000000">
              <v:stroke dashstyle="solid"/>
            </v:line>
            <v:line style="position:absolute" from="2708,4410" to="10274,4410" stroked="true" strokeweight=".536456pt" strokecolor="#000000">
              <v:stroke dashstyle="solid"/>
            </v:line>
            <v:shape style="position:absolute;left:2724;top:2128;width:6506;height:1827" type="#_x0000_t75" stroked="false">
              <v:imagedata r:id="rId306" o:title=""/>
            </v:shape>
            <w10:wrap type="none"/>
          </v:group>
        </w:pict>
      </w:r>
      <w:r>
        <w:rPr/>
        <w:pict>
          <v:shape style="position:absolute;margin-left:137.380173pt;margin-top:-6.981054pt;width:10.9pt;height:35pt;mso-position-horizontal-relative:page;mso-position-vertical-relative:paragraph;z-index:8320" type="#_x0000_t202" filled="false" stroked="false">
            <v:textbox inset="0,0,0,0" style="layout-flow:vertical;mso-layout-flow-alt:bottom-to-top">
              <w:txbxContent>
                <w:p>
                  <w:pPr>
                    <w:spacing w:before="13"/>
                    <w:ind w:left="20" w:right="-262" w:firstLine="0"/>
                    <w:jc w:val="left"/>
                    <w:rPr>
                      <w:sz w:val="16"/>
                    </w:rPr>
                  </w:pPr>
                  <w:r>
                    <w:rPr>
                      <w:spacing w:val="7"/>
                      <w:w w:val="100"/>
                      <w:sz w:val="16"/>
                    </w:rPr>
                    <w:t>P</w:t>
                  </w:r>
                  <w:r>
                    <w:rPr>
                      <w:spacing w:val="3"/>
                      <w:w w:val="100"/>
                      <w:sz w:val="16"/>
                    </w:rPr>
                    <w:t>ac</w:t>
                  </w:r>
                  <w:r>
                    <w:rPr>
                      <w:spacing w:val="-5"/>
                      <w:w w:val="100"/>
                      <w:sz w:val="16"/>
                    </w:rPr>
                    <w:t>k</w:t>
                  </w:r>
                  <w:r>
                    <w:rPr>
                      <w:spacing w:val="3"/>
                      <w:w w:val="100"/>
                      <w:sz w:val="16"/>
                    </w:rPr>
                    <w:t>e</w:t>
                  </w:r>
                  <w:r>
                    <w:rPr>
                      <w:w w:val="100"/>
                      <w:sz w:val="16"/>
                    </w:rPr>
                    <w:t>t</w:t>
                  </w:r>
                  <w:r>
                    <w:rPr>
                      <w:spacing w:val="-10"/>
                      <w:sz w:val="16"/>
                    </w:rPr>
                    <w:t> </w:t>
                  </w:r>
                  <w:r>
                    <w:rPr>
                      <w:w w:val="100"/>
                      <w:sz w:val="16"/>
                    </w:rPr>
                    <w:t>Co</w:t>
                  </w:r>
                </w:p>
              </w:txbxContent>
            </v:textbox>
            <w10:wrap type="none"/>
          </v:shape>
        </w:pict>
      </w:r>
      <w:r>
        <w:rPr>
          <w:sz w:val="16"/>
        </w:rPr>
        <w:t>850</w:t>
      </w:r>
    </w:p>
    <w:p>
      <w:pPr>
        <w:pStyle w:val="BodyText"/>
        <w:spacing w:before="6"/>
        <w:rPr>
          <w:sz w:val="16"/>
        </w:rPr>
      </w:pPr>
    </w:p>
    <w:p>
      <w:pPr>
        <w:spacing w:before="94"/>
        <w:ind w:left="663" w:right="0" w:firstLine="0"/>
        <w:jc w:val="left"/>
        <w:rPr>
          <w:sz w:val="16"/>
        </w:rPr>
      </w:pPr>
      <w:r>
        <w:rPr>
          <w:sz w:val="16"/>
        </w:rPr>
        <w:t>800</w:t>
      </w:r>
    </w:p>
    <w:p>
      <w:pPr>
        <w:pStyle w:val="BodyText"/>
        <w:spacing w:before="6"/>
        <w:rPr>
          <w:sz w:val="16"/>
        </w:rPr>
      </w:pPr>
    </w:p>
    <w:p>
      <w:pPr>
        <w:spacing w:before="94"/>
        <w:ind w:left="663" w:right="0" w:firstLine="0"/>
        <w:jc w:val="left"/>
        <w:rPr>
          <w:sz w:val="16"/>
        </w:rPr>
      </w:pPr>
      <w:r>
        <w:rPr>
          <w:sz w:val="16"/>
        </w:rPr>
        <w:t>750</w:t>
      </w:r>
    </w:p>
    <w:p>
      <w:pPr>
        <w:pStyle w:val="BodyText"/>
        <w:spacing w:before="6"/>
        <w:rPr>
          <w:sz w:val="16"/>
        </w:rPr>
      </w:pPr>
    </w:p>
    <w:p>
      <w:pPr>
        <w:spacing w:before="94"/>
        <w:ind w:left="663" w:right="0" w:firstLine="0"/>
        <w:jc w:val="left"/>
        <w:rPr>
          <w:sz w:val="16"/>
        </w:rPr>
      </w:pPr>
      <w:r>
        <w:rPr>
          <w:sz w:val="16"/>
        </w:rPr>
        <w:t>700</w:t>
      </w:r>
    </w:p>
    <w:p>
      <w:pPr>
        <w:pStyle w:val="BodyText"/>
        <w:spacing w:before="6"/>
        <w:rPr>
          <w:sz w:val="16"/>
        </w:rPr>
      </w:pPr>
    </w:p>
    <w:p>
      <w:pPr>
        <w:spacing w:before="94"/>
        <w:ind w:left="663" w:right="0" w:firstLine="0"/>
        <w:jc w:val="left"/>
        <w:rPr>
          <w:sz w:val="16"/>
        </w:rPr>
      </w:pPr>
      <w:r>
        <w:rPr>
          <w:sz w:val="16"/>
        </w:rPr>
        <w:t>650</w:t>
      </w:r>
    </w:p>
    <w:p>
      <w:pPr>
        <w:pStyle w:val="BodyText"/>
        <w:spacing w:before="7"/>
        <w:rPr>
          <w:sz w:val="16"/>
        </w:rPr>
      </w:pPr>
    </w:p>
    <w:p>
      <w:pPr>
        <w:spacing w:before="94"/>
        <w:ind w:left="663" w:right="0" w:firstLine="0"/>
        <w:jc w:val="left"/>
        <w:rPr>
          <w:sz w:val="16"/>
        </w:rPr>
      </w:pPr>
      <w:r>
        <w:rPr>
          <w:sz w:val="16"/>
        </w:rPr>
        <w:t>600</w:t>
      </w:r>
    </w:p>
    <w:p>
      <w:pPr>
        <w:pStyle w:val="BodyText"/>
        <w:spacing w:before="7"/>
        <w:rPr>
          <w:sz w:val="16"/>
        </w:rPr>
      </w:pPr>
    </w:p>
    <w:p>
      <w:pPr>
        <w:spacing w:before="94"/>
        <w:ind w:left="663" w:right="0" w:firstLine="0"/>
        <w:jc w:val="left"/>
        <w:rPr>
          <w:sz w:val="16"/>
        </w:rPr>
      </w:pPr>
      <w:r>
        <w:rPr>
          <w:sz w:val="16"/>
        </w:rPr>
        <w:t>550</w:t>
      </w:r>
    </w:p>
    <w:p>
      <w:pPr>
        <w:pStyle w:val="BodyText"/>
        <w:spacing w:before="7"/>
        <w:rPr>
          <w:sz w:val="16"/>
        </w:rPr>
      </w:pPr>
    </w:p>
    <w:p>
      <w:pPr>
        <w:spacing w:before="94"/>
        <w:ind w:left="663" w:right="0" w:firstLine="0"/>
        <w:jc w:val="left"/>
        <w:rPr>
          <w:sz w:val="16"/>
        </w:rPr>
      </w:pPr>
      <w:r>
        <w:rPr>
          <w:sz w:val="16"/>
        </w:rPr>
        <w:t>500</w:t>
      </w:r>
    </w:p>
    <w:p>
      <w:pPr>
        <w:pStyle w:val="BodyText"/>
        <w:spacing w:before="7"/>
        <w:rPr>
          <w:sz w:val="16"/>
        </w:rPr>
      </w:pPr>
    </w:p>
    <w:p>
      <w:pPr>
        <w:spacing w:after="0"/>
        <w:rPr>
          <w:sz w:val="16"/>
        </w:rPr>
        <w:sectPr>
          <w:pgSz w:w="11910" w:h="16840"/>
          <w:pgMar w:header="715" w:footer="0" w:top="980" w:bottom="280" w:left="1680" w:right="0"/>
        </w:sectPr>
      </w:pPr>
    </w:p>
    <w:p>
      <w:pPr>
        <w:spacing w:before="94"/>
        <w:ind w:left="0" w:right="0" w:firstLine="0"/>
        <w:jc w:val="right"/>
        <w:rPr>
          <w:sz w:val="16"/>
        </w:rPr>
      </w:pPr>
      <w:r>
        <w:rPr>
          <w:sz w:val="16"/>
        </w:rPr>
        <w:t>450</w:t>
      </w:r>
    </w:p>
    <w:p>
      <w:pPr>
        <w:pStyle w:val="BodyText"/>
        <w:spacing w:before="9"/>
      </w:pPr>
    </w:p>
    <w:p>
      <w:pPr>
        <w:spacing w:before="0"/>
        <w:ind w:left="0" w:right="0" w:firstLine="0"/>
        <w:jc w:val="right"/>
        <w:rPr>
          <w:sz w:val="16"/>
        </w:rPr>
      </w:pPr>
      <w:r>
        <w:rPr>
          <w:sz w:val="16"/>
        </w:rPr>
        <w:t>400</w:t>
      </w:r>
    </w:p>
    <w:p>
      <w:pPr>
        <w:tabs>
          <w:tab w:pos="1410" w:val="left" w:leader="none"/>
          <w:tab w:pos="2772" w:val="left" w:leader="none"/>
          <w:tab w:pos="4174" w:val="left" w:leader="none"/>
          <w:tab w:pos="5575" w:val="left" w:leader="none"/>
          <w:tab w:pos="7216" w:val="right" w:leader="none"/>
        </w:tabs>
        <w:spacing w:line="374" w:lineRule="auto" w:before="462"/>
        <w:ind w:left="48" w:right="1749" w:firstLine="6920"/>
        <w:jc w:val="left"/>
        <w:rPr>
          <w:sz w:val="16"/>
        </w:rPr>
      </w:pPr>
      <w:r>
        <w:rPr/>
        <w:br w:type="column"/>
      </w:r>
      <w:r>
        <w:rPr>
          <w:sz w:val="16"/>
        </w:rPr>
        <w:t>Period</w:t>
      </w:r>
      <w:r>
        <w:rPr>
          <w:spacing w:val="-11"/>
          <w:sz w:val="16"/>
        </w:rPr>
        <w:t> </w:t>
      </w:r>
      <w:r>
        <w:rPr>
          <w:sz w:val="16"/>
        </w:rPr>
        <w:t>N 0</w:t>
        <w:tab/>
      </w:r>
      <w:r>
        <w:rPr>
          <w:spacing w:val="-3"/>
          <w:sz w:val="16"/>
        </w:rPr>
        <w:t>50</w:t>
        <w:tab/>
      </w:r>
      <w:r>
        <w:rPr>
          <w:sz w:val="16"/>
        </w:rPr>
        <w:t>100</w:t>
        <w:tab/>
        <w:t>150</w:t>
        <w:tab/>
        <w:t>200</w:t>
        <w:tab/>
        <w:t>250</w:t>
      </w:r>
    </w:p>
    <w:p>
      <w:pPr>
        <w:spacing w:after="0" w:line="374" w:lineRule="auto"/>
        <w:jc w:val="left"/>
        <w:rPr>
          <w:sz w:val="16"/>
        </w:rPr>
        <w:sectPr>
          <w:type w:val="continuous"/>
          <w:pgSz w:w="11910" w:h="16840"/>
          <w:pgMar w:top="1580" w:bottom="280" w:left="1680" w:right="0"/>
          <w:cols w:num="2" w:equalWidth="0">
            <w:col w:w="903" w:space="40"/>
            <w:col w:w="9287"/>
          </w:cols>
        </w:sectPr>
      </w:pPr>
    </w:p>
    <w:p>
      <w:pPr>
        <w:spacing w:before="560"/>
        <w:ind w:left="3255" w:right="0" w:firstLine="0"/>
        <w:jc w:val="left"/>
        <w:rPr>
          <w:sz w:val="18"/>
        </w:rPr>
      </w:pPr>
      <w:r>
        <w:rPr>
          <w:sz w:val="18"/>
        </w:rPr>
        <w:t>Şekil  5.12. Program 3 - Anomali tespiti</w:t>
      </w:r>
    </w:p>
    <w:p>
      <w:pPr>
        <w:spacing w:after="0"/>
        <w:jc w:val="left"/>
        <w:rPr>
          <w:sz w:val="18"/>
        </w:rPr>
        <w:sectPr>
          <w:type w:val="continuous"/>
          <w:pgSz w:w="11910" w:h="16840"/>
          <w:pgMar w:top="1580" w:bottom="280" w:left="1680" w:right="0"/>
        </w:sectPr>
      </w:pPr>
    </w:p>
    <w:p>
      <w:pPr>
        <w:spacing w:before="657"/>
        <w:ind w:left="621" w:right="0" w:firstLine="0"/>
        <w:jc w:val="left"/>
        <w:rPr>
          <w:sz w:val="15"/>
        </w:rPr>
      </w:pPr>
      <w:r>
        <w:rPr/>
        <w:pict>
          <v:group style="position:absolute;margin-left:140.250473pt;margin-top:37.457169pt;width:359.85pt;height:233.4pt;mso-position-horizontal-relative:page;mso-position-vertical-relative:paragraph;z-index:-337120" coordorigin="2805,749" coordsize="7197,4668">
            <v:shape style="position:absolute;left:11198;top:1928;width:60;height:6810" coordorigin="11198,1928" coordsize="60,6810" path="m9955,5411l9955,755m9955,5411l9996,5411m9955,4868l9996,4868m9955,4324l9996,4324m9955,3780l9996,3780m9955,3247l9996,3247m9955,2703l9996,2703m9955,2160l9996,2160m9955,1616l9996,1616m9955,1073l9996,1073e" filled="false" stroked="true" strokeweight=".513412pt" strokecolor="#ff0000">
              <v:path arrowok="t"/>
              <v:stroke dashstyle="solid"/>
            </v:shape>
            <v:shape style="position:absolute;left:772;top:1928;width:10426;height:6810" coordorigin="772,1928" coordsize="10426,6810" path="m2811,5411l2811,755m2811,5411l9955,5411e" filled="false" stroked="true" strokeweight=".513412pt" strokecolor="#000000">
              <v:path arrowok="t"/>
              <v:stroke dashstyle="solid"/>
            </v:shape>
            <v:shape style="position:absolute;left:2836;top:1006;width:7134;height:3877" type="#_x0000_t75" stroked="false">
              <v:imagedata r:id="rId307" o:title=""/>
            </v:shape>
            <w10:wrap type="none"/>
          </v:group>
        </w:pict>
      </w:r>
      <w:r>
        <w:rPr/>
        <w:pict>
          <v:shape style="position:absolute;margin-left:142.713974pt;margin-top:40.070854pt;width:10.6pt;height:45.35pt;mso-position-horizontal-relative:page;mso-position-vertical-relative:paragraph;z-index:8344" type="#_x0000_t202" filled="false" stroked="false">
            <v:textbox inset="0,0,0,0" style="layout-flow:vertical;mso-layout-flow-alt:bottom-to-top">
              <w:txbxContent>
                <w:p>
                  <w:pPr>
                    <w:spacing w:before="17"/>
                    <w:ind w:left="20" w:right="-301" w:firstLine="0"/>
                    <w:jc w:val="left"/>
                    <w:rPr>
                      <w:sz w:val="15"/>
                    </w:rPr>
                  </w:pPr>
                  <w:r>
                    <w:rPr>
                      <w:spacing w:val="6"/>
                      <w:w w:val="102"/>
                      <w:sz w:val="15"/>
                    </w:rPr>
                    <w:t>P</w:t>
                  </w:r>
                  <w:r>
                    <w:rPr>
                      <w:spacing w:val="3"/>
                      <w:w w:val="102"/>
                      <w:sz w:val="15"/>
                    </w:rPr>
                    <w:t>a</w:t>
                  </w:r>
                  <w:r>
                    <w:rPr>
                      <w:w w:val="102"/>
                      <w:sz w:val="15"/>
                    </w:rPr>
                    <w:t>r</w:t>
                  </w:r>
                  <w:r>
                    <w:rPr>
                      <w:spacing w:val="3"/>
                      <w:w w:val="102"/>
                      <w:sz w:val="15"/>
                    </w:rPr>
                    <w:t>c</w:t>
                  </w:r>
                  <w:r>
                    <w:rPr>
                      <w:spacing w:val="-5"/>
                      <w:w w:val="102"/>
                      <w:sz w:val="15"/>
                    </w:rPr>
                    <w:t>k</w:t>
                  </w:r>
                  <w:r>
                    <w:rPr>
                      <w:spacing w:val="3"/>
                      <w:w w:val="102"/>
                      <w:sz w:val="15"/>
                    </w:rPr>
                    <w:t>e</w:t>
                  </w:r>
                  <w:r>
                    <w:rPr>
                      <w:w w:val="102"/>
                      <w:sz w:val="15"/>
                    </w:rPr>
                    <w:t>t</w:t>
                  </w:r>
                  <w:r>
                    <w:rPr>
                      <w:spacing w:val="-8"/>
                      <w:sz w:val="15"/>
                    </w:rPr>
                    <w:t> </w:t>
                  </w:r>
                  <w:r>
                    <w:rPr>
                      <w:w w:val="102"/>
                      <w:sz w:val="15"/>
                    </w:rPr>
                    <w:t>C</w:t>
                  </w:r>
                  <w:r>
                    <w:rPr>
                      <w:spacing w:val="-5"/>
                      <w:w w:val="102"/>
                      <w:sz w:val="15"/>
                    </w:rPr>
                    <w:t>oun</w:t>
                  </w:r>
                  <w:r>
                    <w:rPr>
                      <w:w w:val="102"/>
                      <w:sz w:val="15"/>
                    </w:rPr>
                    <w:t>t</w:t>
                  </w:r>
                </w:p>
              </w:txbxContent>
            </v:textbox>
            <w10:wrap type="none"/>
          </v:shape>
        </w:pict>
      </w:r>
      <w:r>
        <w:rPr>
          <w:sz w:val="15"/>
        </w:rPr>
        <w:t>10845</w:t>
      </w:r>
    </w:p>
    <w:p>
      <w:pPr>
        <w:spacing w:before="495"/>
        <w:ind w:left="621" w:right="0" w:firstLine="0"/>
        <w:jc w:val="left"/>
        <w:rPr>
          <w:sz w:val="15"/>
        </w:rPr>
      </w:pPr>
      <w:r>
        <w:rPr>
          <w:sz w:val="15"/>
        </w:rPr>
        <w:t>10835</w:t>
      </w:r>
    </w:p>
    <w:p>
      <w:pPr>
        <w:tabs>
          <w:tab w:pos="1006" w:val="left" w:leader="none"/>
          <w:tab w:pos="2292" w:val="left" w:leader="none"/>
          <w:tab w:pos="2676" w:val="left" w:leader="none"/>
          <w:tab w:pos="3957" w:val="left" w:leader="none"/>
          <w:tab w:pos="4342" w:val="left" w:leader="none"/>
        </w:tabs>
        <w:spacing w:line="331" w:lineRule="auto" w:before="774"/>
        <w:ind w:left="1009" w:right="0" w:hanging="389"/>
        <w:jc w:val="left"/>
        <w:rPr>
          <w:sz w:val="15"/>
        </w:rPr>
      </w:pPr>
      <w:r>
        <w:rPr/>
        <w:br w:type="column"/>
      </w:r>
      <w:r>
        <w:rPr>
          <w:w w:val="103"/>
          <w:sz w:val="15"/>
          <w:u w:val="thick"/>
        </w:rPr>
        <w:t> </w:t>
      </w:r>
      <w:r>
        <w:rPr>
          <w:sz w:val="15"/>
          <w:u w:val="thick"/>
        </w:rPr>
        <w:tab/>
      </w:r>
      <w:r>
        <w:rPr>
          <w:w w:val="105"/>
          <w:sz w:val="15"/>
        </w:rPr>
        <w:t>DoS</w:t>
      </w:r>
      <w:r>
        <w:rPr>
          <w:spacing w:val="-10"/>
          <w:w w:val="105"/>
          <w:sz w:val="15"/>
        </w:rPr>
        <w:t> </w:t>
      </w:r>
      <w:r>
        <w:rPr>
          <w:w w:val="105"/>
          <w:sz w:val="15"/>
        </w:rPr>
        <w:t>Attack</w:t>
        <w:tab/>
      </w:r>
      <w:r>
        <w:rPr>
          <w:w w:val="105"/>
          <w:sz w:val="15"/>
          <w:u w:val="dotted"/>
        </w:rPr>
        <w:t> </w:t>
        <w:tab/>
      </w:r>
      <w:r>
        <w:rPr>
          <w:w w:val="105"/>
          <w:sz w:val="15"/>
        </w:rPr>
        <w:t>LL</w:t>
      </w:r>
      <w:r>
        <w:rPr>
          <w:spacing w:val="-9"/>
          <w:w w:val="105"/>
          <w:sz w:val="15"/>
        </w:rPr>
        <w:t> </w:t>
      </w:r>
      <w:r>
        <w:rPr>
          <w:w w:val="105"/>
          <w:sz w:val="15"/>
        </w:rPr>
        <w:t>DoS</w:t>
      </w:r>
      <w:r>
        <w:rPr>
          <w:spacing w:val="-19"/>
          <w:w w:val="105"/>
          <w:sz w:val="15"/>
        </w:rPr>
        <w:t> </w:t>
      </w:r>
      <w:r>
        <w:rPr>
          <w:w w:val="105"/>
          <w:sz w:val="15"/>
        </w:rPr>
        <w:t>Attack</w:t>
        <w:tab/>
      </w:r>
      <w:r>
        <w:rPr>
          <w:w w:val="105"/>
          <w:sz w:val="15"/>
          <w:u w:val="dotted"/>
        </w:rPr>
        <w:t> </w:t>
        <w:tab/>
      </w:r>
      <w:r>
        <w:rPr>
          <w:w w:val="105"/>
          <w:sz w:val="15"/>
        </w:rPr>
        <w:t>UL</w:t>
      </w:r>
      <w:r>
        <w:rPr>
          <w:spacing w:val="-19"/>
          <w:w w:val="105"/>
          <w:sz w:val="15"/>
        </w:rPr>
        <w:t> </w:t>
      </w:r>
      <w:r>
        <w:rPr>
          <w:w w:val="105"/>
          <w:sz w:val="15"/>
        </w:rPr>
        <w:t>Dos</w:t>
      </w:r>
      <w:r>
        <w:rPr>
          <w:spacing w:val="-10"/>
          <w:w w:val="105"/>
          <w:sz w:val="15"/>
        </w:rPr>
        <w:t> </w:t>
      </w:r>
      <w:r>
        <w:rPr>
          <w:spacing w:val="-3"/>
          <w:w w:val="105"/>
          <w:sz w:val="15"/>
        </w:rPr>
        <w:t>Attack</w:t>
      </w:r>
      <w:r>
        <w:rPr>
          <w:w w:val="103"/>
          <w:sz w:val="15"/>
        </w:rPr>
        <w:t> </w:t>
      </w:r>
      <w:r>
        <w:rPr>
          <w:spacing w:val="-3"/>
          <w:w w:val="105"/>
          <w:sz w:val="15"/>
        </w:rPr>
        <w:t>Code</w:t>
      </w:r>
      <w:r>
        <w:rPr>
          <w:spacing w:val="2"/>
          <w:w w:val="105"/>
          <w:sz w:val="15"/>
        </w:rPr>
        <w:t> </w:t>
      </w:r>
      <w:r>
        <w:rPr>
          <w:spacing w:val="-3"/>
          <w:w w:val="105"/>
          <w:sz w:val="15"/>
        </w:rPr>
        <w:t>Injection</w:t>
        <w:tab/>
        <w:tab/>
      </w:r>
      <w:r>
        <w:rPr>
          <w:w w:val="105"/>
          <w:sz w:val="15"/>
        </w:rPr>
        <w:t>LL</w:t>
      </w:r>
      <w:r>
        <w:rPr>
          <w:spacing w:val="-9"/>
          <w:w w:val="105"/>
          <w:sz w:val="15"/>
        </w:rPr>
        <w:t> </w:t>
      </w:r>
      <w:r>
        <w:rPr>
          <w:spacing w:val="-4"/>
          <w:w w:val="105"/>
          <w:sz w:val="15"/>
        </w:rPr>
        <w:t>Code</w:t>
      </w:r>
      <w:r>
        <w:rPr>
          <w:spacing w:val="-13"/>
          <w:w w:val="105"/>
          <w:sz w:val="15"/>
        </w:rPr>
        <w:t> </w:t>
      </w:r>
      <w:r>
        <w:rPr>
          <w:w w:val="105"/>
          <w:sz w:val="15"/>
        </w:rPr>
        <w:t>Injection</w:t>
        <w:tab/>
        <w:tab/>
        <w:t>UL</w:t>
      </w:r>
      <w:r>
        <w:rPr>
          <w:spacing w:val="-27"/>
          <w:w w:val="105"/>
          <w:sz w:val="15"/>
        </w:rPr>
        <w:t> </w:t>
      </w:r>
      <w:r>
        <w:rPr>
          <w:w w:val="105"/>
          <w:sz w:val="15"/>
        </w:rPr>
        <w:t>Code</w:t>
      </w:r>
      <w:r>
        <w:rPr>
          <w:spacing w:val="-25"/>
          <w:w w:val="105"/>
          <w:sz w:val="15"/>
        </w:rPr>
        <w:t> </w:t>
      </w:r>
      <w:r>
        <w:rPr>
          <w:w w:val="105"/>
          <w:sz w:val="15"/>
        </w:rPr>
        <w:t>Injection</w:t>
      </w:r>
    </w:p>
    <w:p>
      <w:pPr>
        <w:spacing w:before="982"/>
        <w:ind w:left="621" w:right="0" w:firstLine="0"/>
        <w:jc w:val="left"/>
        <w:rPr>
          <w:sz w:val="15"/>
        </w:rPr>
      </w:pPr>
      <w:r>
        <w:rPr/>
        <w:br w:type="column"/>
      </w:r>
      <w:r>
        <w:rPr>
          <w:color w:val="FF0000"/>
          <w:w w:val="105"/>
          <w:sz w:val="15"/>
        </w:rPr>
        <w:t>500000</w:t>
      </w:r>
    </w:p>
    <w:p>
      <w:pPr>
        <w:spacing w:before="369"/>
        <w:ind w:left="621" w:right="0" w:firstLine="0"/>
        <w:jc w:val="left"/>
        <w:rPr>
          <w:sz w:val="15"/>
        </w:rPr>
      </w:pPr>
      <w:r>
        <w:rPr/>
        <w:pict>
          <v:shape style="position:absolute;margin-left:483.978363pt;margin-top:-16.704506pt;width:10.55pt;height:54.7pt;mso-position-horizontal-relative:page;mso-position-vertical-relative:paragraph;z-index:8368" type="#_x0000_t202" filled="false" stroked="false">
            <v:textbox inset="0,0,0,0" style="layout-flow:vertical;mso-layout-flow-alt:bottom-to-top">
              <w:txbxContent>
                <w:p>
                  <w:pPr>
                    <w:spacing w:before="17"/>
                    <w:ind w:left="20" w:right="-249" w:firstLine="0"/>
                    <w:jc w:val="left"/>
                    <w:rPr>
                      <w:sz w:val="15"/>
                    </w:rPr>
                  </w:pPr>
                  <w:r>
                    <w:rPr>
                      <w:color w:val="FF0000"/>
                      <w:spacing w:val="6"/>
                      <w:w w:val="102"/>
                      <w:sz w:val="15"/>
                    </w:rPr>
                    <w:t>P</w:t>
                  </w:r>
                  <w:r>
                    <w:rPr>
                      <w:color w:val="FF0000"/>
                      <w:spacing w:val="3"/>
                      <w:w w:val="102"/>
                      <w:sz w:val="15"/>
                    </w:rPr>
                    <w:t>ac</w:t>
                  </w:r>
                  <w:r>
                    <w:rPr>
                      <w:color w:val="FF0000"/>
                      <w:spacing w:val="-6"/>
                      <w:w w:val="102"/>
                      <w:sz w:val="15"/>
                    </w:rPr>
                    <w:t>k</w:t>
                  </w:r>
                  <w:r>
                    <w:rPr>
                      <w:color w:val="FF0000"/>
                      <w:spacing w:val="3"/>
                      <w:w w:val="102"/>
                      <w:sz w:val="15"/>
                    </w:rPr>
                    <w:t>e</w:t>
                  </w:r>
                  <w:r>
                    <w:rPr>
                      <w:color w:val="FF0000"/>
                      <w:w w:val="102"/>
                      <w:sz w:val="15"/>
                    </w:rPr>
                    <w:t>t</w:t>
                  </w:r>
                  <w:r>
                    <w:rPr>
                      <w:color w:val="FF0000"/>
                      <w:spacing w:val="-9"/>
                      <w:sz w:val="15"/>
                    </w:rPr>
                    <w:t> </w:t>
                  </w:r>
                  <w:r>
                    <w:rPr>
                      <w:color w:val="FF0000"/>
                      <w:spacing w:val="2"/>
                      <w:w w:val="102"/>
                      <w:sz w:val="15"/>
                    </w:rPr>
                    <w:t>D</w:t>
                  </w:r>
                  <w:r>
                    <w:rPr>
                      <w:color w:val="FF0000"/>
                      <w:spacing w:val="3"/>
                      <w:w w:val="102"/>
                      <w:sz w:val="15"/>
                    </w:rPr>
                    <w:t>a</w:t>
                  </w:r>
                  <w:r>
                    <w:rPr>
                      <w:color w:val="FF0000"/>
                      <w:spacing w:val="-2"/>
                      <w:w w:val="102"/>
                      <w:sz w:val="15"/>
                    </w:rPr>
                    <w:t>t</w:t>
                  </w:r>
                  <w:r>
                    <w:rPr>
                      <w:color w:val="FF0000"/>
                      <w:w w:val="102"/>
                      <w:sz w:val="15"/>
                    </w:rPr>
                    <w:t>a</w:t>
                  </w:r>
                  <w:r>
                    <w:rPr>
                      <w:color w:val="FF0000"/>
                      <w:spacing w:val="-4"/>
                      <w:sz w:val="15"/>
                    </w:rPr>
                    <w:t> </w:t>
                  </w:r>
                  <w:r>
                    <w:rPr>
                      <w:color w:val="FF0000"/>
                      <w:spacing w:val="-4"/>
                      <w:w w:val="102"/>
                      <w:sz w:val="15"/>
                    </w:rPr>
                    <w:t>S</w:t>
                  </w:r>
                  <w:r>
                    <w:rPr>
                      <w:color w:val="FF0000"/>
                      <w:spacing w:val="-6"/>
                      <w:w w:val="102"/>
                      <w:sz w:val="15"/>
                    </w:rPr>
                    <w:t>u</w:t>
                  </w:r>
                  <w:r>
                    <w:rPr>
                      <w:color w:val="FF0000"/>
                      <w:w w:val="102"/>
                      <w:sz w:val="15"/>
                    </w:rPr>
                    <w:t>m</w:t>
                  </w:r>
                </w:p>
              </w:txbxContent>
            </v:textbox>
            <w10:wrap type="none"/>
          </v:shape>
        </w:pict>
      </w:r>
      <w:r>
        <w:rPr>
          <w:color w:val="FF0000"/>
          <w:w w:val="105"/>
          <w:sz w:val="15"/>
        </w:rPr>
        <w:t>450000</w:t>
      </w:r>
    </w:p>
    <w:p>
      <w:pPr>
        <w:spacing w:after="0"/>
        <w:jc w:val="left"/>
        <w:rPr>
          <w:sz w:val="15"/>
        </w:rPr>
        <w:sectPr>
          <w:type w:val="continuous"/>
          <w:pgSz w:w="11910" w:h="16840"/>
          <w:pgMar w:top="1580" w:bottom="280" w:left="1680" w:right="0"/>
          <w:cols w:num="3" w:equalWidth="0">
            <w:col w:w="998" w:space="699"/>
            <w:col w:w="5484" w:space="611"/>
            <w:col w:w="2438"/>
          </w:cols>
        </w:sectPr>
      </w:pPr>
    </w:p>
    <w:p>
      <w:pPr>
        <w:spacing w:before="292"/>
        <w:ind w:left="621" w:right="0" w:firstLine="0"/>
        <w:jc w:val="left"/>
        <w:rPr>
          <w:sz w:val="15"/>
        </w:rPr>
      </w:pPr>
      <w:r>
        <w:rPr>
          <w:sz w:val="15"/>
        </w:rPr>
        <w:t>10825</w:t>
      </w:r>
    </w:p>
    <w:p>
      <w:pPr>
        <w:spacing w:before="370"/>
        <w:ind w:left="621" w:right="0" w:firstLine="0"/>
        <w:jc w:val="left"/>
        <w:rPr>
          <w:sz w:val="15"/>
        </w:rPr>
      </w:pPr>
      <w:r>
        <w:rPr/>
        <w:br w:type="column"/>
      </w:r>
      <w:r>
        <w:rPr>
          <w:color w:val="FF0000"/>
          <w:w w:val="105"/>
          <w:sz w:val="15"/>
        </w:rPr>
        <w:t>400000</w:t>
      </w:r>
    </w:p>
    <w:p>
      <w:pPr>
        <w:spacing w:after="0"/>
        <w:jc w:val="left"/>
        <w:rPr>
          <w:sz w:val="15"/>
        </w:rPr>
        <w:sectPr>
          <w:type w:val="continuous"/>
          <w:pgSz w:w="11910" w:h="16840"/>
          <w:pgMar w:top="1580" w:bottom="280" w:left="1680" w:right="0"/>
          <w:cols w:num="2" w:equalWidth="0">
            <w:col w:w="998" w:space="6794"/>
            <w:col w:w="2438"/>
          </w:cols>
        </w:sectPr>
      </w:pPr>
    </w:p>
    <w:p>
      <w:pPr>
        <w:spacing w:before="417"/>
        <w:ind w:left="621" w:right="0" w:firstLine="0"/>
        <w:jc w:val="left"/>
        <w:rPr>
          <w:sz w:val="15"/>
        </w:rPr>
      </w:pPr>
      <w:r>
        <w:rPr>
          <w:sz w:val="15"/>
        </w:rPr>
        <w:t>10815</w:t>
      </w:r>
    </w:p>
    <w:p>
      <w:pPr>
        <w:spacing w:before="370"/>
        <w:ind w:left="621" w:right="0" w:firstLine="0"/>
        <w:jc w:val="left"/>
        <w:rPr>
          <w:sz w:val="15"/>
        </w:rPr>
      </w:pPr>
      <w:r>
        <w:rPr/>
        <w:br w:type="column"/>
      </w:r>
      <w:r>
        <w:rPr>
          <w:color w:val="FF0000"/>
          <w:w w:val="105"/>
          <w:sz w:val="15"/>
        </w:rPr>
        <w:t>350000</w:t>
      </w:r>
    </w:p>
    <w:p>
      <w:pPr>
        <w:spacing w:after="0"/>
        <w:jc w:val="left"/>
        <w:rPr>
          <w:sz w:val="15"/>
        </w:rPr>
        <w:sectPr>
          <w:type w:val="continuous"/>
          <w:pgSz w:w="11910" w:h="16840"/>
          <w:pgMar w:top="1580" w:bottom="280" w:left="1680" w:right="0"/>
          <w:cols w:num="2" w:equalWidth="0">
            <w:col w:w="998" w:space="6794"/>
            <w:col w:w="2438"/>
          </w:cols>
        </w:sectPr>
      </w:pPr>
    </w:p>
    <w:p>
      <w:pPr>
        <w:spacing w:line="172" w:lineRule="exact" w:before="324"/>
        <w:ind w:left="0" w:right="1353" w:firstLine="0"/>
        <w:jc w:val="right"/>
        <w:rPr>
          <w:sz w:val="15"/>
        </w:rPr>
      </w:pPr>
      <w:r>
        <w:rPr>
          <w:color w:val="FF0000"/>
          <w:sz w:val="15"/>
        </w:rPr>
        <w:t>300000</w:t>
      </w:r>
    </w:p>
    <w:p>
      <w:pPr>
        <w:spacing w:line="172" w:lineRule="exact" w:before="0"/>
        <w:ind w:left="621" w:right="0" w:firstLine="0"/>
        <w:jc w:val="left"/>
        <w:rPr>
          <w:sz w:val="15"/>
        </w:rPr>
      </w:pPr>
      <w:r>
        <w:rPr>
          <w:w w:val="105"/>
          <w:sz w:val="15"/>
        </w:rPr>
        <w:t>10805</w:t>
      </w:r>
    </w:p>
    <w:p>
      <w:pPr>
        <w:spacing w:after="0" w:line="172" w:lineRule="exact"/>
        <w:jc w:val="left"/>
        <w:rPr>
          <w:sz w:val="15"/>
        </w:rPr>
        <w:sectPr>
          <w:type w:val="continuous"/>
          <w:pgSz w:w="11910" w:h="16840"/>
          <w:pgMar w:top="1580" w:bottom="280" w:left="1680" w:right="0"/>
        </w:sectPr>
      </w:pPr>
    </w:p>
    <w:p>
      <w:pPr>
        <w:spacing w:before="495"/>
        <w:ind w:left="621" w:right="0" w:firstLine="0"/>
        <w:jc w:val="left"/>
        <w:rPr>
          <w:sz w:val="15"/>
        </w:rPr>
      </w:pPr>
      <w:r>
        <w:rPr>
          <w:sz w:val="15"/>
        </w:rPr>
        <w:t>10795</w:t>
      </w:r>
    </w:p>
    <w:p>
      <w:pPr>
        <w:spacing w:before="200"/>
        <w:ind w:left="621" w:right="0" w:firstLine="0"/>
        <w:jc w:val="left"/>
        <w:rPr>
          <w:sz w:val="15"/>
        </w:rPr>
      </w:pPr>
      <w:r>
        <w:rPr/>
        <w:br w:type="column"/>
      </w:r>
      <w:r>
        <w:rPr>
          <w:color w:val="FF0000"/>
          <w:w w:val="105"/>
          <w:sz w:val="15"/>
        </w:rPr>
        <w:t>250000</w:t>
      </w:r>
    </w:p>
    <w:p>
      <w:pPr>
        <w:spacing w:before="370"/>
        <w:ind w:left="621" w:right="0" w:firstLine="0"/>
        <w:jc w:val="left"/>
        <w:rPr>
          <w:sz w:val="15"/>
        </w:rPr>
      </w:pPr>
      <w:r>
        <w:rPr>
          <w:color w:val="FF0000"/>
          <w:w w:val="105"/>
          <w:sz w:val="15"/>
        </w:rPr>
        <w:t>200000</w:t>
      </w:r>
    </w:p>
    <w:p>
      <w:pPr>
        <w:spacing w:after="0"/>
        <w:jc w:val="left"/>
        <w:rPr>
          <w:sz w:val="15"/>
        </w:rPr>
        <w:sectPr>
          <w:type w:val="continuous"/>
          <w:pgSz w:w="11910" w:h="16840"/>
          <w:pgMar w:top="1580" w:bottom="280" w:left="1680" w:right="0"/>
          <w:cols w:num="2" w:equalWidth="0">
            <w:col w:w="998" w:space="6794"/>
            <w:col w:w="2438"/>
          </w:cols>
        </w:sectPr>
      </w:pPr>
    </w:p>
    <w:p>
      <w:pPr>
        <w:spacing w:before="246"/>
        <w:ind w:left="621" w:right="0" w:firstLine="0"/>
        <w:jc w:val="left"/>
        <w:rPr>
          <w:sz w:val="15"/>
        </w:rPr>
      </w:pPr>
      <w:r>
        <w:rPr>
          <w:sz w:val="15"/>
        </w:rPr>
        <w:t>10785</w:t>
      </w:r>
    </w:p>
    <w:p>
      <w:pPr>
        <w:spacing w:before="370"/>
        <w:ind w:left="621" w:right="0" w:firstLine="0"/>
        <w:jc w:val="left"/>
        <w:rPr>
          <w:sz w:val="15"/>
        </w:rPr>
      </w:pPr>
      <w:r>
        <w:rPr/>
        <w:br w:type="column"/>
      </w:r>
      <w:r>
        <w:rPr>
          <w:color w:val="FF0000"/>
          <w:w w:val="105"/>
          <w:sz w:val="15"/>
        </w:rPr>
        <w:t>150000</w:t>
      </w:r>
    </w:p>
    <w:p>
      <w:pPr>
        <w:spacing w:after="0"/>
        <w:jc w:val="left"/>
        <w:rPr>
          <w:sz w:val="15"/>
        </w:rPr>
        <w:sectPr>
          <w:type w:val="continuous"/>
          <w:pgSz w:w="11910" w:h="16840"/>
          <w:pgMar w:top="1580" w:bottom="280" w:left="1680" w:right="0"/>
          <w:cols w:num="2" w:equalWidth="0">
            <w:col w:w="998" w:space="6794"/>
            <w:col w:w="2438"/>
          </w:cols>
        </w:sectPr>
      </w:pPr>
    </w:p>
    <w:p>
      <w:pPr>
        <w:spacing w:before="370"/>
        <w:ind w:left="621" w:right="0" w:firstLine="0"/>
        <w:jc w:val="left"/>
        <w:rPr>
          <w:sz w:val="15"/>
        </w:rPr>
      </w:pPr>
      <w:r>
        <w:rPr>
          <w:sz w:val="15"/>
        </w:rPr>
        <w:t>10775</w:t>
      </w:r>
    </w:p>
    <w:p>
      <w:pPr>
        <w:tabs>
          <w:tab w:pos="792" w:val="left" w:leader="none"/>
          <w:tab w:pos="1570" w:val="left" w:leader="none"/>
          <w:tab w:pos="2349" w:val="left" w:leader="none"/>
          <w:tab w:pos="3126" w:val="left" w:leader="none"/>
          <w:tab w:pos="3867" w:val="left" w:leader="none"/>
          <w:tab w:pos="4645" w:val="left" w:leader="none"/>
          <w:tab w:pos="5423" w:val="left" w:leader="none"/>
          <w:tab w:pos="6201" w:val="left" w:leader="none"/>
          <w:tab w:pos="7210" w:val="right" w:leader="none"/>
        </w:tabs>
        <w:spacing w:line="362" w:lineRule="auto" w:before="287"/>
        <w:ind w:left="52" w:right="0" w:firstLine="6454"/>
        <w:jc w:val="left"/>
        <w:rPr>
          <w:sz w:val="15"/>
        </w:rPr>
      </w:pPr>
      <w:r>
        <w:rPr/>
        <w:br w:type="column"/>
      </w:r>
      <w:r>
        <w:rPr>
          <w:w w:val="105"/>
          <w:sz w:val="15"/>
        </w:rPr>
        <w:t>Period No 0</w:t>
        <w:tab/>
      </w:r>
      <w:r>
        <w:rPr>
          <w:spacing w:val="-3"/>
          <w:w w:val="105"/>
          <w:sz w:val="15"/>
        </w:rPr>
        <w:t>20</w:t>
        <w:tab/>
        <w:t>40</w:t>
        <w:tab/>
        <w:t>60</w:t>
        <w:tab/>
        <w:t>80</w:t>
        <w:tab/>
      </w:r>
      <w:r>
        <w:rPr>
          <w:w w:val="105"/>
          <w:sz w:val="15"/>
        </w:rPr>
        <w:t>100</w:t>
        <w:tab/>
        <w:t>120</w:t>
        <w:tab/>
        <w:t>140</w:t>
        <w:tab/>
        <w:t>160</w:t>
        <w:tab/>
        <w:t>180</w:t>
      </w:r>
    </w:p>
    <w:p>
      <w:pPr>
        <w:spacing w:before="28"/>
        <w:ind w:left="2218" w:right="0" w:firstLine="0"/>
        <w:jc w:val="left"/>
        <w:rPr>
          <w:sz w:val="18"/>
        </w:rPr>
      </w:pPr>
      <w:r>
        <w:rPr>
          <w:sz w:val="18"/>
        </w:rPr>
        <w:t>Şekil  5.13. Program 4 - Anomali tespiti</w:t>
      </w:r>
    </w:p>
    <w:p>
      <w:pPr>
        <w:spacing w:before="370"/>
        <w:ind w:left="125" w:right="0" w:firstLine="0"/>
        <w:jc w:val="left"/>
        <w:rPr>
          <w:sz w:val="15"/>
        </w:rPr>
      </w:pPr>
      <w:r>
        <w:rPr/>
        <w:br w:type="column"/>
      </w:r>
      <w:r>
        <w:rPr>
          <w:color w:val="FF0000"/>
          <w:w w:val="105"/>
          <w:sz w:val="15"/>
        </w:rPr>
        <w:t>100000</w:t>
      </w:r>
    </w:p>
    <w:p>
      <w:pPr>
        <w:spacing w:after="0"/>
        <w:jc w:val="left"/>
        <w:rPr>
          <w:sz w:val="15"/>
        </w:rPr>
        <w:sectPr>
          <w:type w:val="continuous"/>
          <w:pgSz w:w="11910" w:h="16840"/>
          <w:pgMar w:top="1580" w:bottom="280" w:left="1680" w:right="0"/>
          <w:cols w:num="3" w:equalWidth="0">
            <w:col w:w="998" w:space="40"/>
            <w:col w:w="7211" w:space="40"/>
            <w:col w:w="1941"/>
          </w:cols>
        </w:sectPr>
      </w:pPr>
    </w:p>
    <w:p>
      <w:pPr>
        <w:pStyle w:val="BodyText"/>
        <w:spacing w:line="360" w:lineRule="auto" w:before="649"/>
        <w:ind w:left="588" w:right="824"/>
      </w:pPr>
      <w:r>
        <w:rPr/>
        <w:t>Önişlemci üzerinden yapılan periyot tespiti sonuçları incelendiğinde, 0,95 ve 0,99 doğruluğa sahip otokorelasyon ile tespit gerçekleştirildiği görülmüştür.   </w:t>
      </w:r>
      <w:r>
        <w:rPr>
          <w:spacing w:val="56"/>
        </w:rPr>
        <w:t> </w:t>
      </w:r>
      <w:r>
        <w:rPr/>
        <w:t>Çalışmanın</w:t>
      </w:r>
    </w:p>
    <w:p>
      <w:pPr>
        <w:spacing w:after="0" w:line="360" w:lineRule="auto"/>
        <w:sectPr>
          <w:type w:val="continuous"/>
          <w:pgSz w:w="11910" w:h="16840"/>
          <w:pgMar w:top="1580" w:bottom="280" w:left="1680" w:right="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Snort IDS/IPS’e adapte edilmesi ile periyot bilindiğinde, EKS ortamında sorunsuz şekilde çalıştığı ve çoğunlukla çevrimsellik içeren EtherCAT saha veriyolu trafiğinde yer alan ilgili saldırıların tespit edilebildiği anlaşılmıştır. Böylece Snort önişlemcisi </w:t>
      </w:r>
      <w:hyperlink w:history="true" w:anchor="_bookmark25">
        <w:r>
          <w:rPr/>
          <w:t>Şekil  5.14</w:t>
        </w:r>
      </w:hyperlink>
      <w:r>
        <w:rPr/>
        <w:t>.’deki halini almıştır.</w:t>
      </w:r>
    </w:p>
    <w:p>
      <w:pPr>
        <w:pStyle w:val="BodyText"/>
        <w:rPr>
          <w:sz w:val="20"/>
        </w:rPr>
      </w:pPr>
    </w:p>
    <w:p>
      <w:pPr>
        <w:pStyle w:val="BodyText"/>
        <w:spacing w:before="1"/>
        <w:rPr>
          <w:sz w:val="16"/>
        </w:rPr>
      </w:pPr>
      <w:r>
        <w:rPr/>
        <w:pict>
          <v:group style="position:absolute;margin-left:119.332153pt;margin-top:11.212033pt;width:400.85pt;height:291.75pt;mso-position-horizontal-relative:page;mso-position-vertical-relative:paragraph;z-index:8872;mso-wrap-distance-left:0;mso-wrap-distance-right:0" coordorigin="2387,224" coordsize="8017,5835">
            <v:shape style="position:absolute;left:2627;top:4567;width:1215;height:408" type="#_x0000_t75" stroked="false">
              <v:imagedata r:id="rId308" o:title=""/>
            </v:shape>
            <v:shape style="position:absolute;left:2612;top:4554;width:1197;height:392" type="#_x0000_t75" stroked="false">
              <v:imagedata r:id="rId309" o:title=""/>
            </v:shape>
            <v:shape style="position:absolute;left:2612;top:4554;width:1198;height:392" coordorigin="2612,4554" coordsize="1198,392" path="m2683,4946l3739,4946,3804,4903,3810,4876,3810,4624,3767,4560,2683,4554,2655,4560,2633,4575,2618,4597,2612,4624,2612,4876,2618,4903,2633,4926,2655,4940,2683,4946xe" filled="false" stroked="true" strokeweight=".393336pt" strokecolor="#575757">
              <v:path arrowok="t"/>
              <v:stroke dashstyle="solid"/>
            </v:shape>
            <v:shape style="position:absolute;left:3413;top:3908;width:937;height:102" type="#_x0000_t75" stroked="false">
              <v:imagedata r:id="rId310" o:title=""/>
            </v:shape>
            <v:line style="position:absolute" from="3514,3938" to="4211,3938" stroked="true" strokeweight=".784978pt" strokecolor="#575757">
              <v:stroke dashstyle="solid"/>
            </v:line>
            <v:shape style="position:absolute;left:3397;top:3896;width:128;height:85" coordorigin="3397,3896" coordsize="128,85" path="m3525,3896l3397,3938,3525,3980,3525,3896xe" filled="true" fillcolor="#575757" stroked="false">
              <v:path arrowok="t"/>
              <v:fill type="solid"/>
            </v:shape>
            <v:shape style="position:absolute;left:4200;top:3896;width:128;height:85" coordorigin="4200,3896" coordsize="128,85" path="m4200,3896l4200,3980,4328,3938,4200,3896xe" filled="true" fillcolor="#575757" stroked="false">
              <v:path arrowok="t"/>
              <v:fill type="solid"/>
            </v:shape>
            <v:shape style="position:absolute;left:4319;top:3806;width:1295;height:385" type="#_x0000_t75" stroked="false">
              <v:imagedata r:id="rId311" o:title=""/>
            </v:shape>
            <v:shape style="position:absolute;left:4299;top:3789;width:1286;height:368" type="#_x0000_t75" stroked="false">
              <v:imagedata r:id="rId312" o:title=""/>
            </v:shape>
            <v:shape style="position:absolute;left:4299;top:3789;width:1287;height:368" coordorigin="4299,3789" coordsize="1287,368" path="m4370,4157l5515,4157,5580,4114,5585,4087,5585,3859,5542,3795,4370,3789,4342,3795,4320,3810,4305,3832,4299,3859,4299,4087,4305,4114,4320,4137,4342,4152,4370,4157xe" filled="false" stroked="true" strokeweight=".393237pt" strokecolor="#575757">
              <v:path arrowok="t"/>
              <v:stroke dashstyle="solid"/>
            </v:shape>
            <v:shape style="position:absolute;left:4922;top:4175;width:87;height:604" type="#_x0000_t75" stroked="false">
              <v:imagedata r:id="rId313" o:title=""/>
            </v:shape>
            <v:line style="position:absolute" from="4942,4157" to="4942,4659" stroked="true" strokeweight=".397581pt" strokecolor="#575757">
              <v:stroke dashstyle="solid"/>
            </v:line>
            <v:shape style="position:absolute;left:4908;top:4651;width:70;height:103" coordorigin="4908,4651" coordsize="70,103" path="m4977,4651l4908,4651,4942,4754,4977,4651xe" filled="true" fillcolor="#575757" stroked="false">
              <v:path arrowok="t"/>
              <v:fill type="solid"/>
            </v:shape>
            <v:shape style="position:absolute;left:3199;top:1835;width:127;height:2426" type="#_x0000_t75" stroked="false">
              <v:imagedata r:id="rId314" o:title=""/>
            </v:shape>
            <v:shape style="position:absolute;left:3162;top:1806;width:137;height:2439" type="#_x0000_t75" stroked="false">
              <v:imagedata r:id="rId315" o:title=""/>
            </v:shape>
            <v:shape style="position:absolute;left:2412;top:4253;width:1605;height:809" type="#_x0000_t75" stroked="false">
              <v:imagedata r:id="rId316" o:title=""/>
            </v:shape>
            <v:shape style="position:absolute;left:2391;top:4237;width:1597;height:797" coordorigin="2391,4237" coordsize="1597,797" path="m2461,5034l3917,5034,3982,4991,3987,4964,3987,4307,3944,4242,2461,4237,2434,4242,2411,4257,2396,4280,2391,4307,2391,4964,2396,4991,2411,5013,2434,5028,2461,5034xe" filled="false" stroked="true" strokeweight=".393818pt" strokecolor="#575757">
              <v:path arrowok="t"/>
              <v:stroke dashstyle="longdash"/>
            </v:shape>
            <v:shape style="position:absolute;left:2396;top:4222;width:1001;height:204" type="#_x0000_t75" stroked="false">
              <v:imagedata r:id="rId317" o:title=""/>
            </v:shape>
            <v:shape style="position:absolute;left:3191;top:5069;width:103;height:440" type="#_x0000_t75" stroked="false">
              <v:imagedata r:id="rId318" o:title=""/>
            </v:shape>
            <v:line style="position:absolute" from="3219,5472" to="3219,5165" stroked="true" strokeweight=".794368pt" strokecolor="#575757">
              <v:stroke dashstyle="solid"/>
            </v:line>
            <v:shape style="position:absolute;left:3177;top:5049;width:86;height:127" coordorigin="3177,5049" coordsize="86,127" path="m3219,5049l3177,5175,3262,5175,3219,5049xe" filled="true" fillcolor="#575757" stroked="false">
              <v:path arrowok="t"/>
              <v:fill type="solid"/>
            </v:shape>
            <v:shape style="position:absolute;left:3413;top:2157;width:985;height:102" type="#_x0000_t75" stroked="false">
              <v:imagedata r:id="rId319" o:title=""/>
            </v:shape>
            <v:line style="position:absolute" from="3514,2185" to="4255,2185" stroked="true" strokeweight=".784978pt" strokecolor="#575757">
              <v:stroke dashstyle="solid"/>
            </v:line>
            <v:shape style="position:absolute;left:3397;top:2143;width:128;height:85" coordorigin="3397,2143" coordsize="128,85" path="m3525,2143l3397,2185,3525,2227,3525,2143xe" filled="true" fillcolor="#575757" stroked="false">
              <v:path arrowok="t"/>
              <v:fill type="solid"/>
            </v:shape>
            <v:shape style="position:absolute;left:4245;top:2143;width:128;height:85" coordorigin="4245,2143" coordsize="128,85" path="m4245,2143l4245,2227,4373,2185,4245,2143xe" filled="true" fillcolor="#575757" stroked="false">
              <v:path arrowok="t"/>
              <v:fill type="solid"/>
            </v:shape>
            <v:shape style="position:absolute;left:7814;top:3335;width:79;height:377" type="#_x0000_t75" stroked="false">
              <v:imagedata r:id="rId320" o:title=""/>
            </v:shape>
            <v:line style="position:absolute" from="7832,3324" to="7832,3588" stroked="true" strokeweight=".397581pt" strokecolor="#575757">
              <v:stroke dashstyle="solid"/>
            </v:line>
            <v:shape style="position:absolute;left:7797;top:3580;width:70;height:103" coordorigin="7797,3580" coordsize="70,103" path="m7866,3580l7797,3580,7832,3682,7866,3580xe" filled="true" fillcolor="#575757" stroked="false">
              <v:path arrowok="t"/>
              <v:fill type="solid"/>
            </v:shape>
            <v:shape style="position:absolute;left:7139;top:3704;width:1430;height:228" type="#_x0000_t75" stroked="false">
              <v:imagedata r:id="rId321" o:title=""/>
            </v:shape>
            <v:shape style="position:absolute;left:7122;top:3688;width:1419;height:206" type="#_x0000_t75" stroked="false">
              <v:imagedata r:id="rId322" o:title=""/>
            </v:shape>
            <v:shape style="position:absolute;left:7122;top:3688;width:1420;height:206" coordorigin="7122,3688" coordsize="1420,206" path="m7193,3894l8471,3894,8536,3852,8541,3824,8541,3758,8498,3694,7193,3688,7165,3694,7143,3709,7128,3731,7122,3758,7122,3824,7128,3852,7143,3874,7165,3889,7193,3894xe" filled="false" stroked="true" strokeweight=".392978pt" strokecolor="#575757">
              <v:path arrowok="t"/>
              <v:stroke dashstyle="solid"/>
            </v:shape>
            <v:shape style="position:absolute;left:7131;top:4253;width:1438;height:228" type="#_x0000_t75" stroked="false">
              <v:imagedata r:id="rId323" o:title=""/>
            </v:shape>
            <v:shape style="position:absolute;left:7115;top:4245;width:1427;height:206" type="#_x0000_t75" stroked="false">
              <v:imagedata r:id="rId324" o:title=""/>
            </v:shape>
            <v:shape style="position:absolute;left:7115;top:4245;width:1427;height:206" coordorigin="7115,4245" coordsize="1427,206" path="m7185,4451l8471,4451,8536,4408,8541,4381,8541,4314,8498,4250,7185,4245,7158,4250,7135,4265,7120,4287,7115,4314,7115,4381,7120,4408,7135,4430,7158,4445,7185,4451xe" filled="false" stroked="true" strokeweight=".392977pt" strokecolor="#575757">
              <v:path arrowok="t"/>
              <v:stroke dashstyle="solid"/>
            </v:shape>
            <v:shape style="position:absolute;left:7806;top:3908;width:87;height:369" type="#_x0000_t75" stroked="false">
              <v:imagedata r:id="rId325" o:title=""/>
            </v:shape>
            <v:line style="position:absolute" from="7832,3894" to="7829,4151" stroked="true" strokeweight=".397581pt" strokecolor="#575757">
              <v:stroke dashstyle="solid"/>
            </v:line>
            <v:shape style="position:absolute;left:7794;top:4142;width:70;height:103" coordorigin="7794,4142" coordsize="70,103" path="m7794,4142l7828,4245,7864,4142,7794,4142xe" filled="true" fillcolor="#575757" stroked="false">
              <v:path arrowok="t"/>
              <v:fill type="solid"/>
            </v:shape>
            <v:shape style="position:absolute;left:4239;top:2911;width:6164;height:3148" type="#_x0000_t75" stroked="false">
              <v:imagedata r:id="rId326" o:title=""/>
            </v:shape>
            <v:shape style="position:absolute;left:4195;top:2886;width:6202;height:3156" coordorigin="4195,2886" coordsize="6202,3156" path="m4266,6042l10327,6042,10392,5999,10397,5972,10397,2956,10354,2892,4266,2886,4238,2892,4216,2907,4201,2929,4195,2956,4195,5972,4201,5999,4216,6021,4238,6036,4266,6042xe" filled="false" stroked="true" strokeweight=".393848pt" strokecolor="#575757">
              <v:path arrowok="t"/>
              <v:stroke dashstyle="longdash"/>
            </v:shape>
            <v:shape style="position:absolute;left:4207;top:2848;width:985;height:204" type="#_x0000_t75" stroked="false">
              <v:imagedata r:id="rId327" o:title=""/>
            </v:shape>
            <v:shape style="position:absolute;left:4438;top:2110;width:1819;height:243" type="#_x0000_t75" stroked="false">
              <v:imagedata r:id="rId328" o:title=""/>
            </v:shape>
            <v:shape style="position:absolute;left:4417;top:2097;width:1819;height:220" coordorigin="4417,2097" coordsize="1819,220" path="m4487,2316l6165,2316,6230,2274,6235,2247,6235,2167,6192,2103,4487,2097,4460,2103,4438,2118,4422,2140,4417,2167,4417,2247,4422,2274,4438,2296,4460,2311,4487,2316xe" filled="false" stroked="true" strokeweight=".392949pt" strokecolor="#575757">
              <v:path arrowok="t"/>
              <v:stroke dashstyle="longdash"/>
            </v:shape>
            <v:shape style="position:absolute;left:4422;top:2118;width:914;height:212" type="#_x0000_t75" stroked="false">
              <v:imagedata r:id="rId329" o:title=""/>
            </v:shape>
            <v:shape style="position:absolute;left:3493;top:2769;width:32;height:1068" type="#_x0000_t75" stroked="false">
              <v:imagedata r:id="rId330" o:title=""/>
            </v:shape>
            <v:line style="position:absolute" from="3486,2755" to="3486,3806" stroked="true" strokeweight=".794368pt" strokecolor="#000000">
              <v:stroke dashstyle="dashdot"/>
            </v:line>
            <v:shape style="position:absolute;left:2658;top:1616;width:1207;height:220" type="#_x0000_t75" stroked="false">
              <v:imagedata r:id="rId331" o:title=""/>
            </v:shape>
            <v:shape style="position:absolute;left:2643;top:1600;width:1197;height:206" type="#_x0000_t75" stroked="false">
              <v:imagedata r:id="rId332" o:title=""/>
            </v:shape>
            <v:shape style="position:absolute;left:2643;top:1600;width:1198;height:206" coordorigin="2643,1600" coordsize="1198,206" path="m2713,1806l3770,1806,3835,1763,3840,1736,3840,1670,3797,1605,2713,1600,2686,1605,2664,1620,2648,1643,2643,1670,2643,1736,2648,1763,2664,1785,2686,1800,2713,1806xe" filled="false" stroked="true" strokeweight=".393016pt" strokecolor="#575757">
              <v:path arrowok="t"/>
              <v:stroke dashstyle="solid"/>
            </v:shape>
            <v:shape style="position:absolute;left:2444;top:1278;width:1597;height:628" type="#_x0000_t75" stroked="false">
              <v:imagedata r:id="rId333" o:title=""/>
            </v:shape>
            <v:shape style="position:absolute;left:2421;top:1265;width:1597;height:614" coordorigin="2421,1265" coordsize="1597,614" path="m2492,1878l3947,1878,4012,1836,4018,1808,4018,1334,3975,1270,2492,1265,2464,1270,2442,1285,2427,1307,2421,1334,2421,1808,2427,1836,2442,1858,2464,1873,2492,1878xe" filled="false" stroked="true" strokeweight=".393486pt" strokecolor="#575757">
              <v:path arrowok="t"/>
              <v:stroke dashstyle="longdash"/>
            </v:shape>
            <v:shape style="position:absolute;left:2428;top:1262;width:723;height:204" type="#_x0000_t75" stroked="false">
              <v:imagedata r:id="rId334" o:title=""/>
            </v:shape>
            <v:shape style="position:absolute;left:4438;top:2479;width:1819;height:243" type="#_x0000_t75" stroked="false">
              <v:imagedata r:id="rId335" o:title=""/>
            </v:shape>
            <v:shape style="position:absolute;left:4417;top:2470;width:1819;height:220" coordorigin="4417,2470" coordsize="1819,220" path="m4487,2689l6165,2689,6230,2646,6235,2619,6235,2540,6192,2475,4487,2470,4460,2475,4438,2490,4422,2512,4417,2540,4417,2619,4422,2646,4438,2669,4460,2683,4487,2689xe" filled="false" stroked="true" strokeweight=".392949pt" strokecolor="#575757">
              <v:path arrowok="t"/>
              <v:stroke dashstyle="longdash"/>
            </v:shape>
            <v:shape style="position:absolute;left:4430;top:2495;width:1152;height:204" type="#_x0000_t75" stroked="false">
              <v:imagedata r:id="rId336" o:title=""/>
            </v:shape>
            <v:shape style="position:absolute;left:3413;top:2550;width:985;height:102" type="#_x0000_t75" stroked="false">
              <v:imagedata r:id="rId337" o:title=""/>
            </v:shape>
            <v:shape style="position:absolute;left:3397;top:2537;width:128;height:85" coordorigin="3397,2537" coordsize="128,85" path="m3525,2537l3397,2579,3525,2621,3525,2537xe" filled="true" fillcolor="#575757" stroked="false">
              <v:path arrowok="t"/>
              <v:fill type="solid"/>
            </v:shape>
            <v:shape style="position:absolute;left:4245;top:2537;width:128;height:85" coordorigin="4245,2537" coordsize="128,85" path="m4245,2537l4245,2621,4373,2579,4245,2537xe" filled="true" fillcolor="#575757" stroked="false">
              <v:path arrowok="t"/>
              <v:fill type="solid"/>
            </v:shape>
            <v:shape style="position:absolute;left:7020;top:2958;width:3313;height:2881" type="#_x0000_t75" stroked="false">
              <v:imagedata r:id="rId338" o:title=""/>
            </v:shape>
            <v:shape style="position:absolute;left:6995;top:2930;width:3320;height:2893" coordorigin="6995,2930" coordsize="3320,2893" path="m7066,5822l10245,5822,10310,5780,10315,5753,10315,3000,10272,2936,7066,2930,7038,2936,7016,2950,7001,2973,6995,3000,6995,5753,7001,5780,7016,5802,7038,5817,7066,5822xe" filled="false" stroked="true" strokeweight=".394909pt" strokecolor="#ff0000">
              <v:path arrowok="t"/>
              <v:stroke dashstyle="longdash"/>
            </v:shape>
            <v:shape style="position:absolute;left:9824;top:3036;width:532;height:204" type="#_x0000_t75" stroked="false">
              <v:imagedata r:id="rId339" o:title=""/>
            </v:shape>
            <v:shape style="position:absolute;left:7814;top:4465;width:87;height:400" type="#_x0000_t75" stroked="false">
              <v:imagedata r:id="rId340" o:title=""/>
            </v:shape>
            <v:line style="position:absolute" from="7828,4451" to="7834,4739" stroked="true" strokeweight=".39758pt" strokecolor="#575757">
              <v:stroke dashstyle="solid"/>
            </v:line>
            <v:shape style="position:absolute;left:7799;top:4730;width:70;height:104" coordorigin="7799,4730" coordsize="70,104" path="m7868,4730l7799,4732,7835,4833,7868,4730xe" filled="true" fillcolor="#575757" stroked="false">
              <v:path arrowok="t"/>
              <v:fill type="solid"/>
            </v:shape>
            <v:shape style="position:absolute;left:7147;top:4850;width:1422;height:942" type="#_x0000_t75" stroked="false">
              <v:imagedata r:id="rId341" o:title=""/>
            </v:shape>
            <v:shape style="position:absolute;left:7130;top:4833;width:1412;height:926" type="#_x0000_t75" stroked="false">
              <v:imagedata r:id="rId342" o:title=""/>
            </v:shape>
            <v:shape style="position:absolute;left:7130;top:4833;width:1412;height:927" coordorigin="7130,4833" coordsize="1412,927" path="m7200,5760l8471,5760,8536,5717,8541,5690,8541,4903,8498,4839,7200,4833,7173,4839,7150,4854,7135,4876,7130,4903,7130,5690,7135,5717,7150,5739,7173,5754,7200,5760xe" filled="false" stroked="true" strokeweight=".394296pt" strokecolor="#575757">
              <v:path arrowok="t"/>
              <v:stroke dashstyle="solid"/>
            </v:shape>
            <v:shape style="position:absolute;left:4319;top:4763;width:1295;height:330" type="#_x0000_t75" stroked="false">
              <v:imagedata r:id="rId343" o:title=""/>
            </v:shape>
            <v:shape style="position:absolute;left:4299;top:4754;width:1286;height:309" type="#_x0000_t75" stroked="false">
              <v:imagedata r:id="rId344" o:title=""/>
            </v:shape>
            <v:shape style="position:absolute;left:4299;top:4754;width:1287;height:310" coordorigin="4299,4754" coordsize="1287,310" path="m4370,5063l5515,5063,5580,5020,5585,4993,5585,4823,5542,4759,4370,4754,4342,4759,4320,4774,4305,4796,4299,4823,4299,4993,4305,5020,4320,5042,4342,5057,4370,5063xe" filled="false" stroked="true" strokeweight=".393138pt" strokecolor="#575757">
              <v:path arrowok="t"/>
              <v:stroke dashstyle="solid"/>
            </v:shape>
            <v:shape style="position:absolute;left:5606;top:4873;width:1565;height:86" type="#_x0000_t75" stroked="false">
              <v:imagedata r:id="rId345" o:title=""/>
            </v:shape>
            <v:line style="position:absolute" from="5679,4893" to="7146,4902" stroked="true" strokeweight=".392881pt" strokecolor="#575757">
              <v:stroke dashstyle="solid"/>
            </v:line>
            <v:shape style="position:absolute;left:5584;top:4859;width:105;height:69" coordorigin="5584,4859" coordsize="105,69" path="m5688,4859l5584,4893,5688,4927,5688,4859xe" filled="true" fillcolor="#575757" stroked="false">
              <v:path arrowok="t"/>
              <v:fill type="solid"/>
            </v:shape>
            <v:shape style="position:absolute;left:4319;top:5588;width:1295;height:353" type="#_x0000_t75" stroked="false">
              <v:imagedata r:id="rId346" o:title=""/>
            </v:shape>
            <v:shape style="position:absolute;left:4299;top:5578;width:1286;height:332" type="#_x0000_t75" stroked="false">
              <v:imagedata r:id="rId347" o:title=""/>
            </v:shape>
            <v:shape style="position:absolute;left:4299;top:5578;width:1287;height:332" coordorigin="4299,5578" coordsize="1287,332" path="m4370,5910l5515,5910,5580,5867,5585,5840,5585,5648,5542,5584,4370,5578,4342,5584,4320,5599,4305,5621,4299,5648,4299,5840,4305,5867,4320,5890,4342,5905,4370,5910xe" filled="false" stroked="true" strokeweight=".393174pt" strokecolor="#575757">
              <v:path arrowok="t"/>
              <v:stroke dashstyle="solid"/>
            </v:shape>
            <v:shape style="position:absolute;left:4922;top:5077;width:87;height:526" type="#_x0000_t75" stroked="false">
              <v:imagedata r:id="rId348" o:title=""/>
            </v:shape>
            <v:line style="position:absolute" from="4942,5063" to="4942,5484" stroked="true" strokeweight=".397581pt" strokecolor="#575757">
              <v:stroke dashstyle="solid"/>
            </v:line>
            <v:shape style="position:absolute;left:4908;top:5476;width:70;height:103" coordorigin="4908,5476" coordsize="70,103" path="m4977,5476l4908,5476,4942,5578,4977,5476xe" filled="true" fillcolor="#575757" stroked="false">
              <v:path arrowok="t"/>
              <v:fill type="solid"/>
            </v:shape>
            <v:line style="position:absolute" from="5326,2470" to="5326,2316" stroked="true" strokeweight=".397581pt" strokecolor="#575757">
              <v:stroke dashstyle="solid"/>
            </v:line>
            <v:shape style="position:absolute;left:3191;top:862;width:103;height:440" type="#_x0000_t75" stroked="false">
              <v:imagedata r:id="rId349" o:title=""/>
            </v:shape>
            <v:line style="position:absolute" from="3219,1265" to="3219,957" stroked="true" strokeweight=".794368pt" strokecolor="#575757">
              <v:stroke dashstyle="solid"/>
            </v:line>
            <v:shape style="position:absolute;left:3177;top:842;width:86;height:127" coordorigin="3177,842" coordsize="86,127" path="m3219,842l3177,968,3262,968,3219,842xe" filled="true" fillcolor="#575757" stroked="false">
              <v:path arrowok="t"/>
              <v:fill type="solid"/>
            </v:shape>
            <v:shape style="position:absolute;left:2444;top:242;width:1597;height:628" type="#_x0000_t75" stroked="false">
              <v:imagedata r:id="rId350" o:title=""/>
            </v:shape>
            <v:shape style="position:absolute;left:2421;top:228;width:1597;height:614" coordorigin="2421,228" coordsize="1597,614" path="m2492,842l3947,842,4012,799,4018,772,4018,298,3975,234,2492,228,2464,234,2442,249,2427,271,2421,298,2421,772,2427,799,2442,821,2464,836,2492,842xe" filled="false" stroked="true" strokeweight=".393486pt" strokecolor="#575757">
              <v:path arrowok="t"/>
              <v:stroke dashstyle="longdash"/>
            </v:shape>
            <v:shape style="position:absolute;left:2428;top:226;width:683;height:204" type="#_x0000_t75" stroked="false">
              <v:imagedata r:id="rId351" o:title=""/>
            </v:shape>
            <v:shape style="position:absolute;left:2635;top:477;width:1215;height:228" type="#_x0000_t75" stroked="false">
              <v:imagedata r:id="rId352" o:title=""/>
            </v:shape>
            <v:shape style="position:absolute;left:2621;top:469;width:1197;height:206" type="#_x0000_t75" stroked="false">
              <v:imagedata r:id="rId332" o:title=""/>
            </v:shape>
            <v:shape style="position:absolute;left:2621;top:469;width:1198;height:206" coordorigin="2621,469" coordsize="1198,206" path="m2691,675l3748,675,3813,633,3818,606,3818,539,3775,475,2691,469,2664,475,2641,490,2626,512,2621,539,2621,606,2626,633,2641,655,2664,670,2691,675xe" filled="false" stroked="true" strokeweight=".393016pt" strokecolor="#575757">
              <v:path arrowok="t"/>
              <v:stroke dashstyle="solid"/>
            </v:shape>
            <v:shape style="position:absolute;left:4319;top:5085;width:1295;height:330" type="#_x0000_t75" stroked="false">
              <v:imagedata r:id="rId353" o:title=""/>
            </v:shape>
            <v:shape style="position:absolute;left:4299;top:5070;width:1286;height:309" type="#_x0000_t75" stroked="false">
              <v:imagedata r:id="rId344" o:title=""/>
            </v:shape>
            <v:shape style="position:absolute;left:4299;top:5070;width:1287;height:310" coordorigin="4299,5070" coordsize="1287,310" path="m4370,5379l5515,5379,5580,5337,5585,5309,5585,5140,5542,5076,4370,5070,4342,5076,4320,5090,4305,5113,4299,5140,4299,5309,4305,5337,4320,5359,4342,5374,4370,5379xe" filled="false" stroked="true" strokeweight=".393138pt" strokecolor="#575757">
              <v:path arrowok="t"/>
              <v:stroke dashstyle="solid"/>
            </v:shape>
            <v:line style="position:absolute" from="6995,5225" to="5680,5225" stroked="true" strokeweight=".392881pt" strokecolor="#ff0000">
              <v:stroke dashstyle="longdash"/>
            </v:line>
            <v:shape style="position:absolute;left:5585;top:5190;width:104;height:69" coordorigin="5585,5190" coordsize="104,69" path="m5689,5190l5585,5225,5689,5259,5689,5190xe" filled="true" fillcolor="#ff0000" stroked="false">
              <v:path arrowok="t"/>
              <v:fill type="solid"/>
            </v:shape>
            <v:shape style="position:absolute;left:2464;top:235;width:1235;height:392" type="#_x0000_t202" filled="false" stroked="false">
              <v:textbox inset="0,0,0,0">
                <w:txbxContent>
                  <w:p>
                    <w:pPr>
                      <w:spacing w:line="113" w:lineRule="exact" w:before="0"/>
                      <w:ind w:left="0" w:right="0" w:firstLine="0"/>
                      <w:jc w:val="left"/>
                      <w:rPr>
                        <w:sz w:val="10"/>
                      </w:rPr>
                    </w:pPr>
                    <w:r>
                      <w:rPr>
                        <w:w w:val="105"/>
                        <w:sz w:val="10"/>
                      </w:rPr>
                      <w:t>Çıkış Motoru</w:t>
                    </w:r>
                  </w:p>
                  <w:p>
                    <w:pPr>
                      <w:spacing w:line="240" w:lineRule="auto" w:before="2"/>
                      <w:rPr>
                        <w:sz w:val="14"/>
                      </w:rPr>
                    </w:pPr>
                  </w:p>
                  <w:p>
                    <w:pPr>
                      <w:spacing w:before="0"/>
                      <w:ind w:left="292" w:right="0" w:firstLine="0"/>
                      <w:jc w:val="left"/>
                      <w:rPr>
                        <w:sz w:val="10"/>
                      </w:rPr>
                    </w:pPr>
                    <w:r>
                      <w:rPr>
                        <w:w w:val="105"/>
                        <w:sz w:val="10"/>
                      </w:rPr>
                      <w:t>Günlükleme, Alarm ..</w:t>
                    </w:r>
                  </w:p>
                </w:txbxContent>
              </v:textbox>
              <w10:wrap type="none"/>
            </v:shape>
            <v:shape style="position:absolute;left:2464;top:1273;width:628;height:114" type="#_x0000_t202" filled="false" stroked="false">
              <v:textbox inset="0,0,0,0">
                <w:txbxContent>
                  <w:p>
                    <w:pPr>
                      <w:spacing w:line="113" w:lineRule="exact" w:before="0"/>
                      <w:ind w:left="0" w:right="0" w:firstLine="0"/>
                      <w:jc w:val="left"/>
                      <w:rPr>
                        <w:sz w:val="10"/>
                      </w:rPr>
                    </w:pPr>
                    <w:r>
                      <w:rPr>
                        <w:w w:val="105"/>
                        <w:sz w:val="10"/>
                      </w:rPr>
                      <w:t>Tespit Motoru</w:t>
                    </w:r>
                  </w:p>
                </w:txbxContent>
              </v:textbox>
              <w10:wrap type="none"/>
            </v:shape>
            <v:shape style="position:absolute;left:3066;top:1646;width:372;height:113" type="#_x0000_t202" filled="false" stroked="false">
              <v:textbox inset="0,0,0,0">
                <w:txbxContent>
                  <w:p>
                    <w:pPr>
                      <w:spacing w:line="113" w:lineRule="exact" w:before="0"/>
                      <w:ind w:left="0" w:right="0" w:firstLine="0"/>
                      <w:jc w:val="left"/>
                      <w:rPr>
                        <w:sz w:val="10"/>
                      </w:rPr>
                    </w:pPr>
                    <w:r>
                      <w:rPr>
                        <w:w w:val="105"/>
                        <w:sz w:val="10"/>
                      </w:rPr>
                      <w:t>Kurallar</w:t>
                    </w:r>
                  </w:p>
                </w:txbxContent>
              </v:textbox>
              <w10:wrap type="none"/>
            </v:shape>
            <v:shape style="position:absolute;left:3514;top:2136;width:2010;height:841" type="#_x0000_t202" filled="false" stroked="false">
              <v:textbox inset="0,0,0,0">
                <w:txbxContent>
                  <w:p>
                    <w:pPr>
                      <w:spacing w:line="113" w:lineRule="exact" w:before="0"/>
                      <w:ind w:left="947" w:right="0" w:firstLine="0"/>
                      <w:jc w:val="left"/>
                      <w:rPr>
                        <w:sz w:val="10"/>
                      </w:rPr>
                    </w:pPr>
                    <w:r>
                      <w:rPr>
                        <w:w w:val="105"/>
                        <w:sz w:val="10"/>
                      </w:rPr>
                      <w:t>DNP3 Önişlemcisi</w:t>
                    </w:r>
                  </w:p>
                  <w:p>
                    <w:pPr>
                      <w:spacing w:line="240" w:lineRule="auto" w:before="0"/>
                      <w:rPr>
                        <w:sz w:val="10"/>
                      </w:rPr>
                    </w:pPr>
                  </w:p>
                  <w:p>
                    <w:pPr>
                      <w:spacing w:line="240" w:lineRule="auto" w:before="5"/>
                      <w:rPr>
                        <w:sz w:val="12"/>
                      </w:rPr>
                    </w:pPr>
                  </w:p>
                  <w:p>
                    <w:pPr>
                      <w:tabs>
                        <w:tab w:pos="764" w:val="left" w:leader="none"/>
                      </w:tabs>
                      <w:spacing w:before="0"/>
                      <w:ind w:left="0" w:right="0" w:firstLine="0"/>
                      <w:jc w:val="left"/>
                      <w:rPr>
                        <w:sz w:val="10"/>
                      </w:rPr>
                    </w:pPr>
                    <w:r>
                      <w:rPr>
                        <w:w w:val="103"/>
                        <w:sz w:val="10"/>
                        <w:u w:val="single" w:color="575757"/>
                      </w:rPr>
                      <w:t> </w:t>
                    </w:r>
                    <w:r>
                      <w:rPr>
                        <w:sz w:val="10"/>
                        <w:u w:val="single" w:color="575757"/>
                      </w:rPr>
                      <w:tab/>
                    </w:r>
                    <w:r>
                      <w:rPr>
                        <w:sz w:val="10"/>
                      </w:rPr>
                      <w:t>      </w:t>
                    </w:r>
                    <w:r>
                      <w:rPr>
                        <w:spacing w:val="7"/>
                        <w:sz w:val="10"/>
                      </w:rPr>
                      <w:t> </w:t>
                    </w:r>
                    <w:r>
                      <w:rPr>
                        <w:w w:val="105"/>
                        <w:sz w:val="10"/>
                      </w:rPr>
                      <w:t>ARP_Spoof</w:t>
                    </w:r>
                    <w:r>
                      <w:rPr>
                        <w:spacing w:val="-1"/>
                        <w:w w:val="105"/>
                        <w:sz w:val="10"/>
                      </w:rPr>
                      <w:t> </w:t>
                    </w:r>
                    <w:r>
                      <w:rPr>
                        <w:w w:val="105"/>
                        <w:sz w:val="10"/>
                      </w:rPr>
                      <w:t>Önişlemcisi</w:t>
                    </w:r>
                  </w:p>
                  <w:p>
                    <w:pPr>
                      <w:spacing w:line="240" w:lineRule="auto" w:before="0"/>
                      <w:rPr>
                        <w:sz w:val="10"/>
                      </w:rPr>
                    </w:pPr>
                  </w:p>
                  <w:p>
                    <w:pPr>
                      <w:spacing w:line="240" w:lineRule="auto" w:before="8"/>
                      <w:rPr>
                        <w:sz w:val="10"/>
                      </w:rPr>
                    </w:pPr>
                  </w:p>
                  <w:p>
                    <w:pPr>
                      <w:spacing w:before="0"/>
                      <w:ind w:left="725" w:right="0" w:firstLine="0"/>
                      <w:jc w:val="left"/>
                      <w:rPr>
                        <w:sz w:val="10"/>
                      </w:rPr>
                    </w:pPr>
                    <w:r>
                      <w:rPr>
                        <w:w w:val="105"/>
                        <w:sz w:val="10"/>
                      </w:rPr>
                      <w:t>ECAT_Preprocessor</w:t>
                    </w:r>
                  </w:p>
                </w:txbxContent>
              </v:textbox>
              <w10:wrap type="none"/>
            </v:shape>
            <v:shape style="position:absolute;left:7142;top:3039;width:1483;height:239" type="#_x0000_t202" filled="false" stroked="false">
              <v:textbox inset="0,0,0,0">
                <w:txbxContent>
                  <w:p>
                    <w:pPr>
                      <w:spacing w:line="113" w:lineRule="exact" w:before="0"/>
                      <w:ind w:left="0" w:right="18" w:firstLine="0"/>
                      <w:jc w:val="center"/>
                      <w:rPr>
                        <w:sz w:val="10"/>
                      </w:rPr>
                    </w:pPr>
                    <w:r>
                      <w:rPr>
                        <w:w w:val="105"/>
                        <w:sz w:val="10"/>
                      </w:rPr>
                      <w:t>Snort.conf üzerinden önişlemcinin</w:t>
                    </w:r>
                  </w:p>
                  <w:p>
                    <w:pPr>
                      <w:spacing w:before="10"/>
                      <w:ind w:left="0" w:right="44" w:firstLine="0"/>
                      <w:jc w:val="center"/>
                      <w:rPr>
                        <w:sz w:val="10"/>
                      </w:rPr>
                    </w:pPr>
                    <w:r>
                      <w:rPr>
                        <w:w w:val="105"/>
                        <w:sz w:val="10"/>
                      </w:rPr>
                      <w:t>aktive olması</w:t>
                    </w:r>
                  </w:p>
                </w:txbxContent>
              </v:textbox>
              <w10:wrap type="none"/>
            </v:shape>
            <v:shape style="position:absolute;left:9862;top:3050;width:441;height:113" type="#_x0000_t202" filled="false" stroked="false">
              <v:textbox inset="0,0,0,0">
                <w:txbxContent>
                  <w:p>
                    <w:pPr>
                      <w:spacing w:line="113" w:lineRule="exact" w:before="0"/>
                      <w:ind w:left="0" w:right="0" w:firstLine="0"/>
                      <w:jc w:val="left"/>
                      <w:rPr>
                        <w:sz w:val="10"/>
                      </w:rPr>
                    </w:pPr>
                    <w:r>
                      <w:rPr>
                        <w:color w:val="FF0000"/>
                        <w:w w:val="105"/>
                        <w:sz w:val="10"/>
                      </w:rPr>
                      <w:t>Başlangıç</w:t>
                    </w:r>
                  </w:p>
                </w:txbxContent>
              </v:textbox>
              <w10:wrap type="none"/>
            </v:shape>
            <v:shape style="position:absolute;left:7516;top:3736;width:655;height:114" type="#_x0000_t202" filled="false" stroked="false">
              <v:textbox inset="0,0,0,0">
                <w:txbxContent>
                  <w:p>
                    <w:pPr>
                      <w:spacing w:line="113" w:lineRule="exact" w:before="0"/>
                      <w:ind w:left="0" w:right="0" w:firstLine="0"/>
                      <w:jc w:val="left"/>
                      <w:rPr>
                        <w:sz w:val="10"/>
                      </w:rPr>
                    </w:pPr>
                    <w:r>
                      <w:rPr>
                        <w:w w:val="105"/>
                        <w:sz w:val="10"/>
                      </w:rPr>
                      <w:t>ECAT_Setup()</w:t>
                    </w:r>
                  </w:p>
                </w:txbxContent>
              </v:textbox>
              <w10:wrap type="none"/>
            </v:shape>
            <v:shape style="position:absolute;left:8597;top:3747;width:853;height:114" type="#_x0000_t202" filled="false" stroked="false">
              <v:textbox inset="0,0,0,0">
                <w:txbxContent>
                  <w:p>
                    <w:pPr>
                      <w:spacing w:line="113" w:lineRule="exact" w:before="0"/>
                      <w:ind w:left="0" w:right="0" w:firstLine="0"/>
                      <w:jc w:val="left"/>
                      <w:rPr>
                        <w:sz w:val="10"/>
                      </w:rPr>
                    </w:pPr>
                    <w:r>
                      <w:rPr>
                        <w:w w:val="105"/>
                        <w:sz w:val="10"/>
                      </w:rPr>
                      <w:t>Process fonk. kaydı</w:t>
                    </w:r>
                  </w:p>
                </w:txbxContent>
              </v:textbox>
              <w10:wrap type="none"/>
            </v:shape>
            <v:shape style="position:absolute;left:4583;top:3856;width:738;height:239" type="#_x0000_t202" filled="false" stroked="false">
              <v:textbox inset="0,0,0,0">
                <w:txbxContent>
                  <w:p>
                    <w:pPr>
                      <w:spacing w:line="113" w:lineRule="exact" w:before="0"/>
                      <w:ind w:left="0" w:right="11" w:firstLine="0"/>
                      <w:jc w:val="center"/>
                      <w:rPr>
                        <w:sz w:val="10"/>
                      </w:rPr>
                    </w:pPr>
                    <w:r>
                      <w:rPr>
                        <w:w w:val="105"/>
                        <w:sz w:val="10"/>
                      </w:rPr>
                      <w:t>Spp_Ecat</w:t>
                    </w:r>
                  </w:p>
                  <w:p>
                    <w:pPr>
                      <w:spacing w:before="10"/>
                      <w:ind w:left="0" w:right="18" w:firstLine="0"/>
                      <w:jc w:val="center"/>
                      <w:rPr>
                        <w:sz w:val="10"/>
                      </w:rPr>
                    </w:pPr>
                    <w:r>
                      <w:rPr>
                        <w:sz w:val="10"/>
                      </w:rPr>
                      <w:t>ECAT_Process()</w:t>
                    </w:r>
                  </w:p>
                </w:txbxContent>
              </v:textbox>
              <w10:wrap type="none"/>
            </v:shape>
            <v:shape style="position:absolute;left:2433;top:4237;width:906;height:114" type="#_x0000_t202" filled="false" stroked="false">
              <v:textbox inset="0,0,0,0">
                <w:txbxContent>
                  <w:p>
                    <w:pPr>
                      <w:spacing w:line="113" w:lineRule="exact" w:before="0"/>
                      <w:ind w:left="0" w:right="0" w:firstLine="0"/>
                      <w:jc w:val="left"/>
                      <w:rPr>
                        <w:sz w:val="10"/>
                      </w:rPr>
                    </w:pPr>
                    <w:r>
                      <w:rPr>
                        <w:w w:val="105"/>
                        <w:sz w:val="10"/>
                      </w:rPr>
                      <w:t>Çözümleyici Motoru</w:t>
                    </w:r>
                  </w:p>
                </w:txbxContent>
              </v:textbox>
              <w10:wrap type="none"/>
            </v:shape>
            <v:shape style="position:absolute;left:7427;top:4210;width:2583;height:269" type="#_x0000_t202" filled="false" stroked="false">
              <v:textbox inset="0,0,0,0">
                <w:txbxContent>
                  <w:p>
                    <w:pPr>
                      <w:tabs>
                        <w:tab w:pos="1176" w:val="left" w:leader="none"/>
                      </w:tabs>
                      <w:spacing w:line="175" w:lineRule="auto" w:before="23"/>
                      <w:ind w:left="0" w:right="18" w:firstLine="1176"/>
                      <w:jc w:val="left"/>
                      <w:rPr>
                        <w:sz w:val="10"/>
                      </w:rPr>
                    </w:pPr>
                    <w:r>
                      <w:rPr>
                        <w:w w:val="105"/>
                        <w:sz w:val="10"/>
                      </w:rPr>
                      <w:t>Dynamic_preproc_lib başlangıcı ECAT_Initializer()</w:t>
                      <w:tab/>
                    </w:r>
                    <w:r>
                      <w:rPr>
                        <w:w w:val="105"/>
                        <w:position w:val="-6"/>
                        <w:sz w:val="10"/>
                      </w:rPr>
                      <w:t>Kural</w:t>
                    </w:r>
                    <w:r>
                      <w:rPr>
                        <w:spacing w:val="-3"/>
                        <w:w w:val="105"/>
                        <w:position w:val="-6"/>
                        <w:sz w:val="10"/>
                      </w:rPr>
                      <w:t> </w:t>
                    </w:r>
                    <w:r>
                      <w:rPr>
                        <w:w w:val="105"/>
                        <w:position w:val="-6"/>
                        <w:sz w:val="10"/>
                      </w:rPr>
                      <w:t>oluşturulması</w:t>
                    </w:r>
                  </w:p>
                </w:txbxContent>
              </v:textbox>
              <w10:wrap type="none"/>
            </v:shape>
            <v:shape style="position:absolute;left:2707;top:4697;width:1025;height:113" type="#_x0000_t202" filled="false" stroked="false">
              <v:textbox inset="0,0,0,0">
                <w:txbxContent>
                  <w:p>
                    <w:pPr>
                      <w:spacing w:line="113" w:lineRule="exact" w:before="0"/>
                      <w:ind w:left="0" w:right="0" w:firstLine="0"/>
                      <w:jc w:val="left"/>
                      <w:rPr>
                        <w:sz w:val="10"/>
                      </w:rPr>
                    </w:pPr>
                    <w:r>
                      <w:rPr>
                        <w:w w:val="105"/>
                        <w:sz w:val="10"/>
                      </w:rPr>
                      <w:t>EtherCAT Çözümleyici</w:t>
                    </w:r>
                  </w:p>
                </w:txbxContent>
              </v:textbox>
              <w10:wrap type="none"/>
            </v:shape>
            <v:shape style="position:absolute;left:4618;top:4855;width:674;height:113" type="#_x0000_t202" filled="false" stroked="false">
              <v:textbox inset="0,0,0,0">
                <w:txbxContent>
                  <w:p>
                    <w:pPr>
                      <w:spacing w:line="113" w:lineRule="exact" w:before="0"/>
                      <w:ind w:left="0" w:right="0" w:firstLine="0"/>
                      <w:jc w:val="left"/>
                      <w:rPr>
                        <w:sz w:val="10"/>
                      </w:rPr>
                    </w:pPr>
                    <w:r>
                      <w:rPr>
                        <w:w w:val="105"/>
                        <w:sz w:val="10"/>
                      </w:rPr>
                      <w:t>ECAT_Decode</w:t>
                    </w:r>
                  </w:p>
                </w:txbxContent>
              </v:textbox>
              <w10:wrap type="none"/>
            </v:shape>
            <v:shape style="position:absolute;left:5864;top:4803;width:1023;height:332" type="#_x0000_t202" filled="false" stroked="false">
              <v:textbox inset="0,0,0,0">
                <w:txbxContent>
                  <w:p>
                    <w:pPr>
                      <w:spacing w:before="0"/>
                      <w:ind w:left="0" w:right="18" w:firstLine="0"/>
                      <w:jc w:val="center"/>
                      <w:rPr>
                        <w:b/>
                        <w:sz w:val="9"/>
                      </w:rPr>
                    </w:pPr>
                    <w:r>
                      <w:rPr>
                        <w:b/>
                        <w:color w:val="00AF50"/>
                        <w:w w:val="105"/>
                        <w:sz w:val="9"/>
                      </w:rPr>
                      <w:t>güvenli düğüm eşleşmesi</w:t>
                    </w:r>
                  </w:p>
                  <w:p>
                    <w:pPr>
                      <w:spacing w:before="9"/>
                      <w:ind w:left="0" w:right="18" w:firstLine="0"/>
                      <w:jc w:val="center"/>
                      <w:rPr>
                        <w:b/>
                        <w:sz w:val="9"/>
                      </w:rPr>
                    </w:pPr>
                    <w:r>
                      <w:rPr>
                        <w:b/>
                        <w:color w:val="00AF50"/>
                        <w:w w:val="423"/>
                        <w:sz w:val="9"/>
                      </w:rPr>
                      <w:t> </w:t>
                    </w:r>
                  </w:p>
                  <w:p>
                    <w:pPr>
                      <w:spacing w:before="9"/>
                      <w:ind w:left="0" w:right="18" w:firstLine="0"/>
                      <w:jc w:val="center"/>
                      <w:rPr>
                        <w:b/>
                        <w:sz w:val="9"/>
                      </w:rPr>
                    </w:pPr>
                    <w:r>
                      <w:rPr>
                        <w:b/>
                        <w:color w:val="00AF50"/>
                        <w:w w:val="423"/>
                        <w:sz w:val="9"/>
                      </w:rPr>
                      <w:t> </w:t>
                    </w:r>
                  </w:p>
                </w:txbxContent>
              </v:textbox>
              <w10:wrap type="none"/>
            </v:shape>
            <v:shape style="position:absolute;left:4350;top:5172;width:1207;height:113" type="#_x0000_t202" filled="false" stroked="false">
              <v:textbox inset="0,0,0,0">
                <w:txbxContent>
                  <w:p>
                    <w:pPr>
                      <w:spacing w:line="113" w:lineRule="exact" w:before="0"/>
                      <w:ind w:left="0" w:right="0" w:firstLine="0"/>
                      <w:jc w:val="left"/>
                      <w:rPr>
                        <w:sz w:val="10"/>
                      </w:rPr>
                    </w:pPr>
                    <w:r>
                      <w:rPr>
                        <w:w w:val="105"/>
                        <w:sz w:val="10"/>
                      </w:rPr>
                      <w:t>ECAT_Anomaly_Detection</w:t>
                    </w:r>
                  </w:p>
                </w:txbxContent>
              </v:textbox>
              <w10:wrap type="none"/>
            </v:shape>
            <v:shape style="position:absolute;left:6241;top:5260;width:315;height:105" type="#_x0000_t202" filled="false" stroked="false">
              <v:textbox inset="0,0,0,0">
                <w:txbxContent>
                  <w:p>
                    <w:pPr>
                      <w:spacing w:before="0"/>
                      <w:ind w:left="0" w:right="0" w:firstLine="0"/>
                      <w:jc w:val="left"/>
                      <w:rPr>
                        <w:b/>
                        <w:sz w:val="9"/>
                      </w:rPr>
                    </w:pPr>
                    <w:r>
                      <w:rPr>
                        <w:b/>
                        <w:color w:val="FF0000"/>
                        <w:w w:val="105"/>
                        <w:sz w:val="9"/>
                      </w:rPr>
                      <w:t>periyot</w:t>
                    </w:r>
                  </w:p>
                </w:txbxContent>
              </v:textbox>
              <w10:wrap type="none"/>
            </v:shape>
            <v:shape style="position:absolute;left:7177;top:4992;width:849;height:616" type="#_x0000_t202" filled="false" stroked="false">
              <v:textbox inset="0,0,0,0">
                <w:txbxContent>
                  <w:p>
                    <w:pPr>
                      <w:spacing w:line="261" w:lineRule="auto" w:before="0"/>
                      <w:ind w:left="0" w:right="0" w:firstLine="0"/>
                      <w:jc w:val="left"/>
                      <w:rPr>
                        <w:sz w:val="10"/>
                      </w:rPr>
                    </w:pPr>
                    <w:r>
                      <w:rPr>
                        <w:sz w:val="10"/>
                      </w:rPr>
                      <w:t>ECAT_ENIparser() </w:t>
                    </w:r>
                    <w:r>
                      <w:rPr>
                        <w:w w:val="105"/>
                        <w:sz w:val="10"/>
                      </w:rPr>
                      <w:t>Ecat başlığı Datagram başlığı Komut</w:t>
                    </w:r>
                  </w:p>
                  <w:p>
                    <w:pPr>
                      <w:spacing w:before="3"/>
                      <w:ind w:left="0" w:right="0" w:firstLine="0"/>
                      <w:jc w:val="left"/>
                      <w:rPr>
                        <w:sz w:val="10"/>
                      </w:rPr>
                    </w:pPr>
                    <w:r>
                      <w:rPr>
                        <w:w w:val="105"/>
                        <w:sz w:val="10"/>
                      </w:rPr>
                      <w:t>Fiziksel adres</w:t>
                    </w:r>
                  </w:p>
                </w:txbxContent>
              </v:textbox>
              <w10:wrap type="none"/>
            </v:shape>
            <v:shape style="position:absolute;left:8603;top:5181;width:1382;height:239" type="#_x0000_t202" filled="false" stroked="false">
              <v:textbox inset="0,0,0,0">
                <w:txbxContent>
                  <w:p>
                    <w:pPr>
                      <w:spacing w:line="113" w:lineRule="exact" w:before="0"/>
                      <w:ind w:left="0" w:right="0" w:firstLine="0"/>
                      <w:jc w:val="left"/>
                      <w:rPr>
                        <w:sz w:val="10"/>
                      </w:rPr>
                    </w:pPr>
                    <w:r>
                      <w:rPr>
                        <w:w w:val="105"/>
                        <w:sz w:val="10"/>
                      </w:rPr>
                      <w:t>ENI.xml ayrıştırılması</w:t>
                    </w:r>
                  </w:p>
                  <w:p>
                    <w:pPr>
                      <w:spacing w:before="10"/>
                      <w:ind w:left="0" w:right="0" w:firstLine="0"/>
                      <w:jc w:val="left"/>
                      <w:rPr>
                        <w:sz w:val="10"/>
                      </w:rPr>
                    </w:pPr>
                    <w:r>
                      <w:rPr>
                        <w:w w:val="105"/>
                        <w:sz w:val="10"/>
                      </w:rPr>
                      <w:t>Güvenli iletişimin tanımlanması</w:t>
                    </w:r>
                  </w:p>
                </w:txbxContent>
              </v:textbox>
              <w10:wrap type="none"/>
            </v:shape>
            <v:shape style="position:absolute;left:2756;top:5551;width:922;height:114" type="#_x0000_t202" filled="false" stroked="false">
              <v:textbox inset="0,0,0,0">
                <w:txbxContent>
                  <w:p>
                    <w:pPr>
                      <w:spacing w:line="113" w:lineRule="exact" w:before="0"/>
                      <w:ind w:left="0" w:right="0" w:firstLine="0"/>
                      <w:jc w:val="left"/>
                      <w:rPr>
                        <w:sz w:val="10"/>
                      </w:rPr>
                    </w:pPr>
                    <w:r>
                      <w:rPr>
                        <w:w w:val="105"/>
                        <w:sz w:val="10"/>
                        <w:u w:val="single"/>
                      </w:rPr>
                      <w:t>DAQ/Libpcap Paket</w:t>
                    </w:r>
                    <w:r>
                      <w:rPr>
                        <w:w w:val="105"/>
                        <w:sz w:val="10"/>
                      </w:rPr>
                      <w:t>i</w:t>
                    </w:r>
                  </w:p>
                </w:txbxContent>
              </v:textbox>
              <w10:wrap type="none"/>
            </v:shape>
            <v:shape style="position:absolute;left:4552;top:5692;width:806;height:114" type="#_x0000_t202" filled="false" stroked="false">
              <v:textbox inset="0,0,0,0">
                <w:txbxContent>
                  <w:p>
                    <w:pPr>
                      <w:spacing w:line="113" w:lineRule="exact" w:before="0"/>
                      <w:ind w:left="0" w:right="0" w:firstLine="0"/>
                      <w:jc w:val="left"/>
                      <w:rPr>
                        <w:sz w:val="10"/>
                      </w:rPr>
                    </w:pPr>
                    <w:r>
                      <w:rPr>
                        <w:w w:val="105"/>
                        <w:sz w:val="10"/>
                      </w:rPr>
                      <w:t>_dpd_alert üretimi</w:t>
                    </w:r>
                  </w:p>
                </w:txbxContent>
              </v:textbox>
              <w10:wrap type="none"/>
            </v:shape>
            <w10:wrap type="topAndBottom"/>
          </v:group>
        </w:pict>
      </w:r>
    </w:p>
    <w:p>
      <w:pPr>
        <w:pStyle w:val="BodyText"/>
        <w:rPr>
          <w:sz w:val="20"/>
        </w:rPr>
      </w:pPr>
    </w:p>
    <w:p>
      <w:pPr>
        <w:pStyle w:val="BodyText"/>
        <w:spacing w:before="8"/>
        <w:rPr>
          <w:sz w:val="15"/>
        </w:rPr>
      </w:pPr>
    </w:p>
    <w:p>
      <w:pPr>
        <w:spacing w:before="93"/>
        <w:ind w:left="2612" w:right="0" w:firstLine="0"/>
        <w:jc w:val="left"/>
        <w:rPr>
          <w:sz w:val="18"/>
        </w:rPr>
      </w:pPr>
      <w:bookmarkStart w:name="_bookmark25" w:id="26"/>
      <w:bookmarkEnd w:id="26"/>
      <w:r>
        <w:rPr/>
      </w:r>
      <w:r>
        <w:rPr>
          <w:sz w:val="18"/>
        </w:rPr>
        <w:t>Şekil  5.14. ECAT önişlemcisinde periyodun kullanılması</w:t>
      </w:r>
    </w:p>
    <w:p>
      <w:pPr>
        <w:pStyle w:val="BodyText"/>
        <w:rPr>
          <w:sz w:val="20"/>
        </w:rPr>
      </w:pPr>
    </w:p>
    <w:p>
      <w:pPr>
        <w:pStyle w:val="BodyText"/>
        <w:rPr>
          <w:sz w:val="20"/>
        </w:rPr>
      </w:pPr>
    </w:p>
    <w:p>
      <w:pPr>
        <w:pStyle w:val="BodyText"/>
        <w:spacing w:before="4"/>
        <w:rPr>
          <w:sz w:val="16"/>
        </w:rPr>
      </w:pPr>
    </w:p>
    <w:p>
      <w:pPr>
        <w:pStyle w:val="BodyText"/>
        <w:spacing w:line="360" w:lineRule="auto" w:before="1"/>
        <w:ind w:left="588" w:right="111"/>
        <w:jc w:val="both"/>
      </w:pPr>
      <w:r>
        <w:rPr/>
        <w:t>Sonuç olarak, </w:t>
      </w:r>
      <w:r>
        <w:rPr>
          <w:spacing w:val="-4"/>
        </w:rPr>
        <w:t>EtherCAT </w:t>
      </w:r>
      <w:r>
        <w:rPr/>
        <w:t>saha seviyesindeki iletişimin çevrimsellik içermesinden dolayı hat üzerindeki tekrarlar yakalanabilmekte olup, saldırı gerçekleşmesi durumunda çevrimsel iletişim değişeceğinden, periyot değerleri kullanılarak anomali tespitinin</w:t>
      </w:r>
      <w:r>
        <w:rPr>
          <w:spacing w:val="-12"/>
        </w:rPr>
        <w:t> </w:t>
      </w:r>
      <w:r>
        <w:rPr/>
        <w:t>%95</w:t>
      </w:r>
      <w:r>
        <w:rPr>
          <w:spacing w:val="-13"/>
        </w:rPr>
        <w:t> </w:t>
      </w:r>
      <w:r>
        <w:rPr/>
        <w:t>-</w:t>
      </w:r>
      <w:r>
        <w:rPr>
          <w:spacing w:val="-13"/>
        </w:rPr>
        <w:t> </w:t>
      </w:r>
      <w:r>
        <w:rPr/>
        <w:t>%99</w:t>
      </w:r>
      <w:r>
        <w:rPr>
          <w:spacing w:val="-13"/>
        </w:rPr>
        <w:t> </w:t>
      </w:r>
      <w:r>
        <w:rPr/>
        <w:t>başarı</w:t>
      </w:r>
      <w:r>
        <w:rPr>
          <w:spacing w:val="-13"/>
        </w:rPr>
        <w:t> </w:t>
      </w:r>
      <w:r>
        <w:rPr/>
        <w:t>ile</w:t>
      </w:r>
      <w:r>
        <w:rPr>
          <w:spacing w:val="-11"/>
        </w:rPr>
        <w:t> </w:t>
      </w:r>
      <w:r>
        <w:rPr/>
        <w:t>yapılabilindiği</w:t>
      </w:r>
      <w:r>
        <w:rPr>
          <w:spacing w:val="-12"/>
        </w:rPr>
        <w:t> </w:t>
      </w:r>
      <w:r>
        <w:rPr/>
        <w:t>görülmüştür.</w:t>
      </w:r>
      <w:r>
        <w:rPr>
          <w:spacing w:val="-12"/>
        </w:rPr>
        <w:t> </w:t>
      </w:r>
      <w:r>
        <w:rPr/>
        <w:t>Bu</w:t>
      </w:r>
      <w:r>
        <w:rPr>
          <w:spacing w:val="-13"/>
        </w:rPr>
        <w:t> </w:t>
      </w:r>
      <w:r>
        <w:rPr/>
        <w:t>çözüm</w:t>
      </w:r>
      <w:r>
        <w:rPr>
          <w:spacing w:val="-13"/>
        </w:rPr>
        <w:t> </w:t>
      </w:r>
      <w:r>
        <w:rPr/>
        <w:t>ise</w:t>
      </w:r>
      <w:r>
        <w:rPr>
          <w:spacing w:val="-13"/>
        </w:rPr>
        <w:t> </w:t>
      </w:r>
      <w:r>
        <w:rPr/>
        <w:t>kural</w:t>
      </w:r>
      <w:r>
        <w:rPr>
          <w:spacing w:val="-13"/>
        </w:rPr>
        <w:t> </w:t>
      </w:r>
      <w:r>
        <w:rPr/>
        <w:t>tabanlı olan</w:t>
      </w:r>
      <w:r>
        <w:rPr>
          <w:spacing w:val="-6"/>
        </w:rPr>
        <w:t> </w:t>
      </w:r>
      <w:r>
        <w:rPr/>
        <w:t>Snort</w:t>
      </w:r>
      <w:r>
        <w:rPr>
          <w:spacing w:val="-6"/>
        </w:rPr>
        <w:t> </w:t>
      </w:r>
      <w:r>
        <w:rPr/>
        <w:t>sistemine</w:t>
      </w:r>
      <w:r>
        <w:rPr>
          <w:spacing w:val="-4"/>
        </w:rPr>
        <w:t> </w:t>
      </w:r>
      <w:r>
        <w:rPr/>
        <w:t>yeni</w:t>
      </w:r>
      <w:r>
        <w:rPr>
          <w:spacing w:val="-4"/>
        </w:rPr>
        <w:t> </w:t>
      </w:r>
      <w:r>
        <w:rPr/>
        <w:t>bir</w:t>
      </w:r>
      <w:r>
        <w:rPr>
          <w:spacing w:val="-6"/>
        </w:rPr>
        <w:t> </w:t>
      </w:r>
      <w:r>
        <w:rPr/>
        <w:t>kural</w:t>
      </w:r>
      <w:r>
        <w:rPr>
          <w:spacing w:val="-5"/>
        </w:rPr>
        <w:t> </w:t>
      </w:r>
      <w:r>
        <w:rPr/>
        <w:t>eklenmesiyle</w:t>
      </w:r>
      <w:r>
        <w:rPr>
          <w:spacing w:val="-4"/>
        </w:rPr>
        <w:t> </w:t>
      </w:r>
      <w:r>
        <w:rPr/>
        <w:t>gerçekleştirilmiştir.</w:t>
      </w:r>
      <w:r>
        <w:rPr>
          <w:spacing w:val="-19"/>
        </w:rPr>
        <w:t> </w:t>
      </w:r>
      <w:r>
        <w:rPr/>
        <w:t>Ağ</w:t>
      </w:r>
      <w:r>
        <w:rPr>
          <w:spacing w:val="-8"/>
        </w:rPr>
        <w:t> </w:t>
      </w:r>
      <w:r>
        <w:rPr/>
        <w:t>trafiğinde</w:t>
      </w:r>
      <w:r>
        <w:rPr>
          <w:spacing w:val="-6"/>
        </w:rPr>
        <w:t> </w:t>
      </w:r>
      <w:r>
        <w:rPr/>
        <w:t>tek bir istek paketinin artışı veya azalışı bile istatistikleri değiştirdiğinden tespiti mümkündür. Çalışma sıfırıncı-gün saldırılarına da çözüm sunmaktadır. Sıfırıncı-gün saldırıları öncelikle bir uç düğüm tespit </w:t>
      </w:r>
      <w:r>
        <w:rPr>
          <w:spacing w:val="-3"/>
        </w:rPr>
        <w:t>eder, </w:t>
      </w:r>
      <w:r>
        <w:rPr/>
        <w:t>sonrasında ağı tarar ve içindeki kötücül yazılımı yayma yoluna </w:t>
      </w:r>
      <w:r>
        <w:rPr>
          <w:spacing w:val="-3"/>
        </w:rPr>
        <w:t>gider. </w:t>
      </w:r>
      <w:r>
        <w:rPr/>
        <w:t>Nihayetinde sistemi durdurur veya </w:t>
      </w:r>
      <w:r>
        <w:rPr>
          <w:spacing w:val="-3"/>
        </w:rPr>
        <w:t>bozar. </w:t>
      </w:r>
      <w:r>
        <w:rPr/>
        <w:t>Son aşama saha seviyesinde çevrim zamanı içinde veri transferi ile mümkün olduğundan</w:t>
      </w:r>
      <w:r>
        <w:rPr>
          <w:spacing w:val="38"/>
        </w:rPr>
        <w:t> </w:t>
      </w:r>
      <w:r>
        <w:rPr/>
        <w:t>periyot</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içindeki</w:t>
      </w:r>
      <w:r>
        <w:rPr>
          <w:spacing w:val="-10"/>
        </w:rPr>
        <w:t> </w:t>
      </w:r>
      <w:r>
        <w:rPr/>
        <w:t>değerler</w:t>
      </w:r>
      <w:r>
        <w:rPr>
          <w:spacing w:val="-11"/>
        </w:rPr>
        <w:t> </w:t>
      </w:r>
      <w:r>
        <w:rPr/>
        <w:t>değişecektir.</w:t>
      </w:r>
      <w:r>
        <w:rPr>
          <w:spacing w:val="-9"/>
        </w:rPr>
        <w:t> </w:t>
      </w:r>
      <w:r>
        <w:rPr/>
        <w:t>Bu</w:t>
      </w:r>
      <w:r>
        <w:rPr>
          <w:spacing w:val="-10"/>
        </w:rPr>
        <w:t> </w:t>
      </w:r>
      <w:r>
        <w:rPr/>
        <w:t>da</w:t>
      </w:r>
      <w:r>
        <w:rPr>
          <w:spacing w:val="-7"/>
        </w:rPr>
        <w:t> </w:t>
      </w:r>
      <w:r>
        <w:rPr/>
        <w:t>yapılan</w:t>
      </w:r>
      <w:r>
        <w:rPr>
          <w:spacing w:val="-10"/>
        </w:rPr>
        <w:t> </w:t>
      </w:r>
      <w:r>
        <w:rPr/>
        <w:t>çalışma</w:t>
      </w:r>
      <w:r>
        <w:rPr>
          <w:spacing w:val="-11"/>
        </w:rPr>
        <w:t> </w:t>
      </w:r>
      <w:r>
        <w:rPr/>
        <w:t>ile</w:t>
      </w:r>
      <w:r>
        <w:rPr>
          <w:spacing w:val="-11"/>
        </w:rPr>
        <w:t> </w:t>
      </w:r>
      <w:r>
        <w:rPr/>
        <w:t>tespit</w:t>
      </w:r>
      <w:r>
        <w:rPr>
          <w:spacing w:val="-10"/>
        </w:rPr>
        <w:t> </w:t>
      </w:r>
      <w:r>
        <w:rPr/>
        <w:t>edilebilir.</w:t>
      </w:r>
      <w:r>
        <w:rPr>
          <w:spacing w:val="-9"/>
        </w:rPr>
        <w:t> </w:t>
      </w:r>
      <w:r>
        <w:rPr/>
        <w:t>Diğer</w:t>
      </w:r>
      <w:r>
        <w:rPr>
          <w:spacing w:val="-9"/>
        </w:rPr>
        <w:t> </w:t>
      </w:r>
      <w:r>
        <w:rPr/>
        <w:t>yandan sunulan pasif izleme yöntemi, geliştirilen algoritmalar, sıfırıncı-gün saldırılarına getirilen çözüm çalışmaları, şifreleme, kimlik doğrulama ve yetkilendirme içermeyen diğer EKS protokollerine de uygulanabilmektedir. Senkron iletişim yaklaşımı barındıran</w:t>
      </w:r>
      <w:r>
        <w:rPr>
          <w:spacing w:val="-17"/>
        </w:rPr>
        <w:t> </w:t>
      </w:r>
      <w:r>
        <w:rPr/>
        <w:t>çalışan</w:t>
      </w:r>
      <w:r>
        <w:rPr>
          <w:spacing w:val="-17"/>
        </w:rPr>
        <w:t> </w:t>
      </w:r>
      <w:r>
        <w:rPr/>
        <w:t>sistemler</w:t>
      </w:r>
      <w:r>
        <w:rPr>
          <w:spacing w:val="-18"/>
        </w:rPr>
        <w:t> </w:t>
      </w:r>
      <w:r>
        <w:rPr/>
        <w:t>üzerine</w:t>
      </w:r>
      <w:r>
        <w:rPr>
          <w:spacing w:val="-18"/>
        </w:rPr>
        <w:t> </w:t>
      </w:r>
      <w:r>
        <w:rPr/>
        <w:t>pasif</w:t>
      </w:r>
      <w:r>
        <w:rPr>
          <w:spacing w:val="-17"/>
        </w:rPr>
        <w:t> </w:t>
      </w:r>
      <w:r>
        <w:rPr/>
        <w:t>izleme</w:t>
      </w:r>
      <w:r>
        <w:rPr>
          <w:spacing w:val="-15"/>
        </w:rPr>
        <w:t> </w:t>
      </w:r>
      <w:r>
        <w:rPr/>
        <w:t>yoluyla</w:t>
      </w:r>
      <w:r>
        <w:rPr>
          <w:spacing w:val="-17"/>
        </w:rPr>
        <w:t> </w:t>
      </w:r>
      <w:r>
        <w:rPr/>
        <w:t>adapte</w:t>
      </w:r>
      <w:r>
        <w:rPr>
          <w:spacing w:val="-17"/>
        </w:rPr>
        <w:t> </w:t>
      </w:r>
      <w:r>
        <w:rPr/>
        <w:t>edilerek</w:t>
      </w:r>
      <w:r>
        <w:rPr>
          <w:spacing w:val="-17"/>
        </w:rPr>
        <w:t> </w:t>
      </w:r>
      <w:r>
        <w:rPr/>
        <w:t>sistem</w:t>
      </w:r>
      <w:r>
        <w:rPr>
          <w:spacing w:val="-16"/>
        </w:rPr>
        <w:t> </w:t>
      </w:r>
      <w:r>
        <w:rPr/>
        <w:t>üzerine yük getirmeden gerçek sistemlerde</w:t>
      </w:r>
      <w:r>
        <w:rPr>
          <w:spacing w:val="-24"/>
        </w:rPr>
        <w:t> </w:t>
      </w:r>
      <w:r>
        <w:rPr/>
        <w:t>uygulanabilirler.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1"/>
        </w:rPr>
      </w:pPr>
    </w:p>
    <w:p>
      <w:pPr>
        <w:pStyle w:val="Heading1"/>
        <w:tabs>
          <w:tab w:pos="3869" w:val="left" w:leader="none"/>
          <w:tab w:pos="5436" w:val="left" w:leader="none"/>
          <w:tab w:pos="7112" w:val="left" w:leader="none"/>
        </w:tabs>
        <w:spacing w:line="360" w:lineRule="auto"/>
        <w:ind w:left="1865" w:right="112" w:hanging="1277"/>
      </w:pPr>
      <w:r>
        <w:rPr/>
        <w:t>BÖLÜM</w:t>
      </w:r>
      <w:r>
        <w:rPr>
          <w:spacing w:val="-2"/>
        </w:rPr>
        <w:t> </w:t>
      </w:r>
      <w:r>
        <w:rPr/>
        <w:t>6.</w:t>
      </w:r>
      <w:r>
        <w:rPr>
          <w:spacing w:val="8"/>
        </w:rPr>
        <w:t> </w:t>
      </w:r>
      <w:r>
        <w:rPr/>
        <w:t>ETHERCAT</w:t>
        <w:tab/>
        <w:t>TABANLI</w:t>
        <w:tab/>
        <w:t>ANOMALİ</w:t>
        <w:tab/>
        <w:t>TESPİTİNDE MAKİNA ÖĞRENMESİ</w:t>
      </w:r>
      <w:r>
        <w:rPr>
          <w:spacing w:val="-11"/>
        </w:rPr>
        <w:t> </w:t>
      </w:r>
      <w:r>
        <w:rPr/>
        <w:t>YÖNTEMLERİ</w:t>
      </w:r>
    </w:p>
    <w:p>
      <w:pPr>
        <w:pStyle w:val="BodyText"/>
        <w:rPr>
          <w:b/>
          <w:sz w:val="30"/>
        </w:rPr>
      </w:pPr>
    </w:p>
    <w:p>
      <w:pPr>
        <w:pStyle w:val="BodyText"/>
        <w:rPr>
          <w:b/>
          <w:sz w:val="30"/>
        </w:rPr>
      </w:pPr>
    </w:p>
    <w:p>
      <w:pPr>
        <w:pStyle w:val="BodyText"/>
        <w:spacing w:line="360" w:lineRule="auto" w:before="260"/>
        <w:ind w:left="588" w:right="102"/>
        <w:jc w:val="both"/>
      </w:pPr>
      <w:r>
        <w:rPr/>
        <w:t>Bu bölümde yapılan çalışmalar </w:t>
      </w:r>
      <w:r>
        <w:rPr>
          <w:spacing w:val="-4"/>
        </w:rPr>
        <w:t>EtherCAT</w:t>
      </w:r>
      <w:r>
        <w:rPr>
          <w:spacing w:val="52"/>
        </w:rPr>
        <w:t> </w:t>
      </w:r>
      <w:r>
        <w:rPr/>
        <w:t>iletişimdeki normal ve anormal davranışların</w:t>
      </w:r>
      <w:r>
        <w:rPr>
          <w:spacing w:val="-12"/>
        </w:rPr>
        <w:t> </w:t>
      </w:r>
      <w:r>
        <w:rPr/>
        <w:t>tespitine</w:t>
      </w:r>
      <w:r>
        <w:rPr>
          <w:spacing w:val="-12"/>
        </w:rPr>
        <w:t> </w:t>
      </w:r>
      <w:r>
        <w:rPr/>
        <w:t>dayanmaktadır.</w:t>
      </w:r>
      <w:r>
        <w:rPr>
          <w:spacing w:val="-7"/>
        </w:rPr>
        <w:t> </w:t>
      </w:r>
      <w:r>
        <w:rPr/>
        <w:t>Literatürde</w:t>
      </w:r>
      <w:r>
        <w:rPr>
          <w:spacing w:val="-11"/>
        </w:rPr>
        <w:t> </w:t>
      </w:r>
      <w:r>
        <w:rPr/>
        <w:t>normal</w:t>
      </w:r>
      <w:r>
        <w:rPr>
          <w:spacing w:val="-11"/>
        </w:rPr>
        <w:t> </w:t>
      </w:r>
      <w:r>
        <w:rPr/>
        <w:t>ve</w:t>
      </w:r>
      <w:r>
        <w:rPr>
          <w:spacing w:val="-10"/>
        </w:rPr>
        <w:t> </w:t>
      </w:r>
      <w:r>
        <w:rPr/>
        <w:t>anormal</w:t>
      </w:r>
      <w:r>
        <w:rPr>
          <w:spacing w:val="-9"/>
        </w:rPr>
        <w:t> </w:t>
      </w:r>
      <w:r>
        <w:rPr/>
        <w:t>kavramları</w:t>
      </w:r>
      <w:r>
        <w:rPr>
          <w:spacing w:val="-12"/>
        </w:rPr>
        <w:t> </w:t>
      </w:r>
      <w:r>
        <w:rPr/>
        <w:t>daha önce belirtildiği gibi farklı tanımlamalara sahiptir. Çalışma kapsamında, çevrimsel</w:t>
      </w:r>
      <w:r>
        <w:rPr>
          <w:spacing w:val="-39"/>
        </w:rPr>
        <w:t> </w:t>
      </w:r>
      <w:r>
        <w:rPr/>
        <w:t>bir </w:t>
      </w:r>
      <w:r>
        <w:rPr>
          <w:spacing w:val="-4"/>
        </w:rPr>
        <w:t>EtherCAT </w:t>
      </w:r>
      <w:r>
        <w:rPr/>
        <w:t>iletişimindeki 1 çevrim boyunca gözlemlenen durum, değişken ve ağ dinamiklerinin olası değişimleri normal davranış olarak tanımlanmaktadır. Belirli bir oranın</w:t>
      </w:r>
      <w:r>
        <w:rPr>
          <w:spacing w:val="-18"/>
        </w:rPr>
        <w:t> </w:t>
      </w:r>
      <w:r>
        <w:rPr/>
        <w:t>üzerindeki</w:t>
      </w:r>
      <w:r>
        <w:rPr>
          <w:spacing w:val="-18"/>
        </w:rPr>
        <w:t> </w:t>
      </w:r>
      <w:r>
        <w:rPr/>
        <w:t>değişimler,</w:t>
      </w:r>
      <w:r>
        <w:rPr>
          <w:spacing w:val="-19"/>
        </w:rPr>
        <w:t> </w:t>
      </w:r>
      <w:r>
        <w:rPr/>
        <w:t>ani</w:t>
      </w:r>
      <w:r>
        <w:rPr>
          <w:spacing w:val="-18"/>
        </w:rPr>
        <w:t> </w:t>
      </w:r>
      <w:r>
        <w:rPr/>
        <w:t>değişimler,</w:t>
      </w:r>
      <w:r>
        <w:rPr>
          <w:spacing w:val="-19"/>
        </w:rPr>
        <w:t> </w:t>
      </w:r>
      <w:r>
        <w:rPr/>
        <w:t>kesintiler,</w:t>
      </w:r>
      <w:r>
        <w:rPr>
          <w:spacing w:val="-19"/>
        </w:rPr>
        <w:t> </w:t>
      </w:r>
      <w:r>
        <w:rPr/>
        <w:t>normal</w:t>
      </w:r>
      <w:r>
        <w:rPr>
          <w:spacing w:val="-18"/>
        </w:rPr>
        <w:t> </w:t>
      </w:r>
      <w:r>
        <w:rPr/>
        <w:t>olduğu</w:t>
      </w:r>
      <w:r>
        <w:rPr>
          <w:spacing w:val="-19"/>
        </w:rPr>
        <w:t> </w:t>
      </w:r>
      <w:r>
        <w:rPr/>
        <w:t>halde</w:t>
      </w:r>
      <w:r>
        <w:rPr>
          <w:spacing w:val="-20"/>
        </w:rPr>
        <w:t> </w:t>
      </w:r>
      <w:r>
        <w:rPr/>
        <w:t>bu</w:t>
      </w:r>
      <w:r>
        <w:rPr>
          <w:spacing w:val="-19"/>
        </w:rPr>
        <w:t> </w:t>
      </w:r>
      <w:r>
        <w:rPr/>
        <w:t>çevrim içerisinde gözlemlenmemesi gereken durumlar ile 2 veya 2’den fazla çevrim toplamında gözlemlenebilen değişimler ise anormal davranış olarak değerlendirilecektir. </w:t>
      </w:r>
      <w:r>
        <w:rPr>
          <w:spacing w:val="-4"/>
        </w:rPr>
        <w:t>Wool</w:t>
      </w:r>
      <w:r>
        <w:rPr>
          <w:spacing w:val="52"/>
        </w:rPr>
        <w:t> </w:t>
      </w:r>
      <w:r>
        <w:rPr/>
        <w:t>ve ark. Modbus üzerindeki anomali tespitinde </w:t>
      </w:r>
      <w:r>
        <w:rPr>
          <w:spacing w:val="-7"/>
        </w:rPr>
        <w:t>DFA </w:t>
      </w:r>
      <w:r>
        <w:rPr/>
        <w:t>kullanarak sistemi modellemiş ve modeldeki beklenmeyen geçişleri anomali olarak kabul etmişlerdir. Modbus başlığındaki; “transaction identifier”, “unit identifier”, “fonksiyon kodu” ve “verilere” bakılmış, kabul paketleri gelen “echo” paketlerinden, hatalar ise “echo” içindeki 2 baytlık hata değeri ile tespit edilmiştir [60]. Başka bir çalışmalarında ise kaydedici adresleri içeren paketleri inceleyip kaydedicileri geliştirdikleri bir algoritmayla sınıflandırmışlardır [119]. Benzer yapılar </w:t>
      </w:r>
      <w:r>
        <w:rPr>
          <w:spacing w:val="-4"/>
        </w:rPr>
        <w:t>EtherCAT </w:t>
      </w:r>
      <w:r>
        <w:rPr/>
        <w:t>protokol</w:t>
      </w:r>
      <w:r>
        <w:rPr>
          <w:spacing w:val="-6"/>
        </w:rPr>
        <w:t> </w:t>
      </w:r>
      <w:r>
        <w:rPr/>
        <w:t>kabullerinde</w:t>
      </w:r>
      <w:r>
        <w:rPr>
          <w:spacing w:val="-7"/>
        </w:rPr>
        <w:t> </w:t>
      </w:r>
      <w:r>
        <w:rPr/>
        <w:t>de</w:t>
      </w:r>
      <w:r>
        <w:rPr>
          <w:spacing w:val="-3"/>
        </w:rPr>
        <w:t> </w:t>
      </w:r>
      <w:r>
        <w:rPr/>
        <w:t>var</w:t>
      </w:r>
      <w:r>
        <w:rPr>
          <w:spacing w:val="-7"/>
        </w:rPr>
        <w:t> </w:t>
      </w:r>
      <w:r>
        <w:rPr/>
        <w:t>olduğundan,</w:t>
      </w:r>
      <w:r>
        <w:rPr>
          <w:spacing w:val="-6"/>
        </w:rPr>
        <w:t> </w:t>
      </w:r>
      <w:r>
        <w:rPr/>
        <w:t>bu</w:t>
      </w:r>
      <w:r>
        <w:rPr>
          <w:spacing w:val="-4"/>
        </w:rPr>
        <w:t> </w:t>
      </w:r>
      <w:r>
        <w:rPr/>
        <w:t>çalışmada</w:t>
      </w:r>
      <w:r>
        <w:rPr>
          <w:spacing w:val="-8"/>
        </w:rPr>
        <w:t> </w:t>
      </w:r>
      <w:r>
        <w:rPr/>
        <w:t>öncelikle</w:t>
      </w:r>
      <w:r>
        <w:rPr>
          <w:spacing w:val="-4"/>
        </w:rPr>
        <w:t> </w:t>
      </w:r>
      <w:r>
        <w:rPr>
          <w:spacing w:val="-3"/>
        </w:rPr>
        <w:t>EtherCAT</w:t>
      </w:r>
      <w:r>
        <w:rPr>
          <w:spacing w:val="-10"/>
        </w:rPr>
        <w:t> </w:t>
      </w:r>
      <w:r>
        <w:rPr/>
        <w:t>protokolü tabanlı, laboratuvar ölçekli hazırlanmış bir test ortamında gerçek bir kritik altyapılı sistem oluşturulmuştur. </w:t>
      </w:r>
      <w:r>
        <w:rPr>
          <w:spacing w:val="-5"/>
        </w:rPr>
        <w:t>Test </w:t>
      </w:r>
      <w:r>
        <w:rPr/>
        <w:t>ortamı üzerinde PLC programı geliştirilerek sistem üzerinde sürekli çalışan bir proses oluşturulmuş, anomali olarak çeşitli olaylar gerçeklenmiş, olaylardan veriseti elde edilerek öznitelikler belirlenmiş ve azaltılmış, ve son olarak makine öğrenmesi yöntemleriyle sistemin normal ve anormal davranışları türleriyle tespit edilip, yapılan çalışmalar sonraki bölümlerde sırasıyla detaylandırılmıştır.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7"/>
        <w:rPr>
          <w:sz w:val="22"/>
        </w:rPr>
      </w:pPr>
    </w:p>
    <w:p>
      <w:pPr>
        <w:pStyle w:val="Heading2"/>
        <w:numPr>
          <w:ilvl w:val="1"/>
          <w:numId w:val="16"/>
        </w:numPr>
        <w:tabs>
          <w:tab w:pos="1016" w:val="left" w:leader="none"/>
        </w:tabs>
        <w:spacing w:line="240" w:lineRule="auto" w:before="0" w:after="0"/>
        <w:ind w:left="1015" w:right="0" w:hanging="427"/>
        <w:jc w:val="both"/>
      </w:pPr>
      <w:r>
        <w:rPr/>
        <w:t>Test</w:t>
      </w:r>
      <w:r>
        <w:rPr>
          <w:spacing w:val="-5"/>
        </w:rPr>
        <w:t> </w:t>
      </w:r>
      <w:r>
        <w:rPr/>
        <w:t>Ortamı</w:t>
      </w:r>
    </w:p>
    <w:p>
      <w:pPr>
        <w:pStyle w:val="BodyText"/>
        <w:rPr>
          <w:b/>
          <w:sz w:val="26"/>
        </w:rPr>
      </w:pPr>
    </w:p>
    <w:p>
      <w:pPr>
        <w:pStyle w:val="BodyText"/>
        <w:spacing w:before="6"/>
        <w:rPr>
          <w:b/>
          <w:sz w:val="21"/>
        </w:rPr>
      </w:pPr>
    </w:p>
    <w:p>
      <w:pPr>
        <w:pStyle w:val="BodyText"/>
        <w:spacing w:line="360" w:lineRule="auto"/>
        <w:ind w:left="588" w:right="332"/>
        <w:jc w:val="both"/>
      </w:pPr>
      <w:r>
        <w:rPr/>
        <w:t>Test ortamı, daha önce oluşturulan bir otomasyon sisteminin EtherCAT bileşenleri</w:t>
      </w:r>
      <w:r>
        <w:rPr>
          <w:spacing w:val="-20"/>
        </w:rPr>
        <w:t> </w:t>
      </w:r>
      <w:r>
        <w:rPr/>
        <w:t>ile adapte</w:t>
      </w:r>
      <w:r>
        <w:rPr>
          <w:spacing w:val="-13"/>
        </w:rPr>
        <w:t> </w:t>
      </w:r>
      <w:r>
        <w:rPr/>
        <w:t>edilmesiyle</w:t>
      </w:r>
      <w:r>
        <w:rPr>
          <w:spacing w:val="-13"/>
        </w:rPr>
        <w:t> </w:t>
      </w:r>
      <w:r>
        <w:rPr/>
        <w:t>gerçeklenmiştir</w:t>
      </w:r>
      <w:r>
        <w:rPr>
          <w:spacing w:val="-13"/>
        </w:rPr>
        <w:t> </w:t>
      </w:r>
      <w:r>
        <w:rPr/>
        <w:t>(Şekil</w:t>
      </w:r>
      <w:r>
        <w:rPr>
          <w:spacing w:val="-14"/>
        </w:rPr>
        <w:t> </w:t>
      </w:r>
      <w:r>
        <w:rPr/>
        <w:t>6.1.).</w:t>
      </w:r>
      <w:r>
        <w:rPr>
          <w:spacing w:val="-14"/>
        </w:rPr>
        <w:t> </w:t>
      </w:r>
      <w:r>
        <w:rPr/>
        <w:t>Test</w:t>
      </w:r>
      <w:r>
        <w:rPr>
          <w:spacing w:val="-14"/>
        </w:rPr>
        <w:t> </w:t>
      </w:r>
      <w:r>
        <w:rPr/>
        <w:t>ortamındaki</w:t>
      </w:r>
      <w:r>
        <w:rPr>
          <w:spacing w:val="-14"/>
        </w:rPr>
        <w:t> </w:t>
      </w:r>
      <w:r>
        <w:rPr/>
        <w:t>bileşenler</w:t>
      </w:r>
      <w:r>
        <w:rPr>
          <w:spacing w:val="-13"/>
        </w:rPr>
        <w:t> </w:t>
      </w:r>
      <w:r>
        <w:rPr/>
        <w:t>SIEMENS firmasına ait 1 – 6 numaralı donanımlardan oluşmaktadır (</w:t>
      </w:r>
      <w:hyperlink w:history="true" w:anchor="_bookmark26">
        <w:r>
          <w:rPr/>
          <w:t>Tablo 6.1</w:t>
        </w:r>
      </w:hyperlink>
      <w:r>
        <w:rPr/>
        <w:t>.). Tüm bu donanımlar kendi aralarında PROFIBUS protokolü üzerinden haberleşme sağlamaktadır. EtherCAT üzerinde çalışacak sisteme adapte edilmeleri için 7 – 10 numaralı bileşenler eklenerek mühendislik istasyonu ile haberleşmeleri sağlanmıştır. EL6731 modülü EtherCAT protokolü üzerinden gelen paketleri PROFIBUS protokolüne dönüştürmek için kullanılmaktadır. ET2000 cihazı ise gelen/giden iletişim paketlerinin tek bir hat üzerinden izlenmesi için</w:t>
      </w:r>
      <w:r>
        <w:rPr>
          <w:spacing w:val="-11"/>
        </w:rPr>
        <w:t> </w:t>
      </w:r>
      <w:r>
        <w:rPr/>
        <w:t>kullanılmaktadır.</w:t>
      </w:r>
    </w:p>
    <w:p>
      <w:pPr>
        <w:pStyle w:val="BodyText"/>
        <w:spacing w:before="4"/>
      </w:pPr>
    </w:p>
    <w:p>
      <w:pPr>
        <w:spacing w:before="0"/>
        <w:ind w:left="3479" w:right="3231" w:firstLine="0"/>
        <w:jc w:val="center"/>
        <w:rPr>
          <w:sz w:val="18"/>
        </w:rPr>
      </w:pPr>
      <w:bookmarkStart w:name="_bookmark26" w:id="27"/>
      <w:bookmarkEnd w:id="27"/>
      <w:r>
        <w:rPr/>
      </w:r>
      <w:r>
        <w:rPr>
          <w:sz w:val="18"/>
        </w:rPr>
        <w:t>Tablo 6.1. Test ortamı bileşenleri</w:t>
      </w:r>
    </w:p>
    <w:p>
      <w:pPr>
        <w:pStyle w:val="BodyText"/>
        <w:spacing w:before="3"/>
        <w:rPr>
          <w:sz w:val="9"/>
        </w:rPr>
      </w:pPr>
    </w:p>
    <w:tbl>
      <w:tblPr>
        <w:tblW w:w="0" w:type="auto"/>
        <w:jc w:val="left"/>
        <w:tblInd w:w="574"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536"/>
        <w:gridCol w:w="1867"/>
        <w:gridCol w:w="926"/>
        <w:gridCol w:w="2317"/>
        <w:gridCol w:w="2815"/>
      </w:tblGrid>
      <w:tr>
        <w:trPr>
          <w:trHeight w:val="355" w:hRule="exact"/>
        </w:trPr>
        <w:tc>
          <w:tcPr>
            <w:tcW w:w="536" w:type="dxa"/>
            <w:tcBorders>
              <w:top w:val="single" w:sz="4" w:space="0" w:color="000000"/>
              <w:bottom w:val="single" w:sz="4" w:space="0" w:color="000000"/>
            </w:tcBorders>
          </w:tcPr>
          <w:p>
            <w:pPr>
              <w:pStyle w:val="TableParagraph"/>
              <w:spacing w:before="0"/>
              <w:ind w:left="122"/>
              <w:rPr>
                <w:b/>
                <w:sz w:val="20"/>
              </w:rPr>
            </w:pPr>
            <w:r>
              <w:rPr>
                <w:b/>
                <w:sz w:val="20"/>
              </w:rPr>
              <w:t>No</w:t>
            </w:r>
          </w:p>
        </w:tc>
        <w:tc>
          <w:tcPr>
            <w:tcW w:w="1867" w:type="dxa"/>
            <w:tcBorders>
              <w:top w:val="single" w:sz="4" w:space="0" w:color="000000"/>
              <w:bottom w:val="single" w:sz="4" w:space="0" w:color="000000"/>
            </w:tcBorders>
          </w:tcPr>
          <w:p>
            <w:pPr>
              <w:pStyle w:val="TableParagraph"/>
              <w:spacing w:before="0"/>
              <w:ind w:left="169"/>
              <w:rPr>
                <w:b/>
                <w:sz w:val="20"/>
              </w:rPr>
            </w:pPr>
            <w:r>
              <w:rPr>
                <w:b/>
                <w:sz w:val="20"/>
              </w:rPr>
              <w:t>Bileşen</w:t>
            </w:r>
          </w:p>
        </w:tc>
        <w:tc>
          <w:tcPr>
            <w:tcW w:w="926" w:type="dxa"/>
            <w:tcBorders>
              <w:top w:val="single" w:sz="4" w:space="0" w:color="000000"/>
              <w:bottom w:val="single" w:sz="4" w:space="0" w:color="000000"/>
            </w:tcBorders>
          </w:tcPr>
          <w:p>
            <w:pPr>
              <w:pStyle w:val="TableParagraph"/>
              <w:spacing w:before="0"/>
              <w:ind w:left="326"/>
              <w:rPr>
                <w:b/>
                <w:sz w:val="20"/>
              </w:rPr>
            </w:pPr>
            <w:r>
              <w:rPr>
                <w:b/>
                <w:sz w:val="20"/>
              </w:rPr>
              <w:t>Adet</w:t>
            </w:r>
          </w:p>
        </w:tc>
        <w:tc>
          <w:tcPr>
            <w:tcW w:w="2317" w:type="dxa"/>
            <w:tcBorders>
              <w:top w:val="single" w:sz="4" w:space="0" w:color="000000"/>
              <w:bottom w:val="single" w:sz="4" w:space="0" w:color="000000"/>
            </w:tcBorders>
          </w:tcPr>
          <w:p>
            <w:pPr>
              <w:pStyle w:val="TableParagraph"/>
              <w:spacing w:before="0"/>
              <w:ind w:left="190"/>
              <w:rPr>
                <w:b/>
                <w:sz w:val="20"/>
              </w:rPr>
            </w:pPr>
            <w:r>
              <w:rPr>
                <w:b/>
                <w:sz w:val="20"/>
              </w:rPr>
              <w:t>Model</w:t>
            </w:r>
          </w:p>
        </w:tc>
        <w:tc>
          <w:tcPr>
            <w:tcW w:w="2815" w:type="dxa"/>
            <w:tcBorders>
              <w:top w:val="single" w:sz="4" w:space="0" w:color="000000"/>
              <w:bottom w:val="single" w:sz="4" w:space="0" w:color="000000"/>
            </w:tcBorders>
          </w:tcPr>
          <w:p>
            <w:pPr>
              <w:pStyle w:val="TableParagraph"/>
              <w:spacing w:before="0"/>
              <w:ind w:left="145"/>
              <w:rPr>
                <w:b/>
                <w:sz w:val="20"/>
              </w:rPr>
            </w:pPr>
            <w:r>
              <w:rPr>
                <w:b/>
                <w:sz w:val="20"/>
              </w:rPr>
              <w:t>Açıklama</w:t>
            </w:r>
          </w:p>
        </w:tc>
      </w:tr>
      <w:tr>
        <w:trPr>
          <w:trHeight w:val="292" w:hRule="exact"/>
        </w:trPr>
        <w:tc>
          <w:tcPr>
            <w:tcW w:w="536" w:type="dxa"/>
            <w:tcBorders>
              <w:top w:val="single" w:sz="4" w:space="0" w:color="000000"/>
            </w:tcBorders>
          </w:tcPr>
          <w:p>
            <w:pPr>
              <w:pStyle w:val="TableParagraph"/>
              <w:spacing w:line="226" w:lineRule="exact" w:before="0"/>
              <w:ind w:left="122"/>
              <w:rPr>
                <w:sz w:val="20"/>
              </w:rPr>
            </w:pPr>
            <w:r>
              <w:rPr>
                <w:w w:val="99"/>
                <w:sz w:val="20"/>
              </w:rPr>
              <w:t>1</w:t>
            </w:r>
          </w:p>
        </w:tc>
        <w:tc>
          <w:tcPr>
            <w:tcW w:w="1867" w:type="dxa"/>
            <w:tcBorders>
              <w:top w:val="single" w:sz="4" w:space="0" w:color="000000"/>
            </w:tcBorders>
          </w:tcPr>
          <w:p>
            <w:pPr>
              <w:pStyle w:val="TableParagraph"/>
              <w:spacing w:line="226" w:lineRule="exact" w:before="0"/>
              <w:ind w:left="169"/>
              <w:rPr>
                <w:sz w:val="20"/>
              </w:rPr>
            </w:pPr>
            <w:r>
              <w:rPr>
                <w:sz w:val="20"/>
              </w:rPr>
              <w:t>PS 307 2A</w:t>
            </w:r>
          </w:p>
        </w:tc>
        <w:tc>
          <w:tcPr>
            <w:tcW w:w="926" w:type="dxa"/>
            <w:tcBorders>
              <w:top w:val="single" w:sz="4" w:space="0" w:color="000000"/>
            </w:tcBorders>
          </w:tcPr>
          <w:p>
            <w:pPr>
              <w:pStyle w:val="TableParagraph"/>
              <w:spacing w:line="226" w:lineRule="exact" w:before="0"/>
              <w:ind w:left="326"/>
              <w:rPr>
                <w:sz w:val="20"/>
              </w:rPr>
            </w:pPr>
            <w:r>
              <w:rPr>
                <w:w w:val="99"/>
                <w:sz w:val="20"/>
              </w:rPr>
              <w:t>1</w:t>
            </w:r>
          </w:p>
        </w:tc>
        <w:tc>
          <w:tcPr>
            <w:tcW w:w="2317" w:type="dxa"/>
            <w:tcBorders>
              <w:top w:val="single" w:sz="4" w:space="0" w:color="000000"/>
            </w:tcBorders>
          </w:tcPr>
          <w:p>
            <w:pPr>
              <w:pStyle w:val="TableParagraph"/>
              <w:spacing w:line="226" w:lineRule="exact" w:before="0"/>
              <w:ind w:left="190"/>
              <w:rPr>
                <w:sz w:val="20"/>
              </w:rPr>
            </w:pPr>
            <w:r>
              <w:rPr>
                <w:sz w:val="20"/>
              </w:rPr>
              <w:t>307-1BA00-0AA0</w:t>
            </w:r>
          </w:p>
        </w:tc>
        <w:tc>
          <w:tcPr>
            <w:tcW w:w="2815" w:type="dxa"/>
            <w:tcBorders>
              <w:top w:val="single" w:sz="4" w:space="0" w:color="000000"/>
            </w:tcBorders>
          </w:tcPr>
          <w:p>
            <w:pPr>
              <w:pStyle w:val="TableParagraph"/>
              <w:spacing w:line="226" w:lineRule="exact" w:before="0"/>
              <w:ind w:left="145"/>
              <w:rPr>
                <w:sz w:val="20"/>
              </w:rPr>
            </w:pPr>
            <w:r>
              <w:rPr>
                <w:sz w:val="20"/>
              </w:rPr>
              <w:t>Güç kaynağı</w:t>
            </w:r>
          </w:p>
        </w:tc>
      </w:tr>
      <w:tr>
        <w:trPr>
          <w:trHeight w:val="344" w:hRule="exact"/>
        </w:trPr>
        <w:tc>
          <w:tcPr>
            <w:tcW w:w="536" w:type="dxa"/>
          </w:tcPr>
          <w:p>
            <w:pPr>
              <w:pStyle w:val="TableParagraph"/>
              <w:spacing w:before="52"/>
              <w:ind w:left="122"/>
              <w:rPr>
                <w:sz w:val="20"/>
              </w:rPr>
            </w:pPr>
            <w:r>
              <w:rPr>
                <w:w w:val="99"/>
                <w:sz w:val="20"/>
              </w:rPr>
              <w:t>2</w:t>
            </w:r>
          </w:p>
        </w:tc>
        <w:tc>
          <w:tcPr>
            <w:tcW w:w="1867" w:type="dxa"/>
          </w:tcPr>
          <w:p>
            <w:pPr>
              <w:pStyle w:val="TableParagraph"/>
              <w:spacing w:before="52"/>
              <w:ind w:left="169"/>
              <w:rPr>
                <w:sz w:val="20"/>
              </w:rPr>
            </w:pPr>
            <w:r>
              <w:rPr>
                <w:sz w:val="20"/>
              </w:rPr>
              <w:t>ET200M</w:t>
            </w:r>
          </w:p>
        </w:tc>
        <w:tc>
          <w:tcPr>
            <w:tcW w:w="926" w:type="dxa"/>
          </w:tcPr>
          <w:p>
            <w:pPr>
              <w:pStyle w:val="TableParagraph"/>
              <w:spacing w:before="52"/>
              <w:ind w:left="326"/>
              <w:rPr>
                <w:sz w:val="20"/>
              </w:rPr>
            </w:pPr>
            <w:r>
              <w:rPr>
                <w:w w:val="99"/>
                <w:sz w:val="20"/>
              </w:rPr>
              <w:t>1</w:t>
            </w:r>
          </w:p>
        </w:tc>
        <w:tc>
          <w:tcPr>
            <w:tcW w:w="2317" w:type="dxa"/>
          </w:tcPr>
          <w:p>
            <w:pPr>
              <w:pStyle w:val="TableParagraph"/>
              <w:spacing w:before="52"/>
              <w:ind w:left="190"/>
              <w:rPr>
                <w:sz w:val="20"/>
              </w:rPr>
            </w:pPr>
            <w:r>
              <w:rPr>
                <w:sz w:val="20"/>
              </w:rPr>
              <w:t>153-1AA03-0XB0</w:t>
            </w:r>
          </w:p>
        </w:tc>
        <w:tc>
          <w:tcPr>
            <w:tcW w:w="2815" w:type="dxa"/>
          </w:tcPr>
          <w:p>
            <w:pPr>
              <w:pStyle w:val="TableParagraph"/>
              <w:spacing w:before="52"/>
              <w:ind w:left="145"/>
              <w:rPr>
                <w:sz w:val="20"/>
              </w:rPr>
            </w:pPr>
            <w:r>
              <w:rPr>
                <w:sz w:val="20"/>
              </w:rPr>
              <w:t>Uzak I/O modülü</w:t>
            </w:r>
          </w:p>
        </w:tc>
      </w:tr>
      <w:tr>
        <w:trPr>
          <w:trHeight w:val="346" w:hRule="exact"/>
        </w:trPr>
        <w:tc>
          <w:tcPr>
            <w:tcW w:w="536" w:type="dxa"/>
          </w:tcPr>
          <w:p>
            <w:pPr>
              <w:pStyle w:val="TableParagraph"/>
              <w:spacing w:before="53"/>
              <w:ind w:left="122"/>
              <w:rPr>
                <w:sz w:val="20"/>
              </w:rPr>
            </w:pPr>
            <w:r>
              <w:rPr>
                <w:w w:val="99"/>
                <w:sz w:val="20"/>
              </w:rPr>
              <w:t>3</w:t>
            </w:r>
          </w:p>
        </w:tc>
        <w:tc>
          <w:tcPr>
            <w:tcW w:w="1867" w:type="dxa"/>
          </w:tcPr>
          <w:p>
            <w:pPr>
              <w:pStyle w:val="TableParagraph"/>
              <w:spacing w:before="53"/>
              <w:ind w:left="169"/>
              <w:rPr>
                <w:sz w:val="20"/>
              </w:rPr>
            </w:pPr>
            <w:r>
              <w:rPr>
                <w:sz w:val="20"/>
              </w:rPr>
              <w:t>SM 323</w:t>
            </w:r>
          </w:p>
        </w:tc>
        <w:tc>
          <w:tcPr>
            <w:tcW w:w="926" w:type="dxa"/>
          </w:tcPr>
          <w:p>
            <w:pPr>
              <w:pStyle w:val="TableParagraph"/>
              <w:spacing w:before="53"/>
              <w:ind w:left="326"/>
              <w:rPr>
                <w:sz w:val="20"/>
              </w:rPr>
            </w:pPr>
            <w:r>
              <w:rPr>
                <w:w w:val="99"/>
                <w:sz w:val="20"/>
              </w:rPr>
              <w:t>2</w:t>
            </w:r>
          </w:p>
        </w:tc>
        <w:tc>
          <w:tcPr>
            <w:tcW w:w="2317" w:type="dxa"/>
          </w:tcPr>
          <w:p>
            <w:pPr>
              <w:pStyle w:val="TableParagraph"/>
              <w:spacing w:before="53"/>
              <w:ind w:left="190"/>
              <w:rPr>
                <w:sz w:val="20"/>
              </w:rPr>
            </w:pPr>
            <w:r>
              <w:rPr>
                <w:sz w:val="20"/>
              </w:rPr>
              <w:t>323-1BH01-0AA0</w:t>
            </w:r>
          </w:p>
        </w:tc>
        <w:tc>
          <w:tcPr>
            <w:tcW w:w="2815" w:type="dxa"/>
          </w:tcPr>
          <w:p>
            <w:pPr>
              <w:pStyle w:val="TableParagraph"/>
              <w:spacing w:before="53"/>
              <w:ind w:left="145"/>
              <w:rPr>
                <w:sz w:val="20"/>
              </w:rPr>
            </w:pPr>
            <w:r>
              <w:rPr>
                <w:sz w:val="20"/>
              </w:rPr>
              <w:t>DI/DO modülü</w:t>
            </w:r>
          </w:p>
        </w:tc>
      </w:tr>
      <w:tr>
        <w:trPr>
          <w:trHeight w:val="344" w:hRule="exact"/>
        </w:trPr>
        <w:tc>
          <w:tcPr>
            <w:tcW w:w="536" w:type="dxa"/>
          </w:tcPr>
          <w:p>
            <w:pPr>
              <w:pStyle w:val="TableParagraph"/>
              <w:spacing w:before="53"/>
              <w:ind w:left="122"/>
              <w:rPr>
                <w:sz w:val="20"/>
              </w:rPr>
            </w:pPr>
            <w:r>
              <w:rPr>
                <w:w w:val="99"/>
                <w:sz w:val="20"/>
              </w:rPr>
              <w:t>4</w:t>
            </w:r>
          </w:p>
        </w:tc>
        <w:tc>
          <w:tcPr>
            <w:tcW w:w="1867" w:type="dxa"/>
          </w:tcPr>
          <w:p>
            <w:pPr>
              <w:pStyle w:val="TableParagraph"/>
              <w:spacing w:before="53"/>
              <w:ind w:left="169"/>
              <w:rPr>
                <w:sz w:val="20"/>
              </w:rPr>
            </w:pPr>
            <w:r>
              <w:rPr>
                <w:sz w:val="20"/>
              </w:rPr>
              <w:t>SM 334</w:t>
            </w:r>
          </w:p>
        </w:tc>
        <w:tc>
          <w:tcPr>
            <w:tcW w:w="926" w:type="dxa"/>
          </w:tcPr>
          <w:p>
            <w:pPr>
              <w:pStyle w:val="TableParagraph"/>
              <w:spacing w:before="53"/>
              <w:ind w:left="326"/>
              <w:rPr>
                <w:sz w:val="20"/>
              </w:rPr>
            </w:pPr>
            <w:r>
              <w:rPr>
                <w:w w:val="99"/>
                <w:sz w:val="20"/>
              </w:rPr>
              <w:t>1</w:t>
            </w:r>
          </w:p>
        </w:tc>
        <w:tc>
          <w:tcPr>
            <w:tcW w:w="2317" w:type="dxa"/>
          </w:tcPr>
          <w:p>
            <w:pPr>
              <w:pStyle w:val="TableParagraph"/>
              <w:spacing w:before="53"/>
              <w:ind w:left="190"/>
              <w:rPr>
                <w:sz w:val="20"/>
              </w:rPr>
            </w:pPr>
            <w:r>
              <w:rPr>
                <w:sz w:val="20"/>
              </w:rPr>
              <w:t>334-0KE00-0AB0</w:t>
            </w:r>
          </w:p>
        </w:tc>
        <w:tc>
          <w:tcPr>
            <w:tcW w:w="2815" w:type="dxa"/>
          </w:tcPr>
          <w:p>
            <w:pPr>
              <w:pStyle w:val="TableParagraph"/>
              <w:spacing w:before="53"/>
              <w:ind w:left="145"/>
              <w:rPr>
                <w:sz w:val="20"/>
              </w:rPr>
            </w:pPr>
            <w:r>
              <w:rPr>
                <w:sz w:val="20"/>
              </w:rPr>
              <w:t>AI/AO modülü</w:t>
            </w:r>
          </w:p>
        </w:tc>
      </w:tr>
      <w:tr>
        <w:trPr>
          <w:trHeight w:val="344" w:hRule="exact"/>
        </w:trPr>
        <w:tc>
          <w:tcPr>
            <w:tcW w:w="536" w:type="dxa"/>
          </w:tcPr>
          <w:p>
            <w:pPr>
              <w:pStyle w:val="TableParagraph"/>
              <w:spacing w:before="52"/>
              <w:ind w:left="122"/>
              <w:rPr>
                <w:sz w:val="20"/>
              </w:rPr>
            </w:pPr>
            <w:r>
              <w:rPr>
                <w:w w:val="99"/>
                <w:sz w:val="20"/>
              </w:rPr>
              <w:t>5</w:t>
            </w:r>
          </w:p>
        </w:tc>
        <w:tc>
          <w:tcPr>
            <w:tcW w:w="1867" w:type="dxa"/>
          </w:tcPr>
          <w:p>
            <w:pPr>
              <w:pStyle w:val="TableParagraph"/>
              <w:spacing w:before="52"/>
              <w:ind w:left="169"/>
              <w:rPr>
                <w:sz w:val="20"/>
              </w:rPr>
            </w:pPr>
            <w:r>
              <w:rPr>
                <w:sz w:val="20"/>
              </w:rPr>
              <w:t>Micromaster 440</w:t>
            </w:r>
          </w:p>
        </w:tc>
        <w:tc>
          <w:tcPr>
            <w:tcW w:w="926" w:type="dxa"/>
          </w:tcPr>
          <w:p>
            <w:pPr>
              <w:pStyle w:val="TableParagraph"/>
              <w:spacing w:before="52"/>
              <w:ind w:left="326"/>
              <w:rPr>
                <w:sz w:val="20"/>
              </w:rPr>
            </w:pPr>
            <w:r>
              <w:rPr>
                <w:w w:val="99"/>
                <w:sz w:val="20"/>
              </w:rPr>
              <w:t>1</w:t>
            </w:r>
          </w:p>
        </w:tc>
        <w:tc>
          <w:tcPr>
            <w:tcW w:w="2317" w:type="dxa"/>
          </w:tcPr>
          <w:p>
            <w:pPr>
              <w:pStyle w:val="TableParagraph"/>
              <w:spacing w:before="52"/>
              <w:ind w:left="190"/>
              <w:rPr>
                <w:sz w:val="20"/>
              </w:rPr>
            </w:pPr>
            <w:r>
              <w:rPr>
                <w:sz w:val="20"/>
              </w:rPr>
              <w:t>6SE6440-2UC17-5A A1</w:t>
            </w:r>
          </w:p>
        </w:tc>
        <w:tc>
          <w:tcPr>
            <w:tcW w:w="2815" w:type="dxa"/>
          </w:tcPr>
          <w:p>
            <w:pPr>
              <w:pStyle w:val="TableParagraph"/>
              <w:spacing w:before="52"/>
              <w:ind w:left="145"/>
              <w:rPr>
                <w:sz w:val="20"/>
              </w:rPr>
            </w:pPr>
            <w:r>
              <w:rPr>
                <w:sz w:val="20"/>
              </w:rPr>
              <w:t>Sürücü</w:t>
            </w:r>
          </w:p>
        </w:tc>
      </w:tr>
      <w:tr>
        <w:trPr>
          <w:trHeight w:val="346" w:hRule="exact"/>
        </w:trPr>
        <w:tc>
          <w:tcPr>
            <w:tcW w:w="536" w:type="dxa"/>
          </w:tcPr>
          <w:p>
            <w:pPr>
              <w:pStyle w:val="TableParagraph"/>
              <w:spacing w:before="53"/>
              <w:ind w:left="122"/>
              <w:rPr>
                <w:sz w:val="20"/>
              </w:rPr>
            </w:pPr>
            <w:r>
              <w:rPr>
                <w:w w:val="99"/>
                <w:sz w:val="20"/>
              </w:rPr>
              <w:t>6</w:t>
            </w:r>
          </w:p>
        </w:tc>
        <w:tc>
          <w:tcPr>
            <w:tcW w:w="1867" w:type="dxa"/>
          </w:tcPr>
          <w:p>
            <w:pPr>
              <w:pStyle w:val="TableParagraph"/>
              <w:spacing w:before="53"/>
              <w:ind w:left="169"/>
              <w:rPr>
                <w:sz w:val="20"/>
              </w:rPr>
            </w:pPr>
            <w:r>
              <w:rPr>
                <w:sz w:val="20"/>
              </w:rPr>
              <w:t>PC</w:t>
            </w:r>
          </w:p>
        </w:tc>
        <w:tc>
          <w:tcPr>
            <w:tcW w:w="926" w:type="dxa"/>
          </w:tcPr>
          <w:p>
            <w:pPr>
              <w:pStyle w:val="TableParagraph"/>
              <w:spacing w:before="53"/>
              <w:ind w:left="326"/>
              <w:rPr>
                <w:sz w:val="20"/>
              </w:rPr>
            </w:pPr>
            <w:r>
              <w:rPr>
                <w:w w:val="99"/>
                <w:sz w:val="20"/>
              </w:rPr>
              <w:t>1</w:t>
            </w:r>
          </w:p>
        </w:tc>
        <w:tc>
          <w:tcPr>
            <w:tcW w:w="2317" w:type="dxa"/>
          </w:tcPr>
          <w:p>
            <w:pPr/>
          </w:p>
        </w:tc>
        <w:tc>
          <w:tcPr>
            <w:tcW w:w="2815" w:type="dxa"/>
          </w:tcPr>
          <w:p>
            <w:pPr>
              <w:pStyle w:val="TableParagraph"/>
              <w:spacing w:before="53"/>
              <w:ind w:left="145"/>
              <w:rPr>
                <w:sz w:val="20"/>
              </w:rPr>
            </w:pPr>
            <w:r>
              <w:rPr>
                <w:sz w:val="20"/>
              </w:rPr>
              <w:t>Operatör kontrolü</w:t>
            </w:r>
          </w:p>
        </w:tc>
      </w:tr>
      <w:tr>
        <w:trPr>
          <w:trHeight w:val="346" w:hRule="exact"/>
        </w:trPr>
        <w:tc>
          <w:tcPr>
            <w:tcW w:w="536" w:type="dxa"/>
          </w:tcPr>
          <w:p>
            <w:pPr>
              <w:pStyle w:val="TableParagraph"/>
              <w:spacing w:before="53"/>
              <w:ind w:left="122"/>
              <w:rPr>
                <w:sz w:val="20"/>
              </w:rPr>
            </w:pPr>
            <w:r>
              <w:rPr>
                <w:w w:val="99"/>
                <w:sz w:val="20"/>
              </w:rPr>
              <w:t>7</w:t>
            </w:r>
          </w:p>
        </w:tc>
        <w:tc>
          <w:tcPr>
            <w:tcW w:w="1867" w:type="dxa"/>
          </w:tcPr>
          <w:p>
            <w:pPr>
              <w:pStyle w:val="TableParagraph"/>
              <w:spacing w:before="53"/>
              <w:ind w:left="169"/>
              <w:rPr>
                <w:sz w:val="20"/>
              </w:rPr>
            </w:pPr>
            <w:r>
              <w:rPr>
                <w:sz w:val="20"/>
              </w:rPr>
              <w:t>Beckhoff PLC</w:t>
            </w:r>
          </w:p>
        </w:tc>
        <w:tc>
          <w:tcPr>
            <w:tcW w:w="926" w:type="dxa"/>
          </w:tcPr>
          <w:p>
            <w:pPr>
              <w:pStyle w:val="TableParagraph"/>
              <w:spacing w:before="53"/>
              <w:ind w:left="326"/>
              <w:rPr>
                <w:sz w:val="20"/>
              </w:rPr>
            </w:pPr>
            <w:r>
              <w:rPr>
                <w:w w:val="99"/>
                <w:sz w:val="20"/>
              </w:rPr>
              <w:t>1</w:t>
            </w:r>
          </w:p>
        </w:tc>
        <w:tc>
          <w:tcPr>
            <w:tcW w:w="2317" w:type="dxa"/>
          </w:tcPr>
          <w:p>
            <w:pPr>
              <w:pStyle w:val="TableParagraph"/>
              <w:spacing w:before="53"/>
              <w:ind w:left="190"/>
              <w:rPr>
                <w:sz w:val="20"/>
              </w:rPr>
            </w:pPr>
            <w:r>
              <w:rPr>
                <w:sz w:val="20"/>
              </w:rPr>
              <w:t>CX5010</w:t>
            </w:r>
          </w:p>
        </w:tc>
        <w:tc>
          <w:tcPr>
            <w:tcW w:w="2815" w:type="dxa"/>
          </w:tcPr>
          <w:p>
            <w:pPr>
              <w:pStyle w:val="TableParagraph"/>
              <w:spacing w:before="53"/>
              <w:ind w:left="145"/>
              <w:rPr>
                <w:sz w:val="20"/>
              </w:rPr>
            </w:pPr>
            <w:r>
              <w:rPr>
                <w:sz w:val="20"/>
              </w:rPr>
              <w:t>PLC</w:t>
            </w:r>
          </w:p>
        </w:tc>
      </w:tr>
      <w:tr>
        <w:trPr>
          <w:trHeight w:val="344" w:hRule="exact"/>
        </w:trPr>
        <w:tc>
          <w:tcPr>
            <w:tcW w:w="536" w:type="dxa"/>
          </w:tcPr>
          <w:p>
            <w:pPr>
              <w:pStyle w:val="TableParagraph"/>
              <w:spacing w:before="53"/>
              <w:ind w:left="122"/>
              <w:rPr>
                <w:sz w:val="20"/>
              </w:rPr>
            </w:pPr>
            <w:r>
              <w:rPr>
                <w:w w:val="99"/>
                <w:sz w:val="20"/>
              </w:rPr>
              <w:t>8</w:t>
            </w:r>
          </w:p>
        </w:tc>
        <w:tc>
          <w:tcPr>
            <w:tcW w:w="1867" w:type="dxa"/>
          </w:tcPr>
          <w:p>
            <w:pPr>
              <w:pStyle w:val="TableParagraph"/>
              <w:spacing w:before="53"/>
              <w:ind w:left="169"/>
              <w:rPr>
                <w:sz w:val="20"/>
              </w:rPr>
            </w:pPr>
            <w:r>
              <w:rPr>
                <w:sz w:val="20"/>
              </w:rPr>
              <w:t>ELxx</w:t>
            </w:r>
          </w:p>
        </w:tc>
        <w:tc>
          <w:tcPr>
            <w:tcW w:w="926" w:type="dxa"/>
          </w:tcPr>
          <w:p>
            <w:pPr>
              <w:pStyle w:val="TableParagraph"/>
              <w:spacing w:before="53"/>
              <w:ind w:left="326"/>
              <w:rPr>
                <w:sz w:val="20"/>
              </w:rPr>
            </w:pPr>
            <w:r>
              <w:rPr>
                <w:w w:val="99"/>
                <w:sz w:val="20"/>
              </w:rPr>
              <w:t>2</w:t>
            </w:r>
          </w:p>
        </w:tc>
        <w:tc>
          <w:tcPr>
            <w:tcW w:w="2317" w:type="dxa"/>
          </w:tcPr>
          <w:p>
            <w:pPr>
              <w:pStyle w:val="TableParagraph"/>
              <w:spacing w:before="53"/>
              <w:ind w:left="190"/>
              <w:rPr>
                <w:sz w:val="20"/>
              </w:rPr>
            </w:pPr>
            <w:r>
              <w:rPr>
                <w:sz w:val="20"/>
              </w:rPr>
              <w:t>EK1110</w:t>
            </w:r>
          </w:p>
        </w:tc>
        <w:tc>
          <w:tcPr>
            <w:tcW w:w="2815" w:type="dxa"/>
          </w:tcPr>
          <w:p>
            <w:pPr>
              <w:pStyle w:val="TableParagraph"/>
              <w:spacing w:before="53"/>
              <w:ind w:left="145"/>
              <w:rPr>
                <w:sz w:val="20"/>
              </w:rPr>
            </w:pPr>
            <w:r>
              <w:rPr>
                <w:sz w:val="20"/>
              </w:rPr>
              <w:t>EtherCAT uzatma modülü</w:t>
            </w:r>
          </w:p>
        </w:tc>
      </w:tr>
      <w:tr>
        <w:trPr>
          <w:trHeight w:val="344" w:hRule="exact"/>
        </w:trPr>
        <w:tc>
          <w:tcPr>
            <w:tcW w:w="536" w:type="dxa"/>
          </w:tcPr>
          <w:p>
            <w:pPr>
              <w:pStyle w:val="TableParagraph"/>
              <w:spacing w:before="52"/>
              <w:ind w:left="122"/>
              <w:rPr>
                <w:sz w:val="20"/>
              </w:rPr>
            </w:pPr>
            <w:r>
              <w:rPr>
                <w:w w:val="99"/>
                <w:sz w:val="20"/>
              </w:rPr>
              <w:t>9</w:t>
            </w:r>
          </w:p>
        </w:tc>
        <w:tc>
          <w:tcPr>
            <w:tcW w:w="1867" w:type="dxa"/>
          </w:tcPr>
          <w:p>
            <w:pPr>
              <w:pStyle w:val="TableParagraph"/>
              <w:spacing w:before="52"/>
              <w:ind w:left="169"/>
              <w:rPr>
                <w:sz w:val="20"/>
              </w:rPr>
            </w:pPr>
            <w:r>
              <w:rPr>
                <w:sz w:val="20"/>
              </w:rPr>
              <w:t>Beckhoff ETxx</w:t>
            </w:r>
          </w:p>
        </w:tc>
        <w:tc>
          <w:tcPr>
            <w:tcW w:w="926" w:type="dxa"/>
          </w:tcPr>
          <w:p>
            <w:pPr>
              <w:pStyle w:val="TableParagraph"/>
              <w:spacing w:before="52"/>
              <w:ind w:left="326"/>
              <w:rPr>
                <w:sz w:val="20"/>
              </w:rPr>
            </w:pPr>
            <w:r>
              <w:rPr>
                <w:w w:val="99"/>
                <w:sz w:val="20"/>
              </w:rPr>
              <w:t>1</w:t>
            </w:r>
          </w:p>
        </w:tc>
        <w:tc>
          <w:tcPr>
            <w:tcW w:w="2317" w:type="dxa"/>
          </w:tcPr>
          <w:p>
            <w:pPr>
              <w:pStyle w:val="TableParagraph"/>
              <w:spacing w:before="52"/>
              <w:ind w:left="190"/>
              <w:rPr>
                <w:sz w:val="20"/>
              </w:rPr>
            </w:pPr>
            <w:r>
              <w:rPr>
                <w:sz w:val="20"/>
              </w:rPr>
              <w:t>ET2000</w:t>
            </w:r>
          </w:p>
        </w:tc>
        <w:tc>
          <w:tcPr>
            <w:tcW w:w="2815" w:type="dxa"/>
          </w:tcPr>
          <w:p>
            <w:pPr>
              <w:pStyle w:val="TableParagraph"/>
              <w:spacing w:before="52"/>
              <w:ind w:left="145"/>
              <w:rPr>
                <w:sz w:val="20"/>
              </w:rPr>
            </w:pPr>
            <w:r>
              <w:rPr>
                <w:sz w:val="20"/>
              </w:rPr>
              <w:t>Tab cihazı</w:t>
            </w:r>
          </w:p>
        </w:tc>
      </w:tr>
      <w:tr>
        <w:trPr>
          <w:trHeight w:val="410" w:hRule="exact"/>
        </w:trPr>
        <w:tc>
          <w:tcPr>
            <w:tcW w:w="536" w:type="dxa"/>
            <w:tcBorders>
              <w:bottom w:val="single" w:sz="4" w:space="0" w:color="000000"/>
            </w:tcBorders>
          </w:tcPr>
          <w:p>
            <w:pPr>
              <w:pStyle w:val="TableParagraph"/>
              <w:spacing w:before="53"/>
              <w:ind w:left="122"/>
              <w:rPr>
                <w:sz w:val="20"/>
              </w:rPr>
            </w:pPr>
            <w:r>
              <w:rPr>
                <w:sz w:val="20"/>
              </w:rPr>
              <w:t>10</w:t>
            </w:r>
          </w:p>
        </w:tc>
        <w:tc>
          <w:tcPr>
            <w:tcW w:w="1867" w:type="dxa"/>
            <w:tcBorders>
              <w:bottom w:val="single" w:sz="4" w:space="0" w:color="000000"/>
            </w:tcBorders>
          </w:tcPr>
          <w:p>
            <w:pPr>
              <w:pStyle w:val="TableParagraph"/>
              <w:spacing w:before="53"/>
              <w:ind w:left="169"/>
              <w:rPr>
                <w:sz w:val="20"/>
              </w:rPr>
            </w:pPr>
            <w:r>
              <w:rPr>
                <w:sz w:val="20"/>
              </w:rPr>
              <w:t>ELxx</w:t>
            </w:r>
          </w:p>
        </w:tc>
        <w:tc>
          <w:tcPr>
            <w:tcW w:w="926" w:type="dxa"/>
            <w:tcBorders>
              <w:bottom w:val="single" w:sz="4" w:space="0" w:color="000000"/>
            </w:tcBorders>
          </w:tcPr>
          <w:p>
            <w:pPr>
              <w:pStyle w:val="TableParagraph"/>
              <w:spacing w:before="53"/>
              <w:ind w:left="326"/>
              <w:rPr>
                <w:sz w:val="20"/>
              </w:rPr>
            </w:pPr>
            <w:r>
              <w:rPr>
                <w:w w:val="99"/>
                <w:sz w:val="20"/>
              </w:rPr>
              <w:t>1</w:t>
            </w:r>
          </w:p>
        </w:tc>
        <w:tc>
          <w:tcPr>
            <w:tcW w:w="2317" w:type="dxa"/>
            <w:tcBorders>
              <w:bottom w:val="single" w:sz="4" w:space="0" w:color="000000"/>
            </w:tcBorders>
          </w:tcPr>
          <w:p>
            <w:pPr>
              <w:pStyle w:val="TableParagraph"/>
              <w:spacing w:before="53"/>
              <w:ind w:left="190"/>
              <w:rPr>
                <w:sz w:val="20"/>
              </w:rPr>
            </w:pPr>
            <w:r>
              <w:rPr>
                <w:sz w:val="20"/>
              </w:rPr>
              <w:t>EL6731</w:t>
            </w:r>
          </w:p>
        </w:tc>
        <w:tc>
          <w:tcPr>
            <w:tcW w:w="2815" w:type="dxa"/>
            <w:tcBorders>
              <w:bottom w:val="single" w:sz="4" w:space="0" w:color="000000"/>
            </w:tcBorders>
          </w:tcPr>
          <w:p>
            <w:pPr>
              <w:pStyle w:val="TableParagraph"/>
              <w:spacing w:before="53"/>
              <w:ind w:left="145"/>
              <w:rPr>
                <w:sz w:val="20"/>
              </w:rPr>
            </w:pPr>
            <w:r>
              <w:rPr>
                <w:sz w:val="20"/>
              </w:rPr>
              <w:t>ProfiBus efendi istasyonu</w:t>
            </w:r>
          </w:p>
        </w:tc>
      </w:tr>
    </w:tbl>
    <w:p>
      <w:pPr>
        <w:pStyle w:val="BodyText"/>
        <w:rPr>
          <w:sz w:val="20"/>
        </w:rPr>
      </w:pPr>
    </w:p>
    <w:p>
      <w:pPr>
        <w:pStyle w:val="BodyText"/>
        <w:spacing w:line="360" w:lineRule="auto" w:before="179"/>
        <w:ind w:left="588" w:right="335"/>
        <w:jc w:val="both"/>
      </w:pPr>
      <w:r>
        <w:rPr/>
        <w:t>Oluşturulan test ortamı Şekil 6.1. ve Şekil 6.2. üzerinde gösterilmiştir. PLC programlama ve tüm yapılandırmalar mühendislik istasyonu tarafından yapılmakta</w:t>
      </w:r>
      <w:r>
        <w:rPr>
          <w:spacing w:val="-28"/>
        </w:rPr>
        <w:t> </w:t>
      </w:r>
      <w:r>
        <w:rPr/>
        <w:t>ve PLC donanımı EL6731 modülü yardımıyla PROFIBUS sistemi üzerindeki I/O birimlerine komutlar göndermektedir. MM 440 sürücüsüne pompa motoru bağlıdır. Diğer I/O birimlerine ise algılayıcılar</w:t>
      </w:r>
      <w:r>
        <w:rPr>
          <w:spacing w:val="-25"/>
        </w:rPr>
        <w:t> </w:t>
      </w:r>
      <w:r>
        <w:rPr/>
        <w:t>bağlıdır.</w:t>
      </w:r>
    </w:p>
    <w:p>
      <w:pPr>
        <w:spacing w:after="0" w:line="360" w:lineRule="auto"/>
        <w:jc w:val="both"/>
        <w:sectPr>
          <w:pgSz w:w="11910" w:h="16840"/>
          <w:pgMar w:header="715" w:footer="0" w:top="980" w:bottom="280" w:left="1680" w:right="1080"/>
        </w:sectPr>
      </w:pPr>
    </w:p>
    <w:p>
      <w:pPr>
        <w:pStyle w:val="BodyText"/>
        <w:rPr>
          <w:sz w:val="20"/>
        </w:rPr>
      </w:pPr>
    </w:p>
    <w:p>
      <w:pPr>
        <w:pStyle w:val="BodyText"/>
        <w:rPr>
          <w:sz w:val="20"/>
        </w:rPr>
      </w:pPr>
    </w:p>
    <w:p>
      <w:pPr>
        <w:pStyle w:val="BodyText"/>
        <w:spacing w:before="7" w:after="1"/>
        <w:rPr>
          <w:sz w:val="22"/>
        </w:rPr>
      </w:pPr>
    </w:p>
    <w:p>
      <w:pPr>
        <w:pStyle w:val="BodyText"/>
        <w:ind w:left="2088"/>
        <w:rPr>
          <w:sz w:val="20"/>
        </w:rPr>
      </w:pPr>
      <w:r>
        <w:rPr>
          <w:sz w:val="20"/>
        </w:rPr>
        <w:drawing>
          <wp:inline distT="0" distB="0" distL="0" distR="0">
            <wp:extent cx="3292545" cy="2507456"/>
            <wp:effectExtent l="0" t="0" r="0" b="0"/>
            <wp:docPr id="71" name="image331.jpeg" descr=""/>
            <wp:cNvGraphicFramePr>
              <a:graphicFrameLocks noChangeAspect="1"/>
            </wp:cNvGraphicFramePr>
            <a:graphic>
              <a:graphicData uri="http://schemas.openxmlformats.org/drawingml/2006/picture">
                <pic:pic>
                  <pic:nvPicPr>
                    <pic:cNvPr id="72" name="image331.jpeg"/>
                    <pic:cNvPicPr/>
                  </pic:nvPicPr>
                  <pic:blipFill>
                    <a:blip r:embed="rId354" cstate="print"/>
                    <a:stretch>
                      <a:fillRect/>
                    </a:stretch>
                  </pic:blipFill>
                  <pic:spPr>
                    <a:xfrm>
                      <a:off x="0" y="0"/>
                      <a:ext cx="3292545" cy="2507456"/>
                    </a:xfrm>
                    <a:prstGeom prst="rect">
                      <a:avLst/>
                    </a:prstGeom>
                  </pic:spPr>
                </pic:pic>
              </a:graphicData>
            </a:graphic>
          </wp:inline>
        </w:drawing>
      </w:r>
      <w:r>
        <w:rPr>
          <w:sz w:val="20"/>
        </w:rPr>
      </w:r>
    </w:p>
    <w:p>
      <w:pPr>
        <w:spacing w:before="148"/>
        <w:ind w:left="3743" w:right="3373" w:firstLine="0"/>
        <w:jc w:val="center"/>
        <w:rPr>
          <w:sz w:val="18"/>
        </w:rPr>
      </w:pPr>
      <w:r>
        <w:rPr>
          <w:sz w:val="18"/>
        </w:rPr>
        <w:t>Şekil  6.1 Test ortamı – 1</w:t>
      </w:r>
    </w:p>
    <w:p>
      <w:pPr>
        <w:pStyle w:val="BodyText"/>
        <w:rPr>
          <w:sz w:val="20"/>
        </w:rPr>
      </w:pPr>
    </w:p>
    <w:p>
      <w:pPr>
        <w:pStyle w:val="BodyText"/>
        <w:rPr>
          <w:sz w:val="25"/>
        </w:rPr>
      </w:pPr>
      <w:r>
        <w:rPr/>
        <w:drawing>
          <wp:anchor distT="0" distB="0" distL="0" distR="0" allowOverlap="1" layoutInCell="1" locked="0" behindDoc="0" simplePos="0" relativeHeight="8896">
            <wp:simplePos x="0" y="0"/>
            <wp:positionH relativeFrom="page">
              <wp:posOffset>1383919</wp:posOffset>
            </wp:positionH>
            <wp:positionV relativeFrom="paragraph">
              <wp:posOffset>207600</wp:posOffset>
            </wp:positionV>
            <wp:extent cx="2462017" cy="2555748"/>
            <wp:effectExtent l="0" t="0" r="0" b="0"/>
            <wp:wrapTopAndBottom/>
            <wp:docPr id="73" name="image332.jpeg" descr=""/>
            <wp:cNvGraphicFramePr>
              <a:graphicFrameLocks noChangeAspect="1"/>
            </wp:cNvGraphicFramePr>
            <a:graphic>
              <a:graphicData uri="http://schemas.openxmlformats.org/drawingml/2006/picture">
                <pic:pic>
                  <pic:nvPicPr>
                    <pic:cNvPr id="74" name="image332.jpeg"/>
                    <pic:cNvPicPr/>
                  </pic:nvPicPr>
                  <pic:blipFill>
                    <a:blip r:embed="rId355" cstate="print"/>
                    <a:stretch>
                      <a:fillRect/>
                    </a:stretch>
                  </pic:blipFill>
                  <pic:spPr>
                    <a:xfrm>
                      <a:off x="0" y="0"/>
                      <a:ext cx="2462017" cy="2555748"/>
                    </a:xfrm>
                    <a:prstGeom prst="rect">
                      <a:avLst/>
                    </a:prstGeom>
                  </pic:spPr>
                </pic:pic>
              </a:graphicData>
            </a:graphic>
          </wp:anchor>
        </w:drawing>
      </w:r>
      <w:r>
        <w:rPr/>
        <w:drawing>
          <wp:anchor distT="0" distB="0" distL="0" distR="0" allowOverlap="1" layoutInCell="1" locked="0" behindDoc="0" simplePos="0" relativeHeight="8920">
            <wp:simplePos x="0" y="0"/>
            <wp:positionH relativeFrom="page">
              <wp:posOffset>4172330</wp:posOffset>
            </wp:positionH>
            <wp:positionV relativeFrom="paragraph">
              <wp:posOffset>207600</wp:posOffset>
            </wp:positionV>
            <wp:extent cx="2563440" cy="2581655"/>
            <wp:effectExtent l="0" t="0" r="0" b="0"/>
            <wp:wrapTopAndBottom/>
            <wp:docPr id="75" name="image333.jpeg" descr=""/>
            <wp:cNvGraphicFramePr>
              <a:graphicFrameLocks noChangeAspect="1"/>
            </wp:cNvGraphicFramePr>
            <a:graphic>
              <a:graphicData uri="http://schemas.openxmlformats.org/drawingml/2006/picture">
                <pic:pic>
                  <pic:nvPicPr>
                    <pic:cNvPr id="76" name="image333.jpeg"/>
                    <pic:cNvPicPr/>
                  </pic:nvPicPr>
                  <pic:blipFill>
                    <a:blip r:embed="rId356" cstate="print"/>
                    <a:stretch>
                      <a:fillRect/>
                    </a:stretch>
                  </pic:blipFill>
                  <pic:spPr>
                    <a:xfrm>
                      <a:off x="0" y="0"/>
                      <a:ext cx="2563440" cy="2581655"/>
                    </a:xfrm>
                    <a:prstGeom prst="rect">
                      <a:avLst/>
                    </a:prstGeom>
                  </pic:spPr>
                </pic:pic>
              </a:graphicData>
            </a:graphic>
          </wp:anchor>
        </w:drawing>
      </w:r>
      <w:r>
        <w:rPr/>
        <w:drawing>
          <wp:anchor distT="0" distB="0" distL="0" distR="0" allowOverlap="1" layoutInCell="1" locked="0" behindDoc="0" simplePos="0" relativeHeight="8944">
            <wp:simplePos x="0" y="0"/>
            <wp:positionH relativeFrom="page">
              <wp:posOffset>2345054</wp:posOffset>
            </wp:positionH>
            <wp:positionV relativeFrom="paragraph">
              <wp:posOffset>2873584</wp:posOffset>
            </wp:positionV>
            <wp:extent cx="3436534" cy="2577465"/>
            <wp:effectExtent l="0" t="0" r="0" b="0"/>
            <wp:wrapTopAndBottom/>
            <wp:docPr id="77" name="image334.jpeg" descr=""/>
            <wp:cNvGraphicFramePr>
              <a:graphicFrameLocks noChangeAspect="1"/>
            </wp:cNvGraphicFramePr>
            <a:graphic>
              <a:graphicData uri="http://schemas.openxmlformats.org/drawingml/2006/picture">
                <pic:pic>
                  <pic:nvPicPr>
                    <pic:cNvPr id="78" name="image334.jpeg"/>
                    <pic:cNvPicPr/>
                  </pic:nvPicPr>
                  <pic:blipFill>
                    <a:blip r:embed="rId357" cstate="print"/>
                    <a:stretch>
                      <a:fillRect/>
                    </a:stretch>
                  </pic:blipFill>
                  <pic:spPr>
                    <a:xfrm>
                      <a:off x="0" y="0"/>
                      <a:ext cx="3436534" cy="2577465"/>
                    </a:xfrm>
                    <a:prstGeom prst="rect">
                      <a:avLst/>
                    </a:prstGeom>
                  </pic:spPr>
                </pic:pic>
              </a:graphicData>
            </a:graphic>
          </wp:anchor>
        </w:drawing>
      </w:r>
    </w:p>
    <w:p>
      <w:pPr>
        <w:pStyle w:val="BodyText"/>
        <w:spacing w:before="7"/>
        <w:rPr>
          <w:sz w:val="5"/>
        </w:rPr>
      </w:pPr>
    </w:p>
    <w:p>
      <w:pPr>
        <w:spacing w:before="67"/>
        <w:ind w:left="3746" w:right="3373" w:firstLine="0"/>
        <w:jc w:val="center"/>
        <w:rPr>
          <w:sz w:val="18"/>
        </w:rPr>
      </w:pPr>
      <w:r>
        <w:rPr>
          <w:sz w:val="18"/>
        </w:rPr>
        <w:t>Şekil  6.2. Test ortamı – 2</w:t>
      </w:r>
    </w:p>
    <w:p>
      <w:pPr>
        <w:spacing w:after="0"/>
        <w:jc w:val="center"/>
        <w:rPr>
          <w:sz w:val="18"/>
        </w:rPr>
        <w:sectPr>
          <w:pgSz w:w="11910" w:h="16840"/>
          <w:pgMar w:header="715" w:footer="0" w:top="980" w:bottom="280" w:left="1680" w:right="1200"/>
        </w:sectPr>
      </w:pPr>
    </w:p>
    <w:p>
      <w:pPr>
        <w:pStyle w:val="BodyText"/>
        <w:rPr>
          <w:sz w:val="20"/>
        </w:rPr>
      </w:pPr>
    </w:p>
    <w:p>
      <w:pPr>
        <w:pStyle w:val="BodyText"/>
        <w:rPr>
          <w:sz w:val="20"/>
        </w:rPr>
      </w:pPr>
    </w:p>
    <w:p>
      <w:pPr>
        <w:pStyle w:val="BodyText"/>
        <w:rPr>
          <w:sz w:val="20"/>
        </w:rPr>
      </w:pPr>
    </w:p>
    <w:p>
      <w:pPr>
        <w:pStyle w:val="BodyText"/>
        <w:spacing w:before="7"/>
        <w:rPr>
          <w:sz w:val="19"/>
        </w:rPr>
      </w:pPr>
    </w:p>
    <w:p>
      <w:pPr>
        <w:pStyle w:val="BodyText"/>
        <w:spacing w:line="360" w:lineRule="auto" w:before="90"/>
        <w:ind w:left="588" w:right="115"/>
        <w:jc w:val="both"/>
      </w:pPr>
      <w:r>
        <w:rPr/>
        <w:t>MM 440 sürücüsünün ve diğer I/O birimlerin kontrol ettikleri aktüator/algılayıcı seviyesindeki bileşenler Şekil 6.3. üzerinde gösterilmiştir. Sistem üzerinde kontrolü sağlanan 2 adet tank (TK-1001/TK-1002), 2 adet seviye algılayıcı (LT001/LT002), 2 adet sıcaklık algılayıcı (TT001/TT002), 2 adet elektrikli (VL002/VL004) ve 2 adet selenoit (VL001/VL003) olmak üzere 4 adet vana, 1 su ısıtıcı (E-1001) ve 1 pompa (P-1001) bulunmaktadır.</w:t>
      </w:r>
    </w:p>
    <w:p>
      <w:pPr>
        <w:pStyle w:val="BodyText"/>
        <w:rPr>
          <w:sz w:val="20"/>
        </w:rPr>
      </w:pPr>
    </w:p>
    <w:p>
      <w:pPr>
        <w:pStyle w:val="BodyText"/>
        <w:spacing w:before="5"/>
        <w:rPr>
          <w:sz w:val="13"/>
        </w:rPr>
      </w:pPr>
      <w:r>
        <w:rPr/>
        <w:drawing>
          <wp:anchor distT="0" distB="0" distL="0" distR="0" allowOverlap="1" layoutInCell="1" locked="0" behindDoc="0" simplePos="0" relativeHeight="8968">
            <wp:simplePos x="0" y="0"/>
            <wp:positionH relativeFrom="page">
              <wp:posOffset>1440180</wp:posOffset>
            </wp:positionH>
            <wp:positionV relativeFrom="paragraph">
              <wp:posOffset>123072</wp:posOffset>
            </wp:positionV>
            <wp:extent cx="5236749" cy="2168842"/>
            <wp:effectExtent l="0" t="0" r="0" b="0"/>
            <wp:wrapTopAndBottom/>
            <wp:docPr id="79" name="image335.jpeg" descr=""/>
            <wp:cNvGraphicFramePr>
              <a:graphicFrameLocks noChangeAspect="1"/>
            </wp:cNvGraphicFramePr>
            <a:graphic>
              <a:graphicData uri="http://schemas.openxmlformats.org/drawingml/2006/picture">
                <pic:pic>
                  <pic:nvPicPr>
                    <pic:cNvPr id="80" name="image335.jpeg"/>
                    <pic:cNvPicPr/>
                  </pic:nvPicPr>
                  <pic:blipFill>
                    <a:blip r:embed="rId358" cstate="print"/>
                    <a:stretch>
                      <a:fillRect/>
                    </a:stretch>
                  </pic:blipFill>
                  <pic:spPr>
                    <a:xfrm>
                      <a:off x="0" y="0"/>
                      <a:ext cx="5236749" cy="2168842"/>
                    </a:xfrm>
                    <a:prstGeom prst="rect">
                      <a:avLst/>
                    </a:prstGeom>
                  </pic:spPr>
                </pic:pic>
              </a:graphicData>
            </a:graphic>
          </wp:anchor>
        </w:drawing>
      </w:r>
    </w:p>
    <w:p>
      <w:pPr>
        <w:spacing w:before="89"/>
        <w:ind w:left="2588" w:right="0" w:firstLine="0"/>
        <w:jc w:val="left"/>
        <w:rPr>
          <w:sz w:val="18"/>
        </w:rPr>
      </w:pPr>
      <w:r>
        <w:rPr>
          <w:sz w:val="18"/>
        </w:rPr>
        <w:t>Şekil  6.3. Su seviye kontrol otomasyon sistemi bileşenleri</w:t>
      </w:r>
    </w:p>
    <w:p>
      <w:pPr>
        <w:pStyle w:val="BodyText"/>
        <w:rPr>
          <w:sz w:val="20"/>
        </w:rPr>
      </w:pPr>
    </w:p>
    <w:p>
      <w:pPr>
        <w:pStyle w:val="BodyText"/>
        <w:spacing w:before="5"/>
        <w:rPr>
          <w:sz w:val="28"/>
        </w:rPr>
      </w:pPr>
    </w:p>
    <w:p>
      <w:pPr>
        <w:pStyle w:val="Heading2"/>
        <w:numPr>
          <w:ilvl w:val="1"/>
          <w:numId w:val="16"/>
        </w:numPr>
        <w:tabs>
          <w:tab w:pos="1016" w:val="left" w:leader="none"/>
        </w:tabs>
        <w:spacing w:line="240" w:lineRule="auto" w:before="0" w:after="0"/>
        <w:ind w:left="1015" w:right="0" w:hanging="427"/>
        <w:jc w:val="both"/>
      </w:pPr>
      <w:r>
        <w:rPr/>
        <w:t>Su Seviyesi Kontrol Otomasyonu PLC</w:t>
      </w:r>
      <w:r>
        <w:rPr>
          <w:spacing w:val="-16"/>
        </w:rPr>
        <w:t> </w:t>
      </w:r>
      <w:r>
        <w:rPr/>
        <w:t>Programı</w:t>
      </w:r>
    </w:p>
    <w:p>
      <w:pPr>
        <w:pStyle w:val="BodyText"/>
        <w:rPr>
          <w:b/>
          <w:sz w:val="26"/>
        </w:rPr>
      </w:pPr>
    </w:p>
    <w:p>
      <w:pPr>
        <w:pStyle w:val="BodyText"/>
        <w:spacing w:before="6"/>
        <w:rPr>
          <w:b/>
          <w:sz w:val="21"/>
        </w:rPr>
      </w:pPr>
    </w:p>
    <w:p>
      <w:pPr>
        <w:pStyle w:val="BodyText"/>
        <w:spacing w:line="360" w:lineRule="auto"/>
        <w:ind w:left="588" w:right="113"/>
        <w:jc w:val="both"/>
      </w:pPr>
      <w:r>
        <w:rPr/>
        <w:t>Şekil 6.3.’deki sisteme, su otomasyonu PLC programı geliştirilip yüklenmiştir. Buna göre</w:t>
      </w:r>
      <w:r>
        <w:rPr>
          <w:spacing w:val="-7"/>
        </w:rPr>
        <w:t> </w:t>
      </w:r>
      <w:r>
        <w:rPr/>
        <w:t>sistem</w:t>
      </w:r>
      <w:r>
        <w:rPr>
          <w:spacing w:val="-6"/>
        </w:rPr>
        <w:t> </w:t>
      </w:r>
      <w:r>
        <w:rPr/>
        <w:t>ilk</w:t>
      </w:r>
      <w:r>
        <w:rPr>
          <w:spacing w:val="-4"/>
        </w:rPr>
        <w:t> </w:t>
      </w:r>
      <w:r>
        <w:rPr/>
        <w:t>enerjilendiğinde</w:t>
      </w:r>
      <w:r>
        <w:rPr>
          <w:spacing w:val="-7"/>
        </w:rPr>
        <w:t> </w:t>
      </w:r>
      <w:r>
        <w:rPr/>
        <w:t>tankların</w:t>
      </w:r>
      <w:r>
        <w:rPr>
          <w:spacing w:val="-6"/>
        </w:rPr>
        <w:t> </w:t>
      </w:r>
      <w:r>
        <w:rPr/>
        <w:t>içindeki</w:t>
      </w:r>
      <w:r>
        <w:rPr>
          <w:spacing w:val="-3"/>
        </w:rPr>
        <w:t> </w:t>
      </w:r>
      <w:r>
        <w:rPr/>
        <w:t>su</w:t>
      </w:r>
      <w:r>
        <w:rPr>
          <w:spacing w:val="-6"/>
        </w:rPr>
        <w:t> </w:t>
      </w:r>
      <w:r>
        <w:rPr/>
        <w:t>seviyelerini</w:t>
      </w:r>
      <w:r>
        <w:rPr>
          <w:spacing w:val="-6"/>
        </w:rPr>
        <w:t> </w:t>
      </w:r>
      <w:r>
        <w:rPr/>
        <w:t>ölçmekte,</w:t>
      </w:r>
      <w:r>
        <w:rPr>
          <w:spacing w:val="-4"/>
        </w:rPr>
        <w:t> </w:t>
      </w:r>
      <w:r>
        <w:rPr/>
        <w:t>su</w:t>
      </w:r>
      <w:r>
        <w:rPr>
          <w:spacing w:val="-6"/>
        </w:rPr>
        <w:t> </w:t>
      </w:r>
      <w:r>
        <w:rPr/>
        <w:t>miktarı çok olan tanktan diğerine su akışı yapacak şekilde başlangıç konumuna gelmektedir. Önce uygun vanalar açılmakta (selenoid ve elektrikli valfler), sonrasında motor hazır komutundan çalışma komutuna (başlatma=0x00207F0C) geçmektedir. 2000 devirde çalıştırılan motor, su seviyesi çok olan tankın suyu %5 kalana kadar çalışmaktadır. Ardından</w:t>
      </w:r>
      <w:r>
        <w:rPr>
          <w:spacing w:val="-12"/>
        </w:rPr>
        <w:t> </w:t>
      </w:r>
      <w:r>
        <w:rPr/>
        <w:t>motor</w:t>
      </w:r>
      <w:r>
        <w:rPr>
          <w:spacing w:val="-11"/>
        </w:rPr>
        <w:t> </w:t>
      </w:r>
      <w:r>
        <w:rPr/>
        <w:t>tekrar</w:t>
      </w:r>
      <w:r>
        <w:rPr>
          <w:spacing w:val="-12"/>
        </w:rPr>
        <w:t> </w:t>
      </w:r>
      <w:r>
        <w:rPr/>
        <w:t>durarak</w:t>
      </w:r>
      <w:r>
        <w:rPr>
          <w:spacing w:val="-11"/>
        </w:rPr>
        <w:t> </w:t>
      </w:r>
      <w:r>
        <w:rPr/>
        <w:t>hazır</w:t>
      </w:r>
      <w:r>
        <w:rPr>
          <w:spacing w:val="-11"/>
        </w:rPr>
        <w:t> </w:t>
      </w:r>
      <w:r>
        <w:rPr/>
        <w:t>duruma</w:t>
      </w:r>
      <w:r>
        <w:rPr>
          <w:spacing w:val="-12"/>
        </w:rPr>
        <w:t> </w:t>
      </w:r>
      <w:r>
        <w:rPr/>
        <w:t>geçmekte</w:t>
      </w:r>
      <w:r>
        <w:rPr>
          <w:spacing w:val="-10"/>
        </w:rPr>
        <w:t> </w:t>
      </w:r>
      <w:r>
        <w:rPr/>
        <w:t>(P1</w:t>
      </w:r>
      <w:r>
        <w:rPr>
          <w:spacing w:val="-11"/>
        </w:rPr>
        <w:t> </w:t>
      </w:r>
      <w:r>
        <w:rPr/>
        <w:t>durdurma:0x00007E04)</w:t>
      </w:r>
      <w:r>
        <w:rPr>
          <w:spacing w:val="-12"/>
        </w:rPr>
        <w:t> </w:t>
      </w:r>
      <w:r>
        <w:rPr/>
        <w:t>ve vanalar (V2-V3 veya V1-V4) kapatılmaktadır. Duran sistem 30 saniye kadar beklemekte, ardından işlemin tersi yönde harekete başlamaktadır. Böylelikle bir çevrim tamamlanarak, sürekliliği olan bir proses oluşturulmuştur (Şekil 6.4.). Algılayıcılardan  alınan su seviye bilgisi için  ölçeklendirme  yapılmıştır.  Buna </w:t>
      </w:r>
      <w:r>
        <w:rPr>
          <w:spacing w:val="24"/>
        </w:rPr>
        <w:t> </w:t>
      </w:r>
      <w:r>
        <w:rPr/>
        <w:t>göre</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6"/>
        <w:jc w:val="both"/>
      </w:pPr>
      <w:r>
        <w:rPr/>
        <w:t>aşağıdaki formül kullanılarak gelen veriler 0-100 aralığına (LO_LIM, HI_LIM) dönüştürülmüştür.</w:t>
      </w:r>
    </w:p>
    <w:p>
      <w:pPr>
        <w:pStyle w:val="BodyText"/>
        <w:spacing w:before="4"/>
        <w:rPr>
          <w:sz w:val="36"/>
        </w:rPr>
      </w:pPr>
    </w:p>
    <w:p>
      <w:pPr>
        <w:pStyle w:val="BodyText"/>
        <w:ind w:left="588"/>
        <w:jc w:val="both"/>
      </w:pPr>
      <w:r>
        <w:rPr/>
        <w:t>OUT = [ ((FLOAT (IN) - K1)/(K2 - K1)) * (HI_LIM - LO_LIM)] + LO_LIM</w:t>
      </w:r>
    </w:p>
    <w:p>
      <w:pPr>
        <w:pStyle w:val="BodyText"/>
        <w:rPr>
          <w:sz w:val="20"/>
        </w:rPr>
      </w:pPr>
    </w:p>
    <w:p>
      <w:pPr>
        <w:pStyle w:val="BodyText"/>
        <w:rPr>
          <w:sz w:val="25"/>
        </w:rPr>
      </w:pPr>
      <w:r>
        <w:rPr/>
        <w:drawing>
          <wp:anchor distT="0" distB="0" distL="0" distR="0" allowOverlap="1" layoutInCell="1" locked="0" behindDoc="0" simplePos="0" relativeHeight="8992">
            <wp:simplePos x="0" y="0"/>
            <wp:positionH relativeFrom="page">
              <wp:posOffset>1440180</wp:posOffset>
            </wp:positionH>
            <wp:positionV relativeFrom="paragraph">
              <wp:posOffset>207784</wp:posOffset>
            </wp:positionV>
            <wp:extent cx="5217996" cy="2816352"/>
            <wp:effectExtent l="0" t="0" r="0" b="0"/>
            <wp:wrapTopAndBottom/>
            <wp:docPr id="81" name="image336.jpeg" descr=""/>
            <wp:cNvGraphicFramePr>
              <a:graphicFrameLocks noChangeAspect="1"/>
            </wp:cNvGraphicFramePr>
            <a:graphic>
              <a:graphicData uri="http://schemas.openxmlformats.org/drawingml/2006/picture">
                <pic:pic>
                  <pic:nvPicPr>
                    <pic:cNvPr id="82" name="image336.jpeg"/>
                    <pic:cNvPicPr/>
                  </pic:nvPicPr>
                  <pic:blipFill>
                    <a:blip r:embed="rId359" cstate="print"/>
                    <a:stretch>
                      <a:fillRect/>
                    </a:stretch>
                  </pic:blipFill>
                  <pic:spPr>
                    <a:xfrm>
                      <a:off x="0" y="0"/>
                      <a:ext cx="5217996" cy="2816352"/>
                    </a:xfrm>
                    <a:prstGeom prst="rect">
                      <a:avLst/>
                    </a:prstGeom>
                  </pic:spPr>
                </pic:pic>
              </a:graphicData>
            </a:graphic>
          </wp:anchor>
        </w:drawing>
      </w:r>
    </w:p>
    <w:p>
      <w:pPr>
        <w:spacing w:before="110"/>
        <w:ind w:left="3188" w:right="0" w:firstLine="0"/>
        <w:jc w:val="left"/>
        <w:rPr>
          <w:sz w:val="18"/>
        </w:rPr>
      </w:pPr>
      <w:r>
        <w:rPr>
          <w:sz w:val="18"/>
        </w:rPr>
        <w:t>Şekil  6.4. PLC programı ekran görüntüsü</w:t>
      </w:r>
    </w:p>
    <w:p>
      <w:pPr>
        <w:pStyle w:val="BodyText"/>
        <w:rPr>
          <w:sz w:val="20"/>
        </w:rPr>
      </w:pPr>
    </w:p>
    <w:p>
      <w:pPr>
        <w:pStyle w:val="BodyText"/>
        <w:spacing w:before="10"/>
      </w:pPr>
    </w:p>
    <w:p>
      <w:pPr>
        <w:pStyle w:val="BodyText"/>
        <w:spacing w:line="360" w:lineRule="auto"/>
        <w:ind w:left="588" w:right="117"/>
        <w:jc w:val="both"/>
      </w:pPr>
      <w:r>
        <w:rPr/>
        <w:t>Kullanılan algılayıcılar giriş değerlerini UNIPOLAR olarak göndermektedir. Buna göre</w:t>
      </w:r>
      <w:r>
        <w:rPr>
          <w:spacing w:val="-5"/>
        </w:rPr>
        <w:t> </w:t>
      </w:r>
      <w:r>
        <w:rPr/>
        <w:t>girdi</w:t>
      </w:r>
      <w:r>
        <w:rPr>
          <w:spacing w:val="-4"/>
        </w:rPr>
        <w:t> </w:t>
      </w:r>
      <w:r>
        <w:rPr/>
        <w:t>değerleri</w:t>
      </w:r>
      <w:r>
        <w:rPr>
          <w:spacing w:val="-7"/>
        </w:rPr>
        <w:t> </w:t>
      </w:r>
      <w:r>
        <w:rPr/>
        <w:t>0-27648</w:t>
      </w:r>
      <w:r>
        <w:rPr>
          <w:spacing w:val="-6"/>
        </w:rPr>
        <w:t> </w:t>
      </w:r>
      <w:r>
        <w:rPr/>
        <w:t>arasında;</w:t>
      </w:r>
      <w:r>
        <w:rPr>
          <w:spacing w:val="-6"/>
        </w:rPr>
        <w:t> </w:t>
      </w:r>
      <w:r>
        <w:rPr/>
        <w:t>K1</w:t>
      </w:r>
      <w:r>
        <w:rPr>
          <w:spacing w:val="-5"/>
        </w:rPr>
        <w:t> </w:t>
      </w:r>
      <w:r>
        <w:rPr/>
        <w:t>=</w:t>
      </w:r>
      <w:r>
        <w:rPr>
          <w:spacing w:val="-5"/>
        </w:rPr>
        <w:t> </w:t>
      </w:r>
      <w:r>
        <w:rPr/>
        <w:t>0.0</w:t>
      </w:r>
      <w:r>
        <w:rPr>
          <w:spacing w:val="-6"/>
        </w:rPr>
        <w:t> </w:t>
      </w:r>
      <w:r>
        <w:rPr/>
        <w:t>ve</w:t>
      </w:r>
      <w:r>
        <w:rPr>
          <w:spacing w:val="-7"/>
        </w:rPr>
        <w:t> </w:t>
      </w:r>
      <w:r>
        <w:rPr/>
        <w:t>K2</w:t>
      </w:r>
      <w:r>
        <w:rPr>
          <w:spacing w:val="-3"/>
        </w:rPr>
        <w:t> </w:t>
      </w:r>
      <w:r>
        <w:rPr/>
        <w:t>=</w:t>
      </w:r>
      <w:r>
        <w:rPr>
          <w:spacing w:val="-5"/>
        </w:rPr>
        <w:t> </w:t>
      </w:r>
      <w:r>
        <w:rPr/>
        <w:t>+27648.0</w:t>
      </w:r>
      <w:r>
        <w:rPr>
          <w:spacing w:val="-6"/>
        </w:rPr>
        <w:t> </w:t>
      </w:r>
      <w:r>
        <w:rPr/>
        <w:t>olarak</w:t>
      </w:r>
      <w:r>
        <w:rPr>
          <w:spacing w:val="-4"/>
        </w:rPr>
        <w:t> </w:t>
      </w:r>
      <w:r>
        <w:rPr/>
        <w:t>elde</w:t>
      </w:r>
      <w:r>
        <w:rPr>
          <w:spacing w:val="-7"/>
        </w:rPr>
        <w:t> </w:t>
      </w:r>
      <w:r>
        <w:rPr/>
        <w:t>edildiği kabul edilmiştir. Ayrıca sürücü verileri hariç PROFIBUS ortamından elde edilen veriler küçük sonlu olarak TwinCAT PLC tarafından kullanılan formata dönüştürülmüştür.</w:t>
      </w:r>
    </w:p>
    <w:p>
      <w:pPr>
        <w:pStyle w:val="BodyText"/>
        <w:spacing w:before="9"/>
        <w:rPr>
          <w:sz w:val="36"/>
        </w:rPr>
      </w:pPr>
    </w:p>
    <w:p>
      <w:pPr>
        <w:pStyle w:val="Heading2"/>
        <w:numPr>
          <w:ilvl w:val="1"/>
          <w:numId w:val="16"/>
        </w:numPr>
        <w:tabs>
          <w:tab w:pos="1016" w:val="left" w:leader="none"/>
        </w:tabs>
        <w:spacing w:line="240" w:lineRule="auto" w:before="0" w:after="0"/>
        <w:ind w:left="1015" w:right="0" w:hanging="427"/>
        <w:jc w:val="both"/>
      </w:pPr>
      <w:r>
        <w:rPr/>
        <w:t>Olay</w:t>
      </w:r>
      <w:r>
        <w:rPr>
          <w:spacing w:val="-5"/>
        </w:rPr>
        <w:t> </w:t>
      </w:r>
      <w:r>
        <w:rPr/>
        <w:t>Oluşturulması</w:t>
      </w:r>
    </w:p>
    <w:p>
      <w:pPr>
        <w:pStyle w:val="BodyText"/>
        <w:rPr>
          <w:b/>
          <w:sz w:val="26"/>
        </w:rPr>
      </w:pPr>
    </w:p>
    <w:p>
      <w:pPr>
        <w:pStyle w:val="BodyText"/>
        <w:spacing w:before="6"/>
        <w:rPr>
          <w:b/>
          <w:sz w:val="21"/>
        </w:rPr>
      </w:pPr>
    </w:p>
    <w:p>
      <w:pPr>
        <w:pStyle w:val="BodyText"/>
        <w:spacing w:line="360" w:lineRule="auto"/>
        <w:ind w:left="588" w:right="116"/>
        <w:jc w:val="both"/>
      </w:pPr>
      <w:r>
        <w:rPr/>
        <w:t>Sistemden</w:t>
      </w:r>
      <w:r>
        <w:rPr>
          <w:spacing w:val="-11"/>
        </w:rPr>
        <w:t> </w:t>
      </w:r>
      <w:r>
        <w:rPr/>
        <w:t>veriseti</w:t>
      </w:r>
      <w:r>
        <w:rPr>
          <w:spacing w:val="-9"/>
        </w:rPr>
        <w:t> </w:t>
      </w:r>
      <w:r>
        <w:rPr/>
        <w:t>elde</w:t>
      </w:r>
      <w:r>
        <w:rPr>
          <w:spacing w:val="-9"/>
        </w:rPr>
        <w:t> </w:t>
      </w:r>
      <w:r>
        <w:rPr/>
        <w:t>ederek</w:t>
      </w:r>
      <w:r>
        <w:rPr>
          <w:spacing w:val="-11"/>
        </w:rPr>
        <w:t> </w:t>
      </w:r>
      <w:r>
        <w:rPr/>
        <w:t>saldırı</w:t>
      </w:r>
      <w:r>
        <w:rPr>
          <w:spacing w:val="-11"/>
        </w:rPr>
        <w:t> </w:t>
      </w:r>
      <w:r>
        <w:rPr/>
        <w:t>tespiti</w:t>
      </w:r>
      <w:r>
        <w:rPr>
          <w:spacing w:val="-8"/>
        </w:rPr>
        <w:t> </w:t>
      </w:r>
      <w:r>
        <w:rPr/>
        <w:t>yapılması</w:t>
      </w:r>
      <w:r>
        <w:rPr>
          <w:spacing w:val="-11"/>
        </w:rPr>
        <w:t> </w:t>
      </w:r>
      <w:r>
        <w:rPr/>
        <w:t>için</w:t>
      </w:r>
      <w:r>
        <w:rPr>
          <w:spacing w:val="-11"/>
        </w:rPr>
        <w:t> </w:t>
      </w:r>
      <w:r>
        <w:rPr/>
        <w:t>öncelikle,</w:t>
      </w:r>
      <w:r>
        <w:rPr>
          <w:spacing w:val="-7"/>
        </w:rPr>
        <w:t> </w:t>
      </w:r>
      <w:r>
        <w:rPr/>
        <w:t>ağ</w:t>
      </w:r>
      <w:r>
        <w:rPr>
          <w:spacing w:val="-13"/>
        </w:rPr>
        <w:t> </w:t>
      </w:r>
      <w:r>
        <w:rPr/>
        <w:t>trafiği</w:t>
      </w:r>
      <w:r>
        <w:rPr>
          <w:spacing w:val="-11"/>
        </w:rPr>
        <w:t> </w:t>
      </w:r>
      <w:r>
        <w:rPr/>
        <w:t>normal olarak kaydedilmiş, ardından kesintisiz bir şekilde anomali olarak kabul gören 15 farklı olay literatürdeki çalışmalar göz önünde tutularak uygulanmıştır. Bu olaylar </w:t>
      </w:r>
      <w:hyperlink w:history="true" w:anchor="_bookmark27">
        <w:r>
          <w:rPr/>
          <w:t>Tablo 6.2.</w:t>
        </w:r>
      </w:hyperlink>
      <w:r>
        <w:rPr/>
        <w:t>’ de</w:t>
      </w:r>
      <w:r>
        <w:rPr>
          <w:spacing w:val="-5"/>
        </w:rPr>
        <w:t> </w:t>
      </w:r>
      <w:r>
        <w:rPr/>
        <w:t>detaylandırılmıştır.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3"/>
        <w:rPr>
          <w:sz w:val="22"/>
        </w:rPr>
      </w:pPr>
    </w:p>
    <w:p>
      <w:pPr>
        <w:spacing w:before="0"/>
        <w:ind w:left="3746" w:right="3373" w:firstLine="0"/>
        <w:jc w:val="center"/>
        <w:rPr>
          <w:sz w:val="18"/>
        </w:rPr>
      </w:pPr>
      <w:r>
        <w:rPr/>
        <w:pict>
          <v:group style="position:absolute;margin-left:109.690002pt;margin-top:15.732336pt;width:418.55pt;height:.5pt;mso-position-horizontal-relative:page;mso-position-vertical-relative:paragraph;z-index:9016;mso-wrap-distance-left:0;mso-wrap-distance-right:0" coordorigin="2194,315" coordsize="8371,10">
            <v:line style="position:absolute" from="2199,320" to="2902,320" stroked="true" strokeweight=".48pt" strokecolor="#000000">
              <v:stroke dashstyle="solid"/>
            </v:line>
            <v:line style="position:absolute" from="2902,320" to="2912,320" stroked="true" strokeweight=".48pt" strokecolor="#000000">
              <v:stroke dashstyle="solid"/>
            </v:line>
            <v:line style="position:absolute" from="2912,320" to="3612,320" stroked="true" strokeweight=".48pt" strokecolor="#000000">
              <v:stroke dashstyle="solid"/>
            </v:line>
            <v:line style="position:absolute" from="3612,320" to="3622,320" stroked="true" strokeweight=".48pt" strokecolor="#000000">
              <v:stroke dashstyle="solid"/>
            </v:line>
            <v:line style="position:absolute" from="3622,320" to="4604,320" stroked="true" strokeweight=".48pt" strokecolor="#000000">
              <v:stroke dashstyle="solid"/>
            </v:line>
            <v:line style="position:absolute" from="4604,320" to="4614,320" stroked="true" strokeweight=".48pt" strokecolor="#000000">
              <v:stroke dashstyle="solid"/>
            </v:line>
            <v:line style="position:absolute" from="4614,320" to="7729,320" stroked="true" strokeweight=".48pt" strokecolor="#000000">
              <v:stroke dashstyle="solid"/>
            </v:line>
            <v:line style="position:absolute" from="7729,320" to="7739,320" stroked="true" strokeweight=".48pt" strokecolor="#000000">
              <v:stroke dashstyle="solid"/>
            </v:line>
            <v:line style="position:absolute" from="7739,320" to="10559,320" stroked="true" strokeweight=".48pt" strokecolor="#000000">
              <v:stroke dashstyle="solid"/>
            </v:line>
            <w10:wrap type="topAndBottom"/>
          </v:group>
        </w:pict>
      </w:r>
      <w:bookmarkStart w:name="_bookmark27" w:id="28"/>
      <w:bookmarkEnd w:id="28"/>
      <w:r>
        <w:rPr/>
      </w:r>
      <w:r>
        <w:rPr>
          <w:sz w:val="18"/>
        </w:rPr>
        <w:t>Tablo 6.2. Saldırı türleri</w:t>
      </w:r>
    </w:p>
    <w:p>
      <w:pPr>
        <w:tabs>
          <w:tab w:pos="2049" w:val="left" w:leader="none"/>
          <w:tab w:pos="6063" w:val="left" w:leader="none"/>
        </w:tabs>
        <w:spacing w:before="0" w:after="115"/>
        <w:ind w:left="533" w:right="0" w:firstLine="0"/>
        <w:jc w:val="left"/>
        <w:rPr>
          <w:b/>
          <w:sz w:val="20"/>
        </w:rPr>
      </w:pPr>
      <w:r>
        <w:rPr>
          <w:b/>
          <w:sz w:val="20"/>
        </w:rPr>
        <w:t>Saldırı </w:t>
      </w:r>
      <w:r>
        <w:rPr>
          <w:b/>
          <w:spacing w:val="27"/>
          <w:sz w:val="20"/>
        </w:rPr>
        <w:t> </w:t>
      </w:r>
      <w:r>
        <w:rPr>
          <w:b/>
          <w:sz w:val="20"/>
        </w:rPr>
        <w:t>Grup</w:t>
        <w:tab/>
        <w:t>Kategori </w:t>
      </w:r>
      <w:r>
        <w:rPr>
          <w:b/>
          <w:spacing w:val="28"/>
          <w:sz w:val="20"/>
        </w:rPr>
        <w:t> </w:t>
      </w:r>
      <w:r>
        <w:rPr>
          <w:b/>
          <w:sz w:val="20"/>
        </w:rPr>
        <w:t>Açıklama</w:t>
        <w:tab/>
        <w:t>Hedef</w:t>
      </w:r>
    </w:p>
    <w:p>
      <w:pPr>
        <w:pStyle w:val="BodyText"/>
        <w:spacing w:line="20" w:lineRule="exact"/>
        <w:ind w:left="513"/>
        <w:rPr>
          <w:sz w:val="2"/>
        </w:rPr>
      </w:pPr>
      <w:r>
        <w:rPr>
          <w:sz w:val="2"/>
        </w:rPr>
        <w:pict>
          <v:group style="width:418.55pt;height:.5pt;mso-position-horizontal-relative:char;mso-position-vertical-relative:line" coordorigin="0,0" coordsize="8371,10">
            <v:line style="position:absolute" from="5,5" to="708,5" stroked="true" strokeweight=".48pt" strokecolor="#000000">
              <v:stroke dashstyle="solid"/>
            </v:line>
            <v:line style="position:absolute" from="708,5" to="718,5" stroked="true" strokeweight=".48pt" strokecolor="#000000">
              <v:stroke dashstyle="solid"/>
            </v:line>
            <v:line style="position:absolute" from="718,5" to="1419,5" stroked="true" strokeweight=".48pt" strokecolor="#000000">
              <v:stroke dashstyle="solid"/>
            </v:line>
            <v:line style="position:absolute" from="1419,5" to="1428,5" stroked="true" strokeweight=".48pt" strokecolor="#000000">
              <v:stroke dashstyle="solid"/>
            </v:line>
            <v:line style="position:absolute" from="1428,5" to="2410,5" stroked="true" strokeweight=".48pt" strokecolor="#000000">
              <v:stroke dashstyle="solid"/>
            </v:line>
            <v:line style="position:absolute" from="2410,5" to="2420,5" stroked="true" strokeweight=".48pt" strokecolor="#000000">
              <v:stroke dashstyle="solid"/>
            </v:line>
            <v:line style="position:absolute" from="2420,5" to="5536,5" stroked="true" strokeweight=".48pt" strokecolor="#000000">
              <v:stroke dashstyle="solid"/>
            </v:line>
            <v:line style="position:absolute" from="5536,5" to="5545,5" stroked="true" strokeweight=".48pt" strokecolor="#000000">
              <v:stroke dashstyle="solid"/>
            </v:line>
            <v:line style="position:absolute" from="5545,5" to="8366,5" stroked="true" strokeweight=".48pt" strokecolor="#000000">
              <v:stroke dashstyle="solid"/>
            </v:line>
          </v:group>
        </w:pict>
      </w:r>
      <w:r>
        <w:rPr>
          <w:sz w:val="2"/>
        </w:rPr>
      </w:r>
    </w:p>
    <w:p>
      <w:pPr>
        <w:tabs>
          <w:tab w:pos="2938" w:val="left" w:leader="none"/>
          <w:tab w:pos="6063" w:val="left" w:leader="none"/>
        </w:tabs>
        <w:spacing w:before="0"/>
        <w:ind w:left="533" w:right="0" w:firstLine="0"/>
        <w:jc w:val="left"/>
        <w:rPr>
          <w:sz w:val="20"/>
        </w:rPr>
      </w:pPr>
      <w:r>
        <w:rPr/>
        <w:pict>
          <v:line style="position:absolute;mso-position-horizontal-relative:page;mso-position-vertical-relative:paragraph;z-index:9064;mso-wrap-distance-left:0;mso-wrap-distance-right:0" from="109.940002pt,17.735952pt" to="145.100002pt,17.735952pt" stroked="true" strokeweight=".48001pt" strokecolor="#000000">
            <v:stroke dashstyle="solid"/>
            <w10:wrap type="topAndBottom"/>
          </v:line>
        </w:pict>
      </w:r>
      <w:r>
        <w:rPr/>
        <w:pict>
          <v:group style="position:absolute;margin-left:229.960007pt;margin-top:17.485952pt;width:298.3pt;height:.5pt;mso-position-horizontal-relative:page;mso-position-vertical-relative:paragraph;z-index:9088;mso-wrap-distance-left:0;mso-wrap-distance-right:0" coordorigin="4599,350" coordsize="5966,10">
            <v:line style="position:absolute" from="4604,355" to="7729,355" stroked="true" strokeweight=".48001pt" strokecolor="#000000">
              <v:stroke dashstyle="solid"/>
            </v:line>
            <v:line style="position:absolute" from="7729,355" to="7739,355" stroked="true" strokeweight=".48001pt" strokecolor="#000000">
              <v:stroke dashstyle="solid"/>
            </v:line>
            <v:line style="position:absolute" from="7739,355" to="10559,355" stroked="true" strokeweight=".48001pt" strokecolor="#000000">
              <v:stroke dashstyle="solid"/>
            </v:line>
            <w10:wrap type="topAndBottom"/>
          </v:group>
        </w:pict>
      </w:r>
      <w:r>
        <w:rPr>
          <w:sz w:val="20"/>
        </w:rPr>
        <w:t>A1</w:t>
        <w:tab/>
        <w:t>VL001</w:t>
      </w:r>
      <w:r>
        <w:rPr>
          <w:spacing w:val="-1"/>
          <w:sz w:val="20"/>
        </w:rPr>
        <w:t> </w:t>
      </w:r>
      <w:r>
        <w:rPr>
          <w:sz w:val="20"/>
        </w:rPr>
        <w:t>kapatılması</w:t>
        <w:tab/>
        <w:t>TK-1001 ye akışın</w:t>
      </w:r>
      <w:r>
        <w:rPr>
          <w:spacing w:val="-10"/>
          <w:sz w:val="20"/>
        </w:rPr>
        <w:t> </w:t>
      </w:r>
      <w:r>
        <w:rPr>
          <w:sz w:val="20"/>
        </w:rPr>
        <w:t>durdurulması</w:t>
      </w:r>
    </w:p>
    <w:p>
      <w:pPr>
        <w:tabs>
          <w:tab w:pos="2938" w:val="left" w:leader="none"/>
          <w:tab w:pos="6063" w:val="left" w:leader="none"/>
        </w:tabs>
        <w:spacing w:before="0"/>
        <w:ind w:left="533" w:right="0" w:firstLine="0"/>
        <w:jc w:val="left"/>
        <w:rPr>
          <w:sz w:val="20"/>
        </w:rPr>
      </w:pPr>
      <w:r>
        <w:rPr>
          <w:sz w:val="20"/>
        </w:rPr>
        <w:t>A2</w:t>
        <w:tab/>
        <w:t>VL003</w:t>
      </w:r>
      <w:r>
        <w:rPr>
          <w:spacing w:val="-2"/>
          <w:sz w:val="20"/>
        </w:rPr>
        <w:t> </w:t>
      </w:r>
      <w:r>
        <w:rPr>
          <w:sz w:val="20"/>
        </w:rPr>
        <w:t>kapatılması</w:t>
        <w:tab/>
        <w:t>TK-1002 ye akışın</w:t>
      </w:r>
      <w:r>
        <w:rPr>
          <w:spacing w:val="-10"/>
          <w:sz w:val="20"/>
        </w:rPr>
        <w:t> </w:t>
      </w:r>
      <w:r>
        <w:rPr>
          <w:sz w:val="20"/>
        </w:rPr>
        <w:t>durdurulması</w:t>
      </w:r>
    </w:p>
    <w:p>
      <w:pPr>
        <w:spacing w:after="0"/>
        <w:jc w:val="left"/>
        <w:rPr>
          <w:sz w:val="20"/>
        </w:rPr>
        <w:sectPr>
          <w:pgSz w:w="11910" w:h="16840"/>
          <w:pgMar w:header="715" w:footer="0" w:top="980" w:bottom="280" w:left="1680" w:right="1200"/>
        </w:sectPr>
      </w:pPr>
    </w:p>
    <w:p>
      <w:pPr>
        <w:pStyle w:val="BodyText"/>
        <w:spacing w:before="4"/>
        <w:rPr>
          <w:sz w:val="10"/>
        </w:rPr>
      </w:pPr>
    </w:p>
    <w:p>
      <w:pPr>
        <w:pStyle w:val="BodyText"/>
        <w:spacing w:line="20" w:lineRule="exact"/>
        <w:ind w:left="513"/>
        <w:rPr>
          <w:sz w:val="2"/>
        </w:rPr>
      </w:pPr>
      <w:r>
        <w:rPr>
          <w:sz w:val="2"/>
        </w:rPr>
        <w:pict>
          <v:group style="width:35.7pt;height:.5pt;mso-position-horizontal-relative:char;mso-position-vertical-relative:line" coordorigin="0,0" coordsize="714,10">
            <v:line style="position:absolute" from="5,5" to="708,5" stroked="true" strokeweight=".48001pt" strokecolor="#000000">
              <v:stroke dashstyle="solid"/>
            </v:line>
          </v:group>
        </w:pict>
      </w:r>
      <w:r>
        <w:rPr>
          <w:sz w:val="2"/>
        </w:rPr>
      </w:r>
    </w:p>
    <w:p>
      <w:pPr>
        <w:spacing w:before="0"/>
        <w:ind w:left="0" w:right="0" w:firstLine="0"/>
        <w:jc w:val="right"/>
        <w:rPr>
          <w:sz w:val="20"/>
        </w:rPr>
      </w:pPr>
      <w:r>
        <w:rPr/>
        <w:pict>
          <v:group style="position:absolute;margin-left:229.960007pt;margin-top:-.034068pt;width:298.3pt;height:.5pt;mso-position-horizontal-relative:page;mso-position-vertical-relative:paragraph;z-index:-336160" coordorigin="4599,-1" coordsize="5966,10">
            <v:line style="position:absolute" from="4604,4" to="7729,4" stroked="true" strokeweight=".48001pt" strokecolor="#000000">
              <v:stroke dashstyle="solid"/>
            </v:line>
            <v:line style="position:absolute" from="7729,4" to="7739,4" stroked="true" strokeweight=".48001pt" strokecolor="#000000">
              <v:stroke dashstyle="solid"/>
            </v:line>
            <v:line style="position:absolute" from="7739,4" to="10559,4" stroked="true" strokeweight=".48001pt" strokecolor="#000000">
              <v:stroke dashstyle="solid"/>
            </v:line>
            <w10:wrap type="none"/>
          </v:group>
        </w:pict>
      </w:r>
      <w:r>
        <w:rPr>
          <w:sz w:val="20"/>
        </w:rPr>
        <w:t>Giriş</w:t>
      </w:r>
    </w:p>
    <w:p>
      <w:pPr>
        <w:tabs>
          <w:tab w:pos="1706" w:val="left" w:leader="none"/>
        </w:tabs>
        <w:spacing w:before="113"/>
        <w:ind w:left="0" w:right="10" w:firstLine="0"/>
        <w:jc w:val="right"/>
        <w:rPr>
          <w:sz w:val="20"/>
        </w:rPr>
      </w:pPr>
      <w:r>
        <w:rPr>
          <w:sz w:val="20"/>
        </w:rPr>
        <w:t>A3</w:t>
        <w:tab/>
      </w:r>
      <w:r>
        <w:rPr>
          <w:spacing w:val="-1"/>
          <w:position w:val="1"/>
          <w:sz w:val="20"/>
        </w:rPr>
        <w:t>akışı</w:t>
      </w:r>
    </w:p>
    <w:p>
      <w:pPr>
        <w:pStyle w:val="BodyText"/>
        <w:spacing w:before="7"/>
        <w:rPr>
          <w:sz w:val="10"/>
        </w:rPr>
      </w:pPr>
    </w:p>
    <w:p>
      <w:pPr>
        <w:pStyle w:val="BodyText"/>
        <w:spacing w:line="20" w:lineRule="exact"/>
        <w:ind w:left="513"/>
        <w:rPr>
          <w:sz w:val="2"/>
        </w:rPr>
      </w:pPr>
      <w:r>
        <w:rPr>
          <w:sz w:val="2"/>
        </w:rPr>
        <w:pict>
          <v:group style="width:35.7pt;height:.5pt;mso-position-horizontal-relative:char;mso-position-vertical-relative:line" coordorigin="0,0" coordsize="714,10">
            <v:line style="position:absolute" from="5,5" to="708,5" stroked="true" strokeweight=".48001pt" strokecolor="#000000">
              <v:stroke dashstyle="solid"/>
            </v:line>
          </v:group>
        </w:pict>
      </w:r>
      <w:r>
        <w:rPr>
          <w:sz w:val="2"/>
        </w:rPr>
      </w:r>
    </w:p>
    <w:p>
      <w:pPr>
        <w:pStyle w:val="BodyText"/>
        <w:rPr>
          <w:sz w:val="22"/>
        </w:rPr>
      </w:pPr>
      <w:r>
        <w:rPr/>
        <w:br w:type="column"/>
      </w:r>
      <w:r>
        <w:rPr>
          <w:sz w:val="22"/>
        </w:rPr>
      </w:r>
    </w:p>
    <w:p>
      <w:pPr>
        <w:pStyle w:val="BodyText"/>
        <w:spacing w:before="1"/>
        <w:rPr>
          <w:sz w:val="19"/>
        </w:rPr>
      </w:pPr>
    </w:p>
    <w:p>
      <w:pPr>
        <w:spacing w:before="0"/>
        <w:ind w:left="271" w:right="0" w:firstLine="0"/>
        <w:jc w:val="left"/>
        <w:rPr>
          <w:sz w:val="20"/>
        </w:rPr>
      </w:pPr>
      <w:r>
        <w:rPr>
          <w:sz w:val="20"/>
        </w:rPr>
        <w:t>VL001</w:t>
      </w:r>
      <w:r>
        <w:rPr>
          <w:spacing w:val="-6"/>
          <w:sz w:val="20"/>
        </w:rPr>
        <w:t> </w:t>
      </w:r>
      <w:r>
        <w:rPr>
          <w:sz w:val="20"/>
        </w:rPr>
        <w:t>açılması</w:t>
      </w:r>
    </w:p>
    <w:p>
      <w:pPr>
        <w:spacing w:line="360" w:lineRule="auto" w:before="127"/>
        <w:ind w:left="533" w:right="0" w:firstLine="0"/>
        <w:jc w:val="left"/>
        <w:rPr>
          <w:sz w:val="20"/>
        </w:rPr>
      </w:pPr>
      <w:r>
        <w:rPr/>
        <w:br w:type="column"/>
      </w:r>
      <w:r>
        <w:rPr>
          <w:sz w:val="20"/>
        </w:rPr>
        <w:t>TK-1001 ve TK-1002 arasındaki akışın başlatılması</w:t>
      </w:r>
    </w:p>
    <w:p>
      <w:pPr>
        <w:spacing w:before="18"/>
        <w:ind w:left="533" w:right="0" w:firstLine="0"/>
        <w:jc w:val="left"/>
        <w:rPr>
          <w:sz w:val="20"/>
        </w:rPr>
      </w:pPr>
      <w:r>
        <w:rPr/>
        <w:pict>
          <v:group style="position:absolute;margin-left:229.960007pt;margin-top:.505918pt;width:298.3pt;height:.5pt;mso-position-horizontal-relative:page;mso-position-vertical-relative:paragraph;z-index:-336136" coordorigin="4599,10" coordsize="5966,10">
            <v:line style="position:absolute" from="4604,15" to="7729,15" stroked="true" strokeweight=".48001pt" strokecolor="#000000">
              <v:stroke dashstyle="solid"/>
            </v:line>
            <v:line style="position:absolute" from="7729,15" to="7739,15" stroked="true" strokeweight=".48001pt" strokecolor="#000000">
              <v:stroke dashstyle="solid"/>
            </v:line>
            <v:line style="position:absolute" from="7739,15" to="10559,15" stroked="true" strokeweight=".48001pt" strokecolor="#000000">
              <v:stroke dashstyle="solid"/>
            </v:line>
            <w10:wrap type="none"/>
          </v:group>
        </w:pict>
      </w:r>
      <w:r>
        <w:rPr>
          <w:sz w:val="20"/>
        </w:rPr>
        <w:t>TK-1002 ve TK-1002 arasındaki</w:t>
      </w:r>
    </w:p>
    <w:p>
      <w:pPr>
        <w:spacing w:after="0"/>
        <w:jc w:val="left"/>
        <w:rPr>
          <w:sz w:val="20"/>
        </w:rPr>
        <w:sectPr>
          <w:type w:val="continuous"/>
          <w:pgSz w:w="11910" w:h="16840"/>
          <w:pgMar w:top="1580" w:bottom="280" w:left="1680" w:right="1200"/>
          <w:cols w:num="3" w:equalWidth="0">
            <w:col w:w="2628" w:space="40"/>
            <w:col w:w="1552" w:space="1311"/>
            <w:col w:w="3499"/>
          </w:cols>
        </w:sectPr>
      </w:pPr>
    </w:p>
    <w:p>
      <w:pPr>
        <w:tabs>
          <w:tab w:pos="2938" w:val="left" w:leader="none"/>
          <w:tab w:pos="6063" w:val="left" w:leader="none"/>
        </w:tabs>
        <w:spacing w:line="189" w:lineRule="exact" w:before="115"/>
        <w:ind w:left="533" w:right="0" w:firstLine="0"/>
        <w:jc w:val="left"/>
        <w:rPr>
          <w:sz w:val="20"/>
        </w:rPr>
      </w:pPr>
      <w:r>
        <w:rPr>
          <w:sz w:val="20"/>
        </w:rPr>
        <w:t>A4</w:t>
        <w:tab/>
        <w:t>VL003</w:t>
      </w:r>
      <w:r>
        <w:rPr>
          <w:spacing w:val="-2"/>
          <w:sz w:val="20"/>
        </w:rPr>
        <w:t> </w:t>
      </w:r>
      <w:r>
        <w:rPr>
          <w:sz w:val="20"/>
        </w:rPr>
        <w:t>açılması</w:t>
        <w:tab/>
        <w:t>akışın</w:t>
      </w:r>
      <w:r>
        <w:rPr>
          <w:spacing w:val="-6"/>
          <w:sz w:val="20"/>
        </w:rPr>
        <w:t> </w:t>
      </w:r>
      <w:r>
        <w:rPr>
          <w:sz w:val="20"/>
        </w:rPr>
        <w:t>başlatılması</w:t>
      </w:r>
    </w:p>
    <w:p>
      <w:pPr>
        <w:tabs>
          <w:tab w:pos="1266" w:val="left" w:leader="none"/>
          <w:tab w:pos="1932" w:val="left" w:leader="none"/>
          <w:tab w:pos="8924" w:val="left" w:leader="none"/>
        </w:tabs>
        <w:spacing w:line="180" w:lineRule="exact" w:before="0"/>
        <w:ind w:left="518" w:right="0" w:firstLine="0"/>
        <w:jc w:val="left"/>
        <w:rPr>
          <w:sz w:val="20"/>
        </w:rPr>
      </w:pPr>
      <w:r>
        <w:rPr>
          <w:w w:val="99"/>
          <w:sz w:val="20"/>
          <w:u w:val="single"/>
        </w:rPr>
        <w:t> </w:t>
      </w:r>
      <w:r>
        <w:rPr>
          <w:sz w:val="20"/>
          <w:u w:val="single"/>
        </w:rPr>
        <w:tab/>
      </w:r>
      <w:r>
        <w:rPr>
          <w:sz w:val="20"/>
        </w:rPr>
        <w:t>   </w:t>
      </w:r>
      <w:r>
        <w:rPr>
          <w:spacing w:val="-12"/>
          <w:sz w:val="20"/>
        </w:rPr>
        <w:t> </w:t>
      </w:r>
      <w:r>
        <w:rPr>
          <w:sz w:val="20"/>
        </w:rPr>
        <w:t>G4</w:t>
        <w:tab/>
      </w:r>
      <w:r>
        <w:rPr>
          <w:w w:val="99"/>
          <w:sz w:val="20"/>
          <w:u w:val="single"/>
        </w:rPr>
        <w:t> </w:t>
      </w:r>
      <w:r>
        <w:rPr>
          <w:sz w:val="20"/>
          <w:u w:val="single"/>
        </w:rPr>
        <w:tab/>
      </w:r>
    </w:p>
    <w:p>
      <w:pPr>
        <w:tabs>
          <w:tab w:pos="2938" w:val="left" w:leader="none"/>
          <w:tab w:pos="6063" w:val="left" w:leader="none"/>
        </w:tabs>
        <w:spacing w:line="221" w:lineRule="exact" w:before="0"/>
        <w:ind w:left="533" w:right="0" w:firstLine="0"/>
        <w:jc w:val="left"/>
        <w:rPr>
          <w:sz w:val="20"/>
        </w:rPr>
      </w:pPr>
      <w:r>
        <w:rPr/>
        <w:pict>
          <v:line style="position:absolute;mso-position-horizontal-relative:page;mso-position-vertical-relative:paragraph;z-index:9160;mso-wrap-distance-left:0;mso-wrap-distance-right:0" from="109.940002pt,17.395489pt" to="145.100002pt,17.395489pt" stroked="true" strokeweight=".48pt" strokecolor="#000000">
            <v:stroke dashstyle="solid"/>
            <w10:wrap type="topAndBottom"/>
          </v:line>
        </w:pict>
      </w:r>
      <w:r>
        <w:rPr/>
        <w:pict>
          <v:group style="position:absolute;margin-left:229.960007pt;margin-top:17.145489pt;width:298.3pt;height:.5pt;mso-position-horizontal-relative:page;mso-position-vertical-relative:paragraph;z-index:9184;mso-wrap-distance-left:0;mso-wrap-distance-right:0" coordorigin="4599,343" coordsize="5966,10">
            <v:line style="position:absolute" from="4604,348" to="7729,348" stroked="true" strokeweight=".48pt" strokecolor="#000000">
              <v:stroke dashstyle="solid"/>
            </v:line>
            <v:line style="position:absolute" from="7729,348" to="7739,348" stroked="true" strokeweight=".48pt" strokecolor="#000000">
              <v:stroke dashstyle="solid"/>
            </v:line>
            <v:line style="position:absolute" from="7739,348" to="10559,348" stroked="true" strokeweight=".48pt" strokecolor="#000000">
              <v:stroke dashstyle="solid"/>
            </v:line>
            <w10:wrap type="topAndBottom"/>
          </v:group>
        </w:pict>
      </w:r>
      <w:r>
        <w:rPr>
          <w:sz w:val="20"/>
        </w:rPr>
        <w:t>A5</w:t>
        <w:tab/>
        <w:t>P-1001</w:t>
      </w:r>
      <w:r>
        <w:rPr>
          <w:spacing w:val="-2"/>
          <w:sz w:val="20"/>
        </w:rPr>
        <w:t> </w:t>
      </w:r>
      <w:r>
        <w:rPr>
          <w:sz w:val="20"/>
        </w:rPr>
        <w:t>kapatılması</w:t>
        <w:tab/>
        <w:t>Pompalamanın</w:t>
      </w:r>
      <w:r>
        <w:rPr>
          <w:spacing w:val="-12"/>
          <w:sz w:val="20"/>
        </w:rPr>
        <w:t> </w:t>
      </w:r>
      <w:r>
        <w:rPr>
          <w:sz w:val="20"/>
        </w:rPr>
        <w:t>durdurulması</w:t>
      </w:r>
    </w:p>
    <w:p>
      <w:pPr>
        <w:tabs>
          <w:tab w:pos="2938" w:val="left" w:leader="none"/>
          <w:tab w:pos="6063" w:val="left" w:leader="none"/>
        </w:tabs>
        <w:spacing w:before="0"/>
        <w:ind w:left="533" w:right="0" w:firstLine="0"/>
        <w:jc w:val="left"/>
        <w:rPr>
          <w:sz w:val="20"/>
        </w:rPr>
      </w:pPr>
      <w:r>
        <w:rPr>
          <w:sz w:val="20"/>
        </w:rPr>
        <w:t>A6</w:t>
        <w:tab/>
        <w:t>P-1001</w:t>
      </w:r>
      <w:r>
        <w:rPr>
          <w:spacing w:val="-2"/>
          <w:sz w:val="20"/>
        </w:rPr>
        <w:t> </w:t>
      </w:r>
      <w:r>
        <w:rPr>
          <w:sz w:val="20"/>
        </w:rPr>
        <w:t>açılması</w:t>
        <w:tab/>
        <w:t>Pompalamanın</w:t>
      </w:r>
      <w:r>
        <w:rPr>
          <w:spacing w:val="-10"/>
          <w:sz w:val="20"/>
        </w:rPr>
        <w:t> </w:t>
      </w:r>
      <w:r>
        <w:rPr>
          <w:sz w:val="20"/>
        </w:rPr>
        <w:t>başlatılması</w:t>
      </w:r>
    </w:p>
    <w:p>
      <w:pPr>
        <w:spacing w:after="0"/>
        <w:jc w:val="left"/>
        <w:rPr>
          <w:sz w:val="20"/>
        </w:rPr>
        <w:sectPr>
          <w:type w:val="continuous"/>
          <w:pgSz w:w="11910" w:h="16840"/>
          <w:pgMar w:top="1580" w:bottom="280" w:left="1680" w:right="1200"/>
        </w:sectPr>
      </w:pPr>
    </w:p>
    <w:p>
      <w:pPr>
        <w:pStyle w:val="BodyText"/>
        <w:spacing w:before="7"/>
        <w:rPr>
          <w:sz w:val="10"/>
        </w:rPr>
      </w:pPr>
    </w:p>
    <w:p>
      <w:pPr>
        <w:pStyle w:val="BodyText"/>
        <w:spacing w:line="20" w:lineRule="exact"/>
        <w:ind w:left="513"/>
        <w:rPr>
          <w:sz w:val="2"/>
        </w:rPr>
      </w:pPr>
      <w:r>
        <w:rPr>
          <w:sz w:val="2"/>
        </w:rPr>
        <w:pict>
          <v:group style="width:35.7pt;height:.5pt;mso-position-horizontal-relative:char;mso-position-vertical-relative:line" coordorigin="0,0" coordsize="714,10">
            <v:line style="position:absolute" from="5,5" to="708,5" stroked="true" strokeweight=".48001pt" strokecolor="#000000">
              <v:stroke dashstyle="solid"/>
            </v:line>
          </v:group>
        </w:pict>
      </w:r>
      <w:r>
        <w:rPr>
          <w:sz w:val="2"/>
        </w:rPr>
      </w:r>
    </w:p>
    <w:p>
      <w:pPr>
        <w:spacing w:before="0"/>
        <w:ind w:left="0" w:right="0" w:firstLine="0"/>
        <w:jc w:val="right"/>
        <w:rPr>
          <w:sz w:val="20"/>
        </w:rPr>
      </w:pPr>
      <w:r>
        <w:rPr/>
        <w:pict>
          <v:group style="position:absolute;margin-left:229.960007pt;margin-top:-.034065pt;width:298.3pt;height:.5pt;mso-position-horizontal-relative:page;mso-position-vertical-relative:paragraph;z-index:-336112" coordorigin="4599,-1" coordsize="5966,10">
            <v:line style="position:absolute" from="4604,4" to="7729,4" stroked="true" strokeweight=".48001pt" strokecolor="#000000">
              <v:stroke dashstyle="solid"/>
            </v:line>
            <v:line style="position:absolute" from="7729,4" to="7739,4" stroked="true" strokeweight=".48001pt" strokecolor="#000000">
              <v:stroke dashstyle="solid"/>
            </v:line>
            <v:line style="position:absolute" from="7739,4" to="10559,4" stroked="true" strokeweight=".48001pt" strokecolor="#000000">
              <v:stroke dashstyle="solid"/>
            </v:line>
            <w10:wrap type="none"/>
          </v:group>
        </w:pict>
      </w:r>
      <w:r>
        <w:rPr>
          <w:sz w:val="20"/>
        </w:rPr>
        <w:t>Çıkış</w:t>
      </w:r>
    </w:p>
    <w:p>
      <w:pPr>
        <w:tabs>
          <w:tab w:pos="1706" w:val="left" w:leader="none"/>
        </w:tabs>
        <w:spacing w:before="113"/>
        <w:ind w:left="0" w:right="22" w:firstLine="0"/>
        <w:jc w:val="right"/>
        <w:rPr>
          <w:sz w:val="20"/>
        </w:rPr>
      </w:pPr>
      <w:r>
        <w:rPr>
          <w:sz w:val="20"/>
        </w:rPr>
        <w:t>A7</w:t>
        <w:tab/>
      </w:r>
      <w:r>
        <w:rPr>
          <w:spacing w:val="-1"/>
          <w:position w:val="1"/>
          <w:sz w:val="20"/>
        </w:rPr>
        <w:t>akışı</w:t>
      </w:r>
    </w:p>
    <w:p>
      <w:pPr>
        <w:pStyle w:val="BodyText"/>
        <w:spacing w:before="4"/>
        <w:rPr>
          <w:sz w:val="10"/>
        </w:rPr>
      </w:pPr>
    </w:p>
    <w:p>
      <w:pPr>
        <w:pStyle w:val="BodyText"/>
        <w:spacing w:line="20" w:lineRule="exact"/>
        <w:ind w:left="513"/>
        <w:rPr>
          <w:sz w:val="2"/>
        </w:rPr>
      </w:pPr>
      <w:r>
        <w:rPr>
          <w:sz w:val="2"/>
        </w:rPr>
        <w:pict>
          <v:group style="width:35.7pt;height:.5pt;mso-position-horizontal-relative:char;mso-position-vertical-relative:line" coordorigin="0,0" coordsize="714,10">
            <v:line style="position:absolute" from="5,5" to="708,5" stroked="true" strokeweight=".47998pt" strokecolor="#000000">
              <v:stroke dashstyle="solid"/>
            </v:line>
          </v:group>
        </w:pict>
      </w:r>
      <w:r>
        <w:rPr>
          <w:sz w:val="2"/>
        </w:rPr>
      </w:r>
    </w:p>
    <w:p>
      <w:pPr>
        <w:pStyle w:val="BodyText"/>
        <w:rPr>
          <w:sz w:val="22"/>
        </w:rPr>
      </w:pPr>
      <w:r>
        <w:rPr/>
        <w:br w:type="column"/>
      </w:r>
      <w:r>
        <w:rPr>
          <w:sz w:val="22"/>
        </w:rPr>
      </w:r>
    </w:p>
    <w:p>
      <w:pPr>
        <w:pStyle w:val="BodyText"/>
        <w:spacing w:before="4"/>
        <w:rPr>
          <w:sz w:val="19"/>
        </w:rPr>
      </w:pPr>
    </w:p>
    <w:p>
      <w:pPr>
        <w:spacing w:before="0"/>
        <w:ind w:left="259" w:right="0" w:firstLine="0"/>
        <w:jc w:val="left"/>
        <w:rPr>
          <w:sz w:val="20"/>
        </w:rPr>
      </w:pPr>
      <w:r>
        <w:rPr>
          <w:sz w:val="20"/>
        </w:rPr>
        <w:t>VL002</w:t>
      </w:r>
      <w:r>
        <w:rPr>
          <w:spacing w:val="-6"/>
          <w:sz w:val="20"/>
        </w:rPr>
        <w:t> </w:t>
      </w:r>
      <w:r>
        <w:rPr>
          <w:sz w:val="20"/>
        </w:rPr>
        <w:t>kapatılması</w:t>
      </w:r>
    </w:p>
    <w:p>
      <w:pPr>
        <w:spacing w:before="130"/>
        <w:ind w:left="533" w:right="0" w:firstLine="0"/>
        <w:jc w:val="left"/>
        <w:rPr>
          <w:sz w:val="20"/>
        </w:rPr>
      </w:pPr>
      <w:r>
        <w:rPr/>
        <w:br w:type="column"/>
      </w:r>
      <w:r>
        <w:rPr>
          <w:sz w:val="20"/>
        </w:rPr>
        <w:t>TK-1001 den P-1001 ye</w:t>
      </w:r>
    </w:p>
    <w:p>
      <w:pPr>
        <w:spacing w:line="376" w:lineRule="auto" w:before="116"/>
        <w:ind w:left="533" w:right="659" w:firstLine="0"/>
        <w:jc w:val="left"/>
        <w:rPr>
          <w:sz w:val="20"/>
        </w:rPr>
      </w:pPr>
      <w:r>
        <w:rPr/>
        <w:pict>
          <v:group style="position:absolute;margin-left:229.960007pt;margin-top:23.285967pt;width:298.3pt;height:.5pt;mso-position-horizontal-relative:page;mso-position-vertical-relative:paragraph;z-index:-336088" coordorigin="4599,466" coordsize="5966,10">
            <v:line style="position:absolute" from="4604,471" to="7729,471" stroked="true" strokeweight=".47998pt" strokecolor="#000000">
              <v:stroke dashstyle="solid"/>
            </v:line>
            <v:line style="position:absolute" from="7729,471" to="7739,471" stroked="true" strokeweight=".47998pt" strokecolor="#000000">
              <v:stroke dashstyle="solid"/>
            </v:line>
            <v:line style="position:absolute" from="7739,471" to="10559,471" stroked="true" strokeweight=".47998pt" strokecolor="#000000">
              <v:stroke dashstyle="solid"/>
            </v:line>
            <w10:wrap type="none"/>
          </v:group>
        </w:pict>
      </w:r>
      <w:r>
        <w:rPr>
          <w:sz w:val="20"/>
        </w:rPr>
        <w:t>pompalamanın durdurulması TK-1002 den P-1001 ye</w:t>
      </w:r>
    </w:p>
    <w:p>
      <w:pPr>
        <w:spacing w:after="0" w:line="376" w:lineRule="auto"/>
        <w:jc w:val="left"/>
        <w:rPr>
          <w:sz w:val="20"/>
        </w:rPr>
        <w:sectPr>
          <w:type w:val="continuous"/>
          <w:pgSz w:w="11910" w:h="16840"/>
          <w:pgMar w:top="1580" w:bottom="280" w:left="1680" w:right="1200"/>
          <w:cols w:num="3" w:equalWidth="0">
            <w:col w:w="2640" w:space="40"/>
            <w:col w:w="1795" w:space="1056"/>
            <w:col w:w="3499"/>
          </w:cols>
        </w:sectPr>
      </w:pPr>
    </w:p>
    <w:p>
      <w:pPr>
        <w:tabs>
          <w:tab w:pos="2938" w:val="left" w:leader="none"/>
        </w:tabs>
        <w:spacing w:line="217" w:lineRule="exact" w:before="0"/>
        <w:ind w:left="533" w:right="0" w:firstLine="0"/>
        <w:jc w:val="left"/>
        <w:rPr>
          <w:sz w:val="20"/>
        </w:rPr>
      </w:pPr>
      <w:r>
        <w:rPr>
          <w:sz w:val="20"/>
        </w:rPr>
        <w:t>A8</w:t>
        <w:tab/>
        <w:t>VL004</w:t>
      </w:r>
      <w:r>
        <w:rPr>
          <w:spacing w:val="-6"/>
          <w:sz w:val="20"/>
        </w:rPr>
        <w:t> </w:t>
      </w:r>
      <w:r>
        <w:rPr>
          <w:sz w:val="20"/>
        </w:rPr>
        <w:t>kapatılması</w:t>
      </w:r>
    </w:p>
    <w:p>
      <w:pPr>
        <w:spacing w:line="217" w:lineRule="exact" w:before="0"/>
        <w:ind w:left="533" w:right="0" w:firstLine="0"/>
        <w:jc w:val="left"/>
        <w:rPr>
          <w:sz w:val="20"/>
        </w:rPr>
      </w:pPr>
      <w:r>
        <w:rPr/>
        <w:br w:type="column"/>
      </w:r>
      <w:r>
        <w:rPr>
          <w:sz w:val="20"/>
        </w:rPr>
        <w:t>pompalamanın durdurulması</w:t>
      </w:r>
    </w:p>
    <w:p>
      <w:pPr>
        <w:spacing w:before="130"/>
        <w:ind w:left="533" w:right="0" w:firstLine="0"/>
        <w:jc w:val="left"/>
        <w:rPr>
          <w:sz w:val="20"/>
        </w:rPr>
      </w:pPr>
      <w:r>
        <w:rPr/>
        <w:pict>
          <v:group style="position:absolute;margin-left:109.690002pt;margin-top:6.105933pt;width:418.55pt;height:.5pt;mso-position-horizontal-relative:page;mso-position-vertical-relative:paragraph;z-index:-336064" coordorigin="2194,122" coordsize="8371,10">
            <v:line style="position:absolute" from="2199,127" to="2902,127" stroked="true" strokeweight=".47998pt" strokecolor="#000000">
              <v:stroke dashstyle="solid"/>
            </v:line>
            <v:line style="position:absolute" from="2902,127" to="2912,127" stroked="true" strokeweight=".47998pt" strokecolor="#000000">
              <v:stroke dashstyle="solid"/>
            </v:line>
            <v:line style="position:absolute" from="2912,127" to="3612,127" stroked="true" strokeweight=".47998pt" strokecolor="#000000">
              <v:stroke dashstyle="solid"/>
            </v:line>
            <v:line style="position:absolute" from="3612,127" to="3622,127" stroked="true" strokeweight=".47998pt" strokecolor="#000000">
              <v:stroke dashstyle="solid"/>
            </v:line>
            <v:line style="position:absolute" from="3622,127" to="4604,127" stroked="true" strokeweight=".47998pt" strokecolor="#000000">
              <v:stroke dashstyle="solid"/>
            </v:line>
            <v:line style="position:absolute" from="4604,127" to="4614,127" stroked="true" strokeweight=".47998pt" strokecolor="#000000">
              <v:stroke dashstyle="solid"/>
            </v:line>
            <v:line style="position:absolute" from="4614,127" to="7729,127" stroked="true" strokeweight=".47998pt" strokecolor="#000000">
              <v:stroke dashstyle="solid"/>
            </v:line>
            <v:line style="position:absolute" from="7729,127" to="7739,127" stroked="true" strokeweight=".47998pt" strokecolor="#000000">
              <v:stroke dashstyle="solid"/>
            </v:line>
            <v:line style="position:absolute" from="7739,127" to="10559,127" stroked="true" strokeweight=".47998pt" strokecolor="#000000">
              <v:stroke dashstyle="solid"/>
            </v:line>
            <w10:wrap type="none"/>
          </v:group>
        </w:pict>
      </w:r>
      <w:r>
        <w:rPr>
          <w:sz w:val="20"/>
        </w:rPr>
        <w:t>İşin durdurulması(TK-1001 to</w:t>
      </w:r>
    </w:p>
    <w:p>
      <w:pPr>
        <w:spacing w:after="0"/>
        <w:jc w:val="left"/>
        <w:rPr>
          <w:sz w:val="20"/>
        </w:rPr>
        <w:sectPr>
          <w:type w:val="continuous"/>
          <w:pgSz w:w="11910" w:h="16840"/>
          <w:pgMar w:top="1580" w:bottom="280" w:left="1680" w:right="1200"/>
          <w:cols w:num="2" w:equalWidth="0">
            <w:col w:w="4474" w:space="1056"/>
            <w:col w:w="3500"/>
          </w:cols>
        </w:sectPr>
      </w:pPr>
    </w:p>
    <w:p>
      <w:pPr>
        <w:tabs>
          <w:tab w:pos="2230" w:val="left" w:leader="none"/>
        </w:tabs>
        <w:spacing w:line="192" w:lineRule="exact" w:before="112"/>
        <w:ind w:left="533" w:right="0" w:firstLine="0"/>
        <w:jc w:val="left"/>
        <w:rPr>
          <w:sz w:val="20"/>
        </w:rPr>
      </w:pPr>
      <w:r>
        <w:rPr>
          <w:position w:val="1"/>
          <w:sz w:val="20"/>
        </w:rPr>
        <w:t>A9</w:t>
        <w:tab/>
      </w:r>
      <w:r>
        <w:rPr>
          <w:spacing w:val="-4"/>
          <w:sz w:val="20"/>
        </w:rPr>
        <w:t>Tank</w:t>
      </w:r>
    </w:p>
    <w:p>
      <w:pPr>
        <w:spacing w:line="189" w:lineRule="exact" w:before="115"/>
        <w:ind w:left="270" w:right="0" w:firstLine="0"/>
        <w:jc w:val="left"/>
        <w:rPr>
          <w:sz w:val="20"/>
        </w:rPr>
      </w:pPr>
      <w:r>
        <w:rPr/>
        <w:br w:type="column"/>
      </w:r>
      <w:r>
        <w:rPr>
          <w:spacing w:val="-4"/>
          <w:sz w:val="20"/>
        </w:rPr>
        <w:t>LT001 </w:t>
      </w:r>
      <w:r>
        <w:rPr>
          <w:sz w:val="20"/>
        </w:rPr>
        <w:t>5 olarak değiştirilmesi</w:t>
      </w:r>
    </w:p>
    <w:p>
      <w:pPr>
        <w:spacing w:line="189" w:lineRule="exact" w:before="115"/>
        <w:ind w:left="533" w:right="0" w:firstLine="0"/>
        <w:jc w:val="left"/>
        <w:rPr>
          <w:sz w:val="20"/>
        </w:rPr>
      </w:pPr>
      <w:r>
        <w:rPr/>
        <w:br w:type="column"/>
      </w:r>
      <w:r>
        <w:rPr>
          <w:sz w:val="20"/>
        </w:rPr>
        <w:t>TK-1002)</w:t>
      </w:r>
    </w:p>
    <w:p>
      <w:pPr>
        <w:spacing w:after="0" w:line="189" w:lineRule="exact"/>
        <w:jc w:val="left"/>
        <w:rPr>
          <w:sz w:val="20"/>
        </w:rPr>
        <w:sectPr>
          <w:type w:val="continuous"/>
          <w:pgSz w:w="11910" w:h="16840"/>
          <w:pgMar w:top="1580" w:bottom="280" w:left="1680" w:right="1200"/>
          <w:cols w:num="3" w:equalWidth="0">
            <w:col w:w="2628" w:space="40"/>
            <w:col w:w="2633" w:space="230"/>
            <w:col w:w="3499"/>
          </w:cols>
        </w:sectPr>
      </w:pPr>
    </w:p>
    <w:p>
      <w:pPr>
        <w:tabs>
          <w:tab w:pos="1266" w:val="left" w:leader="none"/>
          <w:tab w:pos="2924" w:val="left" w:leader="none"/>
          <w:tab w:pos="8924" w:val="left" w:leader="none"/>
        </w:tabs>
        <w:spacing w:line="172" w:lineRule="exact" w:before="0"/>
        <w:ind w:left="518" w:right="0" w:firstLine="0"/>
        <w:jc w:val="left"/>
        <w:rPr>
          <w:sz w:val="20"/>
        </w:rPr>
      </w:pPr>
      <w:r>
        <w:rPr>
          <w:w w:val="99"/>
          <w:sz w:val="20"/>
          <w:u w:val="single"/>
        </w:rPr>
        <w:t> </w:t>
      </w:r>
      <w:r>
        <w:rPr>
          <w:sz w:val="20"/>
          <w:u w:val="single"/>
        </w:rPr>
        <w:tab/>
      </w:r>
      <w:r>
        <w:rPr>
          <w:sz w:val="20"/>
        </w:rPr>
        <w:t>   </w:t>
      </w:r>
      <w:r>
        <w:rPr>
          <w:spacing w:val="-12"/>
          <w:sz w:val="20"/>
        </w:rPr>
        <w:t> </w:t>
      </w:r>
      <w:r>
        <w:rPr>
          <w:sz w:val="20"/>
        </w:rPr>
        <w:t>G3</w:t>
        <w:tab/>
      </w:r>
      <w:r>
        <w:rPr>
          <w:w w:val="99"/>
          <w:sz w:val="20"/>
          <w:u w:val="single"/>
        </w:rPr>
        <w:t> </w:t>
      </w:r>
      <w:r>
        <w:rPr>
          <w:sz w:val="20"/>
          <w:u w:val="single"/>
        </w:rPr>
        <w:tab/>
      </w:r>
    </w:p>
    <w:p>
      <w:pPr>
        <w:tabs>
          <w:tab w:pos="6063" w:val="left" w:leader="none"/>
        </w:tabs>
        <w:spacing w:line="228" w:lineRule="exact" w:before="0"/>
        <w:ind w:left="2105" w:right="0" w:firstLine="0"/>
        <w:jc w:val="left"/>
        <w:rPr>
          <w:sz w:val="20"/>
        </w:rPr>
      </w:pPr>
      <w:r>
        <w:rPr>
          <w:position w:val="1"/>
          <w:sz w:val="20"/>
        </w:rPr>
        <w:t>seviyesi</w:t>
        <w:tab/>
      </w:r>
      <w:r>
        <w:rPr>
          <w:sz w:val="20"/>
        </w:rPr>
        <w:t>İşin durdurulması(TK-1002</w:t>
      </w:r>
      <w:r>
        <w:rPr>
          <w:spacing w:val="-8"/>
          <w:sz w:val="20"/>
        </w:rPr>
        <w:t> </w:t>
      </w:r>
      <w:r>
        <w:rPr>
          <w:sz w:val="20"/>
        </w:rPr>
        <w:t>to</w:t>
      </w:r>
    </w:p>
    <w:p>
      <w:pPr>
        <w:pStyle w:val="BodyText"/>
        <w:spacing w:before="9" w:after="1"/>
        <w:rPr>
          <w:sz w:val="10"/>
        </w:rPr>
      </w:pPr>
    </w:p>
    <w:tbl>
      <w:tblPr>
        <w:tblW w:w="0" w:type="auto"/>
        <w:jc w:val="left"/>
        <w:tblInd w:w="51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703"/>
        <w:gridCol w:w="710"/>
        <w:gridCol w:w="992"/>
        <w:gridCol w:w="2941"/>
        <w:gridCol w:w="3014"/>
      </w:tblGrid>
      <w:tr>
        <w:trPr>
          <w:trHeight w:val="348" w:hRule="exact"/>
        </w:trPr>
        <w:tc>
          <w:tcPr>
            <w:tcW w:w="703" w:type="dxa"/>
            <w:tcBorders>
              <w:bottom w:val="single" w:sz="4" w:space="0" w:color="000000"/>
            </w:tcBorders>
          </w:tcPr>
          <w:p>
            <w:pPr>
              <w:pStyle w:val="TableParagraph"/>
              <w:spacing w:line="221" w:lineRule="exact" w:before="0"/>
              <w:ind w:left="14"/>
              <w:rPr>
                <w:sz w:val="20"/>
              </w:rPr>
            </w:pPr>
            <w:r>
              <w:rPr>
                <w:sz w:val="20"/>
              </w:rPr>
              <w:t>A10</w:t>
            </w:r>
          </w:p>
        </w:tc>
        <w:tc>
          <w:tcPr>
            <w:tcW w:w="710" w:type="dxa"/>
            <w:tcBorders>
              <w:bottom w:val="single" w:sz="4" w:space="0" w:color="000000"/>
            </w:tcBorders>
          </w:tcPr>
          <w:p>
            <w:pPr/>
          </w:p>
        </w:tc>
        <w:tc>
          <w:tcPr>
            <w:tcW w:w="992" w:type="dxa"/>
            <w:tcBorders>
              <w:bottom w:val="single" w:sz="4" w:space="0" w:color="000000"/>
            </w:tcBorders>
          </w:tcPr>
          <w:p>
            <w:pPr/>
          </w:p>
        </w:tc>
        <w:tc>
          <w:tcPr>
            <w:tcW w:w="2941" w:type="dxa"/>
            <w:tcBorders>
              <w:bottom w:val="single" w:sz="4" w:space="0" w:color="000000"/>
            </w:tcBorders>
          </w:tcPr>
          <w:p>
            <w:pPr>
              <w:pStyle w:val="TableParagraph"/>
              <w:spacing w:line="221" w:lineRule="exact" w:before="0"/>
              <w:ind w:left="14"/>
              <w:rPr>
                <w:sz w:val="20"/>
              </w:rPr>
            </w:pPr>
            <w:r>
              <w:rPr>
                <w:sz w:val="20"/>
              </w:rPr>
              <w:t>LT002 5 olarak değiştirilmesi</w:t>
            </w:r>
          </w:p>
        </w:tc>
        <w:tc>
          <w:tcPr>
            <w:tcW w:w="3014" w:type="dxa"/>
            <w:tcBorders>
              <w:bottom w:val="single" w:sz="4" w:space="0" w:color="000000"/>
            </w:tcBorders>
          </w:tcPr>
          <w:p>
            <w:pPr>
              <w:pStyle w:val="TableParagraph"/>
              <w:spacing w:line="221" w:lineRule="exact" w:before="0"/>
              <w:ind w:left="198"/>
              <w:rPr>
                <w:sz w:val="20"/>
              </w:rPr>
            </w:pPr>
            <w:r>
              <w:rPr>
                <w:sz w:val="20"/>
              </w:rPr>
              <w:t>TK-1001)</w:t>
            </w:r>
          </w:p>
        </w:tc>
      </w:tr>
      <w:tr>
        <w:trPr>
          <w:trHeight w:val="370" w:hRule="exact"/>
        </w:trPr>
        <w:tc>
          <w:tcPr>
            <w:tcW w:w="703" w:type="dxa"/>
            <w:tcBorders>
              <w:top w:val="single" w:sz="4" w:space="0" w:color="000000"/>
              <w:bottom w:val="single" w:sz="4" w:space="0" w:color="000000"/>
            </w:tcBorders>
          </w:tcPr>
          <w:p>
            <w:pPr>
              <w:pStyle w:val="TableParagraph"/>
              <w:spacing w:before="7"/>
              <w:ind w:left="14"/>
              <w:rPr>
                <w:sz w:val="20"/>
              </w:rPr>
            </w:pPr>
            <w:r>
              <w:rPr>
                <w:sz w:val="20"/>
              </w:rPr>
              <w:t>A11</w:t>
            </w:r>
          </w:p>
        </w:tc>
        <w:tc>
          <w:tcPr>
            <w:tcW w:w="710" w:type="dxa"/>
            <w:tcBorders>
              <w:top w:val="single" w:sz="4" w:space="0" w:color="000000"/>
            </w:tcBorders>
          </w:tcPr>
          <w:p>
            <w:pPr/>
          </w:p>
        </w:tc>
        <w:tc>
          <w:tcPr>
            <w:tcW w:w="992" w:type="dxa"/>
            <w:tcBorders>
              <w:top w:val="single" w:sz="4" w:space="0" w:color="000000"/>
            </w:tcBorders>
          </w:tcPr>
          <w:p>
            <w:pPr/>
          </w:p>
        </w:tc>
        <w:tc>
          <w:tcPr>
            <w:tcW w:w="2941" w:type="dxa"/>
            <w:tcBorders>
              <w:top w:val="single" w:sz="4" w:space="0" w:color="000000"/>
              <w:bottom w:val="single" w:sz="4" w:space="0" w:color="000000"/>
            </w:tcBorders>
          </w:tcPr>
          <w:p>
            <w:pPr>
              <w:pStyle w:val="TableParagraph"/>
              <w:spacing w:before="7"/>
              <w:ind w:left="14"/>
              <w:rPr>
                <w:sz w:val="20"/>
              </w:rPr>
            </w:pPr>
            <w:r>
              <w:rPr>
                <w:sz w:val="20"/>
              </w:rPr>
              <w:t>Baağlantı hatası</w:t>
            </w:r>
          </w:p>
        </w:tc>
        <w:tc>
          <w:tcPr>
            <w:tcW w:w="3014" w:type="dxa"/>
            <w:tcBorders>
              <w:top w:val="single" w:sz="4" w:space="0" w:color="000000"/>
              <w:bottom w:val="single" w:sz="4" w:space="0" w:color="000000"/>
            </w:tcBorders>
          </w:tcPr>
          <w:p>
            <w:pPr>
              <w:pStyle w:val="TableParagraph"/>
              <w:spacing w:before="7"/>
              <w:ind w:left="198"/>
              <w:rPr>
                <w:sz w:val="20"/>
              </w:rPr>
            </w:pPr>
            <w:r>
              <w:rPr>
                <w:sz w:val="20"/>
              </w:rPr>
              <w:t>Hataya zorlama</w:t>
            </w:r>
          </w:p>
        </w:tc>
      </w:tr>
      <w:tr>
        <w:trPr>
          <w:trHeight w:val="295" w:hRule="exact"/>
        </w:trPr>
        <w:tc>
          <w:tcPr>
            <w:tcW w:w="703" w:type="dxa"/>
            <w:tcBorders>
              <w:top w:val="single" w:sz="4" w:space="0" w:color="000000"/>
            </w:tcBorders>
          </w:tcPr>
          <w:p>
            <w:pPr/>
          </w:p>
        </w:tc>
        <w:tc>
          <w:tcPr>
            <w:tcW w:w="710" w:type="dxa"/>
          </w:tcPr>
          <w:p>
            <w:pPr>
              <w:pStyle w:val="TableParagraph"/>
              <w:spacing w:line="226" w:lineRule="exact" w:before="0"/>
              <w:ind w:left="212" w:right="213"/>
              <w:jc w:val="center"/>
              <w:rPr>
                <w:sz w:val="20"/>
              </w:rPr>
            </w:pPr>
            <w:r>
              <w:rPr>
                <w:sz w:val="20"/>
              </w:rPr>
              <w:t>G1</w:t>
            </w:r>
          </w:p>
        </w:tc>
        <w:tc>
          <w:tcPr>
            <w:tcW w:w="992" w:type="dxa"/>
          </w:tcPr>
          <w:p>
            <w:pPr/>
          </w:p>
        </w:tc>
        <w:tc>
          <w:tcPr>
            <w:tcW w:w="2941" w:type="dxa"/>
            <w:tcBorders>
              <w:top w:val="single" w:sz="4" w:space="0" w:color="000000"/>
            </w:tcBorders>
          </w:tcPr>
          <w:p>
            <w:pPr/>
          </w:p>
        </w:tc>
        <w:tc>
          <w:tcPr>
            <w:tcW w:w="3014" w:type="dxa"/>
            <w:tcBorders>
              <w:top w:val="single" w:sz="4" w:space="0" w:color="000000"/>
            </w:tcBorders>
          </w:tcPr>
          <w:p>
            <w:pPr>
              <w:pStyle w:val="TableParagraph"/>
              <w:spacing w:line="228" w:lineRule="exact" w:before="0"/>
              <w:ind w:left="198"/>
              <w:rPr>
                <w:sz w:val="20"/>
              </w:rPr>
            </w:pPr>
            <w:r>
              <w:rPr>
                <w:sz w:val="20"/>
              </w:rPr>
              <w:t>Bağlantı hatasından sonra sistemin</w:t>
            </w:r>
          </w:p>
        </w:tc>
      </w:tr>
      <w:tr>
        <w:trPr>
          <w:trHeight w:val="408" w:hRule="exact"/>
        </w:trPr>
        <w:tc>
          <w:tcPr>
            <w:tcW w:w="703" w:type="dxa"/>
            <w:tcBorders>
              <w:bottom w:val="single" w:sz="4" w:space="0" w:color="000000"/>
            </w:tcBorders>
          </w:tcPr>
          <w:p>
            <w:pPr>
              <w:pStyle w:val="TableParagraph"/>
              <w:spacing w:before="53"/>
              <w:ind w:left="14"/>
              <w:rPr>
                <w:sz w:val="20"/>
              </w:rPr>
            </w:pPr>
            <w:r>
              <w:rPr>
                <w:sz w:val="20"/>
              </w:rPr>
              <w:t>A12</w:t>
            </w:r>
          </w:p>
        </w:tc>
        <w:tc>
          <w:tcPr>
            <w:tcW w:w="710" w:type="dxa"/>
            <w:tcBorders>
              <w:bottom w:val="single" w:sz="4" w:space="0" w:color="000000"/>
            </w:tcBorders>
          </w:tcPr>
          <w:p>
            <w:pPr/>
          </w:p>
        </w:tc>
        <w:tc>
          <w:tcPr>
            <w:tcW w:w="992" w:type="dxa"/>
          </w:tcPr>
          <w:p>
            <w:pPr/>
          </w:p>
        </w:tc>
        <w:tc>
          <w:tcPr>
            <w:tcW w:w="2941" w:type="dxa"/>
            <w:tcBorders>
              <w:bottom w:val="single" w:sz="4" w:space="0" w:color="000000"/>
            </w:tcBorders>
          </w:tcPr>
          <w:p>
            <w:pPr>
              <w:pStyle w:val="TableParagraph"/>
              <w:spacing w:before="53"/>
              <w:ind w:left="14"/>
              <w:rPr>
                <w:sz w:val="20"/>
              </w:rPr>
            </w:pPr>
            <w:r>
              <w:rPr>
                <w:sz w:val="20"/>
              </w:rPr>
              <w:t>Yeniden bağlantı kurulması</w:t>
            </w:r>
          </w:p>
        </w:tc>
        <w:tc>
          <w:tcPr>
            <w:tcW w:w="3014" w:type="dxa"/>
            <w:tcBorders>
              <w:bottom w:val="single" w:sz="4" w:space="0" w:color="000000"/>
            </w:tcBorders>
          </w:tcPr>
          <w:p>
            <w:pPr>
              <w:pStyle w:val="TableParagraph"/>
              <w:spacing w:before="53"/>
              <w:ind w:left="198"/>
              <w:rPr>
                <w:sz w:val="20"/>
              </w:rPr>
            </w:pPr>
            <w:r>
              <w:rPr>
                <w:sz w:val="20"/>
              </w:rPr>
              <w:t>çalıştırılması</w:t>
            </w:r>
          </w:p>
        </w:tc>
      </w:tr>
      <w:tr>
        <w:trPr>
          <w:trHeight w:val="360" w:hRule="exact"/>
        </w:trPr>
        <w:tc>
          <w:tcPr>
            <w:tcW w:w="703" w:type="dxa"/>
            <w:tcBorders>
              <w:top w:val="single" w:sz="4" w:space="0" w:color="000000"/>
              <w:bottom w:val="single" w:sz="4" w:space="0" w:color="000000"/>
            </w:tcBorders>
          </w:tcPr>
          <w:p>
            <w:pPr>
              <w:pStyle w:val="TableParagraph"/>
              <w:spacing w:before="0"/>
              <w:ind w:left="14"/>
              <w:rPr>
                <w:sz w:val="20"/>
              </w:rPr>
            </w:pPr>
            <w:r>
              <w:rPr>
                <w:sz w:val="20"/>
              </w:rPr>
              <w:t>A13</w:t>
            </w:r>
          </w:p>
        </w:tc>
        <w:tc>
          <w:tcPr>
            <w:tcW w:w="710" w:type="dxa"/>
            <w:tcBorders>
              <w:top w:val="single" w:sz="4" w:space="0" w:color="000000"/>
              <w:bottom w:val="single" w:sz="4" w:space="0" w:color="000000"/>
            </w:tcBorders>
          </w:tcPr>
          <w:p>
            <w:pPr>
              <w:pStyle w:val="TableParagraph"/>
              <w:spacing w:before="0"/>
              <w:ind w:left="212" w:right="213"/>
              <w:jc w:val="center"/>
              <w:rPr>
                <w:sz w:val="20"/>
              </w:rPr>
            </w:pPr>
            <w:r>
              <w:rPr>
                <w:sz w:val="20"/>
              </w:rPr>
              <w:t>G4</w:t>
            </w:r>
          </w:p>
        </w:tc>
        <w:tc>
          <w:tcPr>
            <w:tcW w:w="992" w:type="dxa"/>
          </w:tcPr>
          <w:p>
            <w:pPr>
              <w:pStyle w:val="TableParagraph"/>
              <w:spacing w:before="5"/>
              <w:ind w:left="223"/>
              <w:rPr>
                <w:sz w:val="20"/>
              </w:rPr>
            </w:pPr>
            <w:r>
              <w:rPr>
                <w:sz w:val="20"/>
              </w:rPr>
              <w:t>Sistem</w:t>
            </w:r>
          </w:p>
        </w:tc>
        <w:tc>
          <w:tcPr>
            <w:tcW w:w="2941" w:type="dxa"/>
            <w:tcBorders>
              <w:top w:val="single" w:sz="4" w:space="0" w:color="000000"/>
              <w:bottom w:val="single" w:sz="4" w:space="0" w:color="000000"/>
            </w:tcBorders>
          </w:tcPr>
          <w:p>
            <w:pPr>
              <w:pStyle w:val="TableParagraph"/>
              <w:spacing w:before="0"/>
              <w:ind w:left="14"/>
              <w:rPr>
                <w:sz w:val="20"/>
              </w:rPr>
            </w:pPr>
            <w:r>
              <w:rPr>
                <w:sz w:val="20"/>
              </w:rPr>
              <w:t>Durum makinesının değiştirilmesi</w:t>
            </w:r>
          </w:p>
        </w:tc>
        <w:tc>
          <w:tcPr>
            <w:tcW w:w="3014" w:type="dxa"/>
            <w:tcBorders>
              <w:top w:val="single" w:sz="4" w:space="0" w:color="000000"/>
              <w:bottom w:val="single" w:sz="4" w:space="0" w:color="000000"/>
            </w:tcBorders>
          </w:tcPr>
          <w:p>
            <w:pPr>
              <w:pStyle w:val="TableParagraph"/>
              <w:spacing w:before="0"/>
              <w:ind w:left="198"/>
              <w:rPr>
                <w:sz w:val="20"/>
              </w:rPr>
            </w:pPr>
            <w:r>
              <w:rPr>
                <w:sz w:val="20"/>
              </w:rPr>
              <w:t>Sistem durumunun değiştirilmesi</w:t>
            </w:r>
          </w:p>
        </w:tc>
      </w:tr>
      <w:tr>
        <w:trPr>
          <w:trHeight w:val="706" w:hRule="exact"/>
        </w:trPr>
        <w:tc>
          <w:tcPr>
            <w:tcW w:w="703" w:type="dxa"/>
            <w:tcBorders>
              <w:top w:val="single" w:sz="4" w:space="0" w:color="000000"/>
              <w:bottom w:val="single" w:sz="4" w:space="0" w:color="000000"/>
            </w:tcBorders>
          </w:tcPr>
          <w:p>
            <w:pPr>
              <w:pStyle w:val="TableParagraph"/>
              <w:spacing w:before="10"/>
              <w:rPr>
                <w:sz w:val="29"/>
              </w:rPr>
            </w:pPr>
          </w:p>
          <w:p>
            <w:pPr>
              <w:pStyle w:val="TableParagraph"/>
              <w:spacing w:before="0"/>
              <w:ind w:left="14"/>
              <w:rPr>
                <w:sz w:val="20"/>
              </w:rPr>
            </w:pPr>
            <w:r>
              <w:rPr>
                <w:sz w:val="20"/>
              </w:rPr>
              <w:t>A14</w:t>
            </w:r>
          </w:p>
        </w:tc>
        <w:tc>
          <w:tcPr>
            <w:tcW w:w="710" w:type="dxa"/>
            <w:tcBorders>
              <w:top w:val="single" w:sz="4" w:space="0" w:color="000000"/>
            </w:tcBorders>
          </w:tcPr>
          <w:p>
            <w:pPr>
              <w:pStyle w:val="TableParagraph"/>
              <w:spacing w:before="8"/>
              <w:rPr>
                <w:sz w:val="30"/>
              </w:rPr>
            </w:pPr>
          </w:p>
          <w:p>
            <w:pPr>
              <w:pStyle w:val="TableParagraph"/>
              <w:spacing w:before="0"/>
              <w:ind w:left="212" w:right="213"/>
              <w:jc w:val="center"/>
              <w:rPr>
                <w:sz w:val="20"/>
              </w:rPr>
            </w:pPr>
            <w:r>
              <w:rPr>
                <w:sz w:val="20"/>
              </w:rPr>
              <w:t>G2</w:t>
            </w:r>
          </w:p>
        </w:tc>
        <w:tc>
          <w:tcPr>
            <w:tcW w:w="992" w:type="dxa"/>
          </w:tcPr>
          <w:p>
            <w:pPr/>
          </w:p>
        </w:tc>
        <w:tc>
          <w:tcPr>
            <w:tcW w:w="2941" w:type="dxa"/>
            <w:tcBorders>
              <w:top w:val="single" w:sz="4" w:space="0" w:color="000000"/>
              <w:bottom w:val="single" w:sz="4" w:space="0" w:color="000000"/>
            </w:tcBorders>
          </w:tcPr>
          <w:p>
            <w:pPr>
              <w:pStyle w:val="TableParagraph"/>
              <w:spacing w:line="357" w:lineRule="auto" w:before="0"/>
              <w:ind w:left="14"/>
              <w:rPr>
                <w:sz w:val="20"/>
              </w:rPr>
            </w:pPr>
            <w:r>
              <w:rPr>
                <w:sz w:val="20"/>
              </w:rPr>
              <w:t>PLC programının yüklenmesi ve çalıştırılması</w:t>
            </w:r>
          </w:p>
        </w:tc>
        <w:tc>
          <w:tcPr>
            <w:tcW w:w="3014" w:type="dxa"/>
            <w:tcBorders>
              <w:top w:val="single" w:sz="4" w:space="0" w:color="000000"/>
              <w:bottom w:val="single" w:sz="4" w:space="0" w:color="000000"/>
            </w:tcBorders>
          </w:tcPr>
          <w:p>
            <w:pPr>
              <w:pStyle w:val="TableParagraph"/>
              <w:spacing w:before="10"/>
              <w:rPr>
                <w:sz w:val="29"/>
              </w:rPr>
            </w:pPr>
          </w:p>
          <w:p>
            <w:pPr>
              <w:pStyle w:val="TableParagraph"/>
              <w:spacing w:before="0"/>
              <w:ind w:left="198"/>
              <w:rPr>
                <w:sz w:val="20"/>
              </w:rPr>
            </w:pPr>
            <w:r>
              <w:rPr>
                <w:sz w:val="20"/>
              </w:rPr>
              <w:t>Çalışan işin değiştirilmesi</w:t>
            </w:r>
          </w:p>
        </w:tc>
      </w:tr>
      <w:tr>
        <w:trPr>
          <w:trHeight w:val="360" w:hRule="exact"/>
        </w:trPr>
        <w:tc>
          <w:tcPr>
            <w:tcW w:w="703" w:type="dxa"/>
            <w:tcBorders>
              <w:top w:val="single" w:sz="4" w:space="0" w:color="000000"/>
              <w:bottom w:val="single" w:sz="4" w:space="0" w:color="000000"/>
            </w:tcBorders>
          </w:tcPr>
          <w:p>
            <w:pPr>
              <w:pStyle w:val="TableParagraph"/>
              <w:spacing w:line="228" w:lineRule="exact" w:before="0"/>
              <w:ind w:left="14"/>
              <w:rPr>
                <w:sz w:val="20"/>
              </w:rPr>
            </w:pPr>
            <w:r>
              <w:rPr>
                <w:sz w:val="20"/>
              </w:rPr>
              <w:t>A15</w:t>
            </w:r>
          </w:p>
        </w:tc>
        <w:tc>
          <w:tcPr>
            <w:tcW w:w="710" w:type="dxa"/>
            <w:tcBorders>
              <w:bottom w:val="single" w:sz="4" w:space="0" w:color="000000"/>
            </w:tcBorders>
          </w:tcPr>
          <w:p>
            <w:pPr/>
          </w:p>
        </w:tc>
        <w:tc>
          <w:tcPr>
            <w:tcW w:w="992" w:type="dxa"/>
            <w:tcBorders>
              <w:bottom w:val="single" w:sz="4" w:space="0" w:color="000000"/>
            </w:tcBorders>
          </w:tcPr>
          <w:p>
            <w:pPr/>
          </w:p>
        </w:tc>
        <w:tc>
          <w:tcPr>
            <w:tcW w:w="2941" w:type="dxa"/>
            <w:tcBorders>
              <w:top w:val="single" w:sz="4" w:space="0" w:color="000000"/>
              <w:bottom w:val="single" w:sz="4" w:space="0" w:color="000000"/>
            </w:tcBorders>
          </w:tcPr>
          <w:p>
            <w:pPr>
              <w:pStyle w:val="TableParagraph"/>
              <w:spacing w:line="228" w:lineRule="exact" w:before="0"/>
              <w:ind w:left="14"/>
              <w:rPr>
                <w:sz w:val="20"/>
              </w:rPr>
            </w:pPr>
            <w:r>
              <w:rPr>
                <w:sz w:val="20"/>
              </w:rPr>
              <w:t>Yeniden oynatma</w:t>
            </w:r>
          </w:p>
        </w:tc>
        <w:tc>
          <w:tcPr>
            <w:tcW w:w="3014" w:type="dxa"/>
            <w:tcBorders>
              <w:top w:val="single" w:sz="4" w:space="0" w:color="000000"/>
              <w:bottom w:val="single" w:sz="4" w:space="0" w:color="000000"/>
            </w:tcBorders>
          </w:tcPr>
          <w:p>
            <w:pPr>
              <w:pStyle w:val="TableParagraph"/>
              <w:spacing w:line="228" w:lineRule="exact" w:before="0"/>
              <w:ind w:left="198"/>
              <w:rPr>
                <w:sz w:val="20"/>
              </w:rPr>
            </w:pPr>
            <w:r>
              <w:rPr>
                <w:sz w:val="20"/>
              </w:rPr>
              <w:t>Ani artış anomalisi</w:t>
            </w:r>
          </w:p>
        </w:tc>
      </w:tr>
    </w:tbl>
    <w:p>
      <w:pPr>
        <w:pStyle w:val="BodyText"/>
        <w:spacing w:before="4"/>
        <w:rPr>
          <w:sz w:val="27"/>
        </w:rPr>
      </w:pPr>
    </w:p>
    <w:p>
      <w:pPr>
        <w:pStyle w:val="BodyText"/>
        <w:spacing w:before="90"/>
        <w:ind w:left="588"/>
      </w:pPr>
      <w:r>
        <w:rPr/>
        <w:t>Buna göre saldırılar 4 farklı grupta oluşturulmuştur (G1,G2,G3,G4). Bunlar,</w:t>
      </w:r>
    </w:p>
    <w:p>
      <w:pPr>
        <w:pStyle w:val="BodyText"/>
        <w:spacing w:line="360" w:lineRule="auto" w:before="136"/>
        <w:ind w:left="588"/>
      </w:pPr>
      <w:r>
        <w:rPr/>
        <w:t>G1: Ağdaki donanım, konfigürasyon değişimlerinden veya kesintilerden kaynaklı olaylar</w:t>
      </w:r>
    </w:p>
    <w:p>
      <w:pPr>
        <w:pStyle w:val="BodyText"/>
        <w:spacing w:line="360" w:lineRule="auto" w:before="3"/>
        <w:ind w:left="588"/>
      </w:pPr>
      <w:r>
        <w:rPr/>
        <w:t>G2: Yığılmalardan ötürü aniden yükselen, yazılım tabanlı bir sisteme veya web siteye erişimlerin fazlalaşması gibi zamanla düzene giren anomaliler</w:t>
      </w:r>
    </w:p>
    <w:p>
      <w:pPr>
        <w:pStyle w:val="BodyText"/>
        <w:spacing w:line="360" w:lineRule="auto" w:before="4"/>
        <w:ind w:left="588" w:right="4130"/>
      </w:pPr>
      <w:r>
        <w:rPr/>
        <w:t>G3: Ölçüm hatalarından kaynaklı anomaliler G4: Ağın kötüye kullanıldığı saldırılar</w:t>
      </w:r>
    </w:p>
    <w:p>
      <w:pPr>
        <w:pStyle w:val="BodyText"/>
        <w:spacing w:before="5"/>
        <w:rPr>
          <w:sz w:val="36"/>
        </w:rPr>
      </w:pPr>
    </w:p>
    <w:p>
      <w:pPr>
        <w:pStyle w:val="BodyText"/>
        <w:spacing w:line="360" w:lineRule="auto"/>
        <w:ind w:left="588" w:right="117"/>
      </w:pPr>
      <w:r>
        <w:rPr/>
        <w:t>Anomalilerin ise sistem, tank seviyesinin manipüle edilmesi, gelen ve giden akış olmak üzere 4 farklı yapıya etkisi oluşmaktadır.</w:t>
      </w:r>
    </w:p>
    <w:p>
      <w:pPr>
        <w:spacing w:after="0" w:line="360" w:lineRule="auto"/>
        <w:sectPr>
          <w:type w:val="continuous"/>
          <w:pgSz w:w="11910" w:h="16840"/>
          <w:pgMar w:top="1580" w:bottom="280" w:left="1680" w:right="12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line="360" w:lineRule="auto" w:before="208"/>
        <w:ind w:left="588" w:right="112"/>
        <w:jc w:val="both"/>
      </w:pPr>
      <w:r>
        <w:rPr/>
        <w:t>Normal ağ trafiği için sistem 1 saat çalıştırılmıştır ve bu veri grubu A0 olarak gösterilmiştir.</w:t>
      </w:r>
      <w:r>
        <w:rPr>
          <w:spacing w:val="-13"/>
        </w:rPr>
        <w:t> </w:t>
      </w:r>
      <w:r>
        <w:rPr/>
        <w:t>Durum</w:t>
      </w:r>
      <w:r>
        <w:rPr>
          <w:spacing w:val="-11"/>
        </w:rPr>
        <w:t> </w:t>
      </w:r>
      <w:r>
        <w:rPr/>
        <w:t>makinesı</w:t>
      </w:r>
      <w:r>
        <w:rPr>
          <w:spacing w:val="-12"/>
        </w:rPr>
        <w:t> </w:t>
      </w:r>
      <w:r>
        <w:rPr/>
        <w:t>için</w:t>
      </w:r>
      <w:r>
        <w:rPr>
          <w:spacing w:val="-13"/>
        </w:rPr>
        <w:t> </w:t>
      </w:r>
      <w:r>
        <w:rPr/>
        <w:t>OP</w:t>
      </w:r>
      <w:r>
        <w:rPr>
          <w:spacing w:val="-21"/>
        </w:rPr>
        <w:t> </w:t>
      </w:r>
      <w:r>
        <w:rPr/>
        <w:t>durumundan</w:t>
      </w:r>
      <w:r>
        <w:rPr>
          <w:spacing w:val="-13"/>
        </w:rPr>
        <w:t> </w:t>
      </w:r>
      <w:r>
        <w:rPr/>
        <w:t>sırasıyla</w:t>
      </w:r>
      <w:r>
        <w:rPr>
          <w:spacing w:val="-11"/>
        </w:rPr>
        <w:t> </w:t>
      </w:r>
      <w:r>
        <w:rPr>
          <w:spacing w:val="-5"/>
        </w:rPr>
        <w:t>INIT,</w:t>
      </w:r>
      <w:r>
        <w:rPr>
          <w:spacing w:val="-13"/>
        </w:rPr>
        <w:t> </w:t>
      </w:r>
      <w:r>
        <w:rPr>
          <w:spacing w:val="-5"/>
        </w:rPr>
        <w:t>PREOP,</w:t>
      </w:r>
      <w:r>
        <w:rPr>
          <w:spacing w:val="-13"/>
        </w:rPr>
        <w:t> </w:t>
      </w:r>
      <w:r>
        <w:rPr>
          <w:spacing w:val="-5"/>
        </w:rPr>
        <w:t>SAFEOP, </w:t>
      </w:r>
      <w:r>
        <w:rPr/>
        <w:t>OP</w:t>
      </w:r>
      <w:r>
        <w:rPr>
          <w:spacing w:val="-14"/>
        </w:rPr>
        <w:t> </w:t>
      </w:r>
      <w:r>
        <w:rPr/>
        <w:t>durumlarına</w:t>
      </w:r>
      <w:r>
        <w:rPr>
          <w:spacing w:val="-2"/>
        </w:rPr>
        <w:t> </w:t>
      </w:r>
      <w:r>
        <w:rPr/>
        <w:t>geçiş yapılmış,</w:t>
      </w:r>
      <w:r>
        <w:rPr>
          <w:spacing w:val="-5"/>
        </w:rPr>
        <w:t> </w:t>
      </w:r>
      <w:r>
        <w:rPr/>
        <w:t>link</w:t>
      </w:r>
      <w:r>
        <w:rPr>
          <w:spacing w:val="-5"/>
        </w:rPr>
        <w:t> </w:t>
      </w:r>
      <w:r>
        <w:rPr/>
        <w:t>hatası</w:t>
      </w:r>
      <w:r>
        <w:rPr>
          <w:spacing w:val="-5"/>
        </w:rPr>
        <w:t> </w:t>
      </w:r>
      <w:r>
        <w:rPr/>
        <w:t>için</w:t>
      </w:r>
      <w:r>
        <w:rPr>
          <w:spacing w:val="-2"/>
        </w:rPr>
        <w:t> </w:t>
      </w:r>
      <w:r>
        <w:rPr/>
        <w:t>I/O</w:t>
      </w:r>
      <w:r>
        <w:rPr>
          <w:spacing w:val="-5"/>
        </w:rPr>
        <w:t> </w:t>
      </w:r>
      <w:r>
        <w:rPr/>
        <w:t>birimleriyle</w:t>
      </w:r>
      <w:r>
        <w:rPr>
          <w:spacing w:val="-3"/>
        </w:rPr>
        <w:t> </w:t>
      </w:r>
      <w:r>
        <w:rPr/>
        <w:t>olan</w:t>
      </w:r>
      <w:r>
        <w:rPr>
          <w:spacing w:val="-5"/>
        </w:rPr>
        <w:t> </w:t>
      </w:r>
      <w:r>
        <w:rPr/>
        <w:t>bağlantı</w:t>
      </w:r>
      <w:r>
        <w:rPr>
          <w:spacing w:val="-4"/>
        </w:rPr>
        <w:t> </w:t>
      </w:r>
      <w:r>
        <w:rPr/>
        <w:t>kesilmiş ardından</w:t>
      </w:r>
      <w:r>
        <w:rPr>
          <w:spacing w:val="-15"/>
        </w:rPr>
        <w:t> </w:t>
      </w:r>
      <w:r>
        <w:rPr/>
        <w:t>tekrar</w:t>
      </w:r>
      <w:r>
        <w:rPr>
          <w:spacing w:val="-14"/>
        </w:rPr>
        <w:t> </w:t>
      </w:r>
      <w:r>
        <w:rPr/>
        <w:t>bağlantı</w:t>
      </w:r>
      <w:r>
        <w:rPr>
          <w:spacing w:val="-13"/>
        </w:rPr>
        <w:t> </w:t>
      </w:r>
      <w:r>
        <w:rPr/>
        <w:t>aktif</w:t>
      </w:r>
      <w:r>
        <w:rPr>
          <w:spacing w:val="-16"/>
        </w:rPr>
        <w:t> </w:t>
      </w:r>
      <w:r>
        <w:rPr/>
        <w:t>hale</w:t>
      </w:r>
      <w:r>
        <w:rPr>
          <w:spacing w:val="-14"/>
        </w:rPr>
        <w:t> </w:t>
      </w:r>
      <w:r>
        <w:rPr/>
        <w:t>getirilmiştir.</w:t>
      </w:r>
      <w:r>
        <w:rPr>
          <w:spacing w:val="-26"/>
        </w:rPr>
        <w:t> </w:t>
      </w:r>
      <w:r>
        <w:rPr>
          <w:spacing w:val="-4"/>
        </w:rPr>
        <w:t>Ayrıca</w:t>
      </w:r>
      <w:r>
        <w:rPr>
          <w:spacing w:val="-17"/>
        </w:rPr>
        <w:t> </w:t>
      </w:r>
      <w:r>
        <w:rPr/>
        <w:t>sürücüye</w:t>
      </w:r>
      <w:r>
        <w:rPr>
          <w:spacing w:val="-16"/>
        </w:rPr>
        <w:t> </w:t>
      </w:r>
      <w:r>
        <w:rPr/>
        <w:t>bağlı</w:t>
      </w:r>
      <w:r>
        <w:rPr>
          <w:spacing w:val="-15"/>
        </w:rPr>
        <w:t> </w:t>
      </w:r>
      <w:r>
        <w:rPr/>
        <w:t>motoru</w:t>
      </w:r>
      <w:r>
        <w:rPr>
          <w:spacing w:val="-15"/>
        </w:rPr>
        <w:t> </w:t>
      </w:r>
      <w:r>
        <w:rPr/>
        <w:t>çalıştıran bir PLC programı geliştirilip sisteme yüklenmesi esnasındaki durumlar da alınmıştır. Sistemin izlenmesi için EL6731 modülü ve PLC arasına ET2000 </w:t>
      </w:r>
      <w:r>
        <w:rPr>
          <w:spacing w:val="-7"/>
        </w:rPr>
        <w:t>Tab </w:t>
      </w:r>
      <w:r>
        <w:rPr/>
        <w:t>cihazı yerleştirilmiştir.</w:t>
      </w:r>
    </w:p>
    <w:p>
      <w:pPr>
        <w:pStyle w:val="BodyText"/>
        <w:spacing w:before="9"/>
        <w:rPr>
          <w:sz w:val="36"/>
        </w:rPr>
      </w:pPr>
    </w:p>
    <w:p>
      <w:pPr>
        <w:pStyle w:val="Heading2"/>
        <w:numPr>
          <w:ilvl w:val="1"/>
          <w:numId w:val="16"/>
        </w:numPr>
        <w:tabs>
          <w:tab w:pos="1016" w:val="left" w:leader="none"/>
          <w:tab w:pos="2238" w:val="left" w:leader="none"/>
          <w:tab w:pos="3852" w:val="left" w:leader="none"/>
          <w:tab w:pos="5351" w:val="left" w:leader="none"/>
          <w:tab w:pos="6880" w:val="left" w:leader="none"/>
          <w:tab w:pos="7381" w:val="left" w:leader="none"/>
        </w:tabs>
        <w:spacing w:line="362" w:lineRule="auto" w:before="0" w:after="0"/>
        <w:ind w:left="1015" w:right="120" w:hanging="427"/>
        <w:jc w:val="left"/>
      </w:pPr>
      <w:r>
        <w:rPr/>
        <w:t>Öznitelik</w:t>
        <w:tab/>
        <w:t>Belirlenmesi,</w:t>
        <w:tab/>
        <w:t>Tanımlayıcı</w:t>
        <w:tab/>
        <w:t>İstatistikleri</w:t>
        <w:tab/>
        <w:t>ve</w:t>
        <w:tab/>
      </w:r>
      <w:r>
        <w:rPr>
          <w:spacing w:val="-1"/>
        </w:rPr>
        <w:t>Özniteliklerin </w:t>
      </w:r>
      <w:r>
        <w:rPr/>
        <w:t>Azaltılması (Regresyon</w:t>
      </w:r>
      <w:r>
        <w:rPr>
          <w:spacing w:val="-3"/>
        </w:rPr>
        <w:t> </w:t>
      </w:r>
      <w:r>
        <w:rPr/>
        <w:t>Analizi)</w:t>
      </w:r>
    </w:p>
    <w:p>
      <w:pPr>
        <w:pStyle w:val="BodyText"/>
        <w:spacing w:before="8"/>
        <w:rPr>
          <w:b/>
          <w:sz w:val="35"/>
        </w:rPr>
      </w:pPr>
    </w:p>
    <w:p>
      <w:pPr>
        <w:pStyle w:val="BodyText"/>
        <w:ind w:left="588"/>
        <w:jc w:val="both"/>
      </w:pPr>
      <w:r>
        <w:rPr/>
        <w:t>Öznitelik belirlenmesi ve azaltılması için 3 aşamalı bir işlem uygulanmıştır.</w:t>
      </w:r>
    </w:p>
    <w:p>
      <w:pPr>
        <w:pStyle w:val="BodyText"/>
        <w:rPr>
          <w:sz w:val="26"/>
        </w:rPr>
      </w:pPr>
    </w:p>
    <w:p>
      <w:pPr>
        <w:pStyle w:val="BodyText"/>
        <w:spacing w:before="10"/>
        <w:rPr>
          <w:sz w:val="21"/>
        </w:rPr>
      </w:pPr>
    </w:p>
    <w:p>
      <w:pPr>
        <w:pStyle w:val="ListParagraph"/>
        <w:numPr>
          <w:ilvl w:val="2"/>
          <w:numId w:val="16"/>
        </w:numPr>
        <w:tabs>
          <w:tab w:pos="1309" w:val="left" w:leader="none"/>
        </w:tabs>
        <w:spacing w:line="360" w:lineRule="auto" w:before="1" w:after="0"/>
        <w:ind w:left="1308" w:right="114" w:hanging="360"/>
        <w:jc w:val="both"/>
        <w:rPr>
          <w:sz w:val="24"/>
        </w:rPr>
      </w:pPr>
      <w:r>
        <w:rPr>
          <w:sz w:val="24"/>
        </w:rPr>
        <w:t>Elde edilen olaylar Wireshark üzerinde açılmış ve uygun formata</w:t>
      </w:r>
      <w:r>
        <w:rPr>
          <w:spacing w:val="-30"/>
          <w:sz w:val="24"/>
        </w:rPr>
        <w:t> </w:t>
      </w:r>
      <w:r>
        <w:rPr>
          <w:sz w:val="24"/>
        </w:rPr>
        <w:t>getirilmiştir. Paketlerin uygun şekilde manipüle edilmesi için Wireshark üzerinde daha önceki bölümde açıklanan Post-Dissector eklentisi geliştirilmiştir. Bu eklenti aktif edildiğinde PCAP kayıtlarındaki komutlar, “padding” verileri, veri uzunlukları, kullanılan kaydediciler ayrıştırılmakta ve üst panelde sunmaktadır. Böylece istatistiki değerler paket bazlı</w:t>
      </w:r>
      <w:r>
        <w:rPr>
          <w:spacing w:val="-9"/>
          <w:sz w:val="24"/>
        </w:rPr>
        <w:t> </w:t>
      </w:r>
      <w:r>
        <w:rPr>
          <w:sz w:val="24"/>
        </w:rPr>
        <w:t>belirlenebilmiştir.</w:t>
      </w:r>
    </w:p>
    <w:p>
      <w:pPr>
        <w:pStyle w:val="ListParagraph"/>
        <w:numPr>
          <w:ilvl w:val="2"/>
          <w:numId w:val="16"/>
        </w:numPr>
        <w:tabs>
          <w:tab w:pos="1309" w:val="left" w:leader="none"/>
        </w:tabs>
        <w:spacing w:line="360" w:lineRule="auto" w:before="4" w:after="0"/>
        <w:ind w:left="1308" w:right="114" w:hanging="360"/>
        <w:jc w:val="both"/>
        <w:rPr>
          <w:sz w:val="24"/>
        </w:rPr>
      </w:pPr>
      <w:r>
        <w:rPr>
          <w:sz w:val="24"/>
        </w:rPr>
        <w:t>Wireshark üzerinden “csv” formatında dışa aktarılan paketlerin öznitelikleri geliştirilen bir ayrıştırıcı programına girdi olarak alınmış ve program yardımıyla belirlenmiştir. Belirlenen öznitelikler </w:t>
      </w:r>
      <w:hyperlink w:history="true" w:anchor="_bookmark28">
        <w:r>
          <w:rPr>
            <w:spacing w:val="-4"/>
            <w:sz w:val="24"/>
          </w:rPr>
          <w:t>Tablo</w:t>
        </w:r>
        <w:r>
          <w:rPr>
            <w:spacing w:val="52"/>
            <w:sz w:val="24"/>
          </w:rPr>
          <w:t> </w:t>
        </w:r>
        <w:r>
          <w:rPr>
            <w:sz w:val="24"/>
          </w:rPr>
          <w:t>6.3</w:t>
        </w:r>
      </w:hyperlink>
      <w:r>
        <w:rPr>
          <w:sz w:val="24"/>
        </w:rPr>
        <w:t>.’deki gibidir. Öznitelikler, tabloda görüldüğü gibi belirli bir “pencere” içindeki toplam ve ortalama</w:t>
      </w:r>
      <w:r>
        <w:rPr>
          <w:spacing w:val="-10"/>
          <w:sz w:val="24"/>
        </w:rPr>
        <w:t> </w:t>
      </w:r>
      <w:r>
        <w:rPr>
          <w:sz w:val="24"/>
        </w:rPr>
        <w:t>gibi</w:t>
      </w:r>
      <w:r>
        <w:rPr>
          <w:spacing w:val="-9"/>
          <w:sz w:val="24"/>
        </w:rPr>
        <w:t> </w:t>
      </w:r>
      <w:r>
        <w:rPr>
          <w:sz w:val="24"/>
        </w:rPr>
        <w:t>değerleri</w:t>
      </w:r>
      <w:r>
        <w:rPr>
          <w:spacing w:val="-10"/>
          <w:sz w:val="24"/>
        </w:rPr>
        <w:t> </w:t>
      </w:r>
      <w:r>
        <w:rPr>
          <w:sz w:val="24"/>
        </w:rPr>
        <w:t>tespit</w:t>
      </w:r>
      <w:r>
        <w:rPr>
          <w:spacing w:val="-8"/>
          <w:sz w:val="24"/>
        </w:rPr>
        <w:t> </w:t>
      </w:r>
      <w:r>
        <w:rPr>
          <w:sz w:val="24"/>
        </w:rPr>
        <w:t>edilerek</w:t>
      </w:r>
      <w:r>
        <w:rPr>
          <w:spacing w:val="-9"/>
          <w:sz w:val="24"/>
        </w:rPr>
        <w:t> </w:t>
      </w:r>
      <w:r>
        <w:rPr>
          <w:sz w:val="24"/>
        </w:rPr>
        <w:t>değerlendirilmiştir.</w:t>
      </w:r>
      <w:r>
        <w:rPr>
          <w:spacing w:val="-9"/>
          <w:sz w:val="24"/>
        </w:rPr>
        <w:t> </w:t>
      </w:r>
      <w:r>
        <w:rPr>
          <w:sz w:val="24"/>
        </w:rPr>
        <w:t>Pencere</w:t>
      </w:r>
      <w:r>
        <w:rPr>
          <w:spacing w:val="-11"/>
          <w:sz w:val="24"/>
        </w:rPr>
        <w:t> </w:t>
      </w:r>
      <w:r>
        <w:rPr>
          <w:sz w:val="24"/>
        </w:rPr>
        <w:t>boyutu</w:t>
      </w:r>
      <w:r>
        <w:rPr>
          <w:spacing w:val="-9"/>
          <w:sz w:val="24"/>
        </w:rPr>
        <w:t> </w:t>
      </w:r>
      <w:r>
        <w:rPr>
          <w:sz w:val="24"/>
        </w:rPr>
        <w:t>1</w:t>
      </w:r>
      <w:r>
        <w:rPr>
          <w:spacing w:val="-9"/>
          <w:sz w:val="24"/>
        </w:rPr>
        <w:t> </w:t>
      </w:r>
      <w:r>
        <w:rPr>
          <w:sz w:val="24"/>
        </w:rPr>
        <w:t>sn. olarak</w:t>
      </w:r>
      <w:r>
        <w:rPr>
          <w:spacing w:val="-20"/>
          <w:sz w:val="24"/>
        </w:rPr>
        <w:t> </w:t>
      </w:r>
      <w:r>
        <w:rPr>
          <w:sz w:val="24"/>
        </w:rPr>
        <w:t>alınmıştır.</w:t>
      </w:r>
    </w:p>
    <w:p>
      <w:pPr>
        <w:pStyle w:val="ListParagraph"/>
        <w:numPr>
          <w:ilvl w:val="2"/>
          <w:numId w:val="16"/>
        </w:numPr>
        <w:tabs>
          <w:tab w:pos="1309" w:val="left" w:leader="none"/>
        </w:tabs>
        <w:spacing w:line="360" w:lineRule="auto" w:before="4" w:after="0"/>
        <w:ind w:left="1308" w:right="118" w:hanging="360"/>
        <w:jc w:val="both"/>
        <w:rPr>
          <w:sz w:val="24"/>
        </w:rPr>
      </w:pPr>
      <w:r>
        <w:rPr>
          <w:sz w:val="24"/>
        </w:rPr>
        <w:t>Özniteliklerin 15 saldırı ve normal davranış durumu üzerindeki etkisini tespit etmek için her bir olayda etkili olan öznitelikleri belirleme ve gereksiz öznitelikleri azaltma işlemine tabi tutulmuştur. Öznitelik seçiminde regresyon analizi kullanılarak öznitelik boyutu</w:t>
      </w:r>
      <w:r>
        <w:rPr>
          <w:spacing w:val="-30"/>
          <w:sz w:val="24"/>
        </w:rPr>
        <w:t> </w:t>
      </w:r>
      <w:r>
        <w:rPr>
          <w:sz w:val="24"/>
        </w:rPr>
        <w:t>indirgenmiştir.</w:t>
      </w:r>
    </w:p>
    <w:p>
      <w:pPr>
        <w:spacing w:after="0" w:line="360"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3"/>
        <w:rPr>
          <w:sz w:val="22"/>
        </w:rPr>
      </w:pPr>
    </w:p>
    <w:p>
      <w:pPr>
        <w:spacing w:before="0"/>
        <w:ind w:left="3169" w:right="0" w:firstLine="0"/>
        <w:jc w:val="left"/>
        <w:rPr>
          <w:sz w:val="18"/>
        </w:rPr>
      </w:pPr>
      <w:bookmarkStart w:name="_bookmark28" w:id="29"/>
      <w:bookmarkEnd w:id="29"/>
      <w:r>
        <w:rPr/>
      </w:r>
      <w:r>
        <w:rPr>
          <w:sz w:val="18"/>
        </w:rPr>
        <w:t>Tablo 6.3. Analizde kullanılan öznitelikler</w:t>
      </w:r>
    </w:p>
    <w:p>
      <w:pPr>
        <w:pStyle w:val="BodyText"/>
        <w:spacing w:before="4"/>
        <w:rPr>
          <w:sz w:val="9"/>
        </w:rPr>
      </w:pPr>
    </w:p>
    <w:tbl>
      <w:tblPr>
        <w:tblW w:w="0" w:type="auto"/>
        <w:jc w:val="left"/>
        <w:tblInd w:w="588"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005"/>
        <w:gridCol w:w="7216"/>
      </w:tblGrid>
      <w:tr>
        <w:trPr>
          <w:trHeight w:val="230" w:hRule="exact"/>
        </w:trPr>
        <w:tc>
          <w:tcPr>
            <w:tcW w:w="1005" w:type="dxa"/>
            <w:tcBorders>
              <w:top w:val="single" w:sz="4" w:space="0" w:color="000000"/>
              <w:bottom w:val="single" w:sz="4" w:space="0" w:color="000000"/>
            </w:tcBorders>
          </w:tcPr>
          <w:p>
            <w:pPr>
              <w:pStyle w:val="TableParagraph"/>
              <w:spacing w:line="218" w:lineRule="exact" w:before="0"/>
              <w:ind w:left="88" w:right="88"/>
              <w:jc w:val="center"/>
              <w:rPr>
                <w:b/>
                <w:sz w:val="20"/>
              </w:rPr>
            </w:pPr>
            <w:r>
              <w:rPr>
                <w:b/>
                <w:sz w:val="20"/>
              </w:rPr>
              <w:t>Öznitelik</w:t>
            </w:r>
          </w:p>
        </w:tc>
        <w:tc>
          <w:tcPr>
            <w:tcW w:w="7216" w:type="dxa"/>
            <w:tcBorders>
              <w:top w:val="single" w:sz="4" w:space="0" w:color="000000"/>
              <w:bottom w:val="single" w:sz="4" w:space="0" w:color="000000"/>
            </w:tcBorders>
          </w:tcPr>
          <w:p>
            <w:pPr>
              <w:pStyle w:val="TableParagraph"/>
              <w:spacing w:line="218" w:lineRule="exact" w:before="0"/>
              <w:ind w:left="108"/>
              <w:rPr>
                <w:b/>
                <w:sz w:val="20"/>
              </w:rPr>
            </w:pPr>
            <w:r>
              <w:rPr>
                <w:b/>
                <w:sz w:val="20"/>
              </w:rPr>
              <w:t>Açıklama</w:t>
            </w:r>
          </w:p>
        </w:tc>
      </w:tr>
      <w:tr>
        <w:trPr>
          <w:trHeight w:val="230" w:hRule="exact"/>
        </w:trPr>
        <w:tc>
          <w:tcPr>
            <w:tcW w:w="1005" w:type="dxa"/>
            <w:tcBorders>
              <w:top w:val="single" w:sz="4" w:space="0" w:color="000000"/>
            </w:tcBorders>
          </w:tcPr>
          <w:p>
            <w:pPr>
              <w:pStyle w:val="TableParagraph"/>
              <w:spacing w:before="7"/>
              <w:ind w:right="1"/>
              <w:jc w:val="center"/>
              <w:rPr>
                <w:sz w:val="18"/>
              </w:rPr>
            </w:pPr>
            <w:r>
              <w:rPr>
                <w:sz w:val="18"/>
              </w:rPr>
              <w:t>1</w:t>
            </w:r>
          </w:p>
        </w:tc>
        <w:tc>
          <w:tcPr>
            <w:tcW w:w="7216" w:type="dxa"/>
            <w:tcBorders>
              <w:top w:val="single" w:sz="4" w:space="0" w:color="000000"/>
            </w:tcBorders>
          </w:tcPr>
          <w:p>
            <w:pPr>
              <w:pStyle w:val="TableParagraph"/>
              <w:spacing w:before="7"/>
              <w:ind w:left="108"/>
              <w:rPr>
                <w:sz w:val="18"/>
              </w:rPr>
            </w:pPr>
            <w:r>
              <w:rPr>
                <w:sz w:val="18"/>
              </w:rPr>
              <w:t>Pencere içindeki toplam paket sayısı</w:t>
            </w:r>
          </w:p>
        </w:tc>
      </w:tr>
      <w:tr>
        <w:trPr>
          <w:trHeight w:val="220" w:hRule="exact"/>
        </w:trPr>
        <w:tc>
          <w:tcPr>
            <w:tcW w:w="1005" w:type="dxa"/>
          </w:tcPr>
          <w:p>
            <w:pPr>
              <w:pStyle w:val="TableParagraph"/>
              <w:ind w:right="1"/>
              <w:jc w:val="center"/>
              <w:rPr>
                <w:sz w:val="18"/>
              </w:rPr>
            </w:pPr>
            <w:r>
              <w:rPr>
                <w:sz w:val="18"/>
              </w:rPr>
              <w:t>2</w:t>
            </w:r>
          </w:p>
        </w:tc>
        <w:tc>
          <w:tcPr>
            <w:tcW w:w="7216" w:type="dxa"/>
          </w:tcPr>
          <w:p>
            <w:pPr>
              <w:pStyle w:val="TableParagraph"/>
              <w:ind w:left="108"/>
              <w:rPr>
                <w:sz w:val="18"/>
              </w:rPr>
            </w:pPr>
            <w:r>
              <w:rPr>
                <w:sz w:val="18"/>
              </w:rPr>
              <w:t>Pencere içindeki paket sayılarının ortalaması</w:t>
            </w:r>
          </w:p>
        </w:tc>
      </w:tr>
      <w:tr>
        <w:trPr>
          <w:trHeight w:val="220" w:hRule="exact"/>
        </w:trPr>
        <w:tc>
          <w:tcPr>
            <w:tcW w:w="1005" w:type="dxa"/>
          </w:tcPr>
          <w:p>
            <w:pPr>
              <w:pStyle w:val="TableParagraph"/>
              <w:spacing w:before="2"/>
              <w:ind w:right="1"/>
              <w:jc w:val="center"/>
              <w:rPr>
                <w:sz w:val="18"/>
              </w:rPr>
            </w:pPr>
            <w:r>
              <w:rPr>
                <w:sz w:val="18"/>
              </w:rPr>
              <w:t>3</w:t>
            </w:r>
          </w:p>
        </w:tc>
        <w:tc>
          <w:tcPr>
            <w:tcW w:w="7216" w:type="dxa"/>
          </w:tcPr>
          <w:p>
            <w:pPr>
              <w:pStyle w:val="TableParagraph"/>
              <w:spacing w:before="2"/>
              <w:ind w:left="108"/>
              <w:rPr>
                <w:sz w:val="18"/>
              </w:rPr>
            </w:pPr>
            <w:r>
              <w:rPr>
                <w:sz w:val="18"/>
              </w:rPr>
              <w:t>Pencere içindeki paketlerin padding veri boyutlarının toplamı</w:t>
            </w:r>
          </w:p>
        </w:tc>
      </w:tr>
      <w:tr>
        <w:trPr>
          <w:trHeight w:val="221" w:hRule="exact"/>
        </w:trPr>
        <w:tc>
          <w:tcPr>
            <w:tcW w:w="1005" w:type="dxa"/>
          </w:tcPr>
          <w:p>
            <w:pPr>
              <w:pStyle w:val="TableParagraph"/>
              <w:ind w:right="1"/>
              <w:jc w:val="center"/>
              <w:rPr>
                <w:sz w:val="18"/>
              </w:rPr>
            </w:pPr>
            <w:r>
              <w:rPr>
                <w:sz w:val="18"/>
              </w:rPr>
              <w:t>4</w:t>
            </w:r>
          </w:p>
        </w:tc>
        <w:tc>
          <w:tcPr>
            <w:tcW w:w="7216" w:type="dxa"/>
          </w:tcPr>
          <w:p>
            <w:pPr>
              <w:pStyle w:val="TableParagraph"/>
              <w:ind w:left="108"/>
              <w:rPr>
                <w:sz w:val="18"/>
              </w:rPr>
            </w:pPr>
            <w:r>
              <w:rPr>
                <w:sz w:val="18"/>
              </w:rPr>
              <w:t>Pencere içindeki paketlerin padding veri boyutlarının ortalaması</w:t>
            </w:r>
          </w:p>
        </w:tc>
      </w:tr>
      <w:tr>
        <w:trPr>
          <w:trHeight w:val="220" w:hRule="exact"/>
        </w:trPr>
        <w:tc>
          <w:tcPr>
            <w:tcW w:w="1005" w:type="dxa"/>
          </w:tcPr>
          <w:p>
            <w:pPr>
              <w:pStyle w:val="TableParagraph"/>
              <w:ind w:right="1"/>
              <w:jc w:val="center"/>
              <w:rPr>
                <w:sz w:val="18"/>
              </w:rPr>
            </w:pPr>
            <w:r>
              <w:rPr>
                <w:sz w:val="18"/>
              </w:rPr>
              <w:t>5</w:t>
            </w:r>
          </w:p>
        </w:tc>
        <w:tc>
          <w:tcPr>
            <w:tcW w:w="7216" w:type="dxa"/>
          </w:tcPr>
          <w:p>
            <w:pPr>
              <w:pStyle w:val="TableParagraph"/>
              <w:ind w:left="108"/>
              <w:rPr>
                <w:sz w:val="18"/>
              </w:rPr>
            </w:pPr>
            <w:r>
              <w:rPr>
                <w:sz w:val="18"/>
              </w:rPr>
              <w:t>Pencere içindeki throughput (total) (bayt/sn)</w:t>
            </w:r>
          </w:p>
        </w:tc>
      </w:tr>
      <w:tr>
        <w:trPr>
          <w:trHeight w:val="220" w:hRule="exact"/>
        </w:trPr>
        <w:tc>
          <w:tcPr>
            <w:tcW w:w="1005" w:type="dxa"/>
          </w:tcPr>
          <w:p>
            <w:pPr>
              <w:pStyle w:val="TableParagraph"/>
              <w:spacing w:before="2"/>
              <w:ind w:right="1"/>
              <w:jc w:val="center"/>
              <w:rPr>
                <w:sz w:val="18"/>
              </w:rPr>
            </w:pPr>
            <w:r>
              <w:rPr>
                <w:sz w:val="18"/>
              </w:rPr>
              <w:t>6</w:t>
            </w:r>
          </w:p>
        </w:tc>
        <w:tc>
          <w:tcPr>
            <w:tcW w:w="7216" w:type="dxa"/>
          </w:tcPr>
          <w:p>
            <w:pPr>
              <w:pStyle w:val="TableParagraph"/>
              <w:spacing w:before="2"/>
              <w:ind w:left="108"/>
              <w:rPr>
                <w:sz w:val="18"/>
              </w:rPr>
            </w:pPr>
            <w:r>
              <w:rPr>
                <w:sz w:val="18"/>
              </w:rPr>
              <w:t>Pencere içindeki throughput ortalaması (average)</w:t>
            </w:r>
          </w:p>
        </w:tc>
      </w:tr>
      <w:tr>
        <w:trPr>
          <w:trHeight w:val="221" w:hRule="exact"/>
        </w:trPr>
        <w:tc>
          <w:tcPr>
            <w:tcW w:w="1005" w:type="dxa"/>
          </w:tcPr>
          <w:p>
            <w:pPr>
              <w:pStyle w:val="TableParagraph"/>
              <w:ind w:right="1"/>
              <w:jc w:val="center"/>
              <w:rPr>
                <w:sz w:val="18"/>
              </w:rPr>
            </w:pPr>
            <w:r>
              <w:rPr>
                <w:sz w:val="18"/>
              </w:rPr>
              <w:t>7</w:t>
            </w:r>
          </w:p>
        </w:tc>
        <w:tc>
          <w:tcPr>
            <w:tcW w:w="7216" w:type="dxa"/>
          </w:tcPr>
          <w:p>
            <w:pPr>
              <w:pStyle w:val="TableParagraph"/>
              <w:ind w:left="108"/>
              <w:rPr>
                <w:sz w:val="18"/>
              </w:rPr>
            </w:pPr>
            <w:r>
              <w:rPr>
                <w:sz w:val="18"/>
              </w:rPr>
              <w:t>Pencere içindeki farklı efendi kaynak adres sayısı</w:t>
            </w:r>
          </w:p>
        </w:tc>
      </w:tr>
      <w:tr>
        <w:trPr>
          <w:trHeight w:val="220" w:hRule="exact"/>
        </w:trPr>
        <w:tc>
          <w:tcPr>
            <w:tcW w:w="1005" w:type="dxa"/>
          </w:tcPr>
          <w:p>
            <w:pPr>
              <w:pStyle w:val="TableParagraph"/>
              <w:ind w:right="1"/>
              <w:jc w:val="center"/>
              <w:rPr>
                <w:sz w:val="18"/>
              </w:rPr>
            </w:pPr>
            <w:r>
              <w:rPr>
                <w:sz w:val="18"/>
              </w:rPr>
              <w:t>8</w:t>
            </w:r>
          </w:p>
        </w:tc>
        <w:tc>
          <w:tcPr>
            <w:tcW w:w="7216" w:type="dxa"/>
          </w:tcPr>
          <w:p>
            <w:pPr>
              <w:pStyle w:val="TableParagraph"/>
              <w:ind w:left="108"/>
              <w:rPr>
                <w:sz w:val="18"/>
              </w:rPr>
            </w:pPr>
            <w:r>
              <w:rPr>
                <w:sz w:val="18"/>
              </w:rPr>
              <w:t>Pencere içindeki farklı efendi hedef adres sayısı</w:t>
            </w:r>
          </w:p>
        </w:tc>
      </w:tr>
      <w:tr>
        <w:trPr>
          <w:trHeight w:val="220" w:hRule="exact"/>
        </w:trPr>
        <w:tc>
          <w:tcPr>
            <w:tcW w:w="1005" w:type="dxa"/>
          </w:tcPr>
          <w:p>
            <w:pPr>
              <w:pStyle w:val="TableParagraph"/>
              <w:spacing w:before="2"/>
              <w:ind w:right="1"/>
              <w:jc w:val="center"/>
              <w:rPr>
                <w:sz w:val="18"/>
              </w:rPr>
            </w:pPr>
            <w:r>
              <w:rPr>
                <w:sz w:val="18"/>
              </w:rPr>
              <w:t>9</w:t>
            </w:r>
          </w:p>
        </w:tc>
        <w:tc>
          <w:tcPr>
            <w:tcW w:w="7216" w:type="dxa"/>
          </w:tcPr>
          <w:p>
            <w:pPr>
              <w:pStyle w:val="TableParagraph"/>
              <w:spacing w:before="2"/>
              <w:ind w:left="108"/>
              <w:rPr>
                <w:sz w:val="18"/>
              </w:rPr>
            </w:pPr>
            <w:r>
              <w:rPr>
                <w:sz w:val="18"/>
              </w:rPr>
              <w:t>Pencere içindeki Nope komutu veri boyutu ortalaması</w:t>
            </w:r>
          </w:p>
        </w:tc>
      </w:tr>
      <w:tr>
        <w:trPr>
          <w:trHeight w:val="221" w:hRule="exact"/>
        </w:trPr>
        <w:tc>
          <w:tcPr>
            <w:tcW w:w="1005" w:type="dxa"/>
          </w:tcPr>
          <w:p>
            <w:pPr>
              <w:pStyle w:val="TableParagraph"/>
              <w:ind w:left="88" w:right="86"/>
              <w:jc w:val="center"/>
              <w:rPr>
                <w:sz w:val="18"/>
              </w:rPr>
            </w:pPr>
            <w:r>
              <w:rPr>
                <w:sz w:val="18"/>
              </w:rPr>
              <w:t>10</w:t>
            </w:r>
          </w:p>
        </w:tc>
        <w:tc>
          <w:tcPr>
            <w:tcW w:w="7216" w:type="dxa"/>
          </w:tcPr>
          <w:p>
            <w:pPr>
              <w:pStyle w:val="TableParagraph"/>
              <w:ind w:left="108"/>
              <w:rPr>
                <w:sz w:val="18"/>
              </w:rPr>
            </w:pPr>
            <w:r>
              <w:rPr>
                <w:sz w:val="18"/>
              </w:rPr>
              <w:t>Pencere içindeki Nope komutu veri boyutu toplamı</w:t>
            </w:r>
          </w:p>
        </w:tc>
      </w:tr>
      <w:tr>
        <w:trPr>
          <w:trHeight w:val="220" w:hRule="exact"/>
        </w:trPr>
        <w:tc>
          <w:tcPr>
            <w:tcW w:w="1005" w:type="dxa"/>
          </w:tcPr>
          <w:p>
            <w:pPr>
              <w:pStyle w:val="TableParagraph"/>
              <w:ind w:left="88" w:right="86"/>
              <w:jc w:val="center"/>
              <w:rPr>
                <w:sz w:val="18"/>
              </w:rPr>
            </w:pPr>
            <w:r>
              <w:rPr>
                <w:sz w:val="18"/>
              </w:rPr>
              <w:t>11</w:t>
            </w:r>
          </w:p>
        </w:tc>
        <w:tc>
          <w:tcPr>
            <w:tcW w:w="7216" w:type="dxa"/>
          </w:tcPr>
          <w:p>
            <w:pPr>
              <w:pStyle w:val="TableParagraph"/>
              <w:ind w:left="108"/>
              <w:rPr>
                <w:sz w:val="18"/>
              </w:rPr>
            </w:pPr>
            <w:r>
              <w:rPr>
                <w:sz w:val="18"/>
              </w:rPr>
              <w:t>Pencere içindeki APRD  komutu offset (register) değerleri ortalaması</w:t>
            </w:r>
          </w:p>
        </w:tc>
      </w:tr>
      <w:tr>
        <w:trPr>
          <w:trHeight w:val="220" w:hRule="exact"/>
        </w:trPr>
        <w:tc>
          <w:tcPr>
            <w:tcW w:w="1005" w:type="dxa"/>
          </w:tcPr>
          <w:p>
            <w:pPr>
              <w:pStyle w:val="TableParagraph"/>
              <w:spacing w:before="2"/>
              <w:ind w:left="88" w:right="86"/>
              <w:jc w:val="center"/>
              <w:rPr>
                <w:sz w:val="18"/>
              </w:rPr>
            </w:pPr>
            <w:r>
              <w:rPr>
                <w:sz w:val="18"/>
              </w:rPr>
              <w:t>12</w:t>
            </w:r>
          </w:p>
        </w:tc>
        <w:tc>
          <w:tcPr>
            <w:tcW w:w="7216" w:type="dxa"/>
          </w:tcPr>
          <w:p>
            <w:pPr>
              <w:pStyle w:val="TableParagraph"/>
              <w:spacing w:before="2"/>
              <w:ind w:left="108"/>
              <w:rPr>
                <w:sz w:val="18"/>
              </w:rPr>
            </w:pPr>
            <w:r>
              <w:rPr>
                <w:sz w:val="18"/>
              </w:rPr>
              <w:t>Pencere içindeki APRD  komutu offset (register) değerleri toplamı</w:t>
            </w:r>
          </w:p>
        </w:tc>
      </w:tr>
      <w:tr>
        <w:trPr>
          <w:trHeight w:val="221" w:hRule="exact"/>
        </w:trPr>
        <w:tc>
          <w:tcPr>
            <w:tcW w:w="1005" w:type="dxa"/>
          </w:tcPr>
          <w:p>
            <w:pPr>
              <w:pStyle w:val="TableParagraph"/>
              <w:ind w:left="88" w:right="86"/>
              <w:jc w:val="center"/>
              <w:rPr>
                <w:sz w:val="18"/>
              </w:rPr>
            </w:pPr>
            <w:r>
              <w:rPr>
                <w:sz w:val="18"/>
              </w:rPr>
              <w:t>13</w:t>
            </w:r>
          </w:p>
        </w:tc>
        <w:tc>
          <w:tcPr>
            <w:tcW w:w="7216" w:type="dxa"/>
          </w:tcPr>
          <w:p>
            <w:pPr>
              <w:pStyle w:val="TableParagraph"/>
              <w:ind w:left="108"/>
              <w:rPr>
                <w:sz w:val="18"/>
              </w:rPr>
            </w:pPr>
            <w:r>
              <w:rPr>
                <w:sz w:val="18"/>
              </w:rPr>
              <w:t>Pencere içindeki APWR komutu offset (register) değerleri ortalaması</w:t>
            </w:r>
          </w:p>
        </w:tc>
      </w:tr>
      <w:tr>
        <w:trPr>
          <w:trHeight w:val="220" w:hRule="exact"/>
        </w:trPr>
        <w:tc>
          <w:tcPr>
            <w:tcW w:w="1005" w:type="dxa"/>
          </w:tcPr>
          <w:p>
            <w:pPr>
              <w:pStyle w:val="TableParagraph"/>
              <w:ind w:left="88" w:right="86"/>
              <w:jc w:val="center"/>
              <w:rPr>
                <w:sz w:val="18"/>
              </w:rPr>
            </w:pPr>
            <w:r>
              <w:rPr>
                <w:sz w:val="18"/>
              </w:rPr>
              <w:t>14</w:t>
            </w:r>
          </w:p>
        </w:tc>
        <w:tc>
          <w:tcPr>
            <w:tcW w:w="7216" w:type="dxa"/>
          </w:tcPr>
          <w:p>
            <w:pPr>
              <w:pStyle w:val="TableParagraph"/>
              <w:ind w:left="108"/>
              <w:rPr>
                <w:sz w:val="18"/>
              </w:rPr>
            </w:pPr>
            <w:r>
              <w:rPr>
                <w:sz w:val="18"/>
              </w:rPr>
              <w:t>Pencere içindeki APWR komutu offset (register) değerleri toplamı</w:t>
            </w:r>
          </w:p>
        </w:tc>
      </w:tr>
      <w:tr>
        <w:trPr>
          <w:trHeight w:val="220" w:hRule="exact"/>
        </w:trPr>
        <w:tc>
          <w:tcPr>
            <w:tcW w:w="1005" w:type="dxa"/>
          </w:tcPr>
          <w:p>
            <w:pPr>
              <w:pStyle w:val="TableParagraph"/>
              <w:spacing w:before="2"/>
              <w:ind w:left="88" w:right="86"/>
              <w:jc w:val="center"/>
              <w:rPr>
                <w:sz w:val="18"/>
              </w:rPr>
            </w:pPr>
            <w:r>
              <w:rPr>
                <w:sz w:val="18"/>
              </w:rPr>
              <w:t>15</w:t>
            </w:r>
          </w:p>
        </w:tc>
        <w:tc>
          <w:tcPr>
            <w:tcW w:w="7216" w:type="dxa"/>
          </w:tcPr>
          <w:p>
            <w:pPr>
              <w:pStyle w:val="TableParagraph"/>
              <w:spacing w:before="2"/>
              <w:ind w:left="108"/>
              <w:rPr>
                <w:sz w:val="18"/>
              </w:rPr>
            </w:pPr>
            <w:r>
              <w:rPr>
                <w:sz w:val="18"/>
              </w:rPr>
              <w:t>Pencere içindeki APRW komutu veri boyutu ortalaması</w:t>
            </w:r>
          </w:p>
        </w:tc>
      </w:tr>
      <w:tr>
        <w:trPr>
          <w:trHeight w:val="221" w:hRule="exact"/>
        </w:trPr>
        <w:tc>
          <w:tcPr>
            <w:tcW w:w="1005" w:type="dxa"/>
          </w:tcPr>
          <w:p>
            <w:pPr>
              <w:pStyle w:val="TableParagraph"/>
              <w:ind w:left="88" w:right="86"/>
              <w:jc w:val="center"/>
              <w:rPr>
                <w:sz w:val="18"/>
              </w:rPr>
            </w:pPr>
            <w:r>
              <w:rPr>
                <w:sz w:val="18"/>
              </w:rPr>
              <w:t>16</w:t>
            </w:r>
          </w:p>
        </w:tc>
        <w:tc>
          <w:tcPr>
            <w:tcW w:w="7216" w:type="dxa"/>
          </w:tcPr>
          <w:p>
            <w:pPr>
              <w:pStyle w:val="TableParagraph"/>
              <w:ind w:left="108"/>
              <w:rPr>
                <w:sz w:val="18"/>
              </w:rPr>
            </w:pPr>
            <w:r>
              <w:rPr>
                <w:sz w:val="18"/>
              </w:rPr>
              <w:t>Pencere içindeki APRW komutu veri boyutu toplamı</w:t>
            </w:r>
          </w:p>
        </w:tc>
      </w:tr>
      <w:tr>
        <w:trPr>
          <w:trHeight w:val="220" w:hRule="exact"/>
        </w:trPr>
        <w:tc>
          <w:tcPr>
            <w:tcW w:w="1005" w:type="dxa"/>
          </w:tcPr>
          <w:p>
            <w:pPr>
              <w:pStyle w:val="TableParagraph"/>
              <w:ind w:left="88" w:right="86"/>
              <w:jc w:val="center"/>
              <w:rPr>
                <w:sz w:val="18"/>
              </w:rPr>
            </w:pPr>
            <w:r>
              <w:rPr>
                <w:sz w:val="18"/>
              </w:rPr>
              <w:t>17</w:t>
            </w:r>
          </w:p>
        </w:tc>
        <w:tc>
          <w:tcPr>
            <w:tcW w:w="7216" w:type="dxa"/>
          </w:tcPr>
          <w:p>
            <w:pPr>
              <w:pStyle w:val="TableParagraph"/>
              <w:ind w:left="108"/>
              <w:rPr>
                <w:sz w:val="18"/>
              </w:rPr>
            </w:pPr>
            <w:r>
              <w:rPr>
                <w:sz w:val="18"/>
              </w:rPr>
              <w:t>Pencere içindeki FPRD komutu offset (register) değerleri ortalaması</w:t>
            </w:r>
          </w:p>
        </w:tc>
      </w:tr>
      <w:tr>
        <w:trPr>
          <w:trHeight w:val="220" w:hRule="exact"/>
        </w:trPr>
        <w:tc>
          <w:tcPr>
            <w:tcW w:w="1005" w:type="dxa"/>
          </w:tcPr>
          <w:p>
            <w:pPr>
              <w:pStyle w:val="TableParagraph"/>
              <w:spacing w:before="2"/>
              <w:ind w:left="88" w:right="86"/>
              <w:jc w:val="center"/>
              <w:rPr>
                <w:sz w:val="18"/>
              </w:rPr>
            </w:pPr>
            <w:r>
              <w:rPr>
                <w:sz w:val="18"/>
              </w:rPr>
              <w:t>18</w:t>
            </w:r>
          </w:p>
        </w:tc>
        <w:tc>
          <w:tcPr>
            <w:tcW w:w="7216" w:type="dxa"/>
          </w:tcPr>
          <w:p>
            <w:pPr>
              <w:pStyle w:val="TableParagraph"/>
              <w:spacing w:before="2"/>
              <w:ind w:left="108"/>
              <w:rPr>
                <w:sz w:val="18"/>
              </w:rPr>
            </w:pPr>
            <w:r>
              <w:rPr>
                <w:sz w:val="18"/>
              </w:rPr>
              <w:t>Pencere içindeki FPRD komutu offset (register) değerleri toplamı</w:t>
            </w:r>
          </w:p>
        </w:tc>
      </w:tr>
      <w:tr>
        <w:trPr>
          <w:trHeight w:val="221" w:hRule="exact"/>
        </w:trPr>
        <w:tc>
          <w:tcPr>
            <w:tcW w:w="1005" w:type="dxa"/>
          </w:tcPr>
          <w:p>
            <w:pPr>
              <w:pStyle w:val="TableParagraph"/>
              <w:ind w:left="88" w:right="86"/>
              <w:jc w:val="center"/>
              <w:rPr>
                <w:sz w:val="18"/>
              </w:rPr>
            </w:pPr>
            <w:r>
              <w:rPr>
                <w:sz w:val="18"/>
              </w:rPr>
              <w:t>19</w:t>
            </w:r>
          </w:p>
        </w:tc>
        <w:tc>
          <w:tcPr>
            <w:tcW w:w="7216" w:type="dxa"/>
          </w:tcPr>
          <w:p>
            <w:pPr>
              <w:pStyle w:val="TableParagraph"/>
              <w:ind w:left="108"/>
              <w:rPr>
                <w:sz w:val="18"/>
              </w:rPr>
            </w:pPr>
            <w:r>
              <w:rPr>
                <w:sz w:val="18"/>
              </w:rPr>
              <w:t>Pencere içindeki FPWR komutu offset (register) değerleri ortalaması</w:t>
            </w:r>
          </w:p>
        </w:tc>
      </w:tr>
      <w:tr>
        <w:trPr>
          <w:trHeight w:val="220" w:hRule="exact"/>
        </w:trPr>
        <w:tc>
          <w:tcPr>
            <w:tcW w:w="1005" w:type="dxa"/>
          </w:tcPr>
          <w:p>
            <w:pPr>
              <w:pStyle w:val="TableParagraph"/>
              <w:ind w:left="88" w:right="86"/>
              <w:jc w:val="center"/>
              <w:rPr>
                <w:sz w:val="18"/>
              </w:rPr>
            </w:pPr>
            <w:r>
              <w:rPr>
                <w:sz w:val="18"/>
              </w:rPr>
              <w:t>20</w:t>
            </w:r>
          </w:p>
        </w:tc>
        <w:tc>
          <w:tcPr>
            <w:tcW w:w="7216" w:type="dxa"/>
          </w:tcPr>
          <w:p>
            <w:pPr>
              <w:pStyle w:val="TableParagraph"/>
              <w:ind w:left="108"/>
              <w:rPr>
                <w:sz w:val="18"/>
              </w:rPr>
            </w:pPr>
            <w:r>
              <w:rPr>
                <w:sz w:val="18"/>
              </w:rPr>
              <w:t>Pencere içindeki FPWR komutu offset (register) değerleri toplamı</w:t>
            </w:r>
          </w:p>
        </w:tc>
      </w:tr>
      <w:tr>
        <w:trPr>
          <w:trHeight w:val="220" w:hRule="exact"/>
        </w:trPr>
        <w:tc>
          <w:tcPr>
            <w:tcW w:w="1005" w:type="dxa"/>
          </w:tcPr>
          <w:p>
            <w:pPr>
              <w:pStyle w:val="TableParagraph"/>
              <w:spacing w:before="2"/>
              <w:ind w:left="88" w:right="86"/>
              <w:jc w:val="center"/>
              <w:rPr>
                <w:sz w:val="18"/>
              </w:rPr>
            </w:pPr>
            <w:r>
              <w:rPr>
                <w:sz w:val="18"/>
              </w:rPr>
              <w:t>21</w:t>
            </w:r>
          </w:p>
        </w:tc>
        <w:tc>
          <w:tcPr>
            <w:tcW w:w="7216" w:type="dxa"/>
          </w:tcPr>
          <w:p>
            <w:pPr>
              <w:pStyle w:val="TableParagraph"/>
              <w:spacing w:before="2"/>
              <w:ind w:left="108"/>
              <w:rPr>
                <w:sz w:val="18"/>
              </w:rPr>
            </w:pPr>
            <w:r>
              <w:rPr>
                <w:sz w:val="18"/>
              </w:rPr>
              <w:t>Pencere içindeki FPRW komutu veri boyutu ortalaması</w:t>
            </w:r>
          </w:p>
        </w:tc>
      </w:tr>
      <w:tr>
        <w:trPr>
          <w:trHeight w:val="221" w:hRule="exact"/>
        </w:trPr>
        <w:tc>
          <w:tcPr>
            <w:tcW w:w="1005" w:type="dxa"/>
          </w:tcPr>
          <w:p>
            <w:pPr>
              <w:pStyle w:val="TableParagraph"/>
              <w:ind w:left="88" w:right="86"/>
              <w:jc w:val="center"/>
              <w:rPr>
                <w:sz w:val="18"/>
              </w:rPr>
            </w:pPr>
            <w:r>
              <w:rPr>
                <w:sz w:val="18"/>
              </w:rPr>
              <w:t>22</w:t>
            </w:r>
          </w:p>
        </w:tc>
        <w:tc>
          <w:tcPr>
            <w:tcW w:w="7216" w:type="dxa"/>
          </w:tcPr>
          <w:p>
            <w:pPr>
              <w:pStyle w:val="TableParagraph"/>
              <w:ind w:left="108"/>
              <w:rPr>
                <w:sz w:val="18"/>
              </w:rPr>
            </w:pPr>
            <w:r>
              <w:rPr>
                <w:sz w:val="18"/>
              </w:rPr>
              <w:t>Pencere içindeki FPRW komutu veri boyutu toplamı</w:t>
            </w:r>
          </w:p>
        </w:tc>
      </w:tr>
      <w:tr>
        <w:trPr>
          <w:trHeight w:val="220" w:hRule="exact"/>
        </w:trPr>
        <w:tc>
          <w:tcPr>
            <w:tcW w:w="1005" w:type="dxa"/>
          </w:tcPr>
          <w:p>
            <w:pPr>
              <w:pStyle w:val="TableParagraph"/>
              <w:ind w:left="88" w:right="86"/>
              <w:jc w:val="center"/>
              <w:rPr>
                <w:sz w:val="18"/>
              </w:rPr>
            </w:pPr>
            <w:r>
              <w:rPr>
                <w:sz w:val="18"/>
              </w:rPr>
              <w:t>23</w:t>
            </w:r>
          </w:p>
        </w:tc>
        <w:tc>
          <w:tcPr>
            <w:tcW w:w="7216" w:type="dxa"/>
          </w:tcPr>
          <w:p>
            <w:pPr>
              <w:pStyle w:val="TableParagraph"/>
              <w:ind w:left="108"/>
              <w:rPr>
                <w:sz w:val="18"/>
              </w:rPr>
            </w:pPr>
            <w:r>
              <w:rPr>
                <w:sz w:val="18"/>
              </w:rPr>
              <w:t>Pencere içindeki BRD komutu offset (register) değerleri ortalaması</w:t>
            </w:r>
          </w:p>
        </w:tc>
      </w:tr>
      <w:tr>
        <w:trPr>
          <w:trHeight w:val="220" w:hRule="exact"/>
        </w:trPr>
        <w:tc>
          <w:tcPr>
            <w:tcW w:w="1005" w:type="dxa"/>
          </w:tcPr>
          <w:p>
            <w:pPr>
              <w:pStyle w:val="TableParagraph"/>
              <w:spacing w:before="2"/>
              <w:ind w:left="88" w:right="86"/>
              <w:jc w:val="center"/>
              <w:rPr>
                <w:sz w:val="18"/>
              </w:rPr>
            </w:pPr>
            <w:r>
              <w:rPr>
                <w:sz w:val="18"/>
              </w:rPr>
              <w:t>24</w:t>
            </w:r>
          </w:p>
        </w:tc>
        <w:tc>
          <w:tcPr>
            <w:tcW w:w="7216" w:type="dxa"/>
          </w:tcPr>
          <w:p>
            <w:pPr>
              <w:pStyle w:val="TableParagraph"/>
              <w:spacing w:before="2"/>
              <w:ind w:left="108"/>
              <w:rPr>
                <w:sz w:val="18"/>
              </w:rPr>
            </w:pPr>
            <w:r>
              <w:rPr>
                <w:sz w:val="18"/>
              </w:rPr>
              <w:t>Pencere içindeki BRD komutu offset (register) değerleri toplamı</w:t>
            </w:r>
          </w:p>
        </w:tc>
      </w:tr>
      <w:tr>
        <w:trPr>
          <w:trHeight w:val="221" w:hRule="exact"/>
        </w:trPr>
        <w:tc>
          <w:tcPr>
            <w:tcW w:w="1005" w:type="dxa"/>
          </w:tcPr>
          <w:p>
            <w:pPr>
              <w:pStyle w:val="TableParagraph"/>
              <w:ind w:left="88" w:right="86"/>
              <w:jc w:val="center"/>
              <w:rPr>
                <w:sz w:val="18"/>
              </w:rPr>
            </w:pPr>
            <w:r>
              <w:rPr>
                <w:sz w:val="18"/>
              </w:rPr>
              <w:t>25</w:t>
            </w:r>
          </w:p>
        </w:tc>
        <w:tc>
          <w:tcPr>
            <w:tcW w:w="7216" w:type="dxa"/>
          </w:tcPr>
          <w:p>
            <w:pPr>
              <w:pStyle w:val="TableParagraph"/>
              <w:ind w:left="108"/>
              <w:rPr>
                <w:sz w:val="18"/>
              </w:rPr>
            </w:pPr>
            <w:r>
              <w:rPr>
                <w:sz w:val="18"/>
              </w:rPr>
              <w:t>Pencere içindeki BWR komutu offset (register) değerleri ortalaması</w:t>
            </w:r>
          </w:p>
        </w:tc>
      </w:tr>
      <w:tr>
        <w:trPr>
          <w:trHeight w:val="220" w:hRule="exact"/>
        </w:trPr>
        <w:tc>
          <w:tcPr>
            <w:tcW w:w="1005" w:type="dxa"/>
          </w:tcPr>
          <w:p>
            <w:pPr>
              <w:pStyle w:val="TableParagraph"/>
              <w:ind w:left="88" w:right="86"/>
              <w:jc w:val="center"/>
              <w:rPr>
                <w:sz w:val="18"/>
              </w:rPr>
            </w:pPr>
            <w:r>
              <w:rPr>
                <w:sz w:val="18"/>
              </w:rPr>
              <w:t>26</w:t>
            </w:r>
          </w:p>
        </w:tc>
        <w:tc>
          <w:tcPr>
            <w:tcW w:w="7216" w:type="dxa"/>
          </w:tcPr>
          <w:p>
            <w:pPr>
              <w:pStyle w:val="TableParagraph"/>
              <w:ind w:left="108"/>
              <w:rPr>
                <w:sz w:val="18"/>
              </w:rPr>
            </w:pPr>
            <w:r>
              <w:rPr>
                <w:sz w:val="18"/>
              </w:rPr>
              <w:t>Pencere içindeki BWR komutu offset (register) değerleri toplamı</w:t>
            </w:r>
          </w:p>
        </w:tc>
      </w:tr>
      <w:tr>
        <w:trPr>
          <w:trHeight w:val="220" w:hRule="exact"/>
        </w:trPr>
        <w:tc>
          <w:tcPr>
            <w:tcW w:w="1005" w:type="dxa"/>
          </w:tcPr>
          <w:p>
            <w:pPr>
              <w:pStyle w:val="TableParagraph"/>
              <w:spacing w:before="2"/>
              <w:ind w:left="88" w:right="86"/>
              <w:jc w:val="center"/>
              <w:rPr>
                <w:sz w:val="18"/>
              </w:rPr>
            </w:pPr>
            <w:r>
              <w:rPr>
                <w:sz w:val="18"/>
              </w:rPr>
              <w:t>27</w:t>
            </w:r>
          </w:p>
        </w:tc>
        <w:tc>
          <w:tcPr>
            <w:tcW w:w="7216" w:type="dxa"/>
          </w:tcPr>
          <w:p>
            <w:pPr>
              <w:pStyle w:val="TableParagraph"/>
              <w:spacing w:before="2"/>
              <w:ind w:left="108"/>
              <w:rPr>
                <w:sz w:val="18"/>
              </w:rPr>
            </w:pPr>
            <w:r>
              <w:rPr>
                <w:sz w:val="18"/>
              </w:rPr>
              <w:t>Pencere içindeki BRW komutu veri boyutu ortalaması</w:t>
            </w:r>
          </w:p>
        </w:tc>
      </w:tr>
      <w:tr>
        <w:trPr>
          <w:trHeight w:val="221" w:hRule="exact"/>
        </w:trPr>
        <w:tc>
          <w:tcPr>
            <w:tcW w:w="1005" w:type="dxa"/>
          </w:tcPr>
          <w:p>
            <w:pPr>
              <w:pStyle w:val="TableParagraph"/>
              <w:ind w:left="88" w:right="86"/>
              <w:jc w:val="center"/>
              <w:rPr>
                <w:sz w:val="18"/>
              </w:rPr>
            </w:pPr>
            <w:r>
              <w:rPr>
                <w:sz w:val="18"/>
              </w:rPr>
              <w:t>28</w:t>
            </w:r>
          </w:p>
        </w:tc>
        <w:tc>
          <w:tcPr>
            <w:tcW w:w="7216" w:type="dxa"/>
          </w:tcPr>
          <w:p>
            <w:pPr>
              <w:pStyle w:val="TableParagraph"/>
              <w:ind w:left="108"/>
              <w:rPr>
                <w:sz w:val="18"/>
              </w:rPr>
            </w:pPr>
            <w:r>
              <w:rPr>
                <w:sz w:val="18"/>
              </w:rPr>
              <w:t>Pencere içindeki BRW komutu veri boyutu toplamı</w:t>
            </w:r>
          </w:p>
        </w:tc>
      </w:tr>
      <w:tr>
        <w:trPr>
          <w:trHeight w:val="220" w:hRule="exact"/>
        </w:trPr>
        <w:tc>
          <w:tcPr>
            <w:tcW w:w="1005" w:type="dxa"/>
          </w:tcPr>
          <w:p>
            <w:pPr>
              <w:pStyle w:val="TableParagraph"/>
              <w:ind w:left="88" w:right="86"/>
              <w:jc w:val="center"/>
              <w:rPr>
                <w:sz w:val="18"/>
              </w:rPr>
            </w:pPr>
            <w:r>
              <w:rPr>
                <w:sz w:val="18"/>
              </w:rPr>
              <w:t>29</w:t>
            </w:r>
          </w:p>
        </w:tc>
        <w:tc>
          <w:tcPr>
            <w:tcW w:w="7216" w:type="dxa"/>
          </w:tcPr>
          <w:p>
            <w:pPr>
              <w:pStyle w:val="TableParagraph"/>
              <w:ind w:left="108"/>
              <w:rPr>
                <w:sz w:val="18"/>
              </w:rPr>
            </w:pPr>
            <w:r>
              <w:rPr>
                <w:sz w:val="18"/>
              </w:rPr>
              <w:t>Pencere içindeki LRD komutu veri boyutu ortalaması</w:t>
            </w:r>
          </w:p>
        </w:tc>
      </w:tr>
      <w:tr>
        <w:trPr>
          <w:trHeight w:val="220" w:hRule="exact"/>
        </w:trPr>
        <w:tc>
          <w:tcPr>
            <w:tcW w:w="1005" w:type="dxa"/>
          </w:tcPr>
          <w:p>
            <w:pPr>
              <w:pStyle w:val="TableParagraph"/>
              <w:spacing w:before="2"/>
              <w:ind w:left="88" w:right="86"/>
              <w:jc w:val="center"/>
              <w:rPr>
                <w:sz w:val="18"/>
              </w:rPr>
            </w:pPr>
            <w:r>
              <w:rPr>
                <w:sz w:val="18"/>
              </w:rPr>
              <w:t>30</w:t>
            </w:r>
          </w:p>
        </w:tc>
        <w:tc>
          <w:tcPr>
            <w:tcW w:w="7216" w:type="dxa"/>
          </w:tcPr>
          <w:p>
            <w:pPr>
              <w:pStyle w:val="TableParagraph"/>
              <w:spacing w:before="2"/>
              <w:ind w:left="108"/>
              <w:rPr>
                <w:sz w:val="18"/>
              </w:rPr>
            </w:pPr>
            <w:r>
              <w:rPr>
                <w:sz w:val="18"/>
              </w:rPr>
              <w:t>Pencere içindeki LRD komutu veri boyutu toplamı</w:t>
            </w:r>
          </w:p>
        </w:tc>
      </w:tr>
      <w:tr>
        <w:trPr>
          <w:trHeight w:val="221" w:hRule="exact"/>
        </w:trPr>
        <w:tc>
          <w:tcPr>
            <w:tcW w:w="1005" w:type="dxa"/>
          </w:tcPr>
          <w:p>
            <w:pPr>
              <w:pStyle w:val="TableParagraph"/>
              <w:ind w:left="88" w:right="86"/>
              <w:jc w:val="center"/>
              <w:rPr>
                <w:sz w:val="18"/>
              </w:rPr>
            </w:pPr>
            <w:r>
              <w:rPr>
                <w:sz w:val="18"/>
              </w:rPr>
              <w:t>31</w:t>
            </w:r>
          </w:p>
        </w:tc>
        <w:tc>
          <w:tcPr>
            <w:tcW w:w="7216" w:type="dxa"/>
          </w:tcPr>
          <w:p>
            <w:pPr>
              <w:pStyle w:val="TableParagraph"/>
              <w:ind w:left="108"/>
              <w:rPr>
                <w:sz w:val="18"/>
              </w:rPr>
            </w:pPr>
            <w:r>
              <w:rPr>
                <w:sz w:val="18"/>
              </w:rPr>
              <w:t>Pencere içindeki LWR komutu veri boyutu ortalaması</w:t>
            </w:r>
          </w:p>
        </w:tc>
      </w:tr>
      <w:tr>
        <w:trPr>
          <w:trHeight w:val="220" w:hRule="exact"/>
        </w:trPr>
        <w:tc>
          <w:tcPr>
            <w:tcW w:w="1005" w:type="dxa"/>
          </w:tcPr>
          <w:p>
            <w:pPr>
              <w:pStyle w:val="TableParagraph"/>
              <w:ind w:left="88" w:right="86"/>
              <w:jc w:val="center"/>
              <w:rPr>
                <w:sz w:val="18"/>
              </w:rPr>
            </w:pPr>
            <w:r>
              <w:rPr>
                <w:sz w:val="18"/>
              </w:rPr>
              <w:t>32</w:t>
            </w:r>
          </w:p>
        </w:tc>
        <w:tc>
          <w:tcPr>
            <w:tcW w:w="7216" w:type="dxa"/>
          </w:tcPr>
          <w:p>
            <w:pPr>
              <w:pStyle w:val="TableParagraph"/>
              <w:ind w:left="108"/>
              <w:rPr>
                <w:sz w:val="18"/>
              </w:rPr>
            </w:pPr>
            <w:r>
              <w:rPr>
                <w:sz w:val="18"/>
              </w:rPr>
              <w:t>Pencere içindeki LWR komutu veri boyutu toplamı</w:t>
            </w:r>
          </w:p>
        </w:tc>
      </w:tr>
      <w:tr>
        <w:trPr>
          <w:trHeight w:val="220" w:hRule="exact"/>
        </w:trPr>
        <w:tc>
          <w:tcPr>
            <w:tcW w:w="1005" w:type="dxa"/>
          </w:tcPr>
          <w:p>
            <w:pPr>
              <w:pStyle w:val="TableParagraph"/>
              <w:spacing w:before="2"/>
              <w:ind w:left="88" w:right="86"/>
              <w:jc w:val="center"/>
              <w:rPr>
                <w:sz w:val="18"/>
              </w:rPr>
            </w:pPr>
            <w:r>
              <w:rPr>
                <w:sz w:val="18"/>
              </w:rPr>
              <w:t>33</w:t>
            </w:r>
          </w:p>
        </w:tc>
        <w:tc>
          <w:tcPr>
            <w:tcW w:w="7216" w:type="dxa"/>
          </w:tcPr>
          <w:p>
            <w:pPr>
              <w:pStyle w:val="TableParagraph"/>
              <w:spacing w:before="2"/>
              <w:ind w:left="108"/>
              <w:rPr>
                <w:sz w:val="18"/>
              </w:rPr>
            </w:pPr>
            <w:r>
              <w:rPr>
                <w:sz w:val="18"/>
              </w:rPr>
              <w:t>Pencere içindeki LRW komutu veri boyutu ortalaması</w:t>
            </w:r>
          </w:p>
        </w:tc>
      </w:tr>
      <w:tr>
        <w:trPr>
          <w:trHeight w:val="221" w:hRule="exact"/>
        </w:trPr>
        <w:tc>
          <w:tcPr>
            <w:tcW w:w="1005" w:type="dxa"/>
          </w:tcPr>
          <w:p>
            <w:pPr>
              <w:pStyle w:val="TableParagraph"/>
              <w:ind w:left="88" w:right="86"/>
              <w:jc w:val="center"/>
              <w:rPr>
                <w:sz w:val="18"/>
              </w:rPr>
            </w:pPr>
            <w:r>
              <w:rPr>
                <w:sz w:val="18"/>
              </w:rPr>
              <w:t>34</w:t>
            </w:r>
          </w:p>
        </w:tc>
        <w:tc>
          <w:tcPr>
            <w:tcW w:w="7216" w:type="dxa"/>
          </w:tcPr>
          <w:p>
            <w:pPr>
              <w:pStyle w:val="TableParagraph"/>
              <w:ind w:left="108"/>
              <w:rPr>
                <w:sz w:val="18"/>
              </w:rPr>
            </w:pPr>
            <w:r>
              <w:rPr>
                <w:sz w:val="18"/>
              </w:rPr>
              <w:t>Pencere içindeki LRW komutu veri boyutu toplamı</w:t>
            </w:r>
          </w:p>
        </w:tc>
      </w:tr>
      <w:tr>
        <w:trPr>
          <w:trHeight w:val="220" w:hRule="exact"/>
        </w:trPr>
        <w:tc>
          <w:tcPr>
            <w:tcW w:w="1005" w:type="dxa"/>
          </w:tcPr>
          <w:p>
            <w:pPr>
              <w:pStyle w:val="TableParagraph"/>
              <w:ind w:left="88" w:right="86"/>
              <w:jc w:val="center"/>
              <w:rPr>
                <w:sz w:val="18"/>
              </w:rPr>
            </w:pPr>
            <w:r>
              <w:rPr>
                <w:sz w:val="18"/>
              </w:rPr>
              <w:t>35</w:t>
            </w:r>
          </w:p>
        </w:tc>
        <w:tc>
          <w:tcPr>
            <w:tcW w:w="7216" w:type="dxa"/>
          </w:tcPr>
          <w:p>
            <w:pPr>
              <w:pStyle w:val="TableParagraph"/>
              <w:ind w:left="108"/>
              <w:rPr>
                <w:sz w:val="18"/>
              </w:rPr>
            </w:pPr>
            <w:r>
              <w:rPr>
                <w:sz w:val="18"/>
              </w:rPr>
              <w:t>Pencere içindeki ARMW komutu offset (register) değerleri ortalaması</w:t>
            </w:r>
          </w:p>
        </w:tc>
      </w:tr>
      <w:tr>
        <w:trPr>
          <w:trHeight w:val="220" w:hRule="exact"/>
        </w:trPr>
        <w:tc>
          <w:tcPr>
            <w:tcW w:w="1005" w:type="dxa"/>
          </w:tcPr>
          <w:p>
            <w:pPr>
              <w:pStyle w:val="TableParagraph"/>
              <w:spacing w:before="2"/>
              <w:ind w:left="88" w:right="86"/>
              <w:jc w:val="center"/>
              <w:rPr>
                <w:sz w:val="18"/>
              </w:rPr>
            </w:pPr>
            <w:r>
              <w:rPr>
                <w:sz w:val="18"/>
              </w:rPr>
              <w:t>36</w:t>
            </w:r>
          </w:p>
        </w:tc>
        <w:tc>
          <w:tcPr>
            <w:tcW w:w="7216" w:type="dxa"/>
          </w:tcPr>
          <w:p>
            <w:pPr>
              <w:pStyle w:val="TableParagraph"/>
              <w:spacing w:before="2"/>
              <w:ind w:left="108"/>
              <w:rPr>
                <w:sz w:val="18"/>
              </w:rPr>
            </w:pPr>
            <w:r>
              <w:rPr>
                <w:sz w:val="18"/>
              </w:rPr>
              <w:t>Pencere içindeki ARMW komutu offset (register) değerleri toplamı</w:t>
            </w:r>
          </w:p>
        </w:tc>
      </w:tr>
      <w:tr>
        <w:trPr>
          <w:trHeight w:val="221" w:hRule="exact"/>
        </w:trPr>
        <w:tc>
          <w:tcPr>
            <w:tcW w:w="1005" w:type="dxa"/>
          </w:tcPr>
          <w:p>
            <w:pPr>
              <w:pStyle w:val="TableParagraph"/>
              <w:ind w:left="88" w:right="86"/>
              <w:jc w:val="center"/>
              <w:rPr>
                <w:sz w:val="18"/>
              </w:rPr>
            </w:pPr>
            <w:r>
              <w:rPr>
                <w:sz w:val="18"/>
              </w:rPr>
              <w:t>37</w:t>
            </w:r>
          </w:p>
        </w:tc>
        <w:tc>
          <w:tcPr>
            <w:tcW w:w="7216" w:type="dxa"/>
          </w:tcPr>
          <w:p>
            <w:pPr>
              <w:pStyle w:val="TableParagraph"/>
              <w:ind w:left="108"/>
              <w:rPr>
                <w:sz w:val="18"/>
              </w:rPr>
            </w:pPr>
            <w:r>
              <w:rPr>
                <w:sz w:val="18"/>
              </w:rPr>
              <w:t>Pencere içindeki FRMW komutu veri boyutu ortalaması</w:t>
            </w:r>
          </w:p>
        </w:tc>
      </w:tr>
      <w:tr>
        <w:trPr>
          <w:trHeight w:val="220" w:hRule="exact"/>
        </w:trPr>
        <w:tc>
          <w:tcPr>
            <w:tcW w:w="1005" w:type="dxa"/>
          </w:tcPr>
          <w:p>
            <w:pPr>
              <w:pStyle w:val="TableParagraph"/>
              <w:ind w:left="88" w:right="86"/>
              <w:jc w:val="center"/>
              <w:rPr>
                <w:sz w:val="18"/>
              </w:rPr>
            </w:pPr>
            <w:r>
              <w:rPr>
                <w:sz w:val="18"/>
              </w:rPr>
              <w:t>38</w:t>
            </w:r>
          </w:p>
        </w:tc>
        <w:tc>
          <w:tcPr>
            <w:tcW w:w="7216" w:type="dxa"/>
          </w:tcPr>
          <w:p>
            <w:pPr>
              <w:pStyle w:val="TableParagraph"/>
              <w:ind w:left="108"/>
              <w:rPr>
                <w:sz w:val="18"/>
              </w:rPr>
            </w:pPr>
            <w:r>
              <w:rPr>
                <w:sz w:val="18"/>
              </w:rPr>
              <w:t>Pencere içindeki FRMW komutu veri boyutu toplamı</w:t>
            </w:r>
          </w:p>
        </w:tc>
      </w:tr>
      <w:tr>
        <w:trPr>
          <w:trHeight w:val="220" w:hRule="exact"/>
        </w:trPr>
        <w:tc>
          <w:tcPr>
            <w:tcW w:w="1005" w:type="dxa"/>
          </w:tcPr>
          <w:p>
            <w:pPr>
              <w:pStyle w:val="TableParagraph"/>
              <w:spacing w:before="2"/>
              <w:ind w:left="88" w:right="86"/>
              <w:jc w:val="center"/>
              <w:rPr>
                <w:sz w:val="18"/>
              </w:rPr>
            </w:pPr>
            <w:r>
              <w:rPr>
                <w:sz w:val="18"/>
              </w:rPr>
              <w:t>39</w:t>
            </w:r>
          </w:p>
        </w:tc>
        <w:tc>
          <w:tcPr>
            <w:tcW w:w="7216" w:type="dxa"/>
          </w:tcPr>
          <w:p>
            <w:pPr>
              <w:pStyle w:val="TableParagraph"/>
              <w:spacing w:before="2"/>
              <w:ind w:left="108"/>
              <w:rPr>
                <w:sz w:val="18"/>
              </w:rPr>
            </w:pPr>
            <w:r>
              <w:rPr>
                <w:sz w:val="18"/>
              </w:rPr>
              <w:t>Pencere içindeki NOP  komutu data alanının sayısal değerinin ortalaması</w:t>
            </w:r>
          </w:p>
        </w:tc>
      </w:tr>
      <w:tr>
        <w:trPr>
          <w:trHeight w:val="221" w:hRule="exact"/>
        </w:trPr>
        <w:tc>
          <w:tcPr>
            <w:tcW w:w="1005" w:type="dxa"/>
          </w:tcPr>
          <w:p>
            <w:pPr>
              <w:pStyle w:val="TableParagraph"/>
              <w:ind w:left="88" w:right="86"/>
              <w:jc w:val="center"/>
              <w:rPr>
                <w:sz w:val="18"/>
              </w:rPr>
            </w:pPr>
            <w:r>
              <w:rPr>
                <w:sz w:val="18"/>
              </w:rPr>
              <w:t>40</w:t>
            </w:r>
          </w:p>
        </w:tc>
        <w:tc>
          <w:tcPr>
            <w:tcW w:w="7216" w:type="dxa"/>
          </w:tcPr>
          <w:p>
            <w:pPr>
              <w:pStyle w:val="TableParagraph"/>
              <w:ind w:left="108"/>
              <w:rPr>
                <w:sz w:val="18"/>
              </w:rPr>
            </w:pPr>
            <w:r>
              <w:rPr>
                <w:sz w:val="18"/>
              </w:rPr>
              <w:t>Pencere içindeki NOP  komutu data alanının sayısal değerinin toplamı</w:t>
            </w:r>
          </w:p>
        </w:tc>
      </w:tr>
      <w:tr>
        <w:trPr>
          <w:trHeight w:val="220" w:hRule="exact"/>
        </w:trPr>
        <w:tc>
          <w:tcPr>
            <w:tcW w:w="1005" w:type="dxa"/>
          </w:tcPr>
          <w:p>
            <w:pPr>
              <w:pStyle w:val="TableParagraph"/>
              <w:ind w:left="88" w:right="86"/>
              <w:jc w:val="center"/>
              <w:rPr>
                <w:sz w:val="18"/>
              </w:rPr>
            </w:pPr>
            <w:r>
              <w:rPr>
                <w:sz w:val="18"/>
              </w:rPr>
              <w:t>41</w:t>
            </w:r>
          </w:p>
        </w:tc>
        <w:tc>
          <w:tcPr>
            <w:tcW w:w="7216" w:type="dxa"/>
          </w:tcPr>
          <w:p>
            <w:pPr>
              <w:pStyle w:val="TableParagraph"/>
              <w:ind w:left="108"/>
              <w:rPr>
                <w:sz w:val="18"/>
              </w:rPr>
            </w:pPr>
            <w:r>
              <w:rPr>
                <w:sz w:val="18"/>
              </w:rPr>
              <w:t>Pencere içindeki LRD komutu data alanının sayısal değerinin ortalaması</w:t>
            </w:r>
          </w:p>
        </w:tc>
      </w:tr>
      <w:tr>
        <w:trPr>
          <w:trHeight w:val="220" w:hRule="exact"/>
        </w:trPr>
        <w:tc>
          <w:tcPr>
            <w:tcW w:w="1005" w:type="dxa"/>
          </w:tcPr>
          <w:p>
            <w:pPr>
              <w:pStyle w:val="TableParagraph"/>
              <w:spacing w:before="2"/>
              <w:ind w:left="88" w:right="86"/>
              <w:jc w:val="center"/>
              <w:rPr>
                <w:sz w:val="18"/>
              </w:rPr>
            </w:pPr>
            <w:r>
              <w:rPr>
                <w:sz w:val="18"/>
              </w:rPr>
              <w:t>42</w:t>
            </w:r>
          </w:p>
        </w:tc>
        <w:tc>
          <w:tcPr>
            <w:tcW w:w="7216" w:type="dxa"/>
          </w:tcPr>
          <w:p>
            <w:pPr>
              <w:pStyle w:val="TableParagraph"/>
              <w:spacing w:before="2"/>
              <w:ind w:left="108"/>
              <w:rPr>
                <w:sz w:val="18"/>
              </w:rPr>
            </w:pPr>
            <w:r>
              <w:rPr>
                <w:sz w:val="18"/>
              </w:rPr>
              <w:t>Pencere içindeki LRD komutu data alanının sayısal değerinin toplamı</w:t>
            </w:r>
          </w:p>
        </w:tc>
      </w:tr>
      <w:tr>
        <w:trPr>
          <w:trHeight w:val="221" w:hRule="exact"/>
        </w:trPr>
        <w:tc>
          <w:tcPr>
            <w:tcW w:w="1005" w:type="dxa"/>
          </w:tcPr>
          <w:p>
            <w:pPr>
              <w:pStyle w:val="TableParagraph"/>
              <w:ind w:left="88" w:right="86"/>
              <w:jc w:val="center"/>
              <w:rPr>
                <w:sz w:val="18"/>
              </w:rPr>
            </w:pPr>
            <w:r>
              <w:rPr>
                <w:sz w:val="18"/>
              </w:rPr>
              <w:t>43</w:t>
            </w:r>
          </w:p>
        </w:tc>
        <w:tc>
          <w:tcPr>
            <w:tcW w:w="7216" w:type="dxa"/>
          </w:tcPr>
          <w:p>
            <w:pPr>
              <w:pStyle w:val="TableParagraph"/>
              <w:ind w:left="108"/>
              <w:rPr>
                <w:sz w:val="18"/>
              </w:rPr>
            </w:pPr>
            <w:r>
              <w:rPr>
                <w:sz w:val="18"/>
              </w:rPr>
              <w:t>Pencere içindeki LWR komutu data alanının sayısal değerinin ortalaması</w:t>
            </w:r>
          </w:p>
        </w:tc>
      </w:tr>
      <w:tr>
        <w:trPr>
          <w:trHeight w:val="220" w:hRule="exact"/>
        </w:trPr>
        <w:tc>
          <w:tcPr>
            <w:tcW w:w="1005" w:type="dxa"/>
          </w:tcPr>
          <w:p>
            <w:pPr>
              <w:pStyle w:val="TableParagraph"/>
              <w:ind w:left="88" w:right="86"/>
              <w:jc w:val="center"/>
              <w:rPr>
                <w:sz w:val="18"/>
              </w:rPr>
            </w:pPr>
            <w:r>
              <w:rPr>
                <w:sz w:val="18"/>
              </w:rPr>
              <w:t>44</w:t>
            </w:r>
          </w:p>
        </w:tc>
        <w:tc>
          <w:tcPr>
            <w:tcW w:w="7216" w:type="dxa"/>
          </w:tcPr>
          <w:p>
            <w:pPr>
              <w:pStyle w:val="TableParagraph"/>
              <w:ind w:left="108"/>
              <w:rPr>
                <w:sz w:val="18"/>
              </w:rPr>
            </w:pPr>
            <w:r>
              <w:rPr>
                <w:sz w:val="18"/>
              </w:rPr>
              <w:t>Pencere içindeki LWR komutu data alanının sayısal değerinin toplamı</w:t>
            </w:r>
          </w:p>
        </w:tc>
      </w:tr>
      <w:tr>
        <w:trPr>
          <w:trHeight w:val="220" w:hRule="exact"/>
        </w:trPr>
        <w:tc>
          <w:tcPr>
            <w:tcW w:w="1005" w:type="dxa"/>
          </w:tcPr>
          <w:p>
            <w:pPr>
              <w:pStyle w:val="TableParagraph"/>
              <w:spacing w:before="2"/>
              <w:ind w:left="88" w:right="86"/>
              <w:jc w:val="center"/>
              <w:rPr>
                <w:sz w:val="18"/>
              </w:rPr>
            </w:pPr>
            <w:r>
              <w:rPr>
                <w:sz w:val="18"/>
              </w:rPr>
              <w:t>45</w:t>
            </w:r>
          </w:p>
        </w:tc>
        <w:tc>
          <w:tcPr>
            <w:tcW w:w="7216" w:type="dxa"/>
          </w:tcPr>
          <w:p>
            <w:pPr>
              <w:pStyle w:val="TableParagraph"/>
              <w:spacing w:before="2"/>
              <w:ind w:left="108"/>
              <w:rPr>
                <w:sz w:val="18"/>
              </w:rPr>
            </w:pPr>
            <w:r>
              <w:rPr>
                <w:sz w:val="18"/>
              </w:rPr>
              <w:t>Pencere içindeki APRD komutu data alanının sayısal değerinin ortalaması</w:t>
            </w:r>
          </w:p>
        </w:tc>
      </w:tr>
      <w:tr>
        <w:trPr>
          <w:trHeight w:val="221" w:hRule="exact"/>
        </w:trPr>
        <w:tc>
          <w:tcPr>
            <w:tcW w:w="1005" w:type="dxa"/>
          </w:tcPr>
          <w:p>
            <w:pPr>
              <w:pStyle w:val="TableParagraph"/>
              <w:ind w:left="88" w:right="86"/>
              <w:jc w:val="center"/>
              <w:rPr>
                <w:sz w:val="18"/>
              </w:rPr>
            </w:pPr>
            <w:r>
              <w:rPr>
                <w:sz w:val="18"/>
              </w:rPr>
              <w:t>46</w:t>
            </w:r>
          </w:p>
        </w:tc>
        <w:tc>
          <w:tcPr>
            <w:tcW w:w="7216" w:type="dxa"/>
          </w:tcPr>
          <w:p>
            <w:pPr>
              <w:pStyle w:val="TableParagraph"/>
              <w:ind w:left="108"/>
              <w:rPr>
                <w:sz w:val="18"/>
              </w:rPr>
            </w:pPr>
            <w:r>
              <w:rPr>
                <w:sz w:val="18"/>
              </w:rPr>
              <w:t>Pencere içindeki APRD komutu data alanının sayısal değerinin toplamı</w:t>
            </w:r>
          </w:p>
        </w:tc>
      </w:tr>
      <w:tr>
        <w:trPr>
          <w:trHeight w:val="220" w:hRule="exact"/>
        </w:trPr>
        <w:tc>
          <w:tcPr>
            <w:tcW w:w="1005" w:type="dxa"/>
          </w:tcPr>
          <w:p>
            <w:pPr>
              <w:pStyle w:val="TableParagraph"/>
              <w:ind w:left="88" w:right="86"/>
              <w:jc w:val="center"/>
              <w:rPr>
                <w:sz w:val="18"/>
              </w:rPr>
            </w:pPr>
            <w:r>
              <w:rPr>
                <w:sz w:val="18"/>
              </w:rPr>
              <w:t>47</w:t>
            </w:r>
          </w:p>
        </w:tc>
        <w:tc>
          <w:tcPr>
            <w:tcW w:w="7216" w:type="dxa"/>
          </w:tcPr>
          <w:p>
            <w:pPr>
              <w:pStyle w:val="TableParagraph"/>
              <w:ind w:left="108"/>
              <w:rPr>
                <w:sz w:val="18"/>
              </w:rPr>
            </w:pPr>
            <w:r>
              <w:rPr>
                <w:sz w:val="18"/>
              </w:rPr>
              <w:t>Pencere içindeki LRW komutu data alanının sayısal değerinin ortalaması</w:t>
            </w:r>
          </w:p>
        </w:tc>
      </w:tr>
      <w:tr>
        <w:trPr>
          <w:trHeight w:val="220" w:hRule="exact"/>
        </w:trPr>
        <w:tc>
          <w:tcPr>
            <w:tcW w:w="1005" w:type="dxa"/>
          </w:tcPr>
          <w:p>
            <w:pPr>
              <w:pStyle w:val="TableParagraph"/>
              <w:spacing w:before="2"/>
              <w:ind w:left="88" w:right="86"/>
              <w:jc w:val="center"/>
              <w:rPr>
                <w:sz w:val="18"/>
              </w:rPr>
            </w:pPr>
            <w:r>
              <w:rPr>
                <w:sz w:val="18"/>
              </w:rPr>
              <w:t>48</w:t>
            </w:r>
          </w:p>
        </w:tc>
        <w:tc>
          <w:tcPr>
            <w:tcW w:w="7216" w:type="dxa"/>
          </w:tcPr>
          <w:p>
            <w:pPr>
              <w:pStyle w:val="TableParagraph"/>
              <w:spacing w:before="2"/>
              <w:ind w:left="108"/>
              <w:rPr>
                <w:sz w:val="18"/>
              </w:rPr>
            </w:pPr>
            <w:r>
              <w:rPr>
                <w:sz w:val="18"/>
              </w:rPr>
              <w:t>Pencere içindeki LRW komutu data alanının sayısal değerinin toplamı</w:t>
            </w:r>
          </w:p>
        </w:tc>
      </w:tr>
      <w:tr>
        <w:trPr>
          <w:trHeight w:val="221" w:hRule="exact"/>
        </w:trPr>
        <w:tc>
          <w:tcPr>
            <w:tcW w:w="1005" w:type="dxa"/>
          </w:tcPr>
          <w:p>
            <w:pPr>
              <w:pStyle w:val="TableParagraph"/>
              <w:ind w:left="88" w:right="86"/>
              <w:jc w:val="center"/>
              <w:rPr>
                <w:sz w:val="18"/>
              </w:rPr>
            </w:pPr>
            <w:r>
              <w:rPr>
                <w:sz w:val="18"/>
              </w:rPr>
              <w:t>49</w:t>
            </w:r>
          </w:p>
        </w:tc>
        <w:tc>
          <w:tcPr>
            <w:tcW w:w="7216" w:type="dxa"/>
          </w:tcPr>
          <w:p>
            <w:pPr>
              <w:pStyle w:val="TableParagraph"/>
              <w:ind w:left="108"/>
              <w:rPr>
                <w:sz w:val="18"/>
              </w:rPr>
            </w:pPr>
            <w:r>
              <w:rPr>
                <w:sz w:val="18"/>
              </w:rPr>
              <w:t>Pencere içindeki APRW komutu data alanının sayısal değerinin toplamı</w:t>
            </w:r>
          </w:p>
        </w:tc>
      </w:tr>
      <w:tr>
        <w:trPr>
          <w:trHeight w:val="220" w:hRule="exact"/>
        </w:trPr>
        <w:tc>
          <w:tcPr>
            <w:tcW w:w="1005" w:type="dxa"/>
          </w:tcPr>
          <w:p>
            <w:pPr>
              <w:pStyle w:val="TableParagraph"/>
              <w:ind w:left="88" w:right="86"/>
              <w:jc w:val="center"/>
              <w:rPr>
                <w:sz w:val="18"/>
              </w:rPr>
            </w:pPr>
            <w:r>
              <w:rPr>
                <w:sz w:val="18"/>
              </w:rPr>
              <w:t>50</w:t>
            </w:r>
          </w:p>
        </w:tc>
        <w:tc>
          <w:tcPr>
            <w:tcW w:w="7216" w:type="dxa"/>
          </w:tcPr>
          <w:p>
            <w:pPr>
              <w:pStyle w:val="TableParagraph"/>
              <w:ind w:left="108"/>
              <w:rPr>
                <w:sz w:val="18"/>
              </w:rPr>
            </w:pPr>
            <w:r>
              <w:rPr>
                <w:sz w:val="18"/>
              </w:rPr>
              <w:t>Pencere içindeki APRW komutu data alanının sayısal değerinin toplamı</w:t>
            </w:r>
          </w:p>
        </w:tc>
      </w:tr>
      <w:tr>
        <w:trPr>
          <w:trHeight w:val="220" w:hRule="exact"/>
        </w:trPr>
        <w:tc>
          <w:tcPr>
            <w:tcW w:w="1005" w:type="dxa"/>
          </w:tcPr>
          <w:p>
            <w:pPr>
              <w:pStyle w:val="TableParagraph"/>
              <w:spacing w:before="2"/>
              <w:ind w:left="88" w:right="86"/>
              <w:jc w:val="center"/>
              <w:rPr>
                <w:sz w:val="18"/>
              </w:rPr>
            </w:pPr>
            <w:r>
              <w:rPr>
                <w:sz w:val="18"/>
              </w:rPr>
              <w:t>51</w:t>
            </w:r>
          </w:p>
        </w:tc>
        <w:tc>
          <w:tcPr>
            <w:tcW w:w="7216" w:type="dxa"/>
          </w:tcPr>
          <w:p>
            <w:pPr>
              <w:pStyle w:val="TableParagraph"/>
              <w:spacing w:before="2"/>
              <w:ind w:left="108"/>
              <w:rPr>
                <w:sz w:val="18"/>
              </w:rPr>
            </w:pPr>
            <w:r>
              <w:rPr>
                <w:sz w:val="18"/>
              </w:rPr>
              <w:t>Pencere içindeki FPRW komutu data alanının sayısal değerinin ortalaması</w:t>
            </w:r>
          </w:p>
        </w:tc>
      </w:tr>
      <w:tr>
        <w:trPr>
          <w:trHeight w:val="221" w:hRule="exact"/>
        </w:trPr>
        <w:tc>
          <w:tcPr>
            <w:tcW w:w="1005" w:type="dxa"/>
          </w:tcPr>
          <w:p>
            <w:pPr>
              <w:pStyle w:val="TableParagraph"/>
              <w:ind w:left="88" w:right="86"/>
              <w:jc w:val="center"/>
              <w:rPr>
                <w:sz w:val="18"/>
              </w:rPr>
            </w:pPr>
            <w:r>
              <w:rPr>
                <w:sz w:val="18"/>
              </w:rPr>
              <w:t>52</w:t>
            </w:r>
          </w:p>
        </w:tc>
        <w:tc>
          <w:tcPr>
            <w:tcW w:w="7216" w:type="dxa"/>
          </w:tcPr>
          <w:p>
            <w:pPr>
              <w:pStyle w:val="TableParagraph"/>
              <w:ind w:left="108"/>
              <w:rPr>
                <w:sz w:val="18"/>
              </w:rPr>
            </w:pPr>
            <w:r>
              <w:rPr>
                <w:sz w:val="18"/>
              </w:rPr>
              <w:t>Pencere içindeki FPRW komutu data alanının sayısal değerinin toplamı</w:t>
            </w:r>
          </w:p>
        </w:tc>
      </w:tr>
      <w:tr>
        <w:trPr>
          <w:trHeight w:val="220" w:hRule="exact"/>
        </w:trPr>
        <w:tc>
          <w:tcPr>
            <w:tcW w:w="1005" w:type="dxa"/>
          </w:tcPr>
          <w:p>
            <w:pPr>
              <w:pStyle w:val="TableParagraph"/>
              <w:ind w:left="88" w:right="86"/>
              <w:jc w:val="center"/>
              <w:rPr>
                <w:sz w:val="18"/>
              </w:rPr>
            </w:pPr>
            <w:r>
              <w:rPr>
                <w:sz w:val="18"/>
              </w:rPr>
              <w:t>53</w:t>
            </w:r>
          </w:p>
        </w:tc>
        <w:tc>
          <w:tcPr>
            <w:tcW w:w="7216" w:type="dxa"/>
          </w:tcPr>
          <w:p>
            <w:pPr>
              <w:pStyle w:val="TableParagraph"/>
              <w:ind w:left="108"/>
              <w:rPr>
                <w:sz w:val="18"/>
              </w:rPr>
            </w:pPr>
            <w:r>
              <w:rPr>
                <w:sz w:val="18"/>
              </w:rPr>
              <w:t>Pencere içindeki BRW komutu data alanının sayısal değerinin ortalaması</w:t>
            </w:r>
          </w:p>
        </w:tc>
      </w:tr>
      <w:tr>
        <w:trPr>
          <w:trHeight w:val="220" w:hRule="exact"/>
        </w:trPr>
        <w:tc>
          <w:tcPr>
            <w:tcW w:w="1005" w:type="dxa"/>
            <w:tcBorders>
              <w:bottom w:val="single" w:sz="4" w:space="0" w:color="000000"/>
            </w:tcBorders>
          </w:tcPr>
          <w:p>
            <w:pPr>
              <w:pStyle w:val="TableParagraph"/>
              <w:spacing w:before="2"/>
              <w:ind w:left="88" w:right="86"/>
              <w:jc w:val="center"/>
              <w:rPr>
                <w:sz w:val="18"/>
              </w:rPr>
            </w:pPr>
            <w:r>
              <w:rPr>
                <w:sz w:val="18"/>
              </w:rPr>
              <w:t>54</w:t>
            </w:r>
          </w:p>
        </w:tc>
        <w:tc>
          <w:tcPr>
            <w:tcW w:w="7216" w:type="dxa"/>
            <w:tcBorders>
              <w:bottom w:val="single" w:sz="4" w:space="0" w:color="000000"/>
            </w:tcBorders>
          </w:tcPr>
          <w:p>
            <w:pPr>
              <w:pStyle w:val="TableParagraph"/>
              <w:spacing w:before="2"/>
              <w:ind w:left="108"/>
              <w:rPr>
                <w:sz w:val="18"/>
              </w:rPr>
            </w:pPr>
            <w:r>
              <w:rPr>
                <w:sz w:val="18"/>
              </w:rPr>
              <w:t>Pencere içindeki BRW komutu data alanının sayısal değerinin toplamı</w:t>
            </w:r>
          </w:p>
        </w:tc>
      </w:tr>
    </w:tbl>
    <w:p>
      <w:pPr>
        <w:spacing w:after="0"/>
        <w:rPr>
          <w:sz w:val="18"/>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ind w:left="588"/>
        <w:jc w:val="both"/>
      </w:pPr>
      <w:r>
        <w:rPr/>
        <w:t>Tüm verisetinde 1sn pencere boyutu ile oluşturulmuş tanımlayıcı istatistikler </w:t>
      </w:r>
      <w:hyperlink w:history="true" w:anchor="_bookmark29">
        <w:r>
          <w:rPr/>
          <w:t>Tablo</w:t>
        </w:r>
      </w:hyperlink>
    </w:p>
    <w:p>
      <w:pPr>
        <w:pStyle w:val="ListParagraph"/>
        <w:numPr>
          <w:ilvl w:val="1"/>
          <w:numId w:val="17"/>
        </w:numPr>
        <w:tabs>
          <w:tab w:pos="1030" w:val="left" w:leader="none"/>
        </w:tabs>
        <w:spacing w:line="360" w:lineRule="auto" w:before="136" w:after="0"/>
        <w:ind w:left="588" w:right="113" w:firstLine="0"/>
        <w:jc w:val="both"/>
        <w:rPr>
          <w:sz w:val="24"/>
        </w:rPr>
      </w:pPr>
      <w:r>
        <w:rPr>
          <w:sz w:val="24"/>
        </w:rPr>
        <w:t>’te verilmiştir. Tanımlayıcı istatistiklerde yer alan </w:t>
      </w:r>
      <w:r>
        <w:rPr>
          <w:spacing w:val="-4"/>
          <w:sz w:val="24"/>
        </w:rPr>
        <w:t>APRW </w:t>
      </w:r>
      <w:r>
        <w:rPr>
          <w:sz w:val="24"/>
        </w:rPr>
        <w:t>komutu (öznitelik 15, 16),</w:t>
      </w:r>
      <w:r>
        <w:rPr>
          <w:spacing w:val="-17"/>
          <w:sz w:val="24"/>
        </w:rPr>
        <w:t> </w:t>
      </w:r>
      <w:r>
        <w:rPr>
          <w:spacing w:val="-4"/>
          <w:sz w:val="24"/>
        </w:rPr>
        <w:t>FPRW</w:t>
      </w:r>
      <w:r>
        <w:rPr>
          <w:spacing w:val="-19"/>
          <w:sz w:val="24"/>
        </w:rPr>
        <w:t> </w:t>
      </w:r>
      <w:r>
        <w:rPr>
          <w:sz w:val="24"/>
        </w:rPr>
        <w:t>komutu</w:t>
      </w:r>
      <w:r>
        <w:rPr>
          <w:spacing w:val="-16"/>
          <w:sz w:val="24"/>
        </w:rPr>
        <w:t> </w:t>
      </w:r>
      <w:r>
        <w:rPr>
          <w:sz w:val="24"/>
        </w:rPr>
        <w:t>(öznitelik</w:t>
      </w:r>
      <w:r>
        <w:rPr>
          <w:spacing w:val="-16"/>
          <w:sz w:val="24"/>
        </w:rPr>
        <w:t> </w:t>
      </w:r>
      <w:r>
        <w:rPr>
          <w:sz w:val="24"/>
        </w:rPr>
        <w:t>21,</w:t>
      </w:r>
      <w:r>
        <w:rPr>
          <w:spacing w:val="-16"/>
          <w:sz w:val="24"/>
        </w:rPr>
        <w:t> </w:t>
      </w:r>
      <w:r>
        <w:rPr>
          <w:sz w:val="24"/>
        </w:rPr>
        <w:t>22),</w:t>
      </w:r>
      <w:r>
        <w:rPr>
          <w:spacing w:val="-17"/>
          <w:sz w:val="24"/>
        </w:rPr>
        <w:t> </w:t>
      </w:r>
      <w:r>
        <w:rPr>
          <w:spacing w:val="-6"/>
          <w:sz w:val="24"/>
        </w:rPr>
        <w:t>BRW</w:t>
      </w:r>
      <w:r>
        <w:rPr>
          <w:spacing w:val="-19"/>
          <w:sz w:val="24"/>
        </w:rPr>
        <w:t> </w:t>
      </w:r>
      <w:r>
        <w:rPr>
          <w:sz w:val="24"/>
        </w:rPr>
        <w:t>komutu</w:t>
      </w:r>
      <w:r>
        <w:rPr>
          <w:spacing w:val="-16"/>
          <w:sz w:val="24"/>
        </w:rPr>
        <w:t> </w:t>
      </w:r>
      <w:r>
        <w:rPr>
          <w:sz w:val="24"/>
        </w:rPr>
        <w:t>(öznitelik</w:t>
      </w:r>
      <w:r>
        <w:rPr>
          <w:spacing w:val="-16"/>
          <w:sz w:val="24"/>
        </w:rPr>
        <w:t> </w:t>
      </w:r>
      <w:r>
        <w:rPr>
          <w:sz w:val="24"/>
        </w:rPr>
        <w:t>27,</w:t>
      </w:r>
      <w:r>
        <w:rPr>
          <w:spacing w:val="-16"/>
          <w:sz w:val="24"/>
        </w:rPr>
        <w:t> </w:t>
      </w:r>
      <w:r>
        <w:rPr>
          <w:sz w:val="24"/>
        </w:rPr>
        <w:t>28),</w:t>
      </w:r>
      <w:r>
        <w:rPr>
          <w:spacing w:val="-17"/>
          <w:sz w:val="24"/>
        </w:rPr>
        <w:t> </w:t>
      </w:r>
      <w:r>
        <w:rPr>
          <w:sz w:val="24"/>
        </w:rPr>
        <w:t>FRMW</w:t>
      </w:r>
      <w:r>
        <w:rPr>
          <w:spacing w:val="-19"/>
          <w:sz w:val="24"/>
        </w:rPr>
        <w:t> </w:t>
      </w:r>
      <w:r>
        <w:rPr>
          <w:sz w:val="24"/>
        </w:rPr>
        <w:t>komutu (öznitelik 37, 38), </w:t>
      </w:r>
      <w:r>
        <w:rPr>
          <w:spacing w:val="-7"/>
          <w:sz w:val="24"/>
        </w:rPr>
        <w:t>LWR </w:t>
      </w:r>
      <w:r>
        <w:rPr>
          <w:sz w:val="24"/>
        </w:rPr>
        <w:t>veri (öznitelik 43, 44), APRD veri (öznitelik 45, 46), </w:t>
      </w:r>
      <w:r>
        <w:rPr>
          <w:spacing w:val="-4"/>
          <w:sz w:val="24"/>
        </w:rPr>
        <w:t>APRW </w:t>
      </w:r>
      <w:r>
        <w:rPr>
          <w:sz w:val="24"/>
        </w:rPr>
        <w:t>veri (öznitelik 49, 50), </w:t>
      </w:r>
      <w:r>
        <w:rPr>
          <w:spacing w:val="-5"/>
          <w:sz w:val="24"/>
        </w:rPr>
        <w:t>FPRW </w:t>
      </w:r>
      <w:r>
        <w:rPr>
          <w:sz w:val="24"/>
        </w:rPr>
        <w:t>veri (öznitelik 51, 52) ve </w:t>
      </w:r>
      <w:r>
        <w:rPr>
          <w:spacing w:val="-6"/>
          <w:sz w:val="24"/>
        </w:rPr>
        <w:t>BRW </w:t>
      </w:r>
      <w:r>
        <w:rPr>
          <w:sz w:val="24"/>
        </w:rPr>
        <w:t>veri (öznitelik 53, 54) alanlarının veri içermediği görülmüştür ve verisetinden çıkartılarak ilk indirgeme işlemi yapılmıştır. Böylece 50 öznitelikten 32 özniteliğe indirgenmiştir. Bu aşamadan sonra regresyon denklemi yardımı ile 2 farklı yoldan öznitelikler seçilmiştir. Bir öznitelik seçiminde değişkenin anlamlı olup olmadığı </w:t>
      </w:r>
      <w:r>
        <w:rPr>
          <w:i/>
          <w:sz w:val="24"/>
        </w:rPr>
        <w:t>p </w:t>
      </w:r>
      <w:r>
        <w:rPr>
          <w:sz w:val="24"/>
        </w:rPr>
        <w:t>değeri ile belirlenmektedir [139]–[141].</w:t>
      </w:r>
    </w:p>
    <w:p>
      <w:pPr>
        <w:pStyle w:val="BodyText"/>
        <w:spacing w:before="5"/>
        <w:rPr>
          <w:sz w:val="36"/>
        </w:rPr>
      </w:pPr>
    </w:p>
    <w:p>
      <w:pPr>
        <w:pStyle w:val="ListParagraph"/>
        <w:numPr>
          <w:ilvl w:val="2"/>
          <w:numId w:val="17"/>
        </w:numPr>
        <w:tabs>
          <w:tab w:pos="1309" w:val="left" w:leader="none"/>
        </w:tabs>
        <w:spacing w:line="360" w:lineRule="auto" w:before="0" w:after="0"/>
        <w:ind w:left="1308" w:right="108" w:hanging="360"/>
        <w:jc w:val="both"/>
        <w:rPr>
          <w:sz w:val="24"/>
        </w:rPr>
      </w:pPr>
      <w:r>
        <w:rPr>
          <w:sz w:val="24"/>
        </w:rPr>
        <w:t>Her saldırı durumu için alt verisetleri hazırlanmıştır. Bu alt verisetlerinde tek bir saldırı ve saldırı olmama durumu bulunmaktadır. Buna uygun olarak her saldırı için uygun değişkenler tek tek belirlenmeye çalışılmıştır </w:t>
      </w:r>
      <w:r>
        <w:rPr>
          <w:spacing w:val="-4"/>
          <w:sz w:val="24"/>
        </w:rPr>
        <w:t>(</w:t>
      </w:r>
      <w:hyperlink w:history="true" w:anchor="_bookmark30">
        <w:r>
          <w:rPr>
            <w:spacing w:val="-4"/>
            <w:sz w:val="24"/>
          </w:rPr>
          <w:t>Tablo </w:t>
        </w:r>
        <w:r>
          <w:rPr>
            <w:sz w:val="24"/>
          </w:rPr>
          <w:t>6.5</w:t>
        </w:r>
      </w:hyperlink>
      <w:r>
        <w:rPr>
          <w:sz w:val="24"/>
        </w:rPr>
        <w:t>.). Buna göre saldırı bazlı en anlamlı değişkenler sırasıyla </w:t>
      </w:r>
      <w:r>
        <w:rPr>
          <w:spacing w:val="-6"/>
          <w:sz w:val="24"/>
        </w:rPr>
        <w:t>LRW </w:t>
      </w:r>
      <w:r>
        <w:rPr>
          <w:sz w:val="24"/>
        </w:rPr>
        <w:t>veri toplamı, ARMW komut toplamı, APRD komut toplamı, APWR komut toplamı, </w:t>
      </w:r>
      <w:r>
        <w:rPr>
          <w:spacing w:val="-6"/>
          <w:sz w:val="24"/>
        </w:rPr>
        <w:t>LRW </w:t>
      </w:r>
      <w:r>
        <w:rPr>
          <w:sz w:val="24"/>
        </w:rPr>
        <w:t>veri ortalaması, FPRD komut toplamı, SumPacketLength öznitelikleri olduğu görülmektedir.</w:t>
      </w:r>
    </w:p>
    <w:p>
      <w:pPr>
        <w:pStyle w:val="BodyText"/>
        <w:spacing w:before="4"/>
        <w:rPr>
          <w:sz w:val="36"/>
        </w:rPr>
      </w:pPr>
    </w:p>
    <w:p>
      <w:pPr>
        <w:pStyle w:val="ListParagraph"/>
        <w:numPr>
          <w:ilvl w:val="2"/>
          <w:numId w:val="17"/>
        </w:numPr>
        <w:tabs>
          <w:tab w:pos="1309" w:val="left" w:leader="none"/>
        </w:tabs>
        <w:spacing w:line="360" w:lineRule="auto" w:before="1" w:after="0"/>
        <w:ind w:left="1308" w:right="112" w:hanging="360"/>
        <w:jc w:val="both"/>
        <w:rPr>
          <w:sz w:val="24"/>
        </w:rPr>
      </w:pPr>
      <w:r>
        <w:rPr>
          <w:sz w:val="24"/>
        </w:rPr>
        <w:t>Tüm saldırı ve normal davranışları barındıran bir örneklem veriseti rastsal olarak ana verisetinden çekilip, regresyon denklemi ile anlamlı değişkenler belirlenmeye çalışılmıştır. Bu alt verisetinde 180 adet veri, en anlamlı 32 öznitelik ile çalışılmıştır. Bu 32 öznitelik anlamsız öznitelikler çıkartılarak </w:t>
      </w:r>
      <w:r>
        <w:rPr>
          <w:spacing w:val="-5"/>
          <w:sz w:val="24"/>
        </w:rPr>
        <w:t>11 </w:t>
      </w:r>
      <w:r>
        <w:rPr>
          <w:sz w:val="24"/>
        </w:rPr>
        <w:t>adete düşürülmüştür. Bu </w:t>
      </w:r>
      <w:r>
        <w:rPr>
          <w:spacing w:val="-5"/>
          <w:sz w:val="24"/>
        </w:rPr>
        <w:t>11 </w:t>
      </w:r>
      <w:r>
        <w:rPr>
          <w:sz w:val="24"/>
        </w:rPr>
        <w:t>adet özniteliğe 1 nolu adımda anlamlı olan ve bu denklemde yer almayan öznitelikler eklenerek, regresyon denklemi yeniden oluşturulmuştur.</w:t>
      </w:r>
      <w:r>
        <w:rPr>
          <w:spacing w:val="-12"/>
          <w:sz w:val="24"/>
        </w:rPr>
        <w:t> </w:t>
      </w:r>
      <w:r>
        <w:rPr>
          <w:sz w:val="24"/>
        </w:rPr>
        <w:t>16</w:t>
      </w:r>
      <w:r>
        <w:rPr>
          <w:spacing w:val="-12"/>
          <w:sz w:val="24"/>
        </w:rPr>
        <w:t> </w:t>
      </w:r>
      <w:r>
        <w:rPr>
          <w:sz w:val="24"/>
        </w:rPr>
        <w:t>değişkenli</w:t>
      </w:r>
      <w:r>
        <w:rPr>
          <w:spacing w:val="-11"/>
          <w:sz w:val="24"/>
        </w:rPr>
        <w:t> </w:t>
      </w:r>
      <w:r>
        <w:rPr>
          <w:sz w:val="24"/>
        </w:rPr>
        <w:t>bu</w:t>
      </w:r>
      <w:r>
        <w:rPr>
          <w:spacing w:val="-12"/>
          <w:sz w:val="24"/>
        </w:rPr>
        <w:t> </w:t>
      </w:r>
      <w:r>
        <w:rPr>
          <w:sz w:val="24"/>
        </w:rPr>
        <w:t>model</w:t>
      </w:r>
      <w:r>
        <w:rPr>
          <w:spacing w:val="-12"/>
          <w:sz w:val="24"/>
        </w:rPr>
        <w:t> </w:t>
      </w:r>
      <w:r>
        <w:rPr>
          <w:sz w:val="24"/>
        </w:rPr>
        <w:t>üzerinde</w:t>
      </w:r>
      <w:r>
        <w:rPr>
          <w:spacing w:val="-13"/>
          <w:sz w:val="24"/>
        </w:rPr>
        <w:t> </w:t>
      </w:r>
      <w:r>
        <w:rPr>
          <w:sz w:val="24"/>
        </w:rPr>
        <w:t>anlamsız</w:t>
      </w:r>
      <w:r>
        <w:rPr>
          <w:spacing w:val="-10"/>
          <w:sz w:val="24"/>
        </w:rPr>
        <w:t> </w:t>
      </w:r>
      <w:r>
        <w:rPr>
          <w:sz w:val="24"/>
        </w:rPr>
        <w:t>değişkenler</w:t>
      </w:r>
      <w:r>
        <w:rPr>
          <w:spacing w:val="-12"/>
          <w:sz w:val="24"/>
        </w:rPr>
        <w:t> </w:t>
      </w:r>
      <w:r>
        <w:rPr>
          <w:sz w:val="24"/>
        </w:rPr>
        <w:t>olduğu görülmüş ve bu değişkenler modelden çıkartılarak oluşturulan yeni model sonucu </w:t>
      </w:r>
      <w:hyperlink w:history="true" w:anchor="_bookmark31">
        <w:r>
          <w:rPr>
            <w:spacing w:val="-4"/>
            <w:sz w:val="24"/>
          </w:rPr>
          <w:t>Tablo </w:t>
        </w:r>
        <w:r>
          <w:rPr>
            <w:sz w:val="24"/>
          </w:rPr>
          <w:t>6.6.</w:t>
        </w:r>
      </w:hyperlink>
      <w:r>
        <w:rPr>
          <w:sz w:val="24"/>
        </w:rPr>
        <w:t>’da gösterilmiştir. Regresyon denklemi sonunda saldırı ve normal durum şartlarını belirlemede SumPadBayt, SumPacketLength, FPWR komut toplamı, BRD komut toplamı, LRD komut toplamı, LRD veri toplamı, </w:t>
      </w:r>
      <w:r>
        <w:rPr>
          <w:spacing w:val="-6"/>
          <w:sz w:val="24"/>
        </w:rPr>
        <w:t>LRW </w:t>
      </w:r>
      <w:r>
        <w:rPr>
          <w:sz w:val="24"/>
        </w:rPr>
        <w:t>veri toplamı, NOP veri ortalaması, LRD veri ortalaması, </w:t>
      </w:r>
      <w:r>
        <w:rPr>
          <w:spacing w:val="-6"/>
          <w:sz w:val="24"/>
        </w:rPr>
        <w:t>LRW </w:t>
      </w:r>
      <w:r>
        <w:rPr>
          <w:sz w:val="24"/>
        </w:rPr>
        <w:t>veri ortalaması</w:t>
      </w:r>
      <w:r>
        <w:rPr>
          <w:spacing w:val="-17"/>
          <w:sz w:val="24"/>
        </w:rPr>
        <w:t> </w:t>
      </w:r>
      <w:r>
        <w:rPr>
          <w:sz w:val="24"/>
        </w:rPr>
        <w:t>özniteliklerinin</w:t>
      </w:r>
      <w:r>
        <w:rPr>
          <w:spacing w:val="-18"/>
          <w:sz w:val="24"/>
        </w:rPr>
        <w:t> </w:t>
      </w:r>
      <w:r>
        <w:rPr>
          <w:sz w:val="24"/>
        </w:rPr>
        <w:t>anlamlı</w:t>
      </w:r>
      <w:r>
        <w:rPr>
          <w:spacing w:val="-18"/>
          <w:sz w:val="24"/>
        </w:rPr>
        <w:t> </w:t>
      </w:r>
      <w:r>
        <w:rPr>
          <w:sz w:val="24"/>
        </w:rPr>
        <w:t>olduğu</w:t>
      </w:r>
      <w:r>
        <w:rPr>
          <w:spacing w:val="-18"/>
          <w:sz w:val="24"/>
        </w:rPr>
        <w:t> </w:t>
      </w:r>
      <w:r>
        <w:rPr>
          <w:sz w:val="24"/>
        </w:rPr>
        <w:t>görülmüştür.</w:t>
      </w:r>
      <w:r>
        <w:rPr>
          <w:spacing w:val="-18"/>
          <w:sz w:val="24"/>
        </w:rPr>
        <w:t> </w:t>
      </w:r>
      <w:r>
        <w:rPr>
          <w:sz w:val="24"/>
        </w:rPr>
        <w:t>Oluşturulan</w:t>
      </w:r>
      <w:r>
        <w:rPr>
          <w:spacing w:val="-18"/>
          <w:sz w:val="24"/>
        </w:rPr>
        <w:t> </w:t>
      </w:r>
      <w:r>
        <w:rPr>
          <w:sz w:val="24"/>
        </w:rPr>
        <w:t>denklemin</w:t>
      </w:r>
    </w:p>
    <w:p>
      <w:pPr>
        <w:spacing w:after="0" w:line="360"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57" w:lineRule="auto"/>
        <w:ind w:left="1308" w:right="114"/>
        <w:jc w:val="both"/>
      </w:pPr>
      <w:r>
        <w:rPr/>
        <w:t>korelasyon katsayısı ise 0,837 olmuştur. Bu sonuç, ilgili öznitelikler ile saldırıların ilişkisinin güçlü olduğunu göstermektedir. </w:t>
      </w:r>
      <w:r>
        <w:rPr>
          <w:spacing w:val="-6"/>
        </w:rPr>
        <w:t>Aynı </w:t>
      </w:r>
      <w:r>
        <w:rPr/>
        <w:t>şekilde denklemin anlamlılık düzeyi 1,2 · 10</w:t>
      </w:r>
      <w:r>
        <w:rPr>
          <w:position w:val="9"/>
          <w:sz w:val="16"/>
        </w:rPr>
        <w:t>-19 </w:t>
      </w:r>
      <w:r>
        <w:rPr/>
        <w:t>olarak bulunmuştur. Bu da anlamlılık düzeyinin sıfıra çok yakın olduğunu ve denklemin istatistiksel olarak anlamlı olduğunu göstermektedir.</w:t>
      </w:r>
    </w:p>
    <w:p>
      <w:pPr>
        <w:spacing w:after="0" w:line="357"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3"/>
        </w:rPr>
      </w:pPr>
    </w:p>
    <w:p>
      <w:pPr>
        <w:spacing w:before="92"/>
        <w:ind w:left="4848" w:right="4868" w:firstLine="0"/>
        <w:jc w:val="center"/>
        <w:rPr>
          <w:sz w:val="18"/>
        </w:rPr>
      </w:pPr>
      <w:bookmarkStart w:name="_bookmark29" w:id="30"/>
      <w:bookmarkEnd w:id="30"/>
      <w:r>
        <w:rPr/>
      </w:r>
      <w:r>
        <w:rPr>
          <w:sz w:val="18"/>
        </w:rPr>
        <w:t>Tablo 6.4. Pencere verisetinin tanımlayıcı istatistikleri</w:t>
      </w:r>
    </w:p>
    <w:p>
      <w:pPr>
        <w:pStyle w:val="BodyText"/>
        <w:spacing w:before="3"/>
        <w:rPr>
          <w:sz w:val="9"/>
        </w:rPr>
      </w:pPr>
    </w:p>
    <w:tbl>
      <w:tblPr>
        <w:tblW w:w="0" w:type="auto"/>
        <w:jc w:val="left"/>
        <w:tblInd w:w="101"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813"/>
        <w:gridCol w:w="994"/>
        <w:gridCol w:w="972"/>
        <w:gridCol w:w="957"/>
        <w:gridCol w:w="890"/>
        <w:gridCol w:w="1226"/>
        <w:gridCol w:w="1113"/>
        <w:gridCol w:w="801"/>
        <w:gridCol w:w="1033"/>
        <w:gridCol w:w="1212"/>
        <w:gridCol w:w="701"/>
        <w:gridCol w:w="844"/>
        <w:gridCol w:w="880"/>
      </w:tblGrid>
      <w:tr>
        <w:trPr>
          <w:trHeight w:val="607" w:hRule="exact"/>
        </w:trPr>
        <w:tc>
          <w:tcPr>
            <w:tcW w:w="1813" w:type="dxa"/>
            <w:tcBorders>
              <w:top w:val="single" w:sz="4" w:space="0" w:color="000000"/>
              <w:bottom w:val="single" w:sz="4" w:space="0" w:color="000000"/>
            </w:tcBorders>
          </w:tcPr>
          <w:p>
            <w:pPr>
              <w:pStyle w:val="TableParagraph"/>
              <w:spacing w:line="183" w:lineRule="exact" w:before="0"/>
              <w:ind w:left="108"/>
              <w:rPr>
                <w:b/>
                <w:sz w:val="16"/>
              </w:rPr>
            </w:pPr>
            <w:r>
              <w:rPr>
                <w:b/>
                <w:sz w:val="16"/>
              </w:rPr>
              <w:t>Değişken</w:t>
            </w:r>
          </w:p>
        </w:tc>
        <w:tc>
          <w:tcPr>
            <w:tcW w:w="994" w:type="dxa"/>
            <w:tcBorders>
              <w:top w:val="single" w:sz="4" w:space="0" w:color="000000"/>
              <w:bottom w:val="single" w:sz="4" w:space="0" w:color="000000"/>
            </w:tcBorders>
          </w:tcPr>
          <w:p>
            <w:pPr>
              <w:pStyle w:val="TableParagraph"/>
              <w:spacing w:line="183" w:lineRule="exact" w:before="0"/>
              <w:ind w:left="138"/>
              <w:rPr>
                <w:b/>
                <w:sz w:val="16"/>
              </w:rPr>
            </w:pPr>
            <w:r>
              <w:rPr>
                <w:b/>
                <w:sz w:val="16"/>
              </w:rPr>
              <w:t>Ortalama</w:t>
            </w:r>
          </w:p>
        </w:tc>
        <w:tc>
          <w:tcPr>
            <w:tcW w:w="972" w:type="dxa"/>
            <w:tcBorders>
              <w:top w:val="single" w:sz="4" w:space="0" w:color="000000"/>
              <w:bottom w:val="single" w:sz="4" w:space="0" w:color="000000"/>
            </w:tcBorders>
          </w:tcPr>
          <w:p>
            <w:pPr>
              <w:pStyle w:val="TableParagraph"/>
              <w:spacing w:line="256" w:lineRule="auto" w:before="0"/>
              <w:ind w:left="135" w:right="212"/>
              <w:rPr>
                <w:b/>
                <w:sz w:val="16"/>
              </w:rPr>
            </w:pPr>
            <w:r>
              <w:rPr>
                <w:b/>
                <w:sz w:val="16"/>
              </w:rPr>
              <w:t>Standart Hata</w:t>
            </w:r>
          </w:p>
        </w:tc>
        <w:tc>
          <w:tcPr>
            <w:tcW w:w="957" w:type="dxa"/>
            <w:tcBorders>
              <w:top w:val="single" w:sz="4" w:space="0" w:color="000000"/>
              <w:bottom w:val="single" w:sz="4" w:space="0" w:color="000000"/>
            </w:tcBorders>
          </w:tcPr>
          <w:p>
            <w:pPr>
              <w:pStyle w:val="TableParagraph"/>
              <w:spacing w:line="256" w:lineRule="auto" w:before="0"/>
              <w:ind w:left="195" w:right="333"/>
              <w:rPr>
                <w:b/>
                <w:sz w:val="16"/>
              </w:rPr>
            </w:pPr>
            <w:r>
              <w:rPr>
                <w:b/>
                <w:sz w:val="16"/>
              </w:rPr>
              <w:t>Orta Değer</w:t>
            </w:r>
          </w:p>
        </w:tc>
        <w:tc>
          <w:tcPr>
            <w:tcW w:w="890" w:type="dxa"/>
            <w:tcBorders>
              <w:top w:val="single" w:sz="4" w:space="0" w:color="000000"/>
              <w:bottom w:val="single" w:sz="4" w:space="0" w:color="000000"/>
            </w:tcBorders>
          </w:tcPr>
          <w:p>
            <w:pPr>
              <w:pStyle w:val="TableParagraph"/>
              <w:spacing w:line="183" w:lineRule="exact" w:before="0"/>
              <w:ind w:left="201"/>
              <w:rPr>
                <w:b/>
                <w:sz w:val="16"/>
              </w:rPr>
            </w:pPr>
            <w:r>
              <w:rPr>
                <w:b/>
                <w:sz w:val="16"/>
              </w:rPr>
              <w:t>Mod</w:t>
            </w:r>
          </w:p>
        </w:tc>
        <w:tc>
          <w:tcPr>
            <w:tcW w:w="1226" w:type="dxa"/>
            <w:tcBorders>
              <w:top w:val="single" w:sz="4" w:space="0" w:color="000000"/>
              <w:bottom w:val="single" w:sz="4" w:space="0" w:color="000000"/>
            </w:tcBorders>
          </w:tcPr>
          <w:p>
            <w:pPr>
              <w:pStyle w:val="TableParagraph"/>
              <w:spacing w:line="256" w:lineRule="auto" w:before="0"/>
              <w:ind w:left="129" w:right="472"/>
              <w:rPr>
                <w:b/>
                <w:sz w:val="16"/>
              </w:rPr>
            </w:pPr>
            <w:r>
              <w:rPr>
                <w:b/>
                <w:sz w:val="16"/>
              </w:rPr>
              <w:t>Standart Dağılım</w:t>
            </w:r>
          </w:p>
        </w:tc>
        <w:tc>
          <w:tcPr>
            <w:tcW w:w="1113" w:type="dxa"/>
            <w:tcBorders>
              <w:top w:val="single" w:sz="4" w:space="0" w:color="000000"/>
              <w:bottom w:val="single" w:sz="4" w:space="0" w:color="000000"/>
            </w:tcBorders>
          </w:tcPr>
          <w:p>
            <w:pPr>
              <w:pStyle w:val="TableParagraph"/>
              <w:spacing w:line="183" w:lineRule="exact" w:before="0"/>
              <w:ind w:left="256"/>
              <w:rPr>
                <w:b/>
                <w:sz w:val="16"/>
              </w:rPr>
            </w:pPr>
            <w:r>
              <w:rPr>
                <w:b/>
                <w:sz w:val="16"/>
              </w:rPr>
              <w:t>Aralık</w:t>
            </w:r>
          </w:p>
        </w:tc>
        <w:tc>
          <w:tcPr>
            <w:tcW w:w="801" w:type="dxa"/>
            <w:tcBorders>
              <w:top w:val="single" w:sz="4" w:space="0" w:color="000000"/>
              <w:bottom w:val="single" w:sz="4" w:space="0" w:color="000000"/>
            </w:tcBorders>
          </w:tcPr>
          <w:p>
            <w:pPr>
              <w:pStyle w:val="TableParagraph"/>
              <w:spacing w:line="256" w:lineRule="auto" w:before="0"/>
              <w:ind w:left="135" w:right="227"/>
              <w:rPr>
                <w:b/>
                <w:sz w:val="16"/>
              </w:rPr>
            </w:pPr>
            <w:r>
              <w:rPr>
                <w:b/>
                <w:sz w:val="16"/>
              </w:rPr>
              <w:t>En düşük</w:t>
            </w:r>
          </w:p>
        </w:tc>
        <w:tc>
          <w:tcPr>
            <w:tcW w:w="1033" w:type="dxa"/>
            <w:tcBorders>
              <w:top w:val="single" w:sz="4" w:space="0" w:color="000000"/>
              <w:bottom w:val="single" w:sz="4" w:space="0" w:color="000000"/>
            </w:tcBorders>
          </w:tcPr>
          <w:p>
            <w:pPr>
              <w:pStyle w:val="TableParagraph"/>
              <w:spacing w:line="183" w:lineRule="exact" w:before="0"/>
              <w:ind w:left="177"/>
              <w:rPr>
                <w:b/>
                <w:sz w:val="16"/>
              </w:rPr>
            </w:pPr>
            <w:r>
              <w:rPr>
                <w:b/>
                <w:sz w:val="16"/>
              </w:rPr>
              <w:t>En yüksek</w:t>
            </w:r>
          </w:p>
        </w:tc>
        <w:tc>
          <w:tcPr>
            <w:tcW w:w="1212" w:type="dxa"/>
            <w:tcBorders>
              <w:top w:val="single" w:sz="4" w:space="0" w:color="000000"/>
              <w:bottom w:val="single" w:sz="4" w:space="0" w:color="000000"/>
            </w:tcBorders>
          </w:tcPr>
          <w:p>
            <w:pPr>
              <w:pStyle w:val="TableParagraph"/>
              <w:spacing w:line="183" w:lineRule="exact" w:before="0"/>
              <w:ind w:left="135"/>
              <w:rPr>
                <w:b/>
                <w:sz w:val="16"/>
              </w:rPr>
            </w:pPr>
            <w:r>
              <w:rPr>
                <w:b/>
                <w:sz w:val="16"/>
              </w:rPr>
              <w:t>Toplam</w:t>
            </w:r>
          </w:p>
        </w:tc>
        <w:tc>
          <w:tcPr>
            <w:tcW w:w="701" w:type="dxa"/>
            <w:tcBorders>
              <w:top w:val="single" w:sz="4" w:space="0" w:color="000000"/>
              <w:bottom w:val="single" w:sz="4" w:space="0" w:color="000000"/>
            </w:tcBorders>
          </w:tcPr>
          <w:p>
            <w:pPr>
              <w:pStyle w:val="TableParagraph"/>
              <w:spacing w:line="183" w:lineRule="exact" w:before="0"/>
              <w:ind w:left="130"/>
              <w:rPr>
                <w:b/>
                <w:sz w:val="16"/>
              </w:rPr>
            </w:pPr>
            <w:r>
              <w:rPr>
                <w:b/>
                <w:sz w:val="16"/>
              </w:rPr>
              <w:t>Adet</w:t>
            </w:r>
          </w:p>
        </w:tc>
        <w:tc>
          <w:tcPr>
            <w:tcW w:w="844" w:type="dxa"/>
            <w:tcBorders>
              <w:top w:val="single" w:sz="4" w:space="0" w:color="000000"/>
              <w:bottom w:val="single" w:sz="4" w:space="0" w:color="000000"/>
            </w:tcBorders>
          </w:tcPr>
          <w:p>
            <w:pPr>
              <w:pStyle w:val="TableParagraph"/>
              <w:spacing w:line="259" w:lineRule="auto" w:before="0"/>
              <w:ind w:left="164" w:right="144"/>
              <w:rPr>
                <w:b/>
                <w:sz w:val="16"/>
              </w:rPr>
            </w:pPr>
            <w:r>
              <w:rPr>
                <w:b/>
                <w:sz w:val="16"/>
              </w:rPr>
              <w:t>En Yüksek (100)</w:t>
            </w:r>
          </w:p>
        </w:tc>
        <w:tc>
          <w:tcPr>
            <w:tcW w:w="880" w:type="dxa"/>
            <w:tcBorders>
              <w:top w:val="single" w:sz="4" w:space="0" w:color="000000"/>
              <w:bottom w:val="single" w:sz="4" w:space="0" w:color="000000"/>
            </w:tcBorders>
          </w:tcPr>
          <w:p>
            <w:pPr>
              <w:pStyle w:val="TableParagraph"/>
              <w:spacing w:line="259" w:lineRule="auto" w:before="0"/>
              <w:ind w:left="119" w:right="296"/>
              <w:rPr>
                <w:b/>
                <w:sz w:val="16"/>
              </w:rPr>
            </w:pPr>
            <w:r>
              <w:rPr>
                <w:b/>
                <w:sz w:val="16"/>
              </w:rPr>
              <w:t>En Düşük (100)</w:t>
            </w:r>
          </w:p>
        </w:tc>
      </w:tr>
      <w:tr>
        <w:trPr>
          <w:trHeight w:val="221" w:hRule="exact"/>
        </w:trPr>
        <w:tc>
          <w:tcPr>
            <w:tcW w:w="1813" w:type="dxa"/>
            <w:tcBorders>
              <w:top w:val="single" w:sz="4" w:space="0" w:color="000000"/>
            </w:tcBorders>
          </w:tcPr>
          <w:p>
            <w:pPr>
              <w:pStyle w:val="TableParagraph"/>
              <w:spacing w:before="0"/>
              <w:ind w:left="153"/>
              <w:rPr>
                <w:b/>
                <w:sz w:val="18"/>
              </w:rPr>
            </w:pPr>
            <w:r>
              <w:rPr>
                <w:b/>
                <w:sz w:val="18"/>
              </w:rPr>
              <w:t>SumPadBayt</w:t>
            </w:r>
          </w:p>
        </w:tc>
        <w:tc>
          <w:tcPr>
            <w:tcW w:w="994" w:type="dxa"/>
            <w:tcBorders>
              <w:top w:val="single" w:sz="4" w:space="0" w:color="000000"/>
            </w:tcBorders>
          </w:tcPr>
          <w:p>
            <w:pPr>
              <w:pStyle w:val="TableParagraph"/>
              <w:spacing w:line="202" w:lineRule="exact" w:before="0"/>
              <w:ind w:left="138"/>
              <w:rPr>
                <w:sz w:val="18"/>
              </w:rPr>
            </w:pPr>
            <w:r>
              <w:rPr>
                <w:sz w:val="18"/>
              </w:rPr>
              <w:t>3.518,21</w:t>
            </w:r>
          </w:p>
        </w:tc>
        <w:tc>
          <w:tcPr>
            <w:tcW w:w="972" w:type="dxa"/>
            <w:tcBorders>
              <w:top w:val="single" w:sz="4" w:space="0" w:color="000000"/>
            </w:tcBorders>
          </w:tcPr>
          <w:p>
            <w:pPr>
              <w:pStyle w:val="TableParagraph"/>
              <w:spacing w:line="202" w:lineRule="exact" w:before="0"/>
              <w:ind w:left="135"/>
              <w:rPr>
                <w:sz w:val="18"/>
              </w:rPr>
            </w:pPr>
            <w:r>
              <w:rPr>
                <w:sz w:val="18"/>
              </w:rPr>
              <w:t>478,49</w:t>
            </w:r>
          </w:p>
        </w:tc>
        <w:tc>
          <w:tcPr>
            <w:tcW w:w="957" w:type="dxa"/>
            <w:tcBorders>
              <w:top w:val="single" w:sz="4" w:space="0" w:color="000000"/>
            </w:tcBorders>
          </w:tcPr>
          <w:p>
            <w:pPr>
              <w:pStyle w:val="TableParagraph"/>
              <w:spacing w:line="202" w:lineRule="exact" w:before="0"/>
              <w:ind w:left="195"/>
              <w:rPr>
                <w:sz w:val="18"/>
              </w:rPr>
            </w:pPr>
            <w:r>
              <w:rPr>
                <w:sz w:val="18"/>
              </w:rPr>
              <w:t>1.672</w:t>
            </w:r>
          </w:p>
        </w:tc>
        <w:tc>
          <w:tcPr>
            <w:tcW w:w="890" w:type="dxa"/>
            <w:tcBorders>
              <w:top w:val="single" w:sz="4" w:space="0" w:color="000000"/>
            </w:tcBorders>
          </w:tcPr>
          <w:p>
            <w:pPr>
              <w:pStyle w:val="TableParagraph"/>
              <w:spacing w:line="202" w:lineRule="exact" w:before="0"/>
              <w:ind w:left="201"/>
              <w:rPr>
                <w:sz w:val="18"/>
              </w:rPr>
            </w:pPr>
            <w:r>
              <w:rPr>
                <w:sz w:val="18"/>
              </w:rPr>
              <w:t>1.672</w:t>
            </w:r>
          </w:p>
        </w:tc>
        <w:tc>
          <w:tcPr>
            <w:tcW w:w="1226" w:type="dxa"/>
            <w:tcBorders>
              <w:top w:val="single" w:sz="4" w:space="0" w:color="000000"/>
            </w:tcBorders>
          </w:tcPr>
          <w:p>
            <w:pPr>
              <w:pStyle w:val="TableParagraph"/>
              <w:spacing w:line="202" w:lineRule="exact" w:before="0"/>
              <w:ind w:left="129"/>
              <w:rPr>
                <w:sz w:val="18"/>
              </w:rPr>
            </w:pPr>
            <w:r>
              <w:rPr>
                <w:sz w:val="18"/>
              </w:rPr>
              <w:t>34.992,31</w:t>
            </w:r>
          </w:p>
        </w:tc>
        <w:tc>
          <w:tcPr>
            <w:tcW w:w="1113" w:type="dxa"/>
            <w:tcBorders>
              <w:top w:val="single" w:sz="4" w:space="0" w:color="000000"/>
            </w:tcBorders>
          </w:tcPr>
          <w:p>
            <w:pPr>
              <w:pStyle w:val="TableParagraph"/>
              <w:spacing w:line="202" w:lineRule="exact" w:before="0"/>
              <w:ind w:left="256"/>
              <w:rPr>
                <w:sz w:val="18"/>
              </w:rPr>
            </w:pPr>
            <w:r>
              <w:rPr>
                <w:sz w:val="18"/>
              </w:rPr>
              <w:t>800.500</w:t>
            </w:r>
          </w:p>
        </w:tc>
        <w:tc>
          <w:tcPr>
            <w:tcW w:w="801" w:type="dxa"/>
            <w:tcBorders>
              <w:top w:val="single" w:sz="4" w:space="0" w:color="000000"/>
            </w:tcBorders>
          </w:tcPr>
          <w:p>
            <w:pPr>
              <w:pStyle w:val="TableParagraph"/>
              <w:spacing w:line="202" w:lineRule="exact" w:before="0"/>
              <w:ind w:left="135"/>
              <w:rPr>
                <w:sz w:val="18"/>
              </w:rPr>
            </w:pPr>
            <w:r>
              <w:rPr>
                <w:sz w:val="18"/>
              </w:rPr>
              <w:t>864</w:t>
            </w:r>
          </w:p>
        </w:tc>
        <w:tc>
          <w:tcPr>
            <w:tcW w:w="1033" w:type="dxa"/>
            <w:tcBorders>
              <w:top w:val="single" w:sz="4" w:space="0" w:color="000000"/>
            </w:tcBorders>
          </w:tcPr>
          <w:p>
            <w:pPr>
              <w:pStyle w:val="TableParagraph"/>
              <w:spacing w:line="202" w:lineRule="exact" w:before="0"/>
              <w:ind w:left="177"/>
              <w:rPr>
                <w:sz w:val="18"/>
              </w:rPr>
            </w:pPr>
            <w:r>
              <w:rPr>
                <w:sz w:val="18"/>
              </w:rPr>
              <w:t>801.364</w:t>
            </w:r>
          </w:p>
        </w:tc>
        <w:tc>
          <w:tcPr>
            <w:tcW w:w="1212" w:type="dxa"/>
            <w:tcBorders>
              <w:top w:val="single" w:sz="4" w:space="0" w:color="000000"/>
            </w:tcBorders>
          </w:tcPr>
          <w:p>
            <w:pPr>
              <w:pStyle w:val="TableParagraph"/>
              <w:spacing w:line="202" w:lineRule="exact" w:before="0"/>
              <w:ind w:left="135"/>
              <w:rPr>
                <w:sz w:val="18"/>
              </w:rPr>
            </w:pPr>
            <w:r>
              <w:rPr>
                <w:sz w:val="18"/>
              </w:rPr>
              <w:t>18.815.391</w:t>
            </w:r>
          </w:p>
        </w:tc>
        <w:tc>
          <w:tcPr>
            <w:tcW w:w="701" w:type="dxa"/>
            <w:tcBorders>
              <w:top w:val="single" w:sz="4" w:space="0" w:color="000000"/>
            </w:tcBorders>
          </w:tcPr>
          <w:p>
            <w:pPr>
              <w:pStyle w:val="TableParagraph"/>
              <w:spacing w:line="202" w:lineRule="exact" w:before="0"/>
              <w:ind w:left="130"/>
              <w:rPr>
                <w:sz w:val="18"/>
              </w:rPr>
            </w:pPr>
            <w:r>
              <w:rPr>
                <w:sz w:val="18"/>
              </w:rPr>
              <w:t>5.348</w:t>
            </w:r>
          </w:p>
        </w:tc>
        <w:tc>
          <w:tcPr>
            <w:tcW w:w="844" w:type="dxa"/>
            <w:tcBorders>
              <w:top w:val="single" w:sz="4" w:space="0" w:color="000000"/>
            </w:tcBorders>
          </w:tcPr>
          <w:p>
            <w:pPr>
              <w:pStyle w:val="TableParagraph"/>
              <w:spacing w:line="202" w:lineRule="exact" w:before="0"/>
              <w:ind w:left="164"/>
              <w:rPr>
                <w:sz w:val="18"/>
              </w:rPr>
            </w:pPr>
            <w:r>
              <w:rPr>
                <w:sz w:val="18"/>
              </w:rPr>
              <w:t>3.344</w:t>
            </w:r>
          </w:p>
        </w:tc>
        <w:tc>
          <w:tcPr>
            <w:tcW w:w="880" w:type="dxa"/>
            <w:tcBorders>
              <w:top w:val="single" w:sz="4" w:space="0" w:color="000000"/>
            </w:tcBorders>
          </w:tcPr>
          <w:p>
            <w:pPr>
              <w:pStyle w:val="TableParagraph"/>
              <w:spacing w:line="202" w:lineRule="exact" w:before="0"/>
              <w:ind w:left="119"/>
              <w:rPr>
                <w:sz w:val="18"/>
              </w:rPr>
            </w:pPr>
            <w:r>
              <w:rPr>
                <w:sz w:val="18"/>
              </w:rPr>
              <w:t>1.640</w:t>
            </w:r>
          </w:p>
        </w:tc>
      </w:tr>
      <w:tr>
        <w:trPr>
          <w:trHeight w:val="224" w:hRule="exact"/>
        </w:trPr>
        <w:tc>
          <w:tcPr>
            <w:tcW w:w="1813" w:type="dxa"/>
          </w:tcPr>
          <w:p>
            <w:pPr>
              <w:pStyle w:val="TableParagraph"/>
              <w:spacing w:before="6"/>
              <w:ind w:left="144"/>
              <w:rPr>
                <w:b/>
                <w:sz w:val="18"/>
              </w:rPr>
            </w:pPr>
            <w:r>
              <w:rPr>
                <w:b/>
                <w:sz w:val="18"/>
              </w:rPr>
              <w:t>AvgPadBayt</w:t>
            </w:r>
          </w:p>
        </w:tc>
        <w:tc>
          <w:tcPr>
            <w:tcW w:w="994" w:type="dxa"/>
          </w:tcPr>
          <w:p>
            <w:pPr>
              <w:pStyle w:val="TableParagraph"/>
              <w:spacing w:before="2"/>
              <w:ind w:left="138"/>
              <w:rPr>
                <w:sz w:val="18"/>
              </w:rPr>
            </w:pPr>
            <w:r>
              <w:rPr>
                <w:sz w:val="18"/>
              </w:rPr>
              <w:t>16,37</w:t>
            </w:r>
          </w:p>
        </w:tc>
        <w:tc>
          <w:tcPr>
            <w:tcW w:w="972" w:type="dxa"/>
          </w:tcPr>
          <w:p>
            <w:pPr>
              <w:pStyle w:val="TableParagraph"/>
              <w:spacing w:before="2"/>
              <w:ind w:left="135"/>
              <w:rPr>
                <w:sz w:val="18"/>
              </w:rPr>
            </w:pPr>
            <w:r>
              <w:rPr>
                <w:sz w:val="18"/>
              </w:rPr>
              <w:t>0,02</w:t>
            </w:r>
          </w:p>
        </w:tc>
        <w:tc>
          <w:tcPr>
            <w:tcW w:w="957" w:type="dxa"/>
          </w:tcPr>
          <w:p>
            <w:pPr>
              <w:pStyle w:val="TableParagraph"/>
              <w:spacing w:before="2"/>
              <w:ind w:left="195"/>
              <w:rPr>
                <w:sz w:val="18"/>
              </w:rPr>
            </w:pPr>
            <w:r>
              <w:rPr>
                <w:sz w:val="18"/>
              </w:rPr>
              <w:t>16,23</w:t>
            </w:r>
          </w:p>
        </w:tc>
        <w:tc>
          <w:tcPr>
            <w:tcW w:w="890" w:type="dxa"/>
          </w:tcPr>
          <w:p>
            <w:pPr>
              <w:pStyle w:val="TableParagraph"/>
              <w:spacing w:before="2"/>
              <w:ind w:left="201"/>
              <w:rPr>
                <w:sz w:val="18"/>
              </w:rPr>
            </w:pPr>
            <w:r>
              <w:rPr>
                <w:sz w:val="18"/>
              </w:rPr>
              <w:t>16,23</w:t>
            </w:r>
          </w:p>
        </w:tc>
        <w:tc>
          <w:tcPr>
            <w:tcW w:w="1226" w:type="dxa"/>
          </w:tcPr>
          <w:p>
            <w:pPr>
              <w:pStyle w:val="TableParagraph"/>
              <w:spacing w:before="2"/>
              <w:ind w:left="129"/>
              <w:rPr>
                <w:sz w:val="18"/>
              </w:rPr>
            </w:pPr>
            <w:r>
              <w:rPr>
                <w:sz w:val="18"/>
              </w:rPr>
              <w:t>1,75</w:t>
            </w:r>
          </w:p>
        </w:tc>
        <w:tc>
          <w:tcPr>
            <w:tcW w:w="1113" w:type="dxa"/>
          </w:tcPr>
          <w:p>
            <w:pPr>
              <w:pStyle w:val="TableParagraph"/>
              <w:spacing w:before="2"/>
              <w:ind w:left="256"/>
              <w:rPr>
                <w:sz w:val="18"/>
              </w:rPr>
            </w:pPr>
            <w:r>
              <w:rPr>
                <w:sz w:val="18"/>
              </w:rPr>
              <w:t>27,95</w:t>
            </w:r>
          </w:p>
        </w:tc>
        <w:tc>
          <w:tcPr>
            <w:tcW w:w="801" w:type="dxa"/>
          </w:tcPr>
          <w:p>
            <w:pPr>
              <w:pStyle w:val="TableParagraph"/>
              <w:spacing w:before="2"/>
              <w:ind w:left="135"/>
              <w:rPr>
                <w:sz w:val="18"/>
              </w:rPr>
            </w:pPr>
            <w:r>
              <w:rPr>
                <w:sz w:val="18"/>
              </w:rPr>
              <w:t>16</w:t>
            </w:r>
          </w:p>
        </w:tc>
        <w:tc>
          <w:tcPr>
            <w:tcW w:w="1033" w:type="dxa"/>
          </w:tcPr>
          <w:p>
            <w:pPr>
              <w:pStyle w:val="TableParagraph"/>
              <w:spacing w:before="2"/>
              <w:ind w:left="177"/>
              <w:rPr>
                <w:sz w:val="18"/>
              </w:rPr>
            </w:pPr>
            <w:r>
              <w:rPr>
                <w:sz w:val="18"/>
              </w:rPr>
              <w:t>43,95</w:t>
            </w:r>
          </w:p>
        </w:tc>
        <w:tc>
          <w:tcPr>
            <w:tcW w:w="1212" w:type="dxa"/>
          </w:tcPr>
          <w:p>
            <w:pPr>
              <w:pStyle w:val="TableParagraph"/>
              <w:spacing w:before="2"/>
              <w:ind w:left="135"/>
              <w:rPr>
                <w:sz w:val="18"/>
              </w:rPr>
            </w:pPr>
            <w:r>
              <w:rPr>
                <w:sz w:val="18"/>
              </w:rPr>
              <w:t>87.566,86</w:t>
            </w:r>
          </w:p>
        </w:tc>
        <w:tc>
          <w:tcPr>
            <w:tcW w:w="701" w:type="dxa"/>
          </w:tcPr>
          <w:p>
            <w:pPr>
              <w:pStyle w:val="TableParagraph"/>
              <w:spacing w:before="2"/>
              <w:ind w:left="130"/>
              <w:rPr>
                <w:sz w:val="18"/>
              </w:rPr>
            </w:pPr>
            <w:r>
              <w:rPr>
                <w:sz w:val="18"/>
              </w:rPr>
              <w:t>5.348</w:t>
            </w:r>
          </w:p>
        </w:tc>
        <w:tc>
          <w:tcPr>
            <w:tcW w:w="844" w:type="dxa"/>
          </w:tcPr>
          <w:p>
            <w:pPr>
              <w:pStyle w:val="TableParagraph"/>
              <w:spacing w:before="2"/>
              <w:ind w:left="164"/>
              <w:rPr>
                <w:sz w:val="18"/>
              </w:rPr>
            </w:pPr>
            <w:r>
              <w:rPr>
                <w:sz w:val="18"/>
              </w:rPr>
              <w:t>16,24</w:t>
            </w:r>
          </w:p>
        </w:tc>
        <w:tc>
          <w:tcPr>
            <w:tcW w:w="880" w:type="dxa"/>
          </w:tcPr>
          <w:p>
            <w:pPr>
              <w:pStyle w:val="TableParagraph"/>
              <w:spacing w:before="2"/>
              <w:ind w:left="119"/>
              <w:rPr>
                <w:sz w:val="18"/>
              </w:rPr>
            </w:pPr>
            <w:r>
              <w:rPr>
                <w:sz w:val="18"/>
              </w:rPr>
              <w:t>16,23</w:t>
            </w:r>
          </w:p>
        </w:tc>
      </w:tr>
      <w:tr>
        <w:trPr>
          <w:trHeight w:val="223" w:hRule="exact"/>
        </w:trPr>
        <w:tc>
          <w:tcPr>
            <w:tcW w:w="1813" w:type="dxa"/>
          </w:tcPr>
          <w:p>
            <w:pPr>
              <w:pStyle w:val="TableParagraph"/>
              <w:spacing w:before="7"/>
              <w:ind w:left="153"/>
              <w:rPr>
                <w:b/>
                <w:sz w:val="18"/>
              </w:rPr>
            </w:pPr>
            <w:r>
              <w:rPr>
                <w:b/>
                <w:sz w:val="18"/>
              </w:rPr>
              <w:t>SumPacketLength</w:t>
            </w:r>
          </w:p>
        </w:tc>
        <w:tc>
          <w:tcPr>
            <w:tcW w:w="994" w:type="dxa"/>
          </w:tcPr>
          <w:p>
            <w:pPr>
              <w:pStyle w:val="TableParagraph"/>
              <w:spacing w:before="2"/>
              <w:ind w:left="138"/>
              <w:rPr>
                <w:sz w:val="18"/>
              </w:rPr>
            </w:pPr>
            <w:r>
              <w:rPr>
                <w:sz w:val="18"/>
              </w:rPr>
              <w:t>33.294,23</w:t>
            </w:r>
          </w:p>
        </w:tc>
        <w:tc>
          <w:tcPr>
            <w:tcW w:w="972" w:type="dxa"/>
          </w:tcPr>
          <w:p>
            <w:pPr>
              <w:pStyle w:val="TableParagraph"/>
              <w:spacing w:before="2"/>
              <w:ind w:left="135"/>
              <w:rPr>
                <w:sz w:val="18"/>
              </w:rPr>
            </w:pPr>
            <w:r>
              <w:rPr>
                <w:sz w:val="18"/>
              </w:rPr>
              <w:t>3.324,17</w:t>
            </w:r>
          </w:p>
        </w:tc>
        <w:tc>
          <w:tcPr>
            <w:tcW w:w="957" w:type="dxa"/>
          </w:tcPr>
          <w:p>
            <w:pPr>
              <w:pStyle w:val="TableParagraph"/>
              <w:spacing w:before="2"/>
              <w:ind w:left="195"/>
              <w:rPr>
                <w:sz w:val="18"/>
              </w:rPr>
            </w:pPr>
            <w:r>
              <w:rPr>
                <w:sz w:val="18"/>
              </w:rPr>
              <w:t>21.420</w:t>
            </w:r>
          </w:p>
        </w:tc>
        <w:tc>
          <w:tcPr>
            <w:tcW w:w="890" w:type="dxa"/>
          </w:tcPr>
          <w:p>
            <w:pPr>
              <w:pStyle w:val="TableParagraph"/>
              <w:spacing w:before="2"/>
              <w:ind w:left="201"/>
              <w:rPr>
                <w:sz w:val="18"/>
              </w:rPr>
            </w:pPr>
            <w:r>
              <w:rPr>
                <w:sz w:val="18"/>
              </w:rPr>
              <w:t>21.420</w:t>
            </w:r>
          </w:p>
        </w:tc>
        <w:tc>
          <w:tcPr>
            <w:tcW w:w="1226" w:type="dxa"/>
          </w:tcPr>
          <w:p>
            <w:pPr>
              <w:pStyle w:val="TableParagraph"/>
              <w:spacing w:before="2"/>
              <w:ind w:left="129"/>
              <w:rPr>
                <w:sz w:val="18"/>
              </w:rPr>
            </w:pPr>
            <w:r>
              <w:rPr>
                <w:sz w:val="18"/>
              </w:rPr>
              <w:t>243.096,40</w:t>
            </w:r>
          </w:p>
        </w:tc>
        <w:tc>
          <w:tcPr>
            <w:tcW w:w="1113" w:type="dxa"/>
          </w:tcPr>
          <w:p>
            <w:pPr>
              <w:pStyle w:val="TableParagraph"/>
              <w:spacing w:before="2"/>
              <w:ind w:left="256"/>
              <w:rPr>
                <w:sz w:val="18"/>
              </w:rPr>
            </w:pPr>
            <w:r>
              <w:rPr>
                <w:sz w:val="18"/>
              </w:rPr>
              <w:t>5.622.824</w:t>
            </w:r>
          </w:p>
        </w:tc>
        <w:tc>
          <w:tcPr>
            <w:tcW w:w="801" w:type="dxa"/>
          </w:tcPr>
          <w:p>
            <w:pPr>
              <w:pStyle w:val="TableParagraph"/>
              <w:spacing w:before="2"/>
              <w:ind w:left="135"/>
              <w:rPr>
                <w:sz w:val="18"/>
              </w:rPr>
            </w:pPr>
            <w:r>
              <w:rPr>
                <w:sz w:val="18"/>
              </w:rPr>
              <w:t>11.306</w:t>
            </w:r>
          </w:p>
        </w:tc>
        <w:tc>
          <w:tcPr>
            <w:tcW w:w="1033" w:type="dxa"/>
          </w:tcPr>
          <w:p>
            <w:pPr>
              <w:pStyle w:val="TableParagraph"/>
              <w:spacing w:before="2"/>
              <w:ind w:left="177"/>
              <w:rPr>
                <w:sz w:val="18"/>
              </w:rPr>
            </w:pPr>
            <w:r>
              <w:rPr>
                <w:sz w:val="18"/>
              </w:rPr>
              <w:t>5.634.130</w:t>
            </w:r>
          </w:p>
        </w:tc>
        <w:tc>
          <w:tcPr>
            <w:tcW w:w="1212" w:type="dxa"/>
          </w:tcPr>
          <w:p>
            <w:pPr>
              <w:pStyle w:val="TableParagraph"/>
              <w:spacing w:before="2"/>
              <w:ind w:left="135"/>
              <w:rPr>
                <w:sz w:val="18"/>
              </w:rPr>
            </w:pPr>
            <w:r>
              <w:rPr>
                <w:sz w:val="18"/>
              </w:rPr>
              <w:t>178.057.550</w:t>
            </w:r>
          </w:p>
        </w:tc>
        <w:tc>
          <w:tcPr>
            <w:tcW w:w="701" w:type="dxa"/>
          </w:tcPr>
          <w:p>
            <w:pPr>
              <w:pStyle w:val="TableParagraph"/>
              <w:spacing w:before="2"/>
              <w:ind w:left="130"/>
              <w:rPr>
                <w:sz w:val="18"/>
              </w:rPr>
            </w:pPr>
            <w:r>
              <w:rPr>
                <w:sz w:val="18"/>
              </w:rPr>
              <w:t>5.348</w:t>
            </w:r>
          </w:p>
        </w:tc>
        <w:tc>
          <w:tcPr>
            <w:tcW w:w="844" w:type="dxa"/>
          </w:tcPr>
          <w:p>
            <w:pPr>
              <w:pStyle w:val="TableParagraph"/>
              <w:spacing w:before="2"/>
              <w:ind w:left="164"/>
              <w:rPr>
                <w:sz w:val="18"/>
              </w:rPr>
            </w:pPr>
            <w:r>
              <w:rPr>
                <w:sz w:val="18"/>
              </w:rPr>
              <w:t>42.630</w:t>
            </w:r>
          </w:p>
        </w:tc>
        <w:tc>
          <w:tcPr>
            <w:tcW w:w="880" w:type="dxa"/>
          </w:tcPr>
          <w:p>
            <w:pPr>
              <w:pStyle w:val="TableParagraph"/>
              <w:spacing w:before="2"/>
              <w:ind w:left="119"/>
              <w:rPr>
                <w:sz w:val="18"/>
              </w:rPr>
            </w:pPr>
            <w:r>
              <w:rPr>
                <w:sz w:val="18"/>
              </w:rPr>
              <w:t>21.210</w:t>
            </w:r>
          </w:p>
        </w:tc>
      </w:tr>
      <w:tr>
        <w:trPr>
          <w:trHeight w:val="221" w:hRule="exact"/>
        </w:trPr>
        <w:tc>
          <w:tcPr>
            <w:tcW w:w="1813" w:type="dxa"/>
          </w:tcPr>
          <w:p>
            <w:pPr>
              <w:pStyle w:val="TableParagraph"/>
              <w:ind w:left="139"/>
              <w:rPr>
                <w:b/>
                <w:sz w:val="16"/>
              </w:rPr>
            </w:pPr>
            <w:r>
              <w:rPr>
                <w:b/>
                <w:sz w:val="16"/>
              </w:rPr>
              <w:t>AvgPacketLength</w:t>
            </w:r>
          </w:p>
        </w:tc>
        <w:tc>
          <w:tcPr>
            <w:tcW w:w="994" w:type="dxa"/>
          </w:tcPr>
          <w:p>
            <w:pPr>
              <w:pStyle w:val="TableParagraph"/>
              <w:spacing w:before="2"/>
              <w:ind w:left="138"/>
              <w:rPr>
                <w:sz w:val="18"/>
              </w:rPr>
            </w:pPr>
            <w:r>
              <w:rPr>
                <w:sz w:val="18"/>
              </w:rPr>
              <w:t>207,51</w:t>
            </w:r>
          </w:p>
        </w:tc>
        <w:tc>
          <w:tcPr>
            <w:tcW w:w="972" w:type="dxa"/>
          </w:tcPr>
          <w:p>
            <w:pPr>
              <w:pStyle w:val="TableParagraph"/>
              <w:spacing w:before="2"/>
              <w:ind w:left="135"/>
              <w:rPr>
                <w:sz w:val="18"/>
              </w:rPr>
            </w:pPr>
            <w:r>
              <w:rPr>
                <w:sz w:val="18"/>
              </w:rPr>
              <w:t>0,10</w:t>
            </w:r>
          </w:p>
        </w:tc>
        <w:tc>
          <w:tcPr>
            <w:tcW w:w="957" w:type="dxa"/>
          </w:tcPr>
          <w:p>
            <w:pPr>
              <w:pStyle w:val="TableParagraph"/>
              <w:spacing w:before="2"/>
              <w:ind w:left="195"/>
              <w:rPr>
                <w:sz w:val="18"/>
              </w:rPr>
            </w:pPr>
            <w:r>
              <w:rPr>
                <w:sz w:val="18"/>
              </w:rPr>
              <w:t>207,96</w:t>
            </w:r>
          </w:p>
        </w:tc>
        <w:tc>
          <w:tcPr>
            <w:tcW w:w="890" w:type="dxa"/>
          </w:tcPr>
          <w:p>
            <w:pPr>
              <w:pStyle w:val="TableParagraph"/>
              <w:spacing w:before="2"/>
              <w:ind w:left="201"/>
              <w:rPr>
                <w:sz w:val="18"/>
              </w:rPr>
            </w:pPr>
            <w:r>
              <w:rPr>
                <w:sz w:val="18"/>
              </w:rPr>
              <w:t>207,96</w:t>
            </w:r>
          </w:p>
        </w:tc>
        <w:tc>
          <w:tcPr>
            <w:tcW w:w="1226" w:type="dxa"/>
          </w:tcPr>
          <w:p>
            <w:pPr>
              <w:pStyle w:val="TableParagraph"/>
              <w:spacing w:before="2"/>
              <w:ind w:left="129"/>
              <w:rPr>
                <w:sz w:val="18"/>
              </w:rPr>
            </w:pPr>
            <w:r>
              <w:rPr>
                <w:sz w:val="18"/>
              </w:rPr>
              <w:t>7,55</w:t>
            </w:r>
          </w:p>
        </w:tc>
        <w:tc>
          <w:tcPr>
            <w:tcW w:w="1113" w:type="dxa"/>
          </w:tcPr>
          <w:p>
            <w:pPr>
              <w:pStyle w:val="TableParagraph"/>
              <w:spacing w:before="2"/>
              <w:ind w:left="256"/>
              <w:rPr>
                <w:sz w:val="18"/>
              </w:rPr>
            </w:pPr>
            <w:r>
              <w:rPr>
                <w:sz w:val="18"/>
              </w:rPr>
              <w:t>147,95</w:t>
            </w:r>
          </w:p>
        </w:tc>
        <w:tc>
          <w:tcPr>
            <w:tcW w:w="801" w:type="dxa"/>
          </w:tcPr>
          <w:p>
            <w:pPr>
              <w:pStyle w:val="TableParagraph"/>
              <w:spacing w:before="2"/>
              <w:ind w:left="135"/>
              <w:rPr>
                <w:sz w:val="18"/>
              </w:rPr>
            </w:pPr>
            <w:r>
              <w:rPr>
                <w:sz w:val="18"/>
              </w:rPr>
              <w:t>76,78</w:t>
            </w:r>
          </w:p>
        </w:tc>
        <w:tc>
          <w:tcPr>
            <w:tcW w:w="1033" w:type="dxa"/>
          </w:tcPr>
          <w:p>
            <w:pPr>
              <w:pStyle w:val="TableParagraph"/>
              <w:spacing w:before="2"/>
              <w:ind w:left="177"/>
              <w:rPr>
                <w:sz w:val="18"/>
              </w:rPr>
            </w:pPr>
            <w:r>
              <w:rPr>
                <w:sz w:val="18"/>
              </w:rPr>
              <w:t>224,73</w:t>
            </w:r>
          </w:p>
        </w:tc>
        <w:tc>
          <w:tcPr>
            <w:tcW w:w="1212" w:type="dxa"/>
          </w:tcPr>
          <w:p>
            <w:pPr>
              <w:pStyle w:val="TableParagraph"/>
              <w:spacing w:before="2"/>
              <w:ind w:left="135"/>
              <w:rPr>
                <w:sz w:val="18"/>
              </w:rPr>
            </w:pPr>
            <w:r>
              <w:rPr>
                <w:sz w:val="18"/>
              </w:rPr>
              <w:t>1.109.749,71</w:t>
            </w:r>
          </w:p>
        </w:tc>
        <w:tc>
          <w:tcPr>
            <w:tcW w:w="701" w:type="dxa"/>
          </w:tcPr>
          <w:p>
            <w:pPr>
              <w:pStyle w:val="TableParagraph"/>
              <w:spacing w:before="2"/>
              <w:ind w:left="130"/>
              <w:rPr>
                <w:sz w:val="18"/>
              </w:rPr>
            </w:pPr>
            <w:r>
              <w:rPr>
                <w:sz w:val="18"/>
              </w:rPr>
              <w:t>5.348</w:t>
            </w:r>
          </w:p>
        </w:tc>
        <w:tc>
          <w:tcPr>
            <w:tcW w:w="844" w:type="dxa"/>
          </w:tcPr>
          <w:p>
            <w:pPr>
              <w:pStyle w:val="TableParagraph"/>
              <w:spacing w:before="2"/>
              <w:ind w:left="164"/>
              <w:rPr>
                <w:sz w:val="18"/>
              </w:rPr>
            </w:pPr>
            <w:r>
              <w:rPr>
                <w:sz w:val="18"/>
              </w:rPr>
              <w:t>208,67</w:t>
            </w:r>
          </w:p>
        </w:tc>
        <w:tc>
          <w:tcPr>
            <w:tcW w:w="880" w:type="dxa"/>
          </w:tcPr>
          <w:p>
            <w:pPr>
              <w:pStyle w:val="TableParagraph"/>
              <w:spacing w:before="2"/>
              <w:ind w:left="119"/>
              <w:rPr>
                <w:sz w:val="18"/>
              </w:rPr>
            </w:pPr>
            <w:r>
              <w:rPr>
                <w:sz w:val="18"/>
              </w:rPr>
              <w:t>207,94</w:t>
            </w:r>
          </w:p>
        </w:tc>
      </w:tr>
      <w:tr>
        <w:trPr>
          <w:trHeight w:val="223" w:hRule="exact"/>
        </w:trPr>
        <w:tc>
          <w:tcPr>
            <w:tcW w:w="1813" w:type="dxa"/>
          </w:tcPr>
          <w:p>
            <w:pPr>
              <w:pStyle w:val="TableParagraph"/>
              <w:spacing w:before="6"/>
              <w:ind w:left="148"/>
              <w:rPr>
                <w:b/>
                <w:sz w:val="16"/>
              </w:rPr>
            </w:pPr>
            <w:r>
              <w:rPr>
                <w:b/>
                <w:sz w:val="16"/>
              </w:rPr>
              <w:t>Sum NOP (Cmd0)</w:t>
            </w:r>
          </w:p>
        </w:tc>
        <w:tc>
          <w:tcPr>
            <w:tcW w:w="994" w:type="dxa"/>
          </w:tcPr>
          <w:p>
            <w:pPr>
              <w:pStyle w:val="TableParagraph"/>
              <w:spacing w:before="4"/>
              <w:ind w:left="138"/>
              <w:rPr>
                <w:sz w:val="18"/>
              </w:rPr>
            </w:pPr>
            <w:r>
              <w:rPr>
                <w:sz w:val="18"/>
              </w:rPr>
              <w:t>605,08</w:t>
            </w:r>
          </w:p>
        </w:tc>
        <w:tc>
          <w:tcPr>
            <w:tcW w:w="972" w:type="dxa"/>
          </w:tcPr>
          <w:p>
            <w:pPr>
              <w:pStyle w:val="TableParagraph"/>
              <w:spacing w:before="4"/>
              <w:ind w:left="135"/>
              <w:rPr>
                <w:sz w:val="18"/>
              </w:rPr>
            </w:pPr>
            <w:r>
              <w:rPr>
                <w:sz w:val="18"/>
              </w:rPr>
              <w:t>58,68</w:t>
            </w:r>
          </w:p>
        </w:tc>
        <w:tc>
          <w:tcPr>
            <w:tcW w:w="957" w:type="dxa"/>
          </w:tcPr>
          <w:p>
            <w:pPr>
              <w:pStyle w:val="TableParagraph"/>
              <w:spacing w:before="4"/>
              <w:ind w:left="195"/>
              <w:rPr>
                <w:sz w:val="18"/>
              </w:rPr>
            </w:pPr>
            <w:r>
              <w:rPr>
                <w:sz w:val="18"/>
              </w:rPr>
              <w:t>400</w:t>
            </w:r>
          </w:p>
        </w:tc>
        <w:tc>
          <w:tcPr>
            <w:tcW w:w="890" w:type="dxa"/>
          </w:tcPr>
          <w:p>
            <w:pPr>
              <w:pStyle w:val="TableParagraph"/>
              <w:spacing w:before="4"/>
              <w:ind w:left="201"/>
              <w:rPr>
                <w:sz w:val="18"/>
              </w:rPr>
            </w:pPr>
            <w:r>
              <w:rPr>
                <w:sz w:val="18"/>
              </w:rPr>
              <w:t>400</w:t>
            </w:r>
          </w:p>
        </w:tc>
        <w:tc>
          <w:tcPr>
            <w:tcW w:w="1226" w:type="dxa"/>
          </w:tcPr>
          <w:p>
            <w:pPr>
              <w:pStyle w:val="TableParagraph"/>
              <w:spacing w:before="4"/>
              <w:ind w:left="129"/>
              <w:rPr>
                <w:sz w:val="18"/>
              </w:rPr>
            </w:pPr>
            <w:r>
              <w:rPr>
                <w:sz w:val="18"/>
              </w:rPr>
              <w:t>4.291,04</w:t>
            </w:r>
          </w:p>
        </w:tc>
        <w:tc>
          <w:tcPr>
            <w:tcW w:w="1113" w:type="dxa"/>
          </w:tcPr>
          <w:p>
            <w:pPr>
              <w:pStyle w:val="TableParagraph"/>
              <w:spacing w:before="4"/>
              <w:ind w:left="256"/>
              <w:rPr>
                <w:sz w:val="18"/>
              </w:rPr>
            </w:pPr>
            <w:r>
              <w:rPr>
                <w:sz w:val="18"/>
              </w:rPr>
              <w:t>99.508</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sz w:val="18"/>
              </w:rPr>
              <w:t>99.508</w:t>
            </w:r>
          </w:p>
        </w:tc>
        <w:tc>
          <w:tcPr>
            <w:tcW w:w="1212" w:type="dxa"/>
          </w:tcPr>
          <w:p>
            <w:pPr>
              <w:pStyle w:val="TableParagraph"/>
              <w:spacing w:before="4"/>
              <w:ind w:left="135"/>
              <w:rPr>
                <w:sz w:val="18"/>
              </w:rPr>
            </w:pPr>
            <w:r>
              <w:rPr>
                <w:sz w:val="18"/>
              </w:rPr>
              <w:t>3.235.971</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sz w:val="18"/>
              </w:rPr>
              <w:t>400</w:t>
            </w:r>
          </w:p>
        </w:tc>
        <w:tc>
          <w:tcPr>
            <w:tcW w:w="880" w:type="dxa"/>
          </w:tcPr>
          <w:p>
            <w:pPr>
              <w:pStyle w:val="TableParagraph"/>
              <w:spacing w:before="4"/>
              <w:ind w:left="119"/>
              <w:rPr>
                <w:sz w:val="18"/>
              </w:rPr>
            </w:pPr>
            <w:r>
              <w:rPr>
                <w:sz w:val="18"/>
              </w:rPr>
              <w:t>396</w:t>
            </w:r>
          </w:p>
        </w:tc>
      </w:tr>
      <w:tr>
        <w:trPr>
          <w:trHeight w:val="223" w:hRule="exact"/>
        </w:trPr>
        <w:tc>
          <w:tcPr>
            <w:tcW w:w="1813" w:type="dxa"/>
          </w:tcPr>
          <w:p>
            <w:pPr>
              <w:pStyle w:val="TableParagraph"/>
              <w:spacing w:before="6"/>
              <w:ind w:left="139"/>
              <w:rPr>
                <w:b/>
                <w:sz w:val="16"/>
              </w:rPr>
            </w:pPr>
            <w:r>
              <w:rPr>
                <w:b/>
                <w:sz w:val="16"/>
              </w:rPr>
              <w:t>Avg NOP (Cmd0)</w:t>
            </w:r>
          </w:p>
        </w:tc>
        <w:tc>
          <w:tcPr>
            <w:tcW w:w="994" w:type="dxa"/>
          </w:tcPr>
          <w:p>
            <w:pPr>
              <w:pStyle w:val="TableParagraph"/>
              <w:spacing w:before="4"/>
              <w:ind w:left="138"/>
              <w:rPr>
                <w:sz w:val="18"/>
              </w:rPr>
            </w:pPr>
            <w:r>
              <w:rPr>
                <w:sz w:val="18"/>
              </w:rPr>
              <w:t>3,87</w:t>
            </w:r>
          </w:p>
        </w:tc>
        <w:tc>
          <w:tcPr>
            <w:tcW w:w="972" w:type="dxa"/>
          </w:tcPr>
          <w:p>
            <w:pPr>
              <w:pStyle w:val="TableParagraph"/>
              <w:spacing w:before="4"/>
              <w:ind w:left="135"/>
              <w:rPr>
                <w:sz w:val="18"/>
              </w:rPr>
            </w:pPr>
            <w:r>
              <w:rPr>
                <w:sz w:val="18"/>
              </w:rPr>
              <w:t>0</w:t>
            </w:r>
          </w:p>
        </w:tc>
        <w:tc>
          <w:tcPr>
            <w:tcW w:w="957" w:type="dxa"/>
          </w:tcPr>
          <w:p>
            <w:pPr>
              <w:pStyle w:val="TableParagraph"/>
              <w:spacing w:before="4"/>
              <w:ind w:left="195"/>
              <w:rPr>
                <w:sz w:val="18"/>
              </w:rPr>
            </w:pPr>
            <w:r>
              <w:rPr>
                <w:sz w:val="18"/>
              </w:rPr>
              <w:t>3,88</w:t>
            </w:r>
          </w:p>
        </w:tc>
        <w:tc>
          <w:tcPr>
            <w:tcW w:w="890" w:type="dxa"/>
          </w:tcPr>
          <w:p>
            <w:pPr>
              <w:pStyle w:val="TableParagraph"/>
              <w:spacing w:before="4"/>
              <w:ind w:left="201"/>
              <w:rPr>
                <w:sz w:val="18"/>
              </w:rPr>
            </w:pPr>
            <w:r>
              <w:rPr>
                <w:sz w:val="18"/>
              </w:rPr>
              <w:t>3,88</w:t>
            </w:r>
          </w:p>
        </w:tc>
        <w:tc>
          <w:tcPr>
            <w:tcW w:w="1226" w:type="dxa"/>
          </w:tcPr>
          <w:p>
            <w:pPr>
              <w:pStyle w:val="TableParagraph"/>
              <w:spacing w:before="4"/>
              <w:ind w:left="129"/>
              <w:rPr>
                <w:sz w:val="18"/>
              </w:rPr>
            </w:pPr>
            <w:r>
              <w:rPr>
                <w:sz w:val="18"/>
              </w:rPr>
              <w:t>0,33</w:t>
            </w:r>
          </w:p>
        </w:tc>
        <w:tc>
          <w:tcPr>
            <w:tcW w:w="1113" w:type="dxa"/>
          </w:tcPr>
          <w:p>
            <w:pPr>
              <w:pStyle w:val="TableParagraph"/>
              <w:spacing w:before="4"/>
              <w:ind w:left="256"/>
              <w:rPr>
                <w:sz w:val="18"/>
              </w:rPr>
            </w:pPr>
            <w:r>
              <w:rPr>
                <w:sz w:val="18"/>
              </w:rPr>
              <w:t>22,08</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sz w:val="18"/>
              </w:rPr>
              <w:t>22,08</w:t>
            </w:r>
          </w:p>
        </w:tc>
        <w:tc>
          <w:tcPr>
            <w:tcW w:w="1212" w:type="dxa"/>
          </w:tcPr>
          <w:p>
            <w:pPr>
              <w:pStyle w:val="TableParagraph"/>
              <w:spacing w:before="4"/>
              <w:ind w:left="135"/>
              <w:rPr>
                <w:sz w:val="18"/>
              </w:rPr>
            </w:pPr>
            <w:r>
              <w:rPr>
                <w:sz w:val="18"/>
              </w:rPr>
              <w:t>20.716,64</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sz w:val="18"/>
              </w:rPr>
              <w:t>3,92</w:t>
            </w:r>
          </w:p>
        </w:tc>
        <w:tc>
          <w:tcPr>
            <w:tcW w:w="880" w:type="dxa"/>
          </w:tcPr>
          <w:p>
            <w:pPr>
              <w:pStyle w:val="TableParagraph"/>
              <w:spacing w:before="4"/>
              <w:ind w:left="119"/>
              <w:rPr>
                <w:sz w:val="18"/>
              </w:rPr>
            </w:pPr>
            <w:r>
              <w:rPr>
                <w:sz w:val="18"/>
              </w:rPr>
              <w:t>3,88</w:t>
            </w:r>
          </w:p>
        </w:tc>
      </w:tr>
      <w:tr>
        <w:trPr>
          <w:trHeight w:val="223" w:hRule="exact"/>
        </w:trPr>
        <w:tc>
          <w:tcPr>
            <w:tcW w:w="1813" w:type="dxa"/>
          </w:tcPr>
          <w:p>
            <w:pPr>
              <w:pStyle w:val="TableParagraph"/>
              <w:spacing w:before="6"/>
              <w:ind w:left="148"/>
              <w:rPr>
                <w:b/>
                <w:sz w:val="16"/>
              </w:rPr>
            </w:pPr>
            <w:r>
              <w:rPr>
                <w:b/>
                <w:sz w:val="16"/>
              </w:rPr>
              <w:t>Sum APRD (Cmd1)</w:t>
            </w:r>
          </w:p>
        </w:tc>
        <w:tc>
          <w:tcPr>
            <w:tcW w:w="994" w:type="dxa"/>
          </w:tcPr>
          <w:p>
            <w:pPr>
              <w:pStyle w:val="TableParagraph"/>
              <w:spacing w:before="4"/>
              <w:ind w:left="138"/>
              <w:rPr>
                <w:sz w:val="18"/>
              </w:rPr>
            </w:pPr>
            <w:r>
              <w:rPr>
                <w:sz w:val="18"/>
              </w:rPr>
              <w:t>638,79</w:t>
            </w:r>
          </w:p>
        </w:tc>
        <w:tc>
          <w:tcPr>
            <w:tcW w:w="972" w:type="dxa"/>
          </w:tcPr>
          <w:p>
            <w:pPr>
              <w:pStyle w:val="TableParagraph"/>
              <w:spacing w:before="4"/>
              <w:ind w:left="135"/>
              <w:rPr>
                <w:sz w:val="18"/>
              </w:rPr>
            </w:pPr>
            <w:r>
              <w:rPr>
                <w:sz w:val="18"/>
              </w:rPr>
              <w:t>208,83</w:t>
            </w:r>
          </w:p>
        </w:tc>
        <w:tc>
          <w:tcPr>
            <w:tcW w:w="957" w:type="dxa"/>
          </w:tcPr>
          <w:p>
            <w:pPr>
              <w:pStyle w:val="TableParagraph"/>
              <w:spacing w:before="4"/>
              <w:ind w:left="195"/>
              <w:rPr>
                <w:sz w:val="18"/>
              </w:rPr>
            </w:pPr>
            <w:r>
              <w:rPr>
                <w:w w:val="99"/>
                <w:sz w:val="18"/>
              </w:rPr>
              <w:t>-</w:t>
            </w:r>
          </w:p>
        </w:tc>
        <w:tc>
          <w:tcPr>
            <w:tcW w:w="890" w:type="dxa"/>
          </w:tcPr>
          <w:p>
            <w:pPr>
              <w:pStyle w:val="TableParagraph"/>
              <w:spacing w:before="4"/>
              <w:ind w:left="201"/>
              <w:rPr>
                <w:sz w:val="18"/>
              </w:rPr>
            </w:pPr>
            <w:r>
              <w:rPr>
                <w:w w:val="99"/>
                <w:sz w:val="18"/>
              </w:rPr>
              <w:t>-</w:t>
            </w:r>
          </w:p>
        </w:tc>
        <w:tc>
          <w:tcPr>
            <w:tcW w:w="1226" w:type="dxa"/>
          </w:tcPr>
          <w:p>
            <w:pPr>
              <w:pStyle w:val="TableParagraph"/>
              <w:spacing w:before="4"/>
              <w:ind w:left="129"/>
              <w:rPr>
                <w:sz w:val="18"/>
              </w:rPr>
            </w:pPr>
            <w:r>
              <w:rPr>
                <w:sz w:val="18"/>
              </w:rPr>
              <w:t>15.271,77</w:t>
            </w:r>
          </w:p>
        </w:tc>
        <w:tc>
          <w:tcPr>
            <w:tcW w:w="1113" w:type="dxa"/>
          </w:tcPr>
          <w:p>
            <w:pPr>
              <w:pStyle w:val="TableParagraph"/>
              <w:spacing w:before="4"/>
              <w:ind w:left="256"/>
              <w:rPr>
                <w:sz w:val="18"/>
              </w:rPr>
            </w:pPr>
            <w:r>
              <w:rPr>
                <w:sz w:val="18"/>
              </w:rPr>
              <w:t>653.296</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sz w:val="18"/>
              </w:rPr>
              <w:t>653.296</w:t>
            </w:r>
          </w:p>
        </w:tc>
        <w:tc>
          <w:tcPr>
            <w:tcW w:w="1212" w:type="dxa"/>
          </w:tcPr>
          <w:p>
            <w:pPr>
              <w:pStyle w:val="TableParagraph"/>
              <w:spacing w:before="4"/>
              <w:ind w:left="135"/>
              <w:rPr>
                <w:sz w:val="18"/>
              </w:rPr>
            </w:pPr>
            <w:r>
              <w:rPr>
                <w:sz w:val="18"/>
              </w:rPr>
              <w:t>3.416.247</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w w:val="99"/>
                <w:sz w:val="18"/>
              </w:rPr>
              <w:t>-</w:t>
            </w:r>
          </w:p>
        </w:tc>
        <w:tc>
          <w:tcPr>
            <w:tcW w:w="880" w:type="dxa"/>
          </w:tcPr>
          <w:p>
            <w:pPr>
              <w:pStyle w:val="TableParagraph"/>
              <w:spacing w:before="4"/>
              <w:ind w:left="119"/>
              <w:rPr>
                <w:sz w:val="18"/>
              </w:rPr>
            </w:pPr>
            <w:r>
              <w:rPr>
                <w:w w:val="99"/>
                <w:sz w:val="18"/>
              </w:rPr>
              <w:t>-</w:t>
            </w:r>
          </w:p>
        </w:tc>
      </w:tr>
      <w:tr>
        <w:trPr>
          <w:trHeight w:val="223" w:hRule="exact"/>
        </w:trPr>
        <w:tc>
          <w:tcPr>
            <w:tcW w:w="1813" w:type="dxa"/>
          </w:tcPr>
          <w:p>
            <w:pPr>
              <w:pStyle w:val="TableParagraph"/>
              <w:spacing w:before="6"/>
              <w:ind w:left="139"/>
              <w:rPr>
                <w:b/>
                <w:sz w:val="16"/>
              </w:rPr>
            </w:pPr>
            <w:r>
              <w:rPr>
                <w:b/>
                <w:sz w:val="16"/>
              </w:rPr>
              <w:t>Avg APRD (Cmd1)</w:t>
            </w:r>
          </w:p>
        </w:tc>
        <w:tc>
          <w:tcPr>
            <w:tcW w:w="994" w:type="dxa"/>
          </w:tcPr>
          <w:p>
            <w:pPr>
              <w:pStyle w:val="TableParagraph"/>
              <w:spacing w:before="4"/>
              <w:ind w:left="138"/>
              <w:rPr>
                <w:sz w:val="18"/>
              </w:rPr>
            </w:pPr>
            <w:r>
              <w:rPr>
                <w:sz w:val="18"/>
              </w:rPr>
              <w:t>1,63</w:t>
            </w:r>
          </w:p>
        </w:tc>
        <w:tc>
          <w:tcPr>
            <w:tcW w:w="972" w:type="dxa"/>
          </w:tcPr>
          <w:p>
            <w:pPr>
              <w:pStyle w:val="TableParagraph"/>
              <w:spacing w:before="4"/>
              <w:ind w:left="135"/>
              <w:rPr>
                <w:sz w:val="18"/>
              </w:rPr>
            </w:pPr>
            <w:r>
              <w:rPr>
                <w:sz w:val="18"/>
              </w:rPr>
              <w:t>0,55</w:t>
            </w:r>
          </w:p>
        </w:tc>
        <w:tc>
          <w:tcPr>
            <w:tcW w:w="957" w:type="dxa"/>
          </w:tcPr>
          <w:p>
            <w:pPr>
              <w:pStyle w:val="TableParagraph"/>
              <w:spacing w:before="4"/>
              <w:ind w:left="195"/>
              <w:rPr>
                <w:sz w:val="18"/>
              </w:rPr>
            </w:pPr>
            <w:r>
              <w:rPr>
                <w:w w:val="99"/>
                <w:sz w:val="18"/>
              </w:rPr>
              <w:t>-</w:t>
            </w:r>
          </w:p>
        </w:tc>
        <w:tc>
          <w:tcPr>
            <w:tcW w:w="890" w:type="dxa"/>
          </w:tcPr>
          <w:p>
            <w:pPr>
              <w:pStyle w:val="TableParagraph"/>
              <w:spacing w:before="4"/>
              <w:ind w:left="201"/>
              <w:rPr>
                <w:sz w:val="18"/>
              </w:rPr>
            </w:pPr>
            <w:r>
              <w:rPr>
                <w:w w:val="99"/>
                <w:sz w:val="18"/>
              </w:rPr>
              <w:t>-</w:t>
            </w:r>
          </w:p>
        </w:tc>
        <w:tc>
          <w:tcPr>
            <w:tcW w:w="1226" w:type="dxa"/>
          </w:tcPr>
          <w:p>
            <w:pPr>
              <w:pStyle w:val="TableParagraph"/>
              <w:spacing w:before="4"/>
              <w:ind w:left="129"/>
              <w:rPr>
                <w:sz w:val="18"/>
              </w:rPr>
            </w:pPr>
            <w:r>
              <w:rPr>
                <w:sz w:val="18"/>
              </w:rPr>
              <w:t>40,19</w:t>
            </w:r>
          </w:p>
        </w:tc>
        <w:tc>
          <w:tcPr>
            <w:tcW w:w="1113" w:type="dxa"/>
          </w:tcPr>
          <w:p>
            <w:pPr>
              <w:pStyle w:val="TableParagraph"/>
              <w:spacing w:before="4"/>
              <w:ind w:left="256"/>
              <w:rPr>
                <w:sz w:val="18"/>
              </w:rPr>
            </w:pPr>
            <w:r>
              <w:rPr>
                <w:sz w:val="18"/>
              </w:rPr>
              <w:t>1.169,75</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sz w:val="18"/>
              </w:rPr>
              <w:t>1.169,75</w:t>
            </w:r>
          </w:p>
        </w:tc>
        <w:tc>
          <w:tcPr>
            <w:tcW w:w="1212" w:type="dxa"/>
          </w:tcPr>
          <w:p>
            <w:pPr>
              <w:pStyle w:val="TableParagraph"/>
              <w:spacing w:before="4"/>
              <w:ind w:left="135"/>
              <w:rPr>
                <w:sz w:val="18"/>
              </w:rPr>
            </w:pPr>
            <w:r>
              <w:rPr>
                <w:sz w:val="18"/>
              </w:rPr>
              <w:t>8.693,89</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w w:val="99"/>
                <w:sz w:val="18"/>
              </w:rPr>
              <w:t>-</w:t>
            </w:r>
          </w:p>
        </w:tc>
        <w:tc>
          <w:tcPr>
            <w:tcW w:w="880" w:type="dxa"/>
          </w:tcPr>
          <w:p>
            <w:pPr>
              <w:pStyle w:val="TableParagraph"/>
              <w:spacing w:before="4"/>
              <w:ind w:left="119"/>
              <w:rPr>
                <w:sz w:val="18"/>
              </w:rPr>
            </w:pPr>
            <w:r>
              <w:rPr>
                <w:w w:val="99"/>
                <w:sz w:val="18"/>
              </w:rPr>
              <w:t>-</w:t>
            </w:r>
          </w:p>
        </w:tc>
      </w:tr>
      <w:tr>
        <w:trPr>
          <w:trHeight w:val="224" w:hRule="exact"/>
        </w:trPr>
        <w:tc>
          <w:tcPr>
            <w:tcW w:w="1813" w:type="dxa"/>
          </w:tcPr>
          <w:p>
            <w:pPr>
              <w:pStyle w:val="TableParagraph"/>
              <w:spacing w:before="6"/>
              <w:ind w:left="148"/>
              <w:rPr>
                <w:b/>
                <w:sz w:val="16"/>
              </w:rPr>
            </w:pPr>
            <w:r>
              <w:rPr>
                <w:b/>
                <w:sz w:val="16"/>
              </w:rPr>
              <w:t>Sum APWR (Cmd2)</w:t>
            </w:r>
          </w:p>
        </w:tc>
        <w:tc>
          <w:tcPr>
            <w:tcW w:w="994" w:type="dxa"/>
          </w:tcPr>
          <w:p>
            <w:pPr>
              <w:pStyle w:val="TableParagraph"/>
              <w:spacing w:before="4"/>
              <w:ind w:left="138"/>
              <w:rPr>
                <w:sz w:val="18"/>
              </w:rPr>
            </w:pPr>
            <w:r>
              <w:rPr>
                <w:sz w:val="18"/>
              </w:rPr>
              <w:t>71,26</w:t>
            </w:r>
          </w:p>
        </w:tc>
        <w:tc>
          <w:tcPr>
            <w:tcW w:w="972" w:type="dxa"/>
          </w:tcPr>
          <w:p>
            <w:pPr>
              <w:pStyle w:val="TableParagraph"/>
              <w:spacing w:before="4"/>
              <w:ind w:left="135"/>
              <w:rPr>
                <w:sz w:val="18"/>
              </w:rPr>
            </w:pPr>
            <w:r>
              <w:rPr>
                <w:sz w:val="18"/>
              </w:rPr>
              <w:t>33,81</w:t>
            </w:r>
          </w:p>
        </w:tc>
        <w:tc>
          <w:tcPr>
            <w:tcW w:w="957" w:type="dxa"/>
          </w:tcPr>
          <w:p>
            <w:pPr>
              <w:pStyle w:val="TableParagraph"/>
              <w:spacing w:before="4"/>
              <w:ind w:left="195"/>
              <w:rPr>
                <w:sz w:val="18"/>
              </w:rPr>
            </w:pPr>
            <w:r>
              <w:rPr>
                <w:w w:val="99"/>
                <w:sz w:val="18"/>
              </w:rPr>
              <w:t>-</w:t>
            </w:r>
          </w:p>
        </w:tc>
        <w:tc>
          <w:tcPr>
            <w:tcW w:w="890" w:type="dxa"/>
          </w:tcPr>
          <w:p>
            <w:pPr>
              <w:pStyle w:val="TableParagraph"/>
              <w:spacing w:before="4"/>
              <w:ind w:left="201"/>
              <w:rPr>
                <w:sz w:val="18"/>
              </w:rPr>
            </w:pPr>
            <w:r>
              <w:rPr>
                <w:w w:val="99"/>
                <w:sz w:val="18"/>
              </w:rPr>
              <w:t>-</w:t>
            </w:r>
          </w:p>
        </w:tc>
        <w:tc>
          <w:tcPr>
            <w:tcW w:w="1226" w:type="dxa"/>
          </w:tcPr>
          <w:p>
            <w:pPr>
              <w:pStyle w:val="TableParagraph"/>
              <w:spacing w:before="4"/>
              <w:ind w:left="129"/>
              <w:rPr>
                <w:sz w:val="18"/>
              </w:rPr>
            </w:pPr>
            <w:r>
              <w:rPr>
                <w:sz w:val="18"/>
              </w:rPr>
              <w:t>2.472,58</w:t>
            </w:r>
          </w:p>
        </w:tc>
        <w:tc>
          <w:tcPr>
            <w:tcW w:w="1113" w:type="dxa"/>
          </w:tcPr>
          <w:p>
            <w:pPr>
              <w:pStyle w:val="TableParagraph"/>
              <w:spacing w:before="4"/>
              <w:ind w:left="256"/>
              <w:rPr>
                <w:sz w:val="18"/>
              </w:rPr>
            </w:pPr>
            <w:r>
              <w:rPr>
                <w:sz w:val="18"/>
              </w:rPr>
              <w:t>100.247</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sz w:val="18"/>
              </w:rPr>
              <w:t>100.247</w:t>
            </w:r>
          </w:p>
        </w:tc>
        <w:tc>
          <w:tcPr>
            <w:tcW w:w="1212" w:type="dxa"/>
          </w:tcPr>
          <w:p>
            <w:pPr>
              <w:pStyle w:val="TableParagraph"/>
              <w:spacing w:before="4"/>
              <w:ind w:left="135"/>
              <w:rPr>
                <w:sz w:val="18"/>
              </w:rPr>
            </w:pPr>
            <w:r>
              <w:rPr>
                <w:sz w:val="18"/>
              </w:rPr>
              <w:t>381.094</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w w:val="99"/>
                <w:sz w:val="18"/>
              </w:rPr>
              <w:t>-</w:t>
            </w:r>
          </w:p>
        </w:tc>
        <w:tc>
          <w:tcPr>
            <w:tcW w:w="880" w:type="dxa"/>
          </w:tcPr>
          <w:p>
            <w:pPr>
              <w:pStyle w:val="TableParagraph"/>
              <w:spacing w:before="4"/>
              <w:ind w:left="119"/>
              <w:rPr>
                <w:sz w:val="18"/>
              </w:rPr>
            </w:pPr>
            <w:r>
              <w:rPr>
                <w:w w:val="99"/>
                <w:sz w:val="18"/>
              </w:rPr>
              <w:t>-</w:t>
            </w:r>
          </w:p>
        </w:tc>
      </w:tr>
      <w:tr>
        <w:trPr>
          <w:trHeight w:val="224" w:hRule="exact"/>
        </w:trPr>
        <w:tc>
          <w:tcPr>
            <w:tcW w:w="1813" w:type="dxa"/>
          </w:tcPr>
          <w:p>
            <w:pPr>
              <w:pStyle w:val="TableParagraph"/>
              <w:spacing w:before="7"/>
              <w:ind w:left="139"/>
              <w:rPr>
                <w:b/>
                <w:sz w:val="16"/>
              </w:rPr>
            </w:pPr>
            <w:r>
              <w:rPr>
                <w:b/>
                <w:sz w:val="16"/>
              </w:rPr>
              <w:t>Avg APWR (Cmd2)</w:t>
            </w:r>
          </w:p>
        </w:tc>
        <w:tc>
          <w:tcPr>
            <w:tcW w:w="994" w:type="dxa"/>
          </w:tcPr>
          <w:p>
            <w:pPr>
              <w:pStyle w:val="TableParagraph"/>
              <w:spacing w:before="5"/>
              <w:ind w:left="138"/>
              <w:rPr>
                <w:sz w:val="18"/>
              </w:rPr>
            </w:pPr>
            <w:r>
              <w:rPr>
                <w:sz w:val="18"/>
              </w:rPr>
              <w:t>0,07</w:t>
            </w:r>
          </w:p>
        </w:tc>
        <w:tc>
          <w:tcPr>
            <w:tcW w:w="972" w:type="dxa"/>
          </w:tcPr>
          <w:p>
            <w:pPr>
              <w:pStyle w:val="TableParagraph"/>
              <w:spacing w:before="5"/>
              <w:ind w:left="135"/>
              <w:rPr>
                <w:sz w:val="18"/>
              </w:rPr>
            </w:pPr>
            <w:r>
              <w:rPr>
                <w:sz w:val="18"/>
              </w:rPr>
              <w:t>0,03</w:t>
            </w:r>
          </w:p>
        </w:tc>
        <w:tc>
          <w:tcPr>
            <w:tcW w:w="957" w:type="dxa"/>
          </w:tcPr>
          <w:p>
            <w:pPr>
              <w:pStyle w:val="TableParagraph"/>
              <w:spacing w:before="5"/>
              <w:ind w:left="195"/>
              <w:rPr>
                <w:sz w:val="18"/>
              </w:rPr>
            </w:pPr>
            <w:r>
              <w:rPr>
                <w:w w:val="99"/>
                <w:sz w:val="18"/>
              </w:rPr>
              <w:t>-</w:t>
            </w:r>
          </w:p>
        </w:tc>
        <w:tc>
          <w:tcPr>
            <w:tcW w:w="890" w:type="dxa"/>
          </w:tcPr>
          <w:p>
            <w:pPr>
              <w:pStyle w:val="TableParagraph"/>
              <w:spacing w:before="5"/>
              <w:ind w:left="201"/>
              <w:rPr>
                <w:sz w:val="18"/>
              </w:rPr>
            </w:pPr>
            <w:r>
              <w:rPr>
                <w:w w:val="99"/>
                <w:sz w:val="18"/>
              </w:rPr>
              <w:t>-</w:t>
            </w:r>
          </w:p>
        </w:tc>
        <w:tc>
          <w:tcPr>
            <w:tcW w:w="1226" w:type="dxa"/>
          </w:tcPr>
          <w:p>
            <w:pPr>
              <w:pStyle w:val="TableParagraph"/>
              <w:spacing w:before="5"/>
              <w:ind w:left="129"/>
              <w:rPr>
                <w:sz w:val="18"/>
              </w:rPr>
            </w:pPr>
            <w:r>
              <w:rPr>
                <w:sz w:val="18"/>
              </w:rPr>
              <w:t>2,45</w:t>
            </w:r>
          </w:p>
        </w:tc>
        <w:tc>
          <w:tcPr>
            <w:tcW w:w="1113" w:type="dxa"/>
          </w:tcPr>
          <w:p>
            <w:pPr>
              <w:pStyle w:val="TableParagraph"/>
              <w:spacing w:before="5"/>
              <w:ind w:left="256"/>
              <w:rPr>
                <w:sz w:val="18"/>
              </w:rPr>
            </w:pPr>
            <w:r>
              <w:rPr>
                <w:sz w:val="18"/>
              </w:rPr>
              <w:t>138,16</w:t>
            </w:r>
          </w:p>
        </w:tc>
        <w:tc>
          <w:tcPr>
            <w:tcW w:w="801" w:type="dxa"/>
          </w:tcPr>
          <w:p>
            <w:pPr>
              <w:pStyle w:val="TableParagraph"/>
              <w:spacing w:before="5"/>
              <w:ind w:left="135"/>
              <w:rPr>
                <w:sz w:val="18"/>
              </w:rPr>
            </w:pPr>
            <w:r>
              <w:rPr>
                <w:w w:val="99"/>
                <w:sz w:val="18"/>
              </w:rPr>
              <w:t>-</w:t>
            </w:r>
          </w:p>
        </w:tc>
        <w:tc>
          <w:tcPr>
            <w:tcW w:w="1033" w:type="dxa"/>
          </w:tcPr>
          <w:p>
            <w:pPr>
              <w:pStyle w:val="TableParagraph"/>
              <w:spacing w:before="5"/>
              <w:ind w:left="177"/>
              <w:rPr>
                <w:sz w:val="18"/>
              </w:rPr>
            </w:pPr>
            <w:r>
              <w:rPr>
                <w:sz w:val="18"/>
              </w:rPr>
              <w:t>138,16</w:t>
            </w:r>
          </w:p>
        </w:tc>
        <w:tc>
          <w:tcPr>
            <w:tcW w:w="1212" w:type="dxa"/>
          </w:tcPr>
          <w:p>
            <w:pPr>
              <w:pStyle w:val="TableParagraph"/>
              <w:spacing w:before="5"/>
              <w:ind w:left="135"/>
              <w:rPr>
                <w:sz w:val="18"/>
              </w:rPr>
            </w:pPr>
            <w:r>
              <w:rPr>
                <w:sz w:val="18"/>
              </w:rPr>
              <w:t>391,30</w:t>
            </w:r>
          </w:p>
        </w:tc>
        <w:tc>
          <w:tcPr>
            <w:tcW w:w="701" w:type="dxa"/>
          </w:tcPr>
          <w:p>
            <w:pPr>
              <w:pStyle w:val="TableParagraph"/>
              <w:spacing w:before="5"/>
              <w:ind w:left="130"/>
              <w:rPr>
                <w:sz w:val="18"/>
              </w:rPr>
            </w:pPr>
            <w:r>
              <w:rPr>
                <w:sz w:val="18"/>
              </w:rPr>
              <w:t>5.348</w:t>
            </w:r>
          </w:p>
        </w:tc>
        <w:tc>
          <w:tcPr>
            <w:tcW w:w="844" w:type="dxa"/>
          </w:tcPr>
          <w:p>
            <w:pPr>
              <w:pStyle w:val="TableParagraph"/>
              <w:spacing w:before="5"/>
              <w:ind w:left="164"/>
              <w:rPr>
                <w:sz w:val="18"/>
              </w:rPr>
            </w:pPr>
            <w:r>
              <w:rPr>
                <w:w w:val="99"/>
                <w:sz w:val="18"/>
              </w:rPr>
              <w:t>-</w:t>
            </w:r>
          </w:p>
        </w:tc>
        <w:tc>
          <w:tcPr>
            <w:tcW w:w="880" w:type="dxa"/>
          </w:tcPr>
          <w:p>
            <w:pPr>
              <w:pStyle w:val="TableParagraph"/>
              <w:spacing w:before="5"/>
              <w:ind w:left="119"/>
              <w:rPr>
                <w:sz w:val="18"/>
              </w:rPr>
            </w:pPr>
            <w:r>
              <w:rPr>
                <w:w w:val="99"/>
                <w:sz w:val="18"/>
              </w:rPr>
              <w:t>-</w:t>
            </w:r>
          </w:p>
        </w:tc>
      </w:tr>
      <w:tr>
        <w:trPr>
          <w:trHeight w:val="223" w:hRule="exact"/>
        </w:trPr>
        <w:tc>
          <w:tcPr>
            <w:tcW w:w="1813" w:type="dxa"/>
          </w:tcPr>
          <w:p>
            <w:pPr>
              <w:pStyle w:val="TableParagraph"/>
              <w:spacing w:before="6"/>
              <w:ind w:left="148"/>
              <w:rPr>
                <w:b/>
                <w:sz w:val="16"/>
              </w:rPr>
            </w:pPr>
            <w:r>
              <w:rPr>
                <w:b/>
                <w:sz w:val="16"/>
              </w:rPr>
              <w:t>Sum APRW (Cmd3)</w:t>
            </w:r>
          </w:p>
        </w:tc>
        <w:tc>
          <w:tcPr>
            <w:tcW w:w="994" w:type="dxa"/>
          </w:tcPr>
          <w:p>
            <w:pPr>
              <w:pStyle w:val="TableParagraph"/>
              <w:spacing w:before="4"/>
              <w:ind w:left="138"/>
              <w:rPr>
                <w:sz w:val="18"/>
              </w:rPr>
            </w:pPr>
            <w:r>
              <w:rPr>
                <w:w w:val="99"/>
                <w:sz w:val="18"/>
              </w:rPr>
              <w:t>-</w:t>
            </w:r>
          </w:p>
        </w:tc>
        <w:tc>
          <w:tcPr>
            <w:tcW w:w="972" w:type="dxa"/>
          </w:tcPr>
          <w:p>
            <w:pPr>
              <w:pStyle w:val="TableParagraph"/>
              <w:spacing w:before="4"/>
              <w:ind w:left="135"/>
              <w:rPr>
                <w:sz w:val="18"/>
              </w:rPr>
            </w:pPr>
            <w:r>
              <w:rPr>
                <w:w w:val="99"/>
                <w:sz w:val="18"/>
              </w:rPr>
              <w:t>-</w:t>
            </w:r>
          </w:p>
        </w:tc>
        <w:tc>
          <w:tcPr>
            <w:tcW w:w="957" w:type="dxa"/>
          </w:tcPr>
          <w:p>
            <w:pPr>
              <w:pStyle w:val="TableParagraph"/>
              <w:spacing w:before="4"/>
              <w:ind w:left="195"/>
              <w:rPr>
                <w:sz w:val="18"/>
              </w:rPr>
            </w:pPr>
            <w:r>
              <w:rPr>
                <w:w w:val="99"/>
                <w:sz w:val="18"/>
              </w:rPr>
              <w:t>-</w:t>
            </w:r>
          </w:p>
        </w:tc>
        <w:tc>
          <w:tcPr>
            <w:tcW w:w="890" w:type="dxa"/>
          </w:tcPr>
          <w:p>
            <w:pPr>
              <w:pStyle w:val="TableParagraph"/>
              <w:spacing w:before="4"/>
              <w:ind w:left="201"/>
              <w:rPr>
                <w:sz w:val="18"/>
              </w:rPr>
            </w:pPr>
            <w:r>
              <w:rPr>
                <w:w w:val="99"/>
                <w:sz w:val="18"/>
              </w:rPr>
              <w:t>-</w:t>
            </w:r>
          </w:p>
        </w:tc>
        <w:tc>
          <w:tcPr>
            <w:tcW w:w="1226" w:type="dxa"/>
          </w:tcPr>
          <w:p>
            <w:pPr>
              <w:pStyle w:val="TableParagraph"/>
              <w:spacing w:before="4"/>
              <w:ind w:left="129"/>
              <w:rPr>
                <w:sz w:val="18"/>
              </w:rPr>
            </w:pPr>
            <w:r>
              <w:rPr>
                <w:w w:val="99"/>
                <w:sz w:val="18"/>
              </w:rPr>
              <w:t>-</w:t>
            </w:r>
          </w:p>
        </w:tc>
        <w:tc>
          <w:tcPr>
            <w:tcW w:w="1113" w:type="dxa"/>
          </w:tcPr>
          <w:p>
            <w:pPr>
              <w:pStyle w:val="TableParagraph"/>
              <w:spacing w:before="4"/>
              <w:ind w:left="256"/>
              <w:rPr>
                <w:sz w:val="18"/>
              </w:rPr>
            </w:pPr>
            <w:r>
              <w:rPr>
                <w:w w:val="99"/>
                <w:sz w:val="18"/>
              </w:rPr>
              <w:t>-</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w w:val="99"/>
                <w:sz w:val="18"/>
              </w:rPr>
              <w:t>-</w:t>
            </w:r>
          </w:p>
        </w:tc>
        <w:tc>
          <w:tcPr>
            <w:tcW w:w="1212" w:type="dxa"/>
          </w:tcPr>
          <w:p>
            <w:pPr>
              <w:pStyle w:val="TableParagraph"/>
              <w:spacing w:before="4"/>
              <w:ind w:left="135"/>
              <w:rPr>
                <w:sz w:val="18"/>
              </w:rPr>
            </w:pPr>
            <w:r>
              <w:rPr>
                <w:w w:val="99"/>
                <w:sz w:val="18"/>
              </w:rPr>
              <w:t>-</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w w:val="99"/>
                <w:sz w:val="18"/>
              </w:rPr>
              <w:t>-</w:t>
            </w:r>
          </w:p>
        </w:tc>
        <w:tc>
          <w:tcPr>
            <w:tcW w:w="880" w:type="dxa"/>
          </w:tcPr>
          <w:p>
            <w:pPr>
              <w:pStyle w:val="TableParagraph"/>
              <w:spacing w:before="4"/>
              <w:ind w:left="119"/>
              <w:rPr>
                <w:sz w:val="18"/>
              </w:rPr>
            </w:pPr>
            <w:r>
              <w:rPr>
                <w:w w:val="99"/>
                <w:sz w:val="18"/>
              </w:rPr>
              <w:t>-</w:t>
            </w:r>
          </w:p>
        </w:tc>
      </w:tr>
      <w:tr>
        <w:trPr>
          <w:trHeight w:val="223" w:hRule="exact"/>
        </w:trPr>
        <w:tc>
          <w:tcPr>
            <w:tcW w:w="1813" w:type="dxa"/>
          </w:tcPr>
          <w:p>
            <w:pPr>
              <w:pStyle w:val="TableParagraph"/>
              <w:spacing w:before="6"/>
              <w:ind w:left="139"/>
              <w:rPr>
                <w:b/>
                <w:sz w:val="16"/>
              </w:rPr>
            </w:pPr>
            <w:r>
              <w:rPr>
                <w:b/>
                <w:sz w:val="16"/>
              </w:rPr>
              <w:t>Avg APRW (Cmd3)</w:t>
            </w:r>
          </w:p>
        </w:tc>
        <w:tc>
          <w:tcPr>
            <w:tcW w:w="994" w:type="dxa"/>
          </w:tcPr>
          <w:p>
            <w:pPr>
              <w:pStyle w:val="TableParagraph"/>
              <w:spacing w:before="4"/>
              <w:ind w:left="138"/>
              <w:rPr>
                <w:sz w:val="18"/>
              </w:rPr>
            </w:pPr>
            <w:r>
              <w:rPr>
                <w:w w:val="99"/>
                <w:sz w:val="18"/>
              </w:rPr>
              <w:t>-</w:t>
            </w:r>
          </w:p>
        </w:tc>
        <w:tc>
          <w:tcPr>
            <w:tcW w:w="972" w:type="dxa"/>
          </w:tcPr>
          <w:p>
            <w:pPr>
              <w:pStyle w:val="TableParagraph"/>
              <w:spacing w:before="4"/>
              <w:ind w:left="135"/>
              <w:rPr>
                <w:sz w:val="18"/>
              </w:rPr>
            </w:pPr>
            <w:r>
              <w:rPr>
                <w:w w:val="99"/>
                <w:sz w:val="18"/>
              </w:rPr>
              <w:t>-</w:t>
            </w:r>
          </w:p>
        </w:tc>
        <w:tc>
          <w:tcPr>
            <w:tcW w:w="957" w:type="dxa"/>
          </w:tcPr>
          <w:p>
            <w:pPr>
              <w:pStyle w:val="TableParagraph"/>
              <w:spacing w:before="4"/>
              <w:ind w:left="195"/>
              <w:rPr>
                <w:sz w:val="18"/>
              </w:rPr>
            </w:pPr>
            <w:r>
              <w:rPr>
                <w:w w:val="99"/>
                <w:sz w:val="18"/>
              </w:rPr>
              <w:t>-</w:t>
            </w:r>
          </w:p>
        </w:tc>
        <w:tc>
          <w:tcPr>
            <w:tcW w:w="890" w:type="dxa"/>
          </w:tcPr>
          <w:p>
            <w:pPr>
              <w:pStyle w:val="TableParagraph"/>
              <w:spacing w:before="4"/>
              <w:ind w:left="201"/>
              <w:rPr>
                <w:sz w:val="18"/>
              </w:rPr>
            </w:pPr>
            <w:r>
              <w:rPr>
                <w:w w:val="99"/>
                <w:sz w:val="18"/>
              </w:rPr>
              <w:t>-</w:t>
            </w:r>
          </w:p>
        </w:tc>
        <w:tc>
          <w:tcPr>
            <w:tcW w:w="1226" w:type="dxa"/>
          </w:tcPr>
          <w:p>
            <w:pPr>
              <w:pStyle w:val="TableParagraph"/>
              <w:spacing w:before="4"/>
              <w:ind w:left="129"/>
              <w:rPr>
                <w:sz w:val="18"/>
              </w:rPr>
            </w:pPr>
            <w:r>
              <w:rPr>
                <w:w w:val="99"/>
                <w:sz w:val="18"/>
              </w:rPr>
              <w:t>-</w:t>
            </w:r>
          </w:p>
        </w:tc>
        <w:tc>
          <w:tcPr>
            <w:tcW w:w="1113" w:type="dxa"/>
          </w:tcPr>
          <w:p>
            <w:pPr>
              <w:pStyle w:val="TableParagraph"/>
              <w:spacing w:before="4"/>
              <w:ind w:left="256"/>
              <w:rPr>
                <w:sz w:val="18"/>
              </w:rPr>
            </w:pPr>
            <w:r>
              <w:rPr>
                <w:w w:val="99"/>
                <w:sz w:val="18"/>
              </w:rPr>
              <w:t>-</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w w:val="99"/>
                <w:sz w:val="18"/>
              </w:rPr>
              <w:t>-</w:t>
            </w:r>
          </w:p>
        </w:tc>
        <w:tc>
          <w:tcPr>
            <w:tcW w:w="1212" w:type="dxa"/>
          </w:tcPr>
          <w:p>
            <w:pPr>
              <w:pStyle w:val="TableParagraph"/>
              <w:spacing w:before="4"/>
              <w:ind w:left="135"/>
              <w:rPr>
                <w:sz w:val="18"/>
              </w:rPr>
            </w:pPr>
            <w:r>
              <w:rPr>
                <w:w w:val="99"/>
                <w:sz w:val="18"/>
              </w:rPr>
              <w:t>-</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w w:val="99"/>
                <w:sz w:val="18"/>
              </w:rPr>
              <w:t>-</w:t>
            </w:r>
          </w:p>
        </w:tc>
        <w:tc>
          <w:tcPr>
            <w:tcW w:w="880" w:type="dxa"/>
          </w:tcPr>
          <w:p>
            <w:pPr>
              <w:pStyle w:val="TableParagraph"/>
              <w:spacing w:before="4"/>
              <w:ind w:left="119"/>
              <w:rPr>
                <w:sz w:val="18"/>
              </w:rPr>
            </w:pPr>
            <w:r>
              <w:rPr>
                <w:w w:val="99"/>
                <w:sz w:val="18"/>
              </w:rPr>
              <w:t>-</w:t>
            </w:r>
          </w:p>
        </w:tc>
      </w:tr>
      <w:tr>
        <w:trPr>
          <w:trHeight w:val="223" w:hRule="exact"/>
        </w:trPr>
        <w:tc>
          <w:tcPr>
            <w:tcW w:w="1813" w:type="dxa"/>
          </w:tcPr>
          <w:p>
            <w:pPr>
              <w:pStyle w:val="TableParagraph"/>
              <w:spacing w:before="6"/>
              <w:ind w:left="148"/>
              <w:rPr>
                <w:b/>
                <w:sz w:val="16"/>
              </w:rPr>
            </w:pPr>
            <w:r>
              <w:rPr>
                <w:b/>
                <w:sz w:val="16"/>
              </w:rPr>
              <w:t>Sum FPRD (Cmd4)</w:t>
            </w:r>
          </w:p>
        </w:tc>
        <w:tc>
          <w:tcPr>
            <w:tcW w:w="994" w:type="dxa"/>
          </w:tcPr>
          <w:p>
            <w:pPr>
              <w:pStyle w:val="TableParagraph"/>
              <w:spacing w:before="4"/>
              <w:ind w:left="138"/>
              <w:rPr>
                <w:sz w:val="18"/>
              </w:rPr>
            </w:pPr>
            <w:r>
              <w:rPr>
                <w:sz w:val="18"/>
              </w:rPr>
              <w:t>11.880,73</w:t>
            </w:r>
          </w:p>
        </w:tc>
        <w:tc>
          <w:tcPr>
            <w:tcW w:w="972" w:type="dxa"/>
          </w:tcPr>
          <w:p>
            <w:pPr>
              <w:pStyle w:val="TableParagraph"/>
              <w:spacing w:before="4"/>
              <w:ind w:left="135"/>
              <w:rPr>
                <w:sz w:val="18"/>
              </w:rPr>
            </w:pPr>
            <w:r>
              <w:rPr>
                <w:sz w:val="18"/>
              </w:rPr>
              <w:t>300</w:t>
            </w:r>
          </w:p>
        </w:tc>
        <w:tc>
          <w:tcPr>
            <w:tcW w:w="957" w:type="dxa"/>
          </w:tcPr>
          <w:p>
            <w:pPr>
              <w:pStyle w:val="TableParagraph"/>
              <w:spacing w:before="4"/>
              <w:ind w:left="195"/>
              <w:rPr>
                <w:sz w:val="18"/>
              </w:rPr>
            </w:pPr>
            <w:r>
              <w:rPr>
                <w:sz w:val="18"/>
              </w:rPr>
              <w:t>10.752</w:t>
            </w:r>
          </w:p>
        </w:tc>
        <w:tc>
          <w:tcPr>
            <w:tcW w:w="890" w:type="dxa"/>
          </w:tcPr>
          <w:p>
            <w:pPr>
              <w:pStyle w:val="TableParagraph"/>
              <w:spacing w:before="4"/>
              <w:ind w:left="201"/>
              <w:rPr>
                <w:sz w:val="18"/>
              </w:rPr>
            </w:pPr>
            <w:r>
              <w:rPr>
                <w:sz w:val="18"/>
              </w:rPr>
              <w:t>10.752</w:t>
            </w:r>
          </w:p>
        </w:tc>
        <w:tc>
          <w:tcPr>
            <w:tcW w:w="1226" w:type="dxa"/>
          </w:tcPr>
          <w:p>
            <w:pPr>
              <w:pStyle w:val="TableParagraph"/>
              <w:spacing w:before="4"/>
              <w:ind w:left="129"/>
              <w:rPr>
                <w:sz w:val="18"/>
              </w:rPr>
            </w:pPr>
            <w:r>
              <w:rPr>
                <w:sz w:val="18"/>
              </w:rPr>
              <w:t>21.938,73</w:t>
            </w:r>
          </w:p>
        </w:tc>
        <w:tc>
          <w:tcPr>
            <w:tcW w:w="1113" w:type="dxa"/>
          </w:tcPr>
          <w:p>
            <w:pPr>
              <w:pStyle w:val="TableParagraph"/>
              <w:spacing w:before="4"/>
              <w:ind w:left="256"/>
              <w:rPr>
                <w:sz w:val="18"/>
              </w:rPr>
            </w:pPr>
            <w:r>
              <w:rPr>
                <w:sz w:val="18"/>
              </w:rPr>
              <w:t>609.280</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sz w:val="18"/>
              </w:rPr>
              <w:t>609.280</w:t>
            </w:r>
          </w:p>
        </w:tc>
        <w:tc>
          <w:tcPr>
            <w:tcW w:w="1212" w:type="dxa"/>
          </w:tcPr>
          <w:p>
            <w:pPr>
              <w:pStyle w:val="TableParagraph"/>
              <w:spacing w:before="4"/>
              <w:ind w:left="135"/>
              <w:rPr>
                <w:sz w:val="18"/>
              </w:rPr>
            </w:pPr>
            <w:r>
              <w:rPr>
                <w:sz w:val="18"/>
              </w:rPr>
              <w:t>63.538.166</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sz w:val="18"/>
              </w:rPr>
              <w:t>21.504</w:t>
            </w:r>
          </w:p>
        </w:tc>
        <w:tc>
          <w:tcPr>
            <w:tcW w:w="880" w:type="dxa"/>
          </w:tcPr>
          <w:p>
            <w:pPr>
              <w:pStyle w:val="TableParagraph"/>
              <w:spacing w:before="4"/>
              <w:ind w:left="119"/>
              <w:rPr>
                <w:sz w:val="18"/>
              </w:rPr>
            </w:pPr>
            <w:r>
              <w:rPr>
                <w:sz w:val="18"/>
              </w:rPr>
              <w:t>10.752</w:t>
            </w:r>
          </w:p>
        </w:tc>
      </w:tr>
      <w:tr>
        <w:trPr>
          <w:trHeight w:val="223" w:hRule="exact"/>
        </w:trPr>
        <w:tc>
          <w:tcPr>
            <w:tcW w:w="1813" w:type="dxa"/>
          </w:tcPr>
          <w:p>
            <w:pPr>
              <w:pStyle w:val="TableParagraph"/>
              <w:spacing w:before="6"/>
              <w:ind w:left="139"/>
              <w:rPr>
                <w:b/>
                <w:sz w:val="16"/>
              </w:rPr>
            </w:pPr>
            <w:r>
              <w:rPr>
                <w:b/>
                <w:sz w:val="16"/>
              </w:rPr>
              <w:t>Avg FPRD (Cmd4)</w:t>
            </w:r>
          </w:p>
        </w:tc>
        <w:tc>
          <w:tcPr>
            <w:tcW w:w="994" w:type="dxa"/>
          </w:tcPr>
          <w:p>
            <w:pPr>
              <w:pStyle w:val="TableParagraph"/>
              <w:spacing w:before="4"/>
              <w:ind w:left="138"/>
              <w:rPr>
                <w:sz w:val="18"/>
              </w:rPr>
            </w:pPr>
            <w:r>
              <w:rPr>
                <w:sz w:val="18"/>
              </w:rPr>
              <w:t>106,04</w:t>
            </w:r>
          </w:p>
        </w:tc>
        <w:tc>
          <w:tcPr>
            <w:tcW w:w="972" w:type="dxa"/>
          </w:tcPr>
          <w:p>
            <w:pPr>
              <w:pStyle w:val="TableParagraph"/>
              <w:spacing w:before="4"/>
              <w:ind w:left="135"/>
              <w:rPr>
                <w:sz w:val="18"/>
              </w:rPr>
            </w:pPr>
            <w:r>
              <w:rPr>
                <w:sz w:val="18"/>
              </w:rPr>
              <w:t>1,12</w:t>
            </w:r>
          </w:p>
        </w:tc>
        <w:tc>
          <w:tcPr>
            <w:tcW w:w="957" w:type="dxa"/>
          </w:tcPr>
          <w:p>
            <w:pPr>
              <w:pStyle w:val="TableParagraph"/>
              <w:spacing w:before="4"/>
              <w:ind w:left="195"/>
              <w:rPr>
                <w:sz w:val="18"/>
              </w:rPr>
            </w:pPr>
            <w:r>
              <w:rPr>
                <w:sz w:val="18"/>
              </w:rPr>
              <w:t>104,39</w:t>
            </w:r>
          </w:p>
        </w:tc>
        <w:tc>
          <w:tcPr>
            <w:tcW w:w="890" w:type="dxa"/>
          </w:tcPr>
          <w:p>
            <w:pPr>
              <w:pStyle w:val="TableParagraph"/>
              <w:spacing w:before="4"/>
              <w:ind w:left="201"/>
              <w:rPr>
                <w:sz w:val="18"/>
              </w:rPr>
            </w:pPr>
            <w:r>
              <w:rPr>
                <w:sz w:val="18"/>
              </w:rPr>
              <w:t>104,39</w:t>
            </w:r>
          </w:p>
        </w:tc>
        <w:tc>
          <w:tcPr>
            <w:tcW w:w="1226" w:type="dxa"/>
          </w:tcPr>
          <w:p>
            <w:pPr>
              <w:pStyle w:val="TableParagraph"/>
              <w:spacing w:before="4"/>
              <w:ind w:left="129"/>
              <w:rPr>
                <w:sz w:val="18"/>
              </w:rPr>
            </w:pPr>
            <w:r>
              <w:rPr>
                <w:sz w:val="18"/>
              </w:rPr>
              <w:t>81,74</w:t>
            </w:r>
          </w:p>
        </w:tc>
        <w:tc>
          <w:tcPr>
            <w:tcW w:w="1113" w:type="dxa"/>
          </w:tcPr>
          <w:p>
            <w:pPr>
              <w:pStyle w:val="TableParagraph"/>
              <w:spacing w:before="4"/>
              <w:ind w:left="256"/>
              <w:rPr>
                <w:sz w:val="18"/>
              </w:rPr>
            </w:pPr>
            <w:r>
              <w:rPr>
                <w:sz w:val="18"/>
              </w:rPr>
              <w:t>2.544,20</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sz w:val="18"/>
              </w:rPr>
              <w:t>2.544,20</w:t>
            </w:r>
          </w:p>
        </w:tc>
        <w:tc>
          <w:tcPr>
            <w:tcW w:w="1212" w:type="dxa"/>
          </w:tcPr>
          <w:p>
            <w:pPr>
              <w:pStyle w:val="TableParagraph"/>
              <w:spacing w:before="4"/>
              <w:ind w:left="135"/>
              <w:rPr>
                <w:sz w:val="18"/>
              </w:rPr>
            </w:pPr>
            <w:r>
              <w:rPr>
                <w:sz w:val="18"/>
              </w:rPr>
              <w:t>567.111,32</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sz w:val="18"/>
              </w:rPr>
              <w:t>105,41</w:t>
            </w:r>
          </w:p>
        </w:tc>
        <w:tc>
          <w:tcPr>
            <w:tcW w:w="880" w:type="dxa"/>
          </w:tcPr>
          <w:p>
            <w:pPr>
              <w:pStyle w:val="TableParagraph"/>
              <w:spacing w:before="4"/>
              <w:ind w:left="119"/>
              <w:rPr>
                <w:sz w:val="18"/>
              </w:rPr>
            </w:pPr>
            <w:r>
              <w:rPr>
                <w:sz w:val="18"/>
              </w:rPr>
              <w:t>104,39</w:t>
            </w:r>
          </w:p>
        </w:tc>
      </w:tr>
      <w:tr>
        <w:trPr>
          <w:trHeight w:val="223" w:hRule="exact"/>
        </w:trPr>
        <w:tc>
          <w:tcPr>
            <w:tcW w:w="1813" w:type="dxa"/>
          </w:tcPr>
          <w:p>
            <w:pPr>
              <w:pStyle w:val="TableParagraph"/>
              <w:spacing w:before="6"/>
              <w:ind w:left="148"/>
              <w:rPr>
                <w:b/>
                <w:sz w:val="16"/>
              </w:rPr>
            </w:pPr>
            <w:r>
              <w:rPr>
                <w:b/>
                <w:sz w:val="16"/>
              </w:rPr>
              <w:t>Sum FPWR (Cmd5)</w:t>
            </w:r>
          </w:p>
        </w:tc>
        <w:tc>
          <w:tcPr>
            <w:tcW w:w="994" w:type="dxa"/>
          </w:tcPr>
          <w:p>
            <w:pPr>
              <w:pStyle w:val="TableParagraph"/>
              <w:spacing w:before="4"/>
              <w:ind w:left="138"/>
              <w:rPr>
                <w:sz w:val="18"/>
              </w:rPr>
            </w:pPr>
            <w:r>
              <w:rPr>
                <w:sz w:val="18"/>
              </w:rPr>
              <w:t>141,96</w:t>
            </w:r>
          </w:p>
        </w:tc>
        <w:tc>
          <w:tcPr>
            <w:tcW w:w="972" w:type="dxa"/>
          </w:tcPr>
          <w:p>
            <w:pPr>
              <w:pStyle w:val="TableParagraph"/>
              <w:spacing w:before="4"/>
              <w:ind w:left="135"/>
              <w:rPr>
                <w:sz w:val="18"/>
              </w:rPr>
            </w:pPr>
            <w:r>
              <w:rPr>
                <w:sz w:val="18"/>
              </w:rPr>
              <w:t>65,02</w:t>
            </w:r>
          </w:p>
        </w:tc>
        <w:tc>
          <w:tcPr>
            <w:tcW w:w="957" w:type="dxa"/>
          </w:tcPr>
          <w:p>
            <w:pPr>
              <w:pStyle w:val="TableParagraph"/>
              <w:spacing w:before="4"/>
              <w:ind w:left="195"/>
              <w:rPr>
                <w:sz w:val="18"/>
              </w:rPr>
            </w:pPr>
            <w:r>
              <w:rPr>
                <w:w w:val="99"/>
                <w:sz w:val="18"/>
              </w:rPr>
              <w:t>-</w:t>
            </w:r>
          </w:p>
        </w:tc>
        <w:tc>
          <w:tcPr>
            <w:tcW w:w="890" w:type="dxa"/>
          </w:tcPr>
          <w:p>
            <w:pPr>
              <w:pStyle w:val="TableParagraph"/>
              <w:spacing w:before="4"/>
              <w:ind w:left="201"/>
              <w:rPr>
                <w:sz w:val="18"/>
              </w:rPr>
            </w:pPr>
            <w:r>
              <w:rPr>
                <w:w w:val="99"/>
                <w:sz w:val="18"/>
              </w:rPr>
              <w:t>-</w:t>
            </w:r>
          </w:p>
        </w:tc>
        <w:tc>
          <w:tcPr>
            <w:tcW w:w="1226" w:type="dxa"/>
          </w:tcPr>
          <w:p>
            <w:pPr>
              <w:pStyle w:val="TableParagraph"/>
              <w:spacing w:before="4"/>
              <w:ind w:left="129"/>
              <w:rPr>
                <w:sz w:val="18"/>
              </w:rPr>
            </w:pPr>
            <w:r>
              <w:rPr>
                <w:sz w:val="18"/>
              </w:rPr>
              <w:t>4.755,08</w:t>
            </w:r>
          </w:p>
        </w:tc>
        <w:tc>
          <w:tcPr>
            <w:tcW w:w="1113" w:type="dxa"/>
          </w:tcPr>
          <w:p>
            <w:pPr>
              <w:pStyle w:val="TableParagraph"/>
              <w:spacing w:before="4"/>
              <w:ind w:left="256"/>
              <w:rPr>
                <w:sz w:val="18"/>
              </w:rPr>
            </w:pPr>
            <w:r>
              <w:rPr>
                <w:sz w:val="18"/>
              </w:rPr>
              <w:t>223.008</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sz w:val="18"/>
              </w:rPr>
              <w:t>223.008</w:t>
            </w:r>
          </w:p>
        </w:tc>
        <w:tc>
          <w:tcPr>
            <w:tcW w:w="1212" w:type="dxa"/>
          </w:tcPr>
          <w:p>
            <w:pPr>
              <w:pStyle w:val="TableParagraph"/>
              <w:spacing w:before="4"/>
              <w:ind w:left="135"/>
              <w:rPr>
                <w:sz w:val="18"/>
              </w:rPr>
            </w:pPr>
            <w:r>
              <w:rPr>
                <w:sz w:val="18"/>
              </w:rPr>
              <w:t>759.196</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w w:val="99"/>
                <w:sz w:val="18"/>
              </w:rPr>
              <w:t>-</w:t>
            </w:r>
          </w:p>
        </w:tc>
        <w:tc>
          <w:tcPr>
            <w:tcW w:w="880" w:type="dxa"/>
          </w:tcPr>
          <w:p>
            <w:pPr>
              <w:pStyle w:val="TableParagraph"/>
              <w:spacing w:before="4"/>
              <w:ind w:left="119"/>
              <w:rPr>
                <w:sz w:val="18"/>
              </w:rPr>
            </w:pPr>
            <w:r>
              <w:rPr>
                <w:w w:val="99"/>
                <w:sz w:val="18"/>
              </w:rPr>
              <w:t>-</w:t>
            </w:r>
          </w:p>
        </w:tc>
      </w:tr>
      <w:tr>
        <w:trPr>
          <w:trHeight w:val="222" w:hRule="exact"/>
        </w:trPr>
        <w:tc>
          <w:tcPr>
            <w:tcW w:w="1813" w:type="dxa"/>
          </w:tcPr>
          <w:p>
            <w:pPr>
              <w:pStyle w:val="TableParagraph"/>
              <w:spacing w:before="6"/>
              <w:ind w:left="139"/>
              <w:rPr>
                <w:b/>
                <w:sz w:val="16"/>
              </w:rPr>
            </w:pPr>
            <w:r>
              <w:rPr>
                <w:b/>
                <w:sz w:val="16"/>
              </w:rPr>
              <w:t>Avg FPWR (Cmd5)</w:t>
            </w:r>
          </w:p>
        </w:tc>
        <w:tc>
          <w:tcPr>
            <w:tcW w:w="994" w:type="dxa"/>
          </w:tcPr>
          <w:p>
            <w:pPr>
              <w:pStyle w:val="TableParagraph"/>
              <w:spacing w:before="4"/>
              <w:ind w:left="138"/>
              <w:rPr>
                <w:sz w:val="18"/>
              </w:rPr>
            </w:pPr>
            <w:r>
              <w:rPr>
                <w:sz w:val="18"/>
              </w:rPr>
              <w:t>0,34</w:t>
            </w:r>
          </w:p>
        </w:tc>
        <w:tc>
          <w:tcPr>
            <w:tcW w:w="972" w:type="dxa"/>
          </w:tcPr>
          <w:p>
            <w:pPr>
              <w:pStyle w:val="TableParagraph"/>
              <w:spacing w:before="4"/>
              <w:ind w:left="135"/>
              <w:rPr>
                <w:sz w:val="18"/>
              </w:rPr>
            </w:pPr>
            <w:r>
              <w:rPr>
                <w:sz w:val="18"/>
              </w:rPr>
              <w:t>0,19</w:t>
            </w:r>
          </w:p>
        </w:tc>
        <w:tc>
          <w:tcPr>
            <w:tcW w:w="957" w:type="dxa"/>
          </w:tcPr>
          <w:p>
            <w:pPr>
              <w:pStyle w:val="TableParagraph"/>
              <w:spacing w:before="4"/>
              <w:ind w:left="195"/>
              <w:rPr>
                <w:sz w:val="18"/>
              </w:rPr>
            </w:pPr>
            <w:r>
              <w:rPr>
                <w:w w:val="99"/>
                <w:sz w:val="18"/>
              </w:rPr>
              <w:t>-</w:t>
            </w:r>
          </w:p>
        </w:tc>
        <w:tc>
          <w:tcPr>
            <w:tcW w:w="890" w:type="dxa"/>
          </w:tcPr>
          <w:p>
            <w:pPr>
              <w:pStyle w:val="TableParagraph"/>
              <w:spacing w:before="4"/>
              <w:ind w:left="201"/>
              <w:rPr>
                <w:sz w:val="18"/>
              </w:rPr>
            </w:pPr>
            <w:r>
              <w:rPr>
                <w:w w:val="99"/>
                <w:sz w:val="18"/>
              </w:rPr>
              <w:t>-</w:t>
            </w:r>
          </w:p>
        </w:tc>
        <w:tc>
          <w:tcPr>
            <w:tcW w:w="1226" w:type="dxa"/>
          </w:tcPr>
          <w:p>
            <w:pPr>
              <w:pStyle w:val="TableParagraph"/>
              <w:spacing w:before="4"/>
              <w:ind w:left="129"/>
              <w:rPr>
                <w:sz w:val="18"/>
              </w:rPr>
            </w:pPr>
            <w:r>
              <w:rPr>
                <w:sz w:val="18"/>
              </w:rPr>
              <w:t>13,61</w:t>
            </w:r>
          </w:p>
        </w:tc>
        <w:tc>
          <w:tcPr>
            <w:tcW w:w="1113" w:type="dxa"/>
          </w:tcPr>
          <w:p>
            <w:pPr>
              <w:pStyle w:val="TableParagraph"/>
              <w:spacing w:before="4"/>
              <w:ind w:left="256"/>
              <w:rPr>
                <w:sz w:val="18"/>
              </w:rPr>
            </w:pPr>
            <w:r>
              <w:rPr>
                <w:sz w:val="18"/>
              </w:rPr>
              <w:t>690,45</w:t>
            </w:r>
          </w:p>
        </w:tc>
        <w:tc>
          <w:tcPr>
            <w:tcW w:w="801" w:type="dxa"/>
          </w:tcPr>
          <w:p>
            <w:pPr>
              <w:pStyle w:val="TableParagraph"/>
              <w:spacing w:before="4"/>
              <w:ind w:left="135"/>
              <w:rPr>
                <w:sz w:val="18"/>
              </w:rPr>
            </w:pPr>
            <w:r>
              <w:rPr>
                <w:w w:val="99"/>
                <w:sz w:val="18"/>
              </w:rPr>
              <w:t>-</w:t>
            </w:r>
          </w:p>
        </w:tc>
        <w:tc>
          <w:tcPr>
            <w:tcW w:w="1033" w:type="dxa"/>
          </w:tcPr>
          <w:p>
            <w:pPr>
              <w:pStyle w:val="TableParagraph"/>
              <w:spacing w:before="4"/>
              <w:ind w:left="177"/>
              <w:rPr>
                <w:sz w:val="18"/>
              </w:rPr>
            </w:pPr>
            <w:r>
              <w:rPr>
                <w:sz w:val="18"/>
              </w:rPr>
              <w:t>690,45</w:t>
            </w:r>
          </w:p>
        </w:tc>
        <w:tc>
          <w:tcPr>
            <w:tcW w:w="1212" w:type="dxa"/>
          </w:tcPr>
          <w:p>
            <w:pPr>
              <w:pStyle w:val="TableParagraph"/>
              <w:spacing w:before="4"/>
              <w:ind w:left="135"/>
              <w:rPr>
                <w:sz w:val="18"/>
              </w:rPr>
            </w:pPr>
            <w:r>
              <w:rPr>
                <w:sz w:val="18"/>
              </w:rPr>
              <w:t>1.828,32</w:t>
            </w:r>
          </w:p>
        </w:tc>
        <w:tc>
          <w:tcPr>
            <w:tcW w:w="701" w:type="dxa"/>
          </w:tcPr>
          <w:p>
            <w:pPr>
              <w:pStyle w:val="TableParagraph"/>
              <w:spacing w:before="4"/>
              <w:ind w:left="130"/>
              <w:rPr>
                <w:sz w:val="18"/>
              </w:rPr>
            </w:pPr>
            <w:r>
              <w:rPr>
                <w:sz w:val="18"/>
              </w:rPr>
              <w:t>5.348</w:t>
            </w:r>
          </w:p>
        </w:tc>
        <w:tc>
          <w:tcPr>
            <w:tcW w:w="844" w:type="dxa"/>
          </w:tcPr>
          <w:p>
            <w:pPr>
              <w:pStyle w:val="TableParagraph"/>
              <w:spacing w:before="4"/>
              <w:ind w:left="164"/>
              <w:rPr>
                <w:sz w:val="18"/>
              </w:rPr>
            </w:pPr>
            <w:r>
              <w:rPr>
                <w:w w:val="99"/>
                <w:sz w:val="18"/>
              </w:rPr>
              <w:t>-</w:t>
            </w:r>
          </w:p>
        </w:tc>
        <w:tc>
          <w:tcPr>
            <w:tcW w:w="880" w:type="dxa"/>
          </w:tcPr>
          <w:p>
            <w:pPr>
              <w:pStyle w:val="TableParagraph"/>
              <w:spacing w:before="4"/>
              <w:ind w:left="119"/>
              <w:rPr>
                <w:sz w:val="18"/>
              </w:rPr>
            </w:pPr>
            <w:r>
              <w:rPr>
                <w:w w:val="99"/>
                <w:sz w:val="18"/>
              </w:rPr>
              <w:t>-</w:t>
            </w:r>
          </w:p>
        </w:tc>
      </w:tr>
      <w:tr>
        <w:trPr>
          <w:trHeight w:val="201" w:hRule="exact"/>
        </w:trPr>
        <w:tc>
          <w:tcPr>
            <w:tcW w:w="1813" w:type="dxa"/>
          </w:tcPr>
          <w:p>
            <w:pPr>
              <w:pStyle w:val="TableParagraph"/>
              <w:spacing w:before="7"/>
              <w:ind w:left="148"/>
              <w:rPr>
                <w:b/>
                <w:sz w:val="16"/>
              </w:rPr>
            </w:pPr>
            <w:r>
              <w:rPr>
                <w:b/>
                <w:sz w:val="16"/>
              </w:rPr>
              <w:t>Sum FPRW (Cmd6)</w:t>
            </w:r>
          </w:p>
        </w:tc>
        <w:tc>
          <w:tcPr>
            <w:tcW w:w="994" w:type="dxa"/>
          </w:tcPr>
          <w:p>
            <w:pPr>
              <w:pStyle w:val="TableParagraph"/>
              <w:spacing w:before="5"/>
              <w:ind w:left="138"/>
              <w:rPr>
                <w:sz w:val="16"/>
              </w:rPr>
            </w:pPr>
            <w:r>
              <w:rPr>
                <w:w w:val="100"/>
                <w:sz w:val="16"/>
              </w:rPr>
              <w:t>-</w:t>
            </w:r>
          </w:p>
        </w:tc>
        <w:tc>
          <w:tcPr>
            <w:tcW w:w="972" w:type="dxa"/>
          </w:tcPr>
          <w:p>
            <w:pPr>
              <w:pStyle w:val="TableParagraph"/>
              <w:spacing w:before="5"/>
              <w:ind w:left="135"/>
              <w:rPr>
                <w:sz w:val="16"/>
              </w:rPr>
            </w:pPr>
            <w:r>
              <w:rPr>
                <w:w w:val="100"/>
                <w:sz w:val="16"/>
              </w:rPr>
              <w:t>-</w:t>
            </w:r>
          </w:p>
        </w:tc>
        <w:tc>
          <w:tcPr>
            <w:tcW w:w="957" w:type="dxa"/>
          </w:tcPr>
          <w:p>
            <w:pPr>
              <w:pStyle w:val="TableParagraph"/>
              <w:spacing w:before="5"/>
              <w:ind w:left="195"/>
              <w:rPr>
                <w:sz w:val="16"/>
              </w:rPr>
            </w:pPr>
            <w:r>
              <w:rPr>
                <w:w w:val="100"/>
                <w:sz w:val="16"/>
              </w:rPr>
              <w:t>-</w:t>
            </w:r>
          </w:p>
        </w:tc>
        <w:tc>
          <w:tcPr>
            <w:tcW w:w="890" w:type="dxa"/>
          </w:tcPr>
          <w:p>
            <w:pPr>
              <w:pStyle w:val="TableParagraph"/>
              <w:spacing w:before="5"/>
              <w:ind w:left="201"/>
              <w:rPr>
                <w:sz w:val="16"/>
              </w:rPr>
            </w:pPr>
            <w:r>
              <w:rPr>
                <w:w w:val="100"/>
                <w:sz w:val="16"/>
              </w:rPr>
              <w:t>-</w:t>
            </w:r>
          </w:p>
        </w:tc>
        <w:tc>
          <w:tcPr>
            <w:tcW w:w="1226" w:type="dxa"/>
          </w:tcPr>
          <w:p>
            <w:pPr>
              <w:pStyle w:val="TableParagraph"/>
              <w:spacing w:before="5"/>
              <w:ind w:left="129"/>
              <w:rPr>
                <w:sz w:val="16"/>
              </w:rPr>
            </w:pPr>
            <w:r>
              <w:rPr>
                <w:w w:val="100"/>
                <w:sz w:val="16"/>
              </w:rPr>
              <w:t>-</w:t>
            </w:r>
          </w:p>
        </w:tc>
        <w:tc>
          <w:tcPr>
            <w:tcW w:w="1113" w:type="dxa"/>
          </w:tcPr>
          <w:p>
            <w:pPr>
              <w:pStyle w:val="TableParagraph"/>
              <w:spacing w:before="5"/>
              <w:ind w:left="256"/>
              <w:rPr>
                <w:sz w:val="16"/>
              </w:rPr>
            </w:pPr>
            <w:r>
              <w:rPr>
                <w:w w:val="100"/>
                <w:sz w:val="16"/>
              </w:rPr>
              <w:t>-</w:t>
            </w:r>
          </w:p>
        </w:tc>
        <w:tc>
          <w:tcPr>
            <w:tcW w:w="801" w:type="dxa"/>
          </w:tcPr>
          <w:p>
            <w:pPr>
              <w:pStyle w:val="TableParagraph"/>
              <w:spacing w:before="5"/>
              <w:ind w:left="135"/>
              <w:rPr>
                <w:sz w:val="16"/>
              </w:rPr>
            </w:pPr>
            <w:r>
              <w:rPr>
                <w:w w:val="100"/>
                <w:sz w:val="16"/>
              </w:rPr>
              <w:t>-</w:t>
            </w:r>
          </w:p>
        </w:tc>
        <w:tc>
          <w:tcPr>
            <w:tcW w:w="1033" w:type="dxa"/>
          </w:tcPr>
          <w:p>
            <w:pPr>
              <w:pStyle w:val="TableParagraph"/>
              <w:spacing w:before="5"/>
              <w:ind w:left="177"/>
              <w:rPr>
                <w:sz w:val="16"/>
              </w:rPr>
            </w:pPr>
            <w:r>
              <w:rPr>
                <w:w w:val="100"/>
                <w:sz w:val="16"/>
              </w:rPr>
              <w:t>-</w:t>
            </w:r>
          </w:p>
        </w:tc>
        <w:tc>
          <w:tcPr>
            <w:tcW w:w="1212" w:type="dxa"/>
          </w:tcPr>
          <w:p>
            <w:pPr>
              <w:pStyle w:val="TableParagraph"/>
              <w:spacing w:before="5"/>
              <w:ind w:left="135"/>
              <w:rPr>
                <w:sz w:val="16"/>
              </w:rPr>
            </w:pPr>
            <w:r>
              <w:rPr>
                <w:w w:val="100"/>
                <w:sz w:val="16"/>
              </w:rPr>
              <w:t>-</w:t>
            </w:r>
          </w:p>
        </w:tc>
        <w:tc>
          <w:tcPr>
            <w:tcW w:w="701" w:type="dxa"/>
          </w:tcPr>
          <w:p>
            <w:pPr>
              <w:pStyle w:val="TableParagraph"/>
              <w:spacing w:before="5"/>
              <w:ind w:left="130"/>
              <w:rPr>
                <w:sz w:val="16"/>
              </w:rPr>
            </w:pPr>
            <w:r>
              <w:rPr>
                <w:sz w:val="16"/>
              </w:rPr>
              <w:t>5.348</w:t>
            </w:r>
          </w:p>
        </w:tc>
        <w:tc>
          <w:tcPr>
            <w:tcW w:w="844" w:type="dxa"/>
          </w:tcPr>
          <w:p>
            <w:pPr>
              <w:pStyle w:val="TableParagraph"/>
              <w:spacing w:before="5"/>
              <w:ind w:left="164"/>
              <w:rPr>
                <w:sz w:val="16"/>
              </w:rPr>
            </w:pPr>
            <w:r>
              <w:rPr>
                <w:w w:val="100"/>
                <w:sz w:val="16"/>
              </w:rPr>
              <w:t>-</w:t>
            </w:r>
          </w:p>
        </w:tc>
        <w:tc>
          <w:tcPr>
            <w:tcW w:w="880" w:type="dxa"/>
          </w:tcPr>
          <w:p>
            <w:pPr>
              <w:pStyle w:val="TableParagraph"/>
              <w:spacing w:before="5"/>
              <w:ind w:left="119"/>
              <w:rPr>
                <w:sz w:val="16"/>
              </w:rPr>
            </w:pPr>
            <w:r>
              <w:rPr>
                <w:w w:val="100"/>
                <w:sz w:val="16"/>
              </w:rPr>
              <w:t>-</w:t>
            </w:r>
          </w:p>
        </w:tc>
      </w:tr>
      <w:tr>
        <w:trPr>
          <w:trHeight w:val="198" w:hRule="exact"/>
        </w:trPr>
        <w:tc>
          <w:tcPr>
            <w:tcW w:w="1813" w:type="dxa"/>
          </w:tcPr>
          <w:p>
            <w:pPr>
              <w:pStyle w:val="TableParagraph"/>
              <w:spacing w:before="5"/>
              <w:ind w:left="139"/>
              <w:rPr>
                <w:b/>
                <w:sz w:val="16"/>
              </w:rPr>
            </w:pPr>
            <w:r>
              <w:rPr>
                <w:b/>
                <w:sz w:val="16"/>
              </w:rPr>
              <w:t>Avg FPRW (Cmd6)</w:t>
            </w:r>
          </w:p>
        </w:tc>
        <w:tc>
          <w:tcPr>
            <w:tcW w:w="994" w:type="dxa"/>
          </w:tcPr>
          <w:p>
            <w:pPr>
              <w:pStyle w:val="TableParagraph"/>
              <w:ind w:left="138"/>
              <w:rPr>
                <w:sz w:val="16"/>
              </w:rPr>
            </w:pPr>
            <w:r>
              <w:rPr>
                <w:w w:val="100"/>
                <w:sz w:val="16"/>
              </w:rPr>
              <w:t>-</w:t>
            </w:r>
          </w:p>
        </w:tc>
        <w:tc>
          <w:tcPr>
            <w:tcW w:w="972" w:type="dxa"/>
          </w:tcPr>
          <w:p>
            <w:pPr>
              <w:pStyle w:val="TableParagraph"/>
              <w:ind w:left="135"/>
              <w:rPr>
                <w:sz w:val="16"/>
              </w:rPr>
            </w:pPr>
            <w:r>
              <w:rPr>
                <w:w w:val="100"/>
                <w:sz w:val="16"/>
              </w:rPr>
              <w:t>-</w:t>
            </w:r>
          </w:p>
        </w:tc>
        <w:tc>
          <w:tcPr>
            <w:tcW w:w="957" w:type="dxa"/>
          </w:tcPr>
          <w:p>
            <w:pPr>
              <w:pStyle w:val="TableParagraph"/>
              <w:ind w:left="195"/>
              <w:rPr>
                <w:sz w:val="16"/>
              </w:rPr>
            </w:pPr>
            <w:r>
              <w:rPr>
                <w:w w:val="100"/>
                <w:sz w:val="16"/>
              </w:rPr>
              <w:t>-</w:t>
            </w:r>
          </w:p>
        </w:tc>
        <w:tc>
          <w:tcPr>
            <w:tcW w:w="890" w:type="dxa"/>
          </w:tcPr>
          <w:p>
            <w:pPr>
              <w:pStyle w:val="TableParagraph"/>
              <w:ind w:left="201"/>
              <w:rPr>
                <w:sz w:val="16"/>
              </w:rPr>
            </w:pPr>
            <w:r>
              <w:rPr>
                <w:w w:val="100"/>
                <w:sz w:val="16"/>
              </w:rPr>
              <w:t>-</w:t>
            </w:r>
          </w:p>
        </w:tc>
        <w:tc>
          <w:tcPr>
            <w:tcW w:w="1226" w:type="dxa"/>
          </w:tcPr>
          <w:p>
            <w:pPr>
              <w:pStyle w:val="TableParagraph"/>
              <w:ind w:left="129"/>
              <w:rPr>
                <w:sz w:val="16"/>
              </w:rPr>
            </w:pPr>
            <w:r>
              <w:rPr>
                <w:w w:val="100"/>
                <w:sz w:val="16"/>
              </w:rPr>
              <w:t>-</w:t>
            </w:r>
          </w:p>
        </w:tc>
        <w:tc>
          <w:tcPr>
            <w:tcW w:w="1113" w:type="dxa"/>
          </w:tcPr>
          <w:p>
            <w:pPr>
              <w:pStyle w:val="TableParagraph"/>
              <w:ind w:left="256"/>
              <w:rPr>
                <w:sz w:val="16"/>
              </w:rPr>
            </w:pPr>
            <w:r>
              <w:rPr>
                <w:w w:val="100"/>
                <w:sz w:val="16"/>
              </w:rPr>
              <w:t>-</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w w:val="100"/>
                <w:sz w:val="16"/>
              </w:rPr>
              <w:t>-</w:t>
            </w:r>
          </w:p>
        </w:tc>
        <w:tc>
          <w:tcPr>
            <w:tcW w:w="1212" w:type="dxa"/>
          </w:tcPr>
          <w:p>
            <w:pPr>
              <w:pStyle w:val="TableParagraph"/>
              <w:ind w:left="135"/>
              <w:rPr>
                <w:sz w:val="16"/>
              </w:rPr>
            </w:pPr>
            <w:r>
              <w:rPr>
                <w:w w:val="100"/>
                <w:sz w:val="16"/>
              </w:rPr>
              <w:t>-</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w w:val="100"/>
                <w:sz w:val="16"/>
              </w:rPr>
              <w:t>-</w:t>
            </w:r>
          </w:p>
        </w:tc>
        <w:tc>
          <w:tcPr>
            <w:tcW w:w="880" w:type="dxa"/>
          </w:tcPr>
          <w:p>
            <w:pPr>
              <w:pStyle w:val="TableParagraph"/>
              <w:ind w:left="119"/>
              <w:rPr>
                <w:sz w:val="16"/>
              </w:rPr>
            </w:pPr>
            <w:r>
              <w:rPr>
                <w:w w:val="100"/>
                <w:sz w:val="16"/>
              </w:rPr>
              <w:t>-</w:t>
            </w:r>
          </w:p>
        </w:tc>
      </w:tr>
      <w:tr>
        <w:trPr>
          <w:trHeight w:val="198" w:hRule="exact"/>
        </w:trPr>
        <w:tc>
          <w:tcPr>
            <w:tcW w:w="1813" w:type="dxa"/>
          </w:tcPr>
          <w:p>
            <w:pPr>
              <w:pStyle w:val="TableParagraph"/>
              <w:spacing w:before="4"/>
              <w:ind w:left="148"/>
              <w:rPr>
                <w:b/>
                <w:sz w:val="16"/>
              </w:rPr>
            </w:pPr>
            <w:r>
              <w:rPr>
                <w:b/>
                <w:sz w:val="16"/>
              </w:rPr>
              <w:t>Sum BRD (Cmd7)</w:t>
            </w:r>
          </w:p>
        </w:tc>
        <w:tc>
          <w:tcPr>
            <w:tcW w:w="994" w:type="dxa"/>
          </w:tcPr>
          <w:p>
            <w:pPr>
              <w:pStyle w:val="TableParagraph"/>
              <w:spacing w:before="2"/>
              <w:ind w:left="138"/>
              <w:rPr>
                <w:sz w:val="16"/>
              </w:rPr>
            </w:pPr>
            <w:r>
              <w:rPr>
                <w:sz w:val="16"/>
              </w:rPr>
              <w:t>45.817,77</w:t>
            </w:r>
          </w:p>
        </w:tc>
        <w:tc>
          <w:tcPr>
            <w:tcW w:w="972" w:type="dxa"/>
          </w:tcPr>
          <w:p>
            <w:pPr>
              <w:pStyle w:val="TableParagraph"/>
              <w:spacing w:before="2"/>
              <w:ind w:left="135"/>
              <w:rPr>
                <w:sz w:val="16"/>
              </w:rPr>
            </w:pPr>
            <w:r>
              <w:rPr>
                <w:sz w:val="16"/>
              </w:rPr>
              <w:t>4.458,05</w:t>
            </w:r>
          </w:p>
        </w:tc>
        <w:tc>
          <w:tcPr>
            <w:tcW w:w="957" w:type="dxa"/>
          </w:tcPr>
          <w:p>
            <w:pPr>
              <w:pStyle w:val="TableParagraph"/>
              <w:spacing w:before="2"/>
              <w:ind w:left="195"/>
              <w:rPr>
                <w:sz w:val="16"/>
              </w:rPr>
            </w:pPr>
            <w:r>
              <w:rPr>
                <w:sz w:val="16"/>
              </w:rPr>
              <w:t>30.400</w:t>
            </w:r>
          </w:p>
        </w:tc>
        <w:tc>
          <w:tcPr>
            <w:tcW w:w="890" w:type="dxa"/>
          </w:tcPr>
          <w:p>
            <w:pPr>
              <w:pStyle w:val="TableParagraph"/>
              <w:spacing w:before="2"/>
              <w:ind w:left="201"/>
              <w:rPr>
                <w:sz w:val="16"/>
              </w:rPr>
            </w:pPr>
            <w:r>
              <w:rPr>
                <w:sz w:val="16"/>
              </w:rPr>
              <w:t>30.400</w:t>
            </w:r>
          </w:p>
        </w:tc>
        <w:tc>
          <w:tcPr>
            <w:tcW w:w="1226" w:type="dxa"/>
          </w:tcPr>
          <w:p>
            <w:pPr>
              <w:pStyle w:val="TableParagraph"/>
              <w:spacing w:before="2"/>
              <w:ind w:left="129"/>
              <w:rPr>
                <w:sz w:val="16"/>
              </w:rPr>
            </w:pPr>
            <w:r>
              <w:rPr>
                <w:sz w:val="16"/>
              </w:rPr>
              <w:t>326.017,07</w:t>
            </w:r>
          </w:p>
        </w:tc>
        <w:tc>
          <w:tcPr>
            <w:tcW w:w="1113" w:type="dxa"/>
          </w:tcPr>
          <w:p>
            <w:pPr>
              <w:pStyle w:val="TableParagraph"/>
              <w:spacing w:before="2"/>
              <w:ind w:left="256"/>
              <w:rPr>
                <w:sz w:val="16"/>
              </w:rPr>
            </w:pPr>
            <w:r>
              <w:rPr>
                <w:sz w:val="16"/>
              </w:rPr>
              <w:t>7.561.696</w:t>
            </w:r>
          </w:p>
        </w:tc>
        <w:tc>
          <w:tcPr>
            <w:tcW w:w="801" w:type="dxa"/>
          </w:tcPr>
          <w:p>
            <w:pPr>
              <w:pStyle w:val="TableParagraph"/>
              <w:spacing w:before="2"/>
              <w:ind w:left="135"/>
              <w:rPr>
                <w:sz w:val="16"/>
              </w:rPr>
            </w:pPr>
            <w:r>
              <w:rPr>
                <w:sz w:val="16"/>
              </w:rPr>
              <w:t>912</w:t>
            </w:r>
          </w:p>
        </w:tc>
        <w:tc>
          <w:tcPr>
            <w:tcW w:w="1033" w:type="dxa"/>
          </w:tcPr>
          <w:p>
            <w:pPr>
              <w:pStyle w:val="TableParagraph"/>
              <w:spacing w:before="2"/>
              <w:ind w:left="177"/>
              <w:rPr>
                <w:sz w:val="16"/>
              </w:rPr>
            </w:pPr>
            <w:r>
              <w:rPr>
                <w:sz w:val="16"/>
              </w:rPr>
              <w:t>7.562.608</w:t>
            </w:r>
          </w:p>
        </w:tc>
        <w:tc>
          <w:tcPr>
            <w:tcW w:w="1212" w:type="dxa"/>
          </w:tcPr>
          <w:p>
            <w:pPr>
              <w:pStyle w:val="TableParagraph"/>
              <w:spacing w:before="2"/>
              <w:ind w:left="135"/>
              <w:rPr>
                <w:sz w:val="16"/>
              </w:rPr>
            </w:pPr>
            <w:r>
              <w:rPr>
                <w:sz w:val="16"/>
              </w:rPr>
              <w:t>245.033.424</w:t>
            </w:r>
          </w:p>
        </w:tc>
        <w:tc>
          <w:tcPr>
            <w:tcW w:w="701" w:type="dxa"/>
          </w:tcPr>
          <w:p>
            <w:pPr>
              <w:pStyle w:val="TableParagraph"/>
              <w:spacing w:before="2"/>
              <w:ind w:left="130"/>
              <w:rPr>
                <w:sz w:val="16"/>
              </w:rPr>
            </w:pPr>
            <w:r>
              <w:rPr>
                <w:sz w:val="16"/>
              </w:rPr>
              <w:t>5.348</w:t>
            </w:r>
          </w:p>
        </w:tc>
        <w:tc>
          <w:tcPr>
            <w:tcW w:w="844" w:type="dxa"/>
          </w:tcPr>
          <w:p>
            <w:pPr>
              <w:pStyle w:val="TableParagraph"/>
              <w:spacing w:before="2"/>
              <w:ind w:left="164"/>
              <w:rPr>
                <w:sz w:val="16"/>
              </w:rPr>
            </w:pPr>
            <w:r>
              <w:rPr>
                <w:sz w:val="16"/>
              </w:rPr>
              <w:t>30.400</w:t>
            </w:r>
          </w:p>
        </w:tc>
        <w:tc>
          <w:tcPr>
            <w:tcW w:w="880" w:type="dxa"/>
          </w:tcPr>
          <w:p>
            <w:pPr>
              <w:pStyle w:val="TableParagraph"/>
              <w:spacing w:before="2"/>
              <w:ind w:left="119"/>
              <w:rPr>
                <w:sz w:val="16"/>
              </w:rPr>
            </w:pPr>
            <w:r>
              <w:rPr>
                <w:sz w:val="16"/>
              </w:rPr>
              <w:t>30.096</w:t>
            </w:r>
          </w:p>
        </w:tc>
      </w:tr>
      <w:tr>
        <w:trPr>
          <w:trHeight w:val="199" w:hRule="exact"/>
        </w:trPr>
        <w:tc>
          <w:tcPr>
            <w:tcW w:w="1813" w:type="dxa"/>
          </w:tcPr>
          <w:p>
            <w:pPr>
              <w:pStyle w:val="TableParagraph"/>
              <w:spacing w:before="5"/>
              <w:ind w:left="139"/>
              <w:rPr>
                <w:b/>
                <w:sz w:val="16"/>
              </w:rPr>
            </w:pPr>
            <w:r>
              <w:rPr>
                <w:b/>
                <w:sz w:val="16"/>
              </w:rPr>
              <w:t>Avg BRD (Cmd7)</w:t>
            </w:r>
          </w:p>
        </w:tc>
        <w:tc>
          <w:tcPr>
            <w:tcW w:w="994" w:type="dxa"/>
          </w:tcPr>
          <w:p>
            <w:pPr>
              <w:pStyle w:val="TableParagraph"/>
              <w:ind w:left="138"/>
              <w:rPr>
                <w:sz w:val="16"/>
              </w:rPr>
            </w:pPr>
            <w:r>
              <w:rPr>
                <w:sz w:val="16"/>
              </w:rPr>
              <w:t>294,09</w:t>
            </w:r>
          </w:p>
        </w:tc>
        <w:tc>
          <w:tcPr>
            <w:tcW w:w="972" w:type="dxa"/>
          </w:tcPr>
          <w:p>
            <w:pPr>
              <w:pStyle w:val="TableParagraph"/>
              <w:ind w:left="135"/>
              <w:rPr>
                <w:sz w:val="16"/>
              </w:rPr>
            </w:pPr>
            <w:r>
              <w:rPr>
                <w:sz w:val="16"/>
              </w:rPr>
              <w:t>0,23</w:t>
            </w:r>
          </w:p>
        </w:tc>
        <w:tc>
          <w:tcPr>
            <w:tcW w:w="957" w:type="dxa"/>
          </w:tcPr>
          <w:p>
            <w:pPr>
              <w:pStyle w:val="TableParagraph"/>
              <w:ind w:left="195"/>
              <w:rPr>
                <w:sz w:val="16"/>
              </w:rPr>
            </w:pPr>
            <w:r>
              <w:rPr>
                <w:sz w:val="16"/>
              </w:rPr>
              <w:t>295,15</w:t>
            </w:r>
          </w:p>
        </w:tc>
        <w:tc>
          <w:tcPr>
            <w:tcW w:w="890" w:type="dxa"/>
          </w:tcPr>
          <w:p>
            <w:pPr>
              <w:pStyle w:val="TableParagraph"/>
              <w:ind w:left="201"/>
              <w:rPr>
                <w:sz w:val="16"/>
              </w:rPr>
            </w:pPr>
            <w:r>
              <w:rPr>
                <w:sz w:val="16"/>
              </w:rPr>
              <w:t>295,15</w:t>
            </w:r>
          </w:p>
        </w:tc>
        <w:tc>
          <w:tcPr>
            <w:tcW w:w="1226" w:type="dxa"/>
          </w:tcPr>
          <w:p>
            <w:pPr>
              <w:pStyle w:val="TableParagraph"/>
              <w:ind w:left="129"/>
              <w:rPr>
                <w:sz w:val="16"/>
              </w:rPr>
            </w:pPr>
            <w:r>
              <w:rPr>
                <w:sz w:val="16"/>
              </w:rPr>
              <w:t>16,91</w:t>
            </w:r>
          </w:p>
        </w:tc>
        <w:tc>
          <w:tcPr>
            <w:tcW w:w="1113" w:type="dxa"/>
          </w:tcPr>
          <w:p>
            <w:pPr>
              <w:pStyle w:val="TableParagraph"/>
              <w:ind w:left="256"/>
              <w:rPr>
                <w:sz w:val="16"/>
              </w:rPr>
            </w:pPr>
            <w:r>
              <w:rPr>
                <w:sz w:val="16"/>
              </w:rPr>
              <w:t>303,27</w:t>
            </w:r>
          </w:p>
        </w:tc>
        <w:tc>
          <w:tcPr>
            <w:tcW w:w="801" w:type="dxa"/>
          </w:tcPr>
          <w:p>
            <w:pPr>
              <w:pStyle w:val="TableParagraph"/>
              <w:ind w:left="135"/>
              <w:rPr>
                <w:sz w:val="16"/>
              </w:rPr>
            </w:pPr>
            <w:r>
              <w:rPr>
                <w:sz w:val="16"/>
              </w:rPr>
              <w:t>0,73</w:t>
            </w:r>
          </w:p>
        </w:tc>
        <w:tc>
          <w:tcPr>
            <w:tcW w:w="1033" w:type="dxa"/>
          </w:tcPr>
          <w:p>
            <w:pPr>
              <w:pStyle w:val="TableParagraph"/>
              <w:ind w:left="177"/>
              <w:rPr>
                <w:sz w:val="16"/>
              </w:rPr>
            </w:pPr>
            <w:r>
              <w:rPr>
                <w:sz w:val="16"/>
              </w:rPr>
              <w:t>304</w:t>
            </w:r>
          </w:p>
        </w:tc>
        <w:tc>
          <w:tcPr>
            <w:tcW w:w="1212" w:type="dxa"/>
          </w:tcPr>
          <w:p>
            <w:pPr>
              <w:pStyle w:val="TableParagraph"/>
              <w:ind w:left="135"/>
              <w:rPr>
                <w:sz w:val="16"/>
              </w:rPr>
            </w:pPr>
            <w:r>
              <w:rPr>
                <w:sz w:val="16"/>
              </w:rPr>
              <w:t>1.572.784,30</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sz w:val="16"/>
              </w:rPr>
              <w:t>298,04</w:t>
            </w:r>
          </w:p>
        </w:tc>
        <w:tc>
          <w:tcPr>
            <w:tcW w:w="880" w:type="dxa"/>
          </w:tcPr>
          <w:p>
            <w:pPr>
              <w:pStyle w:val="TableParagraph"/>
              <w:ind w:left="119"/>
              <w:rPr>
                <w:sz w:val="16"/>
              </w:rPr>
            </w:pPr>
            <w:r>
              <w:rPr>
                <w:sz w:val="16"/>
              </w:rPr>
              <w:t>295,06</w:t>
            </w:r>
          </w:p>
        </w:tc>
      </w:tr>
      <w:tr>
        <w:trPr>
          <w:trHeight w:val="199" w:hRule="exact"/>
        </w:trPr>
        <w:tc>
          <w:tcPr>
            <w:tcW w:w="1813" w:type="dxa"/>
          </w:tcPr>
          <w:p>
            <w:pPr>
              <w:pStyle w:val="TableParagraph"/>
              <w:spacing w:before="5"/>
              <w:ind w:left="148"/>
              <w:rPr>
                <w:b/>
                <w:sz w:val="16"/>
              </w:rPr>
            </w:pPr>
            <w:r>
              <w:rPr>
                <w:b/>
                <w:sz w:val="16"/>
              </w:rPr>
              <w:t>Sum BWR (Cmd8)</w:t>
            </w:r>
          </w:p>
        </w:tc>
        <w:tc>
          <w:tcPr>
            <w:tcW w:w="994" w:type="dxa"/>
          </w:tcPr>
          <w:p>
            <w:pPr>
              <w:pStyle w:val="TableParagraph"/>
              <w:ind w:left="138"/>
              <w:rPr>
                <w:sz w:val="16"/>
              </w:rPr>
            </w:pPr>
            <w:r>
              <w:rPr>
                <w:sz w:val="16"/>
              </w:rPr>
              <w:t>795,62</w:t>
            </w:r>
          </w:p>
        </w:tc>
        <w:tc>
          <w:tcPr>
            <w:tcW w:w="972" w:type="dxa"/>
          </w:tcPr>
          <w:p>
            <w:pPr>
              <w:pStyle w:val="TableParagraph"/>
              <w:ind w:left="135"/>
              <w:rPr>
                <w:sz w:val="16"/>
              </w:rPr>
            </w:pPr>
            <w:r>
              <w:rPr>
                <w:sz w:val="16"/>
              </w:rPr>
              <w:t>16,35</w:t>
            </w:r>
          </w:p>
        </w:tc>
        <w:tc>
          <w:tcPr>
            <w:tcW w:w="957" w:type="dxa"/>
          </w:tcPr>
          <w:p>
            <w:pPr>
              <w:pStyle w:val="TableParagraph"/>
              <w:ind w:left="195"/>
              <w:rPr>
                <w:sz w:val="16"/>
              </w:rPr>
            </w:pPr>
            <w:r>
              <w:rPr>
                <w:sz w:val="16"/>
              </w:rPr>
              <w:t>768</w:t>
            </w:r>
          </w:p>
        </w:tc>
        <w:tc>
          <w:tcPr>
            <w:tcW w:w="890" w:type="dxa"/>
          </w:tcPr>
          <w:p>
            <w:pPr>
              <w:pStyle w:val="TableParagraph"/>
              <w:ind w:left="201"/>
              <w:rPr>
                <w:sz w:val="16"/>
              </w:rPr>
            </w:pPr>
            <w:r>
              <w:rPr>
                <w:sz w:val="16"/>
              </w:rPr>
              <w:t>768</w:t>
            </w:r>
          </w:p>
        </w:tc>
        <w:tc>
          <w:tcPr>
            <w:tcW w:w="1226" w:type="dxa"/>
          </w:tcPr>
          <w:p>
            <w:pPr>
              <w:pStyle w:val="TableParagraph"/>
              <w:ind w:left="129"/>
              <w:rPr>
                <w:sz w:val="16"/>
              </w:rPr>
            </w:pPr>
            <w:r>
              <w:rPr>
                <w:sz w:val="16"/>
              </w:rPr>
              <w:t>1.195,39</w:t>
            </w:r>
          </w:p>
        </w:tc>
        <w:tc>
          <w:tcPr>
            <w:tcW w:w="1113" w:type="dxa"/>
          </w:tcPr>
          <w:p>
            <w:pPr>
              <w:pStyle w:val="TableParagraph"/>
              <w:ind w:left="256"/>
              <w:rPr>
                <w:sz w:val="16"/>
              </w:rPr>
            </w:pPr>
            <w:r>
              <w:rPr>
                <w:sz w:val="16"/>
              </w:rPr>
              <w:t>62.473</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sz w:val="16"/>
              </w:rPr>
              <w:t>62.473</w:t>
            </w:r>
          </w:p>
        </w:tc>
        <w:tc>
          <w:tcPr>
            <w:tcW w:w="1212" w:type="dxa"/>
          </w:tcPr>
          <w:p>
            <w:pPr>
              <w:pStyle w:val="TableParagraph"/>
              <w:ind w:left="135"/>
              <w:rPr>
                <w:sz w:val="16"/>
              </w:rPr>
            </w:pPr>
            <w:r>
              <w:rPr>
                <w:sz w:val="16"/>
              </w:rPr>
              <w:t>4.254.996</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sz w:val="16"/>
              </w:rPr>
              <w:t>768</w:t>
            </w:r>
          </w:p>
        </w:tc>
        <w:tc>
          <w:tcPr>
            <w:tcW w:w="880" w:type="dxa"/>
          </w:tcPr>
          <w:p>
            <w:pPr>
              <w:pStyle w:val="TableParagraph"/>
              <w:ind w:left="119"/>
              <w:rPr>
                <w:sz w:val="16"/>
              </w:rPr>
            </w:pPr>
            <w:r>
              <w:rPr>
                <w:sz w:val="16"/>
              </w:rPr>
              <w:t>768</w:t>
            </w:r>
          </w:p>
        </w:tc>
      </w:tr>
      <w:tr>
        <w:trPr>
          <w:trHeight w:val="198" w:hRule="exact"/>
        </w:trPr>
        <w:tc>
          <w:tcPr>
            <w:tcW w:w="1813" w:type="dxa"/>
          </w:tcPr>
          <w:p>
            <w:pPr>
              <w:pStyle w:val="TableParagraph"/>
              <w:spacing w:before="5"/>
              <w:ind w:left="108"/>
              <w:rPr>
                <w:b/>
                <w:sz w:val="16"/>
              </w:rPr>
            </w:pPr>
            <w:r>
              <w:rPr>
                <w:b/>
                <w:sz w:val="16"/>
              </w:rPr>
              <w:t>Avg BWR (Cmd8)</w:t>
            </w:r>
          </w:p>
        </w:tc>
        <w:tc>
          <w:tcPr>
            <w:tcW w:w="994" w:type="dxa"/>
          </w:tcPr>
          <w:p>
            <w:pPr>
              <w:pStyle w:val="TableParagraph"/>
              <w:ind w:left="138"/>
              <w:rPr>
                <w:sz w:val="16"/>
              </w:rPr>
            </w:pPr>
            <w:r>
              <w:rPr>
                <w:sz w:val="16"/>
              </w:rPr>
              <w:t>7,35</w:t>
            </w:r>
          </w:p>
        </w:tc>
        <w:tc>
          <w:tcPr>
            <w:tcW w:w="972" w:type="dxa"/>
          </w:tcPr>
          <w:p>
            <w:pPr>
              <w:pStyle w:val="TableParagraph"/>
              <w:ind w:left="135"/>
              <w:rPr>
                <w:sz w:val="16"/>
              </w:rPr>
            </w:pPr>
            <w:r>
              <w:rPr>
                <w:sz w:val="16"/>
              </w:rPr>
              <w:t>0,01</w:t>
            </w:r>
          </w:p>
        </w:tc>
        <w:tc>
          <w:tcPr>
            <w:tcW w:w="957" w:type="dxa"/>
          </w:tcPr>
          <w:p>
            <w:pPr>
              <w:pStyle w:val="TableParagraph"/>
              <w:ind w:left="195"/>
              <w:rPr>
                <w:sz w:val="16"/>
              </w:rPr>
            </w:pPr>
            <w:r>
              <w:rPr>
                <w:sz w:val="16"/>
              </w:rPr>
              <w:t>7,46</w:t>
            </w:r>
          </w:p>
        </w:tc>
        <w:tc>
          <w:tcPr>
            <w:tcW w:w="890" w:type="dxa"/>
          </w:tcPr>
          <w:p>
            <w:pPr>
              <w:pStyle w:val="TableParagraph"/>
              <w:ind w:left="201"/>
              <w:rPr>
                <w:sz w:val="16"/>
              </w:rPr>
            </w:pPr>
            <w:r>
              <w:rPr>
                <w:sz w:val="16"/>
              </w:rPr>
              <w:t>7,46</w:t>
            </w:r>
          </w:p>
        </w:tc>
        <w:tc>
          <w:tcPr>
            <w:tcW w:w="1226" w:type="dxa"/>
          </w:tcPr>
          <w:p>
            <w:pPr>
              <w:pStyle w:val="TableParagraph"/>
              <w:ind w:left="129"/>
              <w:rPr>
                <w:sz w:val="16"/>
              </w:rPr>
            </w:pPr>
            <w:r>
              <w:rPr>
                <w:sz w:val="16"/>
              </w:rPr>
              <w:t>1,08</w:t>
            </w:r>
          </w:p>
        </w:tc>
        <w:tc>
          <w:tcPr>
            <w:tcW w:w="1113" w:type="dxa"/>
          </w:tcPr>
          <w:p>
            <w:pPr>
              <w:pStyle w:val="TableParagraph"/>
              <w:ind w:left="256"/>
              <w:rPr>
                <w:sz w:val="16"/>
              </w:rPr>
            </w:pPr>
            <w:r>
              <w:rPr>
                <w:sz w:val="16"/>
              </w:rPr>
              <w:t>36,64</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sz w:val="16"/>
              </w:rPr>
              <w:t>36,64</w:t>
            </w:r>
          </w:p>
        </w:tc>
        <w:tc>
          <w:tcPr>
            <w:tcW w:w="1212" w:type="dxa"/>
          </w:tcPr>
          <w:p>
            <w:pPr>
              <w:pStyle w:val="TableParagraph"/>
              <w:ind w:left="135"/>
              <w:rPr>
                <w:sz w:val="16"/>
              </w:rPr>
            </w:pPr>
            <w:r>
              <w:rPr>
                <w:sz w:val="16"/>
              </w:rPr>
              <w:t>39.308,16</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sz w:val="16"/>
              </w:rPr>
              <w:t>7,53</w:t>
            </w:r>
          </w:p>
        </w:tc>
        <w:tc>
          <w:tcPr>
            <w:tcW w:w="880" w:type="dxa"/>
          </w:tcPr>
          <w:p>
            <w:pPr>
              <w:pStyle w:val="TableParagraph"/>
              <w:ind w:left="119"/>
              <w:rPr>
                <w:sz w:val="16"/>
              </w:rPr>
            </w:pPr>
            <w:r>
              <w:rPr>
                <w:sz w:val="16"/>
              </w:rPr>
              <w:t>7,46</w:t>
            </w:r>
          </w:p>
        </w:tc>
      </w:tr>
      <w:tr>
        <w:trPr>
          <w:trHeight w:val="198" w:hRule="exact"/>
        </w:trPr>
        <w:tc>
          <w:tcPr>
            <w:tcW w:w="1813" w:type="dxa"/>
          </w:tcPr>
          <w:p>
            <w:pPr>
              <w:pStyle w:val="TableParagraph"/>
              <w:spacing w:before="4"/>
              <w:ind w:left="148"/>
              <w:rPr>
                <w:b/>
                <w:sz w:val="16"/>
              </w:rPr>
            </w:pPr>
            <w:r>
              <w:rPr>
                <w:b/>
                <w:sz w:val="16"/>
              </w:rPr>
              <w:t>Sum BRW (Cmd9)</w:t>
            </w:r>
          </w:p>
        </w:tc>
        <w:tc>
          <w:tcPr>
            <w:tcW w:w="994" w:type="dxa"/>
          </w:tcPr>
          <w:p>
            <w:pPr>
              <w:pStyle w:val="TableParagraph"/>
              <w:spacing w:before="2"/>
              <w:ind w:left="138"/>
              <w:rPr>
                <w:sz w:val="16"/>
              </w:rPr>
            </w:pPr>
            <w:r>
              <w:rPr>
                <w:w w:val="100"/>
                <w:sz w:val="16"/>
              </w:rPr>
              <w:t>-</w:t>
            </w:r>
          </w:p>
        </w:tc>
        <w:tc>
          <w:tcPr>
            <w:tcW w:w="972" w:type="dxa"/>
          </w:tcPr>
          <w:p>
            <w:pPr>
              <w:pStyle w:val="TableParagraph"/>
              <w:spacing w:before="2"/>
              <w:ind w:left="135"/>
              <w:rPr>
                <w:sz w:val="16"/>
              </w:rPr>
            </w:pPr>
            <w:r>
              <w:rPr>
                <w:w w:val="100"/>
                <w:sz w:val="16"/>
              </w:rPr>
              <w:t>-</w:t>
            </w:r>
          </w:p>
        </w:tc>
        <w:tc>
          <w:tcPr>
            <w:tcW w:w="957" w:type="dxa"/>
          </w:tcPr>
          <w:p>
            <w:pPr>
              <w:pStyle w:val="TableParagraph"/>
              <w:spacing w:before="2"/>
              <w:ind w:left="195"/>
              <w:rPr>
                <w:sz w:val="16"/>
              </w:rPr>
            </w:pPr>
            <w:r>
              <w:rPr>
                <w:w w:val="100"/>
                <w:sz w:val="16"/>
              </w:rPr>
              <w:t>-</w:t>
            </w:r>
          </w:p>
        </w:tc>
        <w:tc>
          <w:tcPr>
            <w:tcW w:w="890" w:type="dxa"/>
          </w:tcPr>
          <w:p>
            <w:pPr>
              <w:pStyle w:val="TableParagraph"/>
              <w:spacing w:before="2"/>
              <w:ind w:left="201"/>
              <w:rPr>
                <w:sz w:val="16"/>
              </w:rPr>
            </w:pPr>
            <w:r>
              <w:rPr>
                <w:w w:val="100"/>
                <w:sz w:val="16"/>
              </w:rPr>
              <w:t>-</w:t>
            </w:r>
          </w:p>
        </w:tc>
        <w:tc>
          <w:tcPr>
            <w:tcW w:w="1226" w:type="dxa"/>
          </w:tcPr>
          <w:p>
            <w:pPr>
              <w:pStyle w:val="TableParagraph"/>
              <w:spacing w:before="2"/>
              <w:ind w:left="129"/>
              <w:rPr>
                <w:sz w:val="16"/>
              </w:rPr>
            </w:pPr>
            <w:r>
              <w:rPr>
                <w:w w:val="100"/>
                <w:sz w:val="16"/>
              </w:rPr>
              <w:t>-</w:t>
            </w:r>
          </w:p>
        </w:tc>
        <w:tc>
          <w:tcPr>
            <w:tcW w:w="1113" w:type="dxa"/>
          </w:tcPr>
          <w:p>
            <w:pPr>
              <w:pStyle w:val="TableParagraph"/>
              <w:spacing w:before="2"/>
              <w:ind w:left="256"/>
              <w:rPr>
                <w:sz w:val="16"/>
              </w:rPr>
            </w:pPr>
            <w:r>
              <w:rPr>
                <w:w w:val="100"/>
                <w:sz w:val="16"/>
              </w:rPr>
              <w:t>-</w:t>
            </w:r>
          </w:p>
        </w:tc>
        <w:tc>
          <w:tcPr>
            <w:tcW w:w="801" w:type="dxa"/>
          </w:tcPr>
          <w:p>
            <w:pPr>
              <w:pStyle w:val="TableParagraph"/>
              <w:spacing w:before="2"/>
              <w:ind w:left="135"/>
              <w:rPr>
                <w:sz w:val="16"/>
              </w:rPr>
            </w:pPr>
            <w:r>
              <w:rPr>
                <w:w w:val="100"/>
                <w:sz w:val="16"/>
              </w:rPr>
              <w:t>-</w:t>
            </w:r>
          </w:p>
        </w:tc>
        <w:tc>
          <w:tcPr>
            <w:tcW w:w="1033" w:type="dxa"/>
          </w:tcPr>
          <w:p>
            <w:pPr>
              <w:pStyle w:val="TableParagraph"/>
              <w:spacing w:before="2"/>
              <w:ind w:left="177"/>
              <w:rPr>
                <w:sz w:val="16"/>
              </w:rPr>
            </w:pPr>
            <w:r>
              <w:rPr>
                <w:w w:val="100"/>
                <w:sz w:val="16"/>
              </w:rPr>
              <w:t>-</w:t>
            </w:r>
          </w:p>
        </w:tc>
        <w:tc>
          <w:tcPr>
            <w:tcW w:w="1212" w:type="dxa"/>
          </w:tcPr>
          <w:p>
            <w:pPr>
              <w:pStyle w:val="TableParagraph"/>
              <w:spacing w:before="2"/>
              <w:ind w:left="135"/>
              <w:rPr>
                <w:sz w:val="16"/>
              </w:rPr>
            </w:pPr>
            <w:r>
              <w:rPr>
                <w:w w:val="100"/>
                <w:sz w:val="16"/>
              </w:rPr>
              <w:t>-</w:t>
            </w:r>
          </w:p>
        </w:tc>
        <w:tc>
          <w:tcPr>
            <w:tcW w:w="701" w:type="dxa"/>
          </w:tcPr>
          <w:p>
            <w:pPr>
              <w:pStyle w:val="TableParagraph"/>
              <w:spacing w:before="2"/>
              <w:ind w:left="130"/>
              <w:rPr>
                <w:sz w:val="16"/>
              </w:rPr>
            </w:pPr>
            <w:r>
              <w:rPr>
                <w:sz w:val="16"/>
              </w:rPr>
              <w:t>5.348</w:t>
            </w:r>
          </w:p>
        </w:tc>
        <w:tc>
          <w:tcPr>
            <w:tcW w:w="844" w:type="dxa"/>
          </w:tcPr>
          <w:p>
            <w:pPr>
              <w:pStyle w:val="TableParagraph"/>
              <w:spacing w:before="2"/>
              <w:ind w:left="164"/>
              <w:rPr>
                <w:sz w:val="16"/>
              </w:rPr>
            </w:pPr>
            <w:r>
              <w:rPr>
                <w:w w:val="100"/>
                <w:sz w:val="16"/>
              </w:rPr>
              <w:t>-</w:t>
            </w:r>
          </w:p>
        </w:tc>
        <w:tc>
          <w:tcPr>
            <w:tcW w:w="880" w:type="dxa"/>
          </w:tcPr>
          <w:p>
            <w:pPr>
              <w:pStyle w:val="TableParagraph"/>
              <w:spacing w:before="2"/>
              <w:ind w:left="119"/>
              <w:rPr>
                <w:sz w:val="16"/>
              </w:rPr>
            </w:pPr>
            <w:r>
              <w:rPr>
                <w:w w:val="100"/>
                <w:sz w:val="16"/>
              </w:rPr>
              <w:t>-</w:t>
            </w:r>
          </w:p>
        </w:tc>
      </w:tr>
      <w:tr>
        <w:trPr>
          <w:trHeight w:val="199" w:hRule="exact"/>
        </w:trPr>
        <w:tc>
          <w:tcPr>
            <w:tcW w:w="1813" w:type="dxa"/>
          </w:tcPr>
          <w:p>
            <w:pPr>
              <w:pStyle w:val="TableParagraph"/>
              <w:spacing w:before="5"/>
              <w:ind w:left="139"/>
              <w:rPr>
                <w:b/>
                <w:sz w:val="16"/>
              </w:rPr>
            </w:pPr>
            <w:r>
              <w:rPr>
                <w:b/>
                <w:sz w:val="16"/>
              </w:rPr>
              <w:t>Avg BRW (Cmd9)</w:t>
            </w:r>
          </w:p>
        </w:tc>
        <w:tc>
          <w:tcPr>
            <w:tcW w:w="994" w:type="dxa"/>
          </w:tcPr>
          <w:p>
            <w:pPr>
              <w:pStyle w:val="TableParagraph"/>
              <w:ind w:left="138"/>
              <w:rPr>
                <w:sz w:val="16"/>
              </w:rPr>
            </w:pPr>
            <w:r>
              <w:rPr>
                <w:w w:val="100"/>
                <w:sz w:val="16"/>
              </w:rPr>
              <w:t>-</w:t>
            </w:r>
          </w:p>
        </w:tc>
        <w:tc>
          <w:tcPr>
            <w:tcW w:w="972" w:type="dxa"/>
          </w:tcPr>
          <w:p>
            <w:pPr>
              <w:pStyle w:val="TableParagraph"/>
              <w:ind w:left="135"/>
              <w:rPr>
                <w:sz w:val="16"/>
              </w:rPr>
            </w:pPr>
            <w:r>
              <w:rPr>
                <w:w w:val="100"/>
                <w:sz w:val="16"/>
              </w:rPr>
              <w:t>-</w:t>
            </w:r>
          </w:p>
        </w:tc>
        <w:tc>
          <w:tcPr>
            <w:tcW w:w="957" w:type="dxa"/>
          </w:tcPr>
          <w:p>
            <w:pPr>
              <w:pStyle w:val="TableParagraph"/>
              <w:ind w:left="195"/>
              <w:rPr>
                <w:sz w:val="16"/>
              </w:rPr>
            </w:pPr>
            <w:r>
              <w:rPr>
                <w:w w:val="100"/>
                <w:sz w:val="16"/>
              </w:rPr>
              <w:t>-</w:t>
            </w:r>
          </w:p>
        </w:tc>
        <w:tc>
          <w:tcPr>
            <w:tcW w:w="890" w:type="dxa"/>
          </w:tcPr>
          <w:p>
            <w:pPr>
              <w:pStyle w:val="TableParagraph"/>
              <w:ind w:left="201"/>
              <w:rPr>
                <w:sz w:val="16"/>
              </w:rPr>
            </w:pPr>
            <w:r>
              <w:rPr>
                <w:w w:val="100"/>
                <w:sz w:val="16"/>
              </w:rPr>
              <w:t>-</w:t>
            </w:r>
          </w:p>
        </w:tc>
        <w:tc>
          <w:tcPr>
            <w:tcW w:w="1226" w:type="dxa"/>
          </w:tcPr>
          <w:p>
            <w:pPr>
              <w:pStyle w:val="TableParagraph"/>
              <w:ind w:left="129"/>
              <w:rPr>
                <w:sz w:val="16"/>
              </w:rPr>
            </w:pPr>
            <w:r>
              <w:rPr>
                <w:w w:val="100"/>
                <w:sz w:val="16"/>
              </w:rPr>
              <w:t>-</w:t>
            </w:r>
          </w:p>
        </w:tc>
        <w:tc>
          <w:tcPr>
            <w:tcW w:w="1113" w:type="dxa"/>
          </w:tcPr>
          <w:p>
            <w:pPr>
              <w:pStyle w:val="TableParagraph"/>
              <w:ind w:left="256"/>
              <w:rPr>
                <w:sz w:val="16"/>
              </w:rPr>
            </w:pPr>
            <w:r>
              <w:rPr>
                <w:w w:val="100"/>
                <w:sz w:val="16"/>
              </w:rPr>
              <w:t>-</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w w:val="100"/>
                <w:sz w:val="16"/>
              </w:rPr>
              <w:t>-</w:t>
            </w:r>
          </w:p>
        </w:tc>
        <w:tc>
          <w:tcPr>
            <w:tcW w:w="1212" w:type="dxa"/>
          </w:tcPr>
          <w:p>
            <w:pPr>
              <w:pStyle w:val="TableParagraph"/>
              <w:ind w:left="135"/>
              <w:rPr>
                <w:sz w:val="16"/>
              </w:rPr>
            </w:pPr>
            <w:r>
              <w:rPr>
                <w:w w:val="100"/>
                <w:sz w:val="16"/>
              </w:rPr>
              <w:t>-</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w w:val="100"/>
                <w:sz w:val="16"/>
              </w:rPr>
              <w:t>-</w:t>
            </w:r>
          </w:p>
        </w:tc>
        <w:tc>
          <w:tcPr>
            <w:tcW w:w="880" w:type="dxa"/>
          </w:tcPr>
          <w:p>
            <w:pPr>
              <w:pStyle w:val="TableParagraph"/>
              <w:ind w:left="119"/>
              <w:rPr>
                <w:sz w:val="16"/>
              </w:rPr>
            </w:pPr>
            <w:r>
              <w:rPr>
                <w:w w:val="100"/>
                <w:sz w:val="16"/>
              </w:rPr>
              <w:t>-</w:t>
            </w:r>
          </w:p>
        </w:tc>
      </w:tr>
      <w:tr>
        <w:trPr>
          <w:trHeight w:val="199" w:hRule="exact"/>
        </w:trPr>
        <w:tc>
          <w:tcPr>
            <w:tcW w:w="1813" w:type="dxa"/>
          </w:tcPr>
          <w:p>
            <w:pPr>
              <w:pStyle w:val="TableParagraph"/>
              <w:spacing w:before="5"/>
              <w:ind w:left="148"/>
              <w:rPr>
                <w:b/>
                <w:sz w:val="16"/>
              </w:rPr>
            </w:pPr>
            <w:r>
              <w:rPr>
                <w:b/>
                <w:sz w:val="16"/>
              </w:rPr>
              <w:t>Sum LRD (Cmd10)</w:t>
            </w:r>
          </w:p>
        </w:tc>
        <w:tc>
          <w:tcPr>
            <w:tcW w:w="994" w:type="dxa"/>
          </w:tcPr>
          <w:p>
            <w:pPr>
              <w:pStyle w:val="TableParagraph"/>
              <w:ind w:left="138"/>
              <w:rPr>
                <w:sz w:val="16"/>
              </w:rPr>
            </w:pPr>
            <w:r>
              <w:rPr>
                <w:sz w:val="16"/>
              </w:rPr>
              <w:t>5.574,60</w:t>
            </w:r>
          </w:p>
        </w:tc>
        <w:tc>
          <w:tcPr>
            <w:tcW w:w="972" w:type="dxa"/>
          </w:tcPr>
          <w:p>
            <w:pPr>
              <w:pStyle w:val="TableParagraph"/>
              <w:ind w:left="135"/>
              <w:rPr>
                <w:sz w:val="16"/>
              </w:rPr>
            </w:pPr>
            <w:r>
              <w:rPr>
                <w:sz w:val="16"/>
              </w:rPr>
              <w:t>542,59</w:t>
            </w:r>
          </w:p>
        </w:tc>
        <w:tc>
          <w:tcPr>
            <w:tcW w:w="957" w:type="dxa"/>
          </w:tcPr>
          <w:p>
            <w:pPr>
              <w:pStyle w:val="TableParagraph"/>
              <w:ind w:left="195"/>
              <w:rPr>
                <w:sz w:val="16"/>
              </w:rPr>
            </w:pPr>
            <w:r>
              <w:rPr>
                <w:sz w:val="16"/>
              </w:rPr>
              <w:t>3.700</w:t>
            </w:r>
          </w:p>
        </w:tc>
        <w:tc>
          <w:tcPr>
            <w:tcW w:w="890" w:type="dxa"/>
          </w:tcPr>
          <w:p>
            <w:pPr>
              <w:pStyle w:val="TableParagraph"/>
              <w:ind w:left="201"/>
              <w:rPr>
                <w:sz w:val="16"/>
              </w:rPr>
            </w:pPr>
            <w:r>
              <w:rPr>
                <w:sz w:val="16"/>
              </w:rPr>
              <w:t>3.700</w:t>
            </w:r>
          </w:p>
        </w:tc>
        <w:tc>
          <w:tcPr>
            <w:tcW w:w="1226" w:type="dxa"/>
          </w:tcPr>
          <w:p>
            <w:pPr>
              <w:pStyle w:val="TableParagraph"/>
              <w:ind w:left="129"/>
              <w:rPr>
                <w:sz w:val="16"/>
              </w:rPr>
            </w:pPr>
            <w:r>
              <w:rPr>
                <w:sz w:val="16"/>
              </w:rPr>
              <w:t>39.679,79</w:t>
            </w:r>
          </w:p>
        </w:tc>
        <w:tc>
          <w:tcPr>
            <w:tcW w:w="1113" w:type="dxa"/>
          </w:tcPr>
          <w:p>
            <w:pPr>
              <w:pStyle w:val="TableParagraph"/>
              <w:ind w:left="256"/>
              <w:rPr>
                <w:sz w:val="16"/>
              </w:rPr>
            </w:pPr>
            <w:r>
              <w:rPr>
                <w:sz w:val="16"/>
              </w:rPr>
              <w:t>920.449</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sz w:val="16"/>
              </w:rPr>
              <w:t>920.449</w:t>
            </w:r>
          </w:p>
        </w:tc>
        <w:tc>
          <w:tcPr>
            <w:tcW w:w="1212" w:type="dxa"/>
          </w:tcPr>
          <w:p>
            <w:pPr>
              <w:pStyle w:val="TableParagraph"/>
              <w:ind w:left="135"/>
              <w:rPr>
                <w:sz w:val="16"/>
              </w:rPr>
            </w:pPr>
            <w:r>
              <w:rPr>
                <w:sz w:val="16"/>
              </w:rPr>
              <w:t>29.812.973</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sz w:val="16"/>
              </w:rPr>
              <w:t>3.700</w:t>
            </w:r>
          </w:p>
        </w:tc>
        <w:tc>
          <w:tcPr>
            <w:tcW w:w="880" w:type="dxa"/>
          </w:tcPr>
          <w:p>
            <w:pPr>
              <w:pStyle w:val="TableParagraph"/>
              <w:ind w:left="119"/>
              <w:rPr>
                <w:sz w:val="16"/>
              </w:rPr>
            </w:pPr>
            <w:r>
              <w:rPr>
                <w:sz w:val="16"/>
              </w:rPr>
              <w:t>3.663</w:t>
            </w:r>
          </w:p>
        </w:tc>
      </w:tr>
      <w:tr>
        <w:trPr>
          <w:trHeight w:val="198" w:hRule="exact"/>
        </w:trPr>
        <w:tc>
          <w:tcPr>
            <w:tcW w:w="1813" w:type="dxa"/>
          </w:tcPr>
          <w:p>
            <w:pPr>
              <w:pStyle w:val="TableParagraph"/>
              <w:spacing w:before="5"/>
              <w:ind w:left="139"/>
              <w:rPr>
                <w:b/>
                <w:sz w:val="16"/>
              </w:rPr>
            </w:pPr>
            <w:r>
              <w:rPr>
                <w:b/>
                <w:sz w:val="16"/>
              </w:rPr>
              <w:t>Avg LRD (Cmd10)</w:t>
            </w:r>
          </w:p>
        </w:tc>
        <w:tc>
          <w:tcPr>
            <w:tcW w:w="994" w:type="dxa"/>
          </w:tcPr>
          <w:p>
            <w:pPr>
              <w:pStyle w:val="TableParagraph"/>
              <w:ind w:left="138"/>
              <w:rPr>
                <w:sz w:val="16"/>
              </w:rPr>
            </w:pPr>
            <w:r>
              <w:rPr>
                <w:sz w:val="16"/>
              </w:rPr>
              <w:t>35,79</w:t>
            </w:r>
          </w:p>
        </w:tc>
        <w:tc>
          <w:tcPr>
            <w:tcW w:w="972" w:type="dxa"/>
          </w:tcPr>
          <w:p>
            <w:pPr>
              <w:pStyle w:val="TableParagraph"/>
              <w:ind w:left="135"/>
              <w:rPr>
                <w:sz w:val="16"/>
              </w:rPr>
            </w:pPr>
            <w:r>
              <w:rPr>
                <w:sz w:val="16"/>
              </w:rPr>
              <w:t>0,03</w:t>
            </w:r>
          </w:p>
        </w:tc>
        <w:tc>
          <w:tcPr>
            <w:tcW w:w="957" w:type="dxa"/>
          </w:tcPr>
          <w:p>
            <w:pPr>
              <w:pStyle w:val="TableParagraph"/>
              <w:ind w:left="195"/>
              <w:rPr>
                <w:sz w:val="16"/>
              </w:rPr>
            </w:pPr>
            <w:r>
              <w:rPr>
                <w:sz w:val="16"/>
              </w:rPr>
              <w:t>35,92</w:t>
            </w:r>
          </w:p>
        </w:tc>
        <w:tc>
          <w:tcPr>
            <w:tcW w:w="890" w:type="dxa"/>
          </w:tcPr>
          <w:p>
            <w:pPr>
              <w:pStyle w:val="TableParagraph"/>
              <w:ind w:left="201"/>
              <w:rPr>
                <w:sz w:val="16"/>
              </w:rPr>
            </w:pPr>
            <w:r>
              <w:rPr>
                <w:sz w:val="16"/>
              </w:rPr>
              <w:t>35,92</w:t>
            </w:r>
          </w:p>
        </w:tc>
        <w:tc>
          <w:tcPr>
            <w:tcW w:w="1226" w:type="dxa"/>
          </w:tcPr>
          <w:p>
            <w:pPr>
              <w:pStyle w:val="TableParagraph"/>
              <w:ind w:left="129"/>
              <w:rPr>
                <w:sz w:val="16"/>
              </w:rPr>
            </w:pPr>
            <w:r>
              <w:rPr>
                <w:sz w:val="16"/>
              </w:rPr>
              <w:t>2,09</w:t>
            </w:r>
          </w:p>
        </w:tc>
        <w:tc>
          <w:tcPr>
            <w:tcW w:w="1113" w:type="dxa"/>
          </w:tcPr>
          <w:p>
            <w:pPr>
              <w:pStyle w:val="TableParagraph"/>
              <w:ind w:left="256"/>
              <w:rPr>
                <w:sz w:val="16"/>
              </w:rPr>
            </w:pPr>
            <w:r>
              <w:rPr>
                <w:sz w:val="16"/>
              </w:rPr>
              <w:t>37</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sz w:val="16"/>
              </w:rPr>
              <w:t>37</w:t>
            </w:r>
          </w:p>
        </w:tc>
        <w:tc>
          <w:tcPr>
            <w:tcW w:w="1212" w:type="dxa"/>
          </w:tcPr>
          <w:p>
            <w:pPr>
              <w:pStyle w:val="TableParagraph"/>
              <w:ind w:left="135"/>
              <w:rPr>
                <w:sz w:val="16"/>
              </w:rPr>
            </w:pPr>
            <w:r>
              <w:rPr>
                <w:sz w:val="16"/>
              </w:rPr>
              <w:t>191.408,71</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sz w:val="16"/>
              </w:rPr>
              <w:t>36,27</w:t>
            </w:r>
          </w:p>
        </w:tc>
        <w:tc>
          <w:tcPr>
            <w:tcW w:w="880" w:type="dxa"/>
          </w:tcPr>
          <w:p>
            <w:pPr>
              <w:pStyle w:val="TableParagraph"/>
              <w:ind w:left="119"/>
              <w:rPr>
                <w:sz w:val="16"/>
              </w:rPr>
            </w:pPr>
            <w:r>
              <w:rPr>
                <w:sz w:val="16"/>
              </w:rPr>
              <w:t>35,91</w:t>
            </w:r>
          </w:p>
        </w:tc>
      </w:tr>
      <w:tr>
        <w:trPr>
          <w:trHeight w:val="198" w:hRule="exact"/>
        </w:trPr>
        <w:tc>
          <w:tcPr>
            <w:tcW w:w="1813" w:type="dxa"/>
          </w:tcPr>
          <w:p>
            <w:pPr>
              <w:pStyle w:val="TableParagraph"/>
              <w:spacing w:before="4"/>
              <w:ind w:left="148"/>
              <w:rPr>
                <w:b/>
                <w:sz w:val="16"/>
              </w:rPr>
            </w:pPr>
            <w:r>
              <w:rPr>
                <w:b/>
                <w:sz w:val="16"/>
              </w:rPr>
              <w:t>Sum LWR (Cmd11)</w:t>
            </w:r>
          </w:p>
        </w:tc>
        <w:tc>
          <w:tcPr>
            <w:tcW w:w="994" w:type="dxa"/>
          </w:tcPr>
          <w:p>
            <w:pPr>
              <w:pStyle w:val="TableParagraph"/>
              <w:spacing w:before="2"/>
              <w:ind w:left="138"/>
              <w:rPr>
                <w:sz w:val="16"/>
              </w:rPr>
            </w:pPr>
            <w:r>
              <w:rPr>
                <w:sz w:val="16"/>
              </w:rPr>
              <w:t>1.657,31</w:t>
            </w:r>
          </w:p>
        </w:tc>
        <w:tc>
          <w:tcPr>
            <w:tcW w:w="972" w:type="dxa"/>
          </w:tcPr>
          <w:p>
            <w:pPr>
              <w:pStyle w:val="TableParagraph"/>
              <w:spacing w:before="2"/>
              <w:ind w:left="135"/>
              <w:rPr>
                <w:sz w:val="16"/>
              </w:rPr>
            </w:pPr>
            <w:r>
              <w:rPr>
                <w:sz w:val="16"/>
              </w:rPr>
              <w:t>161,31</w:t>
            </w:r>
          </w:p>
        </w:tc>
        <w:tc>
          <w:tcPr>
            <w:tcW w:w="957" w:type="dxa"/>
          </w:tcPr>
          <w:p>
            <w:pPr>
              <w:pStyle w:val="TableParagraph"/>
              <w:spacing w:before="2"/>
              <w:ind w:left="195"/>
              <w:rPr>
                <w:sz w:val="16"/>
              </w:rPr>
            </w:pPr>
            <w:r>
              <w:rPr>
                <w:sz w:val="16"/>
              </w:rPr>
              <w:t>1.100</w:t>
            </w:r>
          </w:p>
        </w:tc>
        <w:tc>
          <w:tcPr>
            <w:tcW w:w="890" w:type="dxa"/>
          </w:tcPr>
          <w:p>
            <w:pPr>
              <w:pStyle w:val="TableParagraph"/>
              <w:spacing w:before="2"/>
              <w:ind w:left="201"/>
              <w:rPr>
                <w:sz w:val="16"/>
              </w:rPr>
            </w:pPr>
            <w:r>
              <w:rPr>
                <w:sz w:val="16"/>
              </w:rPr>
              <w:t>1.100</w:t>
            </w:r>
          </w:p>
        </w:tc>
        <w:tc>
          <w:tcPr>
            <w:tcW w:w="1226" w:type="dxa"/>
          </w:tcPr>
          <w:p>
            <w:pPr>
              <w:pStyle w:val="TableParagraph"/>
              <w:spacing w:before="2"/>
              <w:ind w:left="129"/>
              <w:rPr>
                <w:sz w:val="16"/>
              </w:rPr>
            </w:pPr>
            <w:r>
              <w:rPr>
                <w:sz w:val="16"/>
              </w:rPr>
              <w:t>11.796,69</w:t>
            </w:r>
          </w:p>
        </w:tc>
        <w:tc>
          <w:tcPr>
            <w:tcW w:w="1113" w:type="dxa"/>
          </w:tcPr>
          <w:p>
            <w:pPr>
              <w:pStyle w:val="TableParagraph"/>
              <w:spacing w:before="2"/>
              <w:ind w:left="256"/>
              <w:rPr>
                <w:sz w:val="16"/>
              </w:rPr>
            </w:pPr>
            <w:r>
              <w:rPr>
                <w:sz w:val="16"/>
              </w:rPr>
              <w:t>273.647</w:t>
            </w:r>
          </w:p>
        </w:tc>
        <w:tc>
          <w:tcPr>
            <w:tcW w:w="801" w:type="dxa"/>
          </w:tcPr>
          <w:p>
            <w:pPr>
              <w:pStyle w:val="TableParagraph"/>
              <w:spacing w:before="2"/>
              <w:ind w:left="135"/>
              <w:rPr>
                <w:sz w:val="16"/>
              </w:rPr>
            </w:pPr>
            <w:r>
              <w:rPr>
                <w:w w:val="100"/>
                <w:sz w:val="16"/>
              </w:rPr>
              <w:t>-</w:t>
            </w:r>
          </w:p>
        </w:tc>
        <w:tc>
          <w:tcPr>
            <w:tcW w:w="1033" w:type="dxa"/>
          </w:tcPr>
          <w:p>
            <w:pPr>
              <w:pStyle w:val="TableParagraph"/>
              <w:spacing w:before="2"/>
              <w:ind w:left="177"/>
              <w:rPr>
                <w:sz w:val="16"/>
              </w:rPr>
            </w:pPr>
            <w:r>
              <w:rPr>
                <w:sz w:val="16"/>
              </w:rPr>
              <w:t>273.647</w:t>
            </w:r>
          </w:p>
        </w:tc>
        <w:tc>
          <w:tcPr>
            <w:tcW w:w="1212" w:type="dxa"/>
          </w:tcPr>
          <w:p>
            <w:pPr>
              <w:pStyle w:val="TableParagraph"/>
              <w:spacing w:before="2"/>
              <w:ind w:left="135"/>
              <w:rPr>
                <w:sz w:val="16"/>
              </w:rPr>
            </w:pPr>
            <w:r>
              <w:rPr>
                <w:sz w:val="16"/>
              </w:rPr>
              <w:t>8.863.272</w:t>
            </w:r>
          </w:p>
        </w:tc>
        <w:tc>
          <w:tcPr>
            <w:tcW w:w="701" w:type="dxa"/>
          </w:tcPr>
          <w:p>
            <w:pPr>
              <w:pStyle w:val="TableParagraph"/>
              <w:spacing w:before="2"/>
              <w:ind w:left="130"/>
              <w:rPr>
                <w:sz w:val="16"/>
              </w:rPr>
            </w:pPr>
            <w:r>
              <w:rPr>
                <w:sz w:val="16"/>
              </w:rPr>
              <w:t>5.348</w:t>
            </w:r>
          </w:p>
        </w:tc>
        <w:tc>
          <w:tcPr>
            <w:tcW w:w="844" w:type="dxa"/>
          </w:tcPr>
          <w:p>
            <w:pPr>
              <w:pStyle w:val="TableParagraph"/>
              <w:spacing w:before="2"/>
              <w:ind w:left="164"/>
              <w:rPr>
                <w:sz w:val="16"/>
              </w:rPr>
            </w:pPr>
            <w:r>
              <w:rPr>
                <w:sz w:val="16"/>
              </w:rPr>
              <w:t>1.100</w:t>
            </w:r>
          </w:p>
        </w:tc>
        <w:tc>
          <w:tcPr>
            <w:tcW w:w="880" w:type="dxa"/>
          </w:tcPr>
          <w:p>
            <w:pPr>
              <w:pStyle w:val="TableParagraph"/>
              <w:spacing w:before="2"/>
              <w:ind w:left="119"/>
              <w:rPr>
                <w:sz w:val="16"/>
              </w:rPr>
            </w:pPr>
            <w:r>
              <w:rPr>
                <w:sz w:val="16"/>
              </w:rPr>
              <w:t>1.089</w:t>
            </w:r>
          </w:p>
        </w:tc>
      </w:tr>
      <w:tr>
        <w:trPr>
          <w:trHeight w:val="199" w:hRule="exact"/>
        </w:trPr>
        <w:tc>
          <w:tcPr>
            <w:tcW w:w="1813" w:type="dxa"/>
          </w:tcPr>
          <w:p>
            <w:pPr>
              <w:pStyle w:val="TableParagraph"/>
              <w:spacing w:before="5"/>
              <w:ind w:left="139"/>
              <w:rPr>
                <w:b/>
                <w:sz w:val="16"/>
              </w:rPr>
            </w:pPr>
            <w:r>
              <w:rPr>
                <w:b/>
                <w:sz w:val="16"/>
              </w:rPr>
              <w:t>Avg LWR (Cmd11)</w:t>
            </w:r>
          </w:p>
        </w:tc>
        <w:tc>
          <w:tcPr>
            <w:tcW w:w="994" w:type="dxa"/>
          </w:tcPr>
          <w:p>
            <w:pPr>
              <w:pStyle w:val="TableParagraph"/>
              <w:ind w:left="138"/>
              <w:rPr>
                <w:sz w:val="16"/>
              </w:rPr>
            </w:pPr>
            <w:r>
              <w:rPr>
                <w:sz w:val="16"/>
              </w:rPr>
              <w:t>10,64</w:t>
            </w:r>
          </w:p>
        </w:tc>
        <w:tc>
          <w:tcPr>
            <w:tcW w:w="972" w:type="dxa"/>
          </w:tcPr>
          <w:p>
            <w:pPr>
              <w:pStyle w:val="TableParagraph"/>
              <w:ind w:left="135"/>
              <w:rPr>
                <w:sz w:val="16"/>
              </w:rPr>
            </w:pPr>
            <w:r>
              <w:rPr>
                <w:sz w:val="16"/>
              </w:rPr>
              <w:t>0,01</w:t>
            </w:r>
          </w:p>
        </w:tc>
        <w:tc>
          <w:tcPr>
            <w:tcW w:w="957" w:type="dxa"/>
          </w:tcPr>
          <w:p>
            <w:pPr>
              <w:pStyle w:val="TableParagraph"/>
              <w:ind w:left="195"/>
              <w:rPr>
                <w:sz w:val="16"/>
              </w:rPr>
            </w:pPr>
            <w:r>
              <w:rPr>
                <w:sz w:val="16"/>
              </w:rPr>
              <w:t>10,68</w:t>
            </w:r>
          </w:p>
        </w:tc>
        <w:tc>
          <w:tcPr>
            <w:tcW w:w="890" w:type="dxa"/>
          </w:tcPr>
          <w:p>
            <w:pPr>
              <w:pStyle w:val="TableParagraph"/>
              <w:ind w:left="201"/>
              <w:rPr>
                <w:sz w:val="16"/>
              </w:rPr>
            </w:pPr>
            <w:r>
              <w:rPr>
                <w:sz w:val="16"/>
              </w:rPr>
              <w:t>10,68</w:t>
            </w:r>
          </w:p>
        </w:tc>
        <w:tc>
          <w:tcPr>
            <w:tcW w:w="1226" w:type="dxa"/>
          </w:tcPr>
          <w:p>
            <w:pPr>
              <w:pStyle w:val="TableParagraph"/>
              <w:ind w:left="129"/>
              <w:rPr>
                <w:sz w:val="16"/>
              </w:rPr>
            </w:pPr>
            <w:r>
              <w:rPr>
                <w:sz w:val="16"/>
              </w:rPr>
              <w:t>0,62</w:t>
            </w:r>
          </w:p>
        </w:tc>
        <w:tc>
          <w:tcPr>
            <w:tcW w:w="1113" w:type="dxa"/>
          </w:tcPr>
          <w:p>
            <w:pPr>
              <w:pStyle w:val="TableParagraph"/>
              <w:ind w:left="256"/>
              <w:rPr>
                <w:sz w:val="16"/>
              </w:rPr>
            </w:pPr>
            <w:r>
              <w:rPr>
                <w:sz w:val="16"/>
              </w:rPr>
              <w:t>11</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sz w:val="16"/>
              </w:rPr>
              <w:t>11</w:t>
            </w:r>
          </w:p>
        </w:tc>
        <w:tc>
          <w:tcPr>
            <w:tcW w:w="1212" w:type="dxa"/>
          </w:tcPr>
          <w:p>
            <w:pPr>
              <w:pStyle w:val="TableParagraph"/>
              <w:ind w:left="135"/>
              <w:rPr>
                <w:sz w:val="16"/>
              </w:rPr>
            </w:pPr>
            <w:r>
              <w:rPr>
                <w:sz w:val="16"/>
              </w:rPr>
              <w:t>56.905,21</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sz w:val="16"/>
              </w:rPr>
              <w:t>10,78</w:t>
            </w:r>
          </w:p>
        </w:tc>
        <w:tc>
          <w:tcPr>
            <w:tcW w:w="880" w:type="dxa"/>
          </w:tcPr>
          <w:p>
            <w:pPr>
              <w:pStyle w:val="TableParagraph"/>
              <w:ind w:left="119"/>
              <w:rPr>
                <w:sz w:val="16"/>
              </w:rPr>
            </w:pPr>
            <w:r>
              <w:rPr>
                <w:sz w:val="16"/>
              </w:rPr>
              <w:t>10,68</w:t>
            </w:r>
          </w:p>
        </w:tc>
      </w:tr>
      <w:tr>
        <w:trPr>
          <w:trHeight w:val="198" w:hRule="exact"/>
        </w:trPr>
        <w:tc>
          <w:tcPr>
            <w:tcW w:w="1813" w:type="dxa"/>
          </w:tcPr>
          <w:p>
            <w:pPr>
              <w:pStyle w:val="TableParagraph"/>
              <w:spacing w:before="5"/>
              <w:ind w:left="148"/>
              <w:rPr>
                <w:b/>
                <w:sz w:val="16"/>
              </w:rPr>
            </w:pPr>
            <w:r>
              <w:rPr>
                <w:b/>
                <w:sz w:val="16"/>
              </w:rPr>
              <w:t>Sum LRW (Cmd12)</w:t>
            </w:r>
          </w:p>
        </w:tc>
        <w:tc>
          <w:tcPr>
            <w:tcW w:w="994" w:type="dxa"/>
          </w:tcPr>
          <w:p>
            <w:pPr>
              <w:pStyle w:val="TableParagraph"/>
              <w:ind w:left="138"/>
              <w:rPr>
                <w:sz w:val="16"/>
              </w:rPr>
            </w:pPr>
            <w:r>
              <w:rPr>
                <w:sz w:val="16"/>
              </w:rPr>
              <w:t>5.423,91</w:t>
            </w:r>
          </w:p>
        </w:tc>
        <w:tc>
          <w:tcPr>
            <w:tcW w:w="972" w:type="dxa"/>
          </w:tcPr>
          <w:p>
            <w:pPr>
              <w:pStyle w:val="TableParagraph"/>
              <w:ind w:left="135"/>
              <w:rPr>
                <w:sz w:val="16"/>
              </w:rPr>
            </w:pPr>
            <w:r>
              <w:rPr>
                <w:sz w:val="16"/>
              </w:rPr>
              <w:t>527,93</w:t>
            </w:r>
          </w:p>
        </w:tc>
        <w:tc>
          <w:tcPr>
            <w:tcW w:w="957" w:type="dxa"/>
          </w:tcPr>
          <w:p>
            <w:pPr>
              <w:pStyle w:val="TableParagraph"/>
              <w:ind w:left="195"/>
              <w:rPr>
                <w:sz w:val="16"/>
              </w:rPr>
            </w:pPr>
            <w:r>
              <w:rPr>
                <w:sz w:val="16"/>
              </w:rPr>
              <w:t>3.600</w:t>
            </w:r>
          </w:p>
        </w:tc>
        <w:tc>
          <w:tcPr>
            <w:tcW w:w="890" w:type="dxa"/>
          </w:tcPr>
          <w:p>
            <w:pPr>
              <w:pStyle w:val="TableParagraph"/>
              <w:ind w:left="201"/>
              <w:rPr>
                <w:sz w:val="16"/>
              </w:rPr>
            </w:pPr>
            <w:r>
              <w:rPr>
                <w:sz w:val="16"/>
              </w:rPr>
              <w:t>3.600</w:t>
            </w:r>
          </w:p>
        </w:tc>
        <w:tc>
          <w:tcPr>
            <w:tcW w:w="1226" w:type="dxa"/>
          </w:tcPr>
          <w:p>
            <w:pPr>
              <w:pStyle w:val="TableParagraph"/>
              <w:ind w:left="129"/>
              <w:rPr>
                <w:sz w:val="16"/>
              </w:rPr>
            </w:pPr>
            <w:r>
              <w:rPr>
                <w:sz w:val="16"/>
              </w:rPr>
              <w:t>38.607,36</w:t>
            </w:r>
          </w:p>
        </w:tc>
        <w:tc>
          <w:tcPr>
            <w:tcW w:w="1113" w:type="dxa"/>
          </w:tcPr>
          <w:p>
            <w:pPr>
              <w:pStyle w:val="TableParagraph"/>
              <w:ind w:left="256"/>
              <w:rPr>
                <w:sz w:val="16"/>
              </w:rPr>
            </w:pPr>
            <w:r>
              <w:rPr>
                <w:sz w:val="16"/>
              </w:rPr>
              <w:t>895.572</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sz w:val="16"/>
              </w:rPr>
              <w:t>895.572</w:t>
            </w:r>
          </w:p>
        </w:tc>
        <w:tc>
          <w:tcPr>
            <w:tcW w:w="1212" w:type="dxa"/>
          </w:tcPr>
          <w:p>
            <w:pPr>
              <w:pStyle w:val="TableParagraph"/>
              <w:ind w:left="135"/>
              <w:rPr>
                <w:sz w:val="16"/>
              </w:rPr>
            </w:pPr>
            <w:r>
              <w:rPr>
                <w:sz w:val="16"/>
              </w:rPr>
              <w:t>29.007.072</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sz w:val="16"/>
              </w:rPr>
              <w:t>3.600</w:t>
            </w:r>
          </w:p>
        </w:tc>
        <w:tc>
          <w:tcPr>
            <w:tcW w:w="880" w:type="dxa"/>
          </w:tcPr>
          <w:p>
            <w:pPr>
              <w:pStyle w:val="TableParagraph"/>
              <w:ind w:left="119"/>
              <w:rPr>
                <w:sz w:val="16"/>
              </w:rPr>
            </w:pPr>
            <w:r>
              <w:rPr>
                <w:sz w:val="16"/>
              </w:rPr>
              <w:t>3.564</w:t>
            </w:r>
          </w:p>
        </w:tc>
      </w:tr>
      <w:tr>
        <w:trPr>
          <w:trHeight w:val="198" w:hRule="exact"/>
        </w:trPr>
        <w:tc>
          <w:tcPr>
            <w:tcW w:w="1813" w:type="dxa"/>
          </w:tcPr>
          <w:p>
            <w:pPr>
              <w:pStyle w:val="TableParagraph"/>
              <w:spacing w:before="4"/>
              <w:ind w:left="139"/>
              <w:rPr>
                <w:b/>
                <w:sz w:val="16"/>
              </w:rPr>
            </w:pPr>
            <w:r>
              <w:rPr>
                <w:b/>
                <w:sz w:val="16"/>
              </w:rPr>
              <w:t>Avg LRW (Cmd12)</w:t>
            </w:r>
          </w:p>
        </w:tc>
        <w:tc>
          <w:tcPr>
            <w:tcW w:w="994" w:type="dxa"/>
          </w:tcPr>
          <w:p>
            <w:pPr>
              <w:pStyle w:val="TableParagraph"/>
              <w:spacing w:before="2"/>
              <w:ind w:left="138"/>
              <w:rPr>
                <w:sz w:val="16"/>
              </w:rPr>
            </w:pPr>
            <w:r>
              <w:rPr>
                <w:sz w:val="16"/>
              </w:rPr>
              <w:t>34,82</w:t>
            </w:r>
          </w:p>
        </w:tc>
        <w:tc>
          <w:tcPr>
            <w:tcW w:w="972" w:type="dxa"/>
          </w:tcPr>
          <w:p>
            <w:pPr>
              <w:pStyle w:val="TableParagraph"/>
              <w:spacing w:before="2"/>
              <w:ind w:left="135"/>
              <w:rPr>
                <w:sz w:val="16"/>
              </w:rPr>
            </w:pPr>
            <w:r>
              <w:rPr>
                <w:sz w:val="16"/>
              </w:rPr>
              <w:t>0,03</w:t>
            </w:r>
          </w:p>
        </w:tc>
        <w:tc>
          <w:tcPr>
            <w:tcW w:w="957" w:type="dxa"/>
          </w:tcPr>
          <w:p>
            <w:pPr>
              <w:pStyle w:val="TableParagraph"/>
              <w:spacing w:before="2"/>
              <w:ind w:left="195"/>
              <w:rPr>
                <w:sz w:val="16"/>
              </w:rPr>
            </w:pPr>
            <w:r>
              <w:rPr>
                <w:sz w:val="16"/>
              </w:rPr>
              <w:t>34,95</w:t>
            </w:r>
          </w:p>
        </w:tc>
        <w:tc>
          <w:tcPr>
            <w:tcW w:w="890" w:type="dxa"/>
          </w:tcPr>
          <w:p>
            <w:pPr>
              <w:pStyle w:val="TableParagraph"/>
              <w:spacing w:before="2"/>
              <w:ind w:left="201"/>
              <w:rPr>
                <w:sz w:val="16"/>
              </w:rPr>
            </w:pPr>
            <w:r>
              <w:rPr>
                <w:sz w:val="16"/>
              </w:rPr>
              <w:t>34,95</w:t>
            </w:r>
          </w:p>
        </w:tc>
        <w:tc>
          <w:tcPr>
            <w:tcW w:w="1226" w:type="dxa"/>
          </w:tcPr>
          <w:p>
            <w:pPr>
              <w:pStyle w:val="TableParagraph"/>
              <w:spacing w:before="2"/>
              <w:ind w:left="129"/>
              <w:rPr>
                <w:sz w:val="16"/>
              </w:rPr>
            </w:pPr>
            <w:r>
              <w:rPr>
                <w:sz w:val="16"/>
              </w:rPr>
              <w:t>2,04</w:t>
            </w:r>
          </w:p>
        </w:tc>
        <w:tc>
          <w:tcPr>
            <w:tcW w:w="1113" w:type="dxa"/>
          </w:tcPr>
          <w:p>
            <w:pPr>
              <w:pStyle w:val="TableParagraph"/>
              <w:spacing w:before="2"/>
              <w:ind w:left="256"/>
              <w:rPr>
                <w:sz w:val="16"/>
              </w:rPr>
            </w:pPr>
            <w:r>
              <w:rPr>
                <w:sz w:val="16"/>
              </w:rPr>
              <w:t>36</w:t>
            </w:r>
          </w:p>
        </w:tc>
        <w:tc>
          <w:tcPr>
            <w:tcW w:w="801" w:type="dxa"/>
          </w:tcPr>
          <w:p>
            <w:pPr>
              <w:pStyle w:val="TableParagraph"/>
              <w:spacing w:before="2"/>
              <w:ind w:left="135"/>
              <w:rPr>
                <w:sz w:val="16"/>
              </w:rPr>
            </w:pPr>
            <w:r>
              <w:rPr>
                <w:w w:val="100"/>
                <w:sz w:val="16"/>
              </w:rPr>
              <w:t>-</w:t>
            </w:r>
          </w:p>
        </w:tc>
        <w:tc>
          <w:tcPr>
            <w:tcW w:w="1033" w:type="dxa"/>
          </w:tcPr>
          <w:p>
            <w:pPr>
              <w:pStyle w:val="TableParagraph"/>
              <w:spacing w:before="2"/>
              <w:ind w:left="177"/>
              <w:rPr>
                <w:sz w:val="16"/>
              </w:rPr>
            </w:pPr>
            <w:r>
              <w:rPr>
                <w:sz w:val="16"/>
              </w:rPr>
              <w:t>36</w:t>
            </w:r>
          </w:p>
        </w:tc>
        <w:tc>
          <w:tcPr>
            <w:tcW w:w="1212" w:type="dxa"/>
          </w:tcPr>
          <w:p>
            <w:pPr>
              <w:pStyle w:val="TableParagraph"/>
              <w:spacing w:before="2"/>
              <w:ind w:left="135"/>
              <w:rPr>
                <w:sz w:val="16"/>
              </w:rPr>
            </w:pPr>
            <w:r>
              <w:rPr>
                <w:sz w:val="16"/>
              </w:rPr>
              <w:t>186.235,24</w:t>
            </w:r>
          </w:p>
        </w:tc>
        <w:tc>
          <w:tcPr>
            <w:tcW w:w="701" w:type="dxa"/>
          </w:tcPr>
          <w:p>
            <w:pPr>
              <w:pStyle w:val="TableParagraph"/>
              <w:spacing w:before="2"/>
              <w:ind w:left="130"/>
              <w:rPr>
                <w:sz w:val="16"/>
              </w:rPr>
            </w:pPr>
            <w:r>
              <w:rPr>
                <w:sz w:val="16"/>
              </w:rPr>
              <w:t>5.348</w:t>
            </w:r>
          </w:p>
        </w:tc>
        <w:tc>
          <w:tcPr>
            <w:tcW w:w="844" w:type="dxa"/>
          </w:tcPr>
          <w:p>
            <w:pPr>
              <w:pStyle w:val="TableParagraph"/>
              <w:spacing w:before="2"/>
              <w:ind w:left="164"/>
              <w:rPr>
                <w:sz w:val="16"/>
              </w:rPr>
            </w:pPr>
            <w:r>
              <w:rPr>
                <w:sz w:val="16"/>
              </w:rPr>
              <w:t>35,29</w:t>
            </w:r>
          </w:p>
        </w:tc>
        <w:tc>
          <w:tcPr>
            <w:tcW w:w="880" w:type="dxa"/>
          </w:tcPr>
          <w:p>
            <w:pPr>
              <w:pStyle w:val="TableParagraph"/>
              <w:spacing w:before="2"/>
              <w:ind w:left="119"/>
              <w:rPr>
                <w:sz w:val="16"/>
              </w:rPr>
            </w:pPr>
            <w:r>
              <w:rPr>
                <w:sz w:val="16"/>
              </w:rPr>
              <w:t>34,94</w:t>
            </w:r>
          </w:p>
        </w:tc>
      </w:tr>
      <w:tr>
        <w:trPr>
          <w:trHeight w:val="199" w:hRule="exact"/>
        </w:trPr>
        <w:tc>
          <w:tcPr>
            <w:tcW w:w="1813" w:type="dxa"/>
          </w:tcPr>
          <w:p>
            <w:pPr>
              <w:pStyle w:val="TableParagraph"/>
              <w:spacing w:before="5"/>
              <w:ind w:left="148"/>
              <w:rPr>
                <w:b/>
                <w:sz w:val="16"/>
              </w:rPr>
            </w:pPr>
            <w:r>
              <w:rPr>
                <w:b/>
                <w:sz w:val="16"/>
              </w:rPr>
              <w:t>Sum ARMW (Cmd13)</w:t>
            </w:r>
          </w:p>
        </w:tc>
        <w:tc>
          <w:tcPr>
            <w:tcW w:w="994" w:type="dxa"/>
          </w:tcPr>
          <w:p>
            <w:pPr>
              <w:pStyle w:val="TableParagraph"/>
              <w:ind w:left="138"/>
              <w:rPr>
                <w:sz w:val="16"/>
              </w:rPr>
            </w:pPr>
            <w:r>
              <w:rPr>
                <w:sz w:val="16"/>
              </w:rPr>
              <w:t>359.889,78</w:t>
            </w:r>
          </w:p>
        </w:tc>
        <w:tc>
          <w:tcPr>
            <w:tcW w:w="972" w:type="dxa"/>
          </w:tcPr>
          <w:p>
            <w:pPr>
              <w:pStyle w:val="TableParagraph"/>
              <w:ind w:left="135"/>
              <w:rPr>
                <w:sz w:val="16"/>
              </w:rPr>
            </w:pPr>
            <w:r>
              <w:rPr>
                <w:sz w:val="16"/>
              </w:rPr>
              <w:t>34.200,43</w:t>
            </w:r>
          </w:p>
        </w:tc>
        <w:tc>
          <w:tcPr>
            <w:tcW w:w="957" w:type="dxa"/>
          </w:tcPr>
          <w:p>
            <w:pPr>
              <w:pStyle w:val="TableParagraph"/>
              <w:ind w:left="195"/>
              <w:rPr>
                <w:sz w:val="16"/>
              </w:rPr>
            </w:pPr>
            <w:r>
              <w:rPr>
                <w:sz w:val="16"/>
              </w:rPr>
              <w:t>232.000</w:t>
            </w:r>
          </w:p>
        </w:tc>
        <w:tc>
          <w:tcPr>
            <w:tcW w:w="890" w:type="dxa"/>
          </w:tcPr>
          <w:p>
            <w:pPr>
              <w:pStyle w:val="TableParagraph"/>
              <w:ind w:left="201"/>
              <w:rPr>
                <w:sz w:val="16"/>
              </w:rPr>
            </w:pPr>
            <w:r>
              <w:rPr>
                <w:sz w:val="16"/>
              </w:rPr>
              <w:t>232.000</w:t>
            </w:r>
          </w:p>
        </w:tc>
        <w:tc>
          <w:tcPr>
            <w:tcW w:w="1226" w:type="dxa"/>
          </w:tcPr>
          <w:p>
            <w:pPr>
              <w:pStyle w:val="TableParagraph"/>
              <w:ind w:left="129"/>
              <w:rPr>
                <w:sz w:val="16"/>
              </w:rPr>
            </w:pPr>
            <w:r>
              <w:rPr>
                <w:sz w:val="16"/>
              </w:rPr>
              <w:t>2.501.078,36</w:t>
            </w:r>
          </w:p>
        </w:tc>
        <w:tc>
          <w:tcPr>
            <w:tcW w:w="1113" w:type="dxa"/>
          </w:tcPr>
          <w:p>
            <w:pPr>
              <w:pStyle w:val="TableParagraph"/>
              <w:ind w:left="256"/>
              <w:rPr>
                <w:sz w:val="16"/>
              </w:rPr>
            </w:pPr>
            <w:r>
              <w:rPr>
                <w:sz w:val="16"/>
              </w:rPr>
              <w:t>57.714.640</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sz w:val="16"/>
              </w:rPr>
              <w:t>57.714.640</w:t>
            </w:r>
          </w:p>
        </w:tc>
        <w:tc>
          <w:tcPr>
            <w:tcW w:w="1212" w:type="dxa"/>
          </w:tcPr>
          <w:p>
            <w:pPr>
              <w:pStyle w:val="TableParagraph"/>
              <w:ind w:left="135"/>
              <w:rPr>
                <w:sz w:val="16"/>
              </w:rPr>
            </w:pPr>
            <w:r>
              <w:rPr>
                <w:sz w:val="16"/>
              </w:rPr>
              <w:t>1.924.690.560</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sz w:val="16"/>
              </w:rPr>
              <w:t>459.360</w:t>
            </w:r>
          </w:p>
        </w:tc>
        <w:tc>
          <w:tcPr>
            <w:tcW w:w="880" w:type="dxa"/>
          </w:tcPr>
          <w:p>
            <w:pPr>
              <w:pStyle w:val="TableParagraph"/>
              <w:ind w:left="119"/>
              <w:rPr>
                <w:sz w:val="16"/>
              </w:rPr>
            </w:pPr>
            <w:r>
              <w:rPr>
                <w:sz w:val="16"/>
              </w:rPr>
              <w:t>229.680</w:t>
            </w:r>
          </w:p>
        </w:tc>
      </w:tr>
      <w:tr>
        <w:trPr>
          <w:trHeight w:val="199" w:hRule="exact"/>
        </w:trPr>
        <w:tc>
          <w:tcPr>
            <w:tcW w:w="1813" w:type="dxa"/>
          </w:tcPr>
          <w:p>
            <w:pPr>
              <w:pStyle w:val="TableParagraph"/>
              <w:spacing w:before="5"/>
              <w:ind w:left="139"/>
              <w:rPr>
                <w:b/>
                <w:sz w:val="16"/>
              </w:rPr>
            </w:pPr>
            <w:r>
              <w:rPr>
                <w:b/>
                <w:sz w:val="16"/>
              </w:rPr>
              <w:t>Avg ARMW (Cmd13)</w:t>
            </w:r>
          </w:p>
        </w:tc>
        <w:tc>
          <w:tcPr>
            <w:tcW w:w="994" w:type="dxa"/>
          </w:tcPr>
          <w:p>
            <w:pPr>
              <w:pStyle w:val="TableParagraph"/>
              <w:ind w:left="138"/>
              <w:rPr>
                <w:sz w:val="16"/>
              </w:rPr>
            </w:pPr>
            <w:r>
              <w:rPr>
                <w:sz w:val="16"/>
              </w:rPr>
              <w:t>2.246,99</w:t>
            </w:r>
          </w:p>
        </w:tc>
        <w:tc>
          <w:tcPr>
            <w:tcW w:w="972" w:type="dxa"/>
          </w:tcPr>
          <w:p>
            <w:pPr>
              <w:pStyle w:val="TableParagraph"/>
              <w:ind w:left="135"/>
              <w:rPr>
                <w:sz w:val="16"/>
              </w:rPr>
            </w:pPr>
            <w:r>
              <w:rPr>
                <w:sz w:val="16"/>
              </w:rPr>
              <w:t>1,52</w:t>
            </w:r>
          </w:p>
        </w:tc>
        <w:tc>
          <w:tcPr>
            <w:tcW w:w="957" w:type="dxa"/>
          </w:tcPr>
          <w:p>
            <w:pPr>
              <w:pStyle w:val="TableParagraph"/>
              <w:ind w:left="195"/>
              <w:rPr>
                <w:sz w:val="16"/>
              </w:rPr>
            </w:pPr>
            <w:r>
              <w:rPr>
                <w:sz w:val="16"/>
              </w:rPr>
              <w:t>2.252,43</w:t>
            </w:r>
          </w:p>
        </w:tc>
        <w:tc>
          <w:tcPr>
            <w:tcW w:w="890" w:type="dxa"/>
          </w:tcPr>
          <w:p>
            <w:pPr>
              <w:pStyle w:val="TableParagraph"/>
              <w:ind w:left="201"/>
              <w:rPr>
                <w:sz w:val="16"/>
              </w:rPr>
            </w:pPr>
            <w:r>
              <w:rPr>
                <w:sz w:val="16"/>
              </w:rPr>
              <w:t>2.252,43</w:t>
            </w:r>
          </w:p>
        </w:tc>
        <w:tc>
          <w:tcPr>
            <w:tcW w:w="1226" w:type="dxa"/>
          </w:tcPr>
          <w:p>
            <w:pPr>
              <w:pStyle w:val="TableParagraph"/>
              <w:ind w:left="129"/>
              <w:rPr>
                <w:sz w:val="16"/>
              </w:rPr>
            </w:pPr>
            <w:r>
              <w:rPr>
                <w:sz w:val="16"/>
              </w:rPr>
              <w:t>111,24</w:t>
            </w:r>
          </w:p>
        </w:tc>
        <w:tc>
          <w:tcPr>
            <w:tcW w:w="1113" w:type="dxa"/>
          </w:tcPr>
          <w:p>
            <w:pPr>
              <w:pStyle w:val="TableParagraph"/>
              <w:ind w:left="256"/>
              <w:rPr>
                <w:sz w:val="16"/>
              </w:rPr>
            </w:pPr>
            <w:r>
              <w:rPr>
                <w:sz w:val="16"/>
              </w:rPr>
              <w:t>2.320</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sz w:val="16"/>
              </w:rPr>
              <w:t>2.320</w:t>
            </w:r>
          </w:p>
        </w:tc>
        <w:tc>
          <w:tcPr>
            <w:tcW w:w="1212" w:type="dxa"/>
          </w:tcPr>
          <w:p>
            <w:pPr>
              <w:pStyle w:val="TableParagraph"/>
              <w:ind w:left="135"/>
              <w:rPr>
                <w:sz w:val="16"/>
              </w:rPr>
            </w:pPr>
            <w:r>
              <w:rPr>
                <w:sz w:val="16"/>
              </w:rPr>
              <w:t>12.016.877,45</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sz w:val="16"/>
              </w:rPr>
              <w:t>2.274,51</w:t>
            </w:r>
          </w:p>
        </w:tc>
        <w:tc>
          <w:tcPr>
            <w:tcW w:w="880" w:type="dxa"/>
          </w:tcPr>
          <w:p>
            <w:pPr>
              <w:pStyle w:val="TableParagraph"/>
              <w:ind w:left="119"/>
              <w:rPr>
                <w:sz w:val="16"/>
              </w:rPr>
            </w:pPr>
            <w:r>
              <w:rPr>
                <w:sz w:val="16"/>
              </w:rPr>
              <w:t>2.251,76</w:t>
            </w:r>
          </w:p>
        </w:tc>
      </w:tr>
      <w:tr>
        <w:trPr>
          <w:trHeight w:val="198" w:hRule="exact"/>
        </w:trPr>
        <w:tc>
          <w:tcPr>
            <w:tcW w:w="1813" w:type="dxa"/>
          </w:tcPr>
          <w:p>
            <w:pPr>
              <w:pStyle w:val="TableParagraph"/>
              <w:spacing w:before="5"/>
              <w:ind w:left="148"/>
              <w:rPr>
                <w:b/>
                <w:sz w:val="16"/>
              </w:rPr>
            </w:pPr>
            <w:r>
              <w:rPr>
                <w:b/>
                <w:sz w:val="16"/>
              </w:rPr>
              <w:t>Sum FRMW (Cmd14)</w:t>
            </w:r>
          </w:p>
        </w:tc>
        <w:tc>
          <w:tcPr>
            <w:tcW w:w="994" w:type="dxa"/>
          </w:tcPr>
          <w:p>
            <w:pPr>
              <w:pStyle w:val="TableParagraph"/>
              <w:ind w:left="138"/>
              <w:rPr>
                <w:sz w:val="16"/>
              </w:rPr>
            </w:pPr>
            <w:r>
              <w:rPr>
                <w:w w:val="100"/>
                <w:sz w:val="16"/>
              </w:rPr>
              <w:t>-</w:t>
            </w:r>
          </w:p>
        </w:tc>
        <w:tc>
          <w:tcPr>
            <w:tcW w:w="972" w:type="dxa"/>
          </w:tcPr>
          <w:p>
            <w:pPr>
              <w:pStyle w:val="TableParagraph"/>
              <w:ind w:left="135"/>
              <w:rPr>
                <w:sz w:val="16"/>
              </w:rPr>
            </w:pPr>
            <w:r>
              <w:rPr>
                <w:w w:val="100"/>
                <w:sz w:val="16"/>
              </w:rPr>
              <w:t>-</w:t>
            </w:r>
          </w:p>
        </w:tc>
        <w:tc>
          <w:tcPr>
            <w:tcW w:w="957" w:type="dxa"/>
          </w:tcPr>
          <w:p>
            <w:pPr>
              <w:pStyle w:val="TableParagraph"/>
              <w:ind w:left="195"/>
              <w:rPr>
                <w:sz w:val="16"/>
              </w:rPr>
            </w:pPr>
            <w:r>
              <w:rPr>
                <w:w w:val="100"/>
                <w:sz w:val="16"/>
              </w:rPr>
              <w:t>-</w:t>
            </w:r>
          </w:p>
        </w:tc>
        <w:tc>
          <w:tcPr>
            <w:tcW w:w="890" w:type="dxa"/>
          </w:tcPr>
          <w:p>
            <w:pPr>
              <w:pStyle w:val="TableParagraph"/>
              <w:ind w:left="201"/>
              <w:rPr>
                <w:sz w:val="16"/>
              </w:rPr>
            </w:pPr>
            <w:r>
              <w:rPr>
                <w:w w:val="100"/>
                <w:sz w:val="16"/>
              </w:rPr>
              <w:t>-</w:t>
            </w:r>
          </w:p>
        </w:tc>
        <w:tc>
          <w:tcPr>
            <w:tcW w:w="1226" w:type="dxa"/>
          </w:tcPr>
          <w:p>
            <w:pPr>
              <w:pStyle w:val="TableParagraph"/>
              <w:ind w:left="129"/>
              <w:rPr>
                <w:sz w:val="16"/>
              </w:rPr>
            </w:pPr>
            <w:r>
              <w:rPr>
                <w:w w:val="100"/>
                <w:sz w:val="16"/>
              </w:rPr>
              <w:t>-</w:t>
            </w:r>
          </w:p>
        </w:tc>
        <w:tc>
          <w:tcPr>
            <w:tcW w:w="1113" w:type="dxa"/>
          </w:tcPr>
          <w:p>
            <w:pPr>
              <w:pStyle w:val="TableParagraph"/>
              <w:ind w:left="256"/>
              <w:rPr>
                <w:sz w:val="16"/>
              </w:rPr>
            </w:pPr>
            <w:r>
              <w:rPr>
                <w:w w:val="100"/>
                <w:sz w:val="16"/>
              </w:rPr>
              <w:t>-</w:t>
            </w:r>
          </w:p>
        </w:tc>
        <w:tc>
          <w:tcPr>
            <w:tcW w:w="801" w:type="dxa"/>
          </w:tcPr>
          <w:p>
            <w:pPr>
              <w:pStyle w:val="TableParagraph"/>
              <w:ind w:left="135"/>
              <w:rPr>
                <w:sz w:val="16"/>
              </w:rPr>
            </w:pPr>
            <w:r>
              <w:rPr>
                <w:w w:val="100"/>
                <w:sz w:val="16"/>
              </w:rPr>
              <w:t>-</w:t>
            </w:r>
          </w:p>
        </w:tc>
        <w:tc>
          <w:tcPr>
            <w:tcW w:w="1033" w:type="dxa"/>
          </w:tcPr>
          <w:p>
            <w:pPr>
              <w:pStyle w:val="TableParagraph"/>
              <w:ind w:left="177"/>
              <w:rPr>
                <w:sz w:val="16"/>
              </w:rPr>
            </w:pPr>
            <w:r>
              <w:rPr>
                <w:w w:val="100"/>
                <w:sz w:val="16"/>
              </w:rPr>
              <w:t>-</w:t>
            </w:r>
          </w:p>
        </w:tc>
        <w:tc>
          <w:tcPr>
            <w:tcW w:w="1212" w:type="dxa"/>
          </w:tcPr>
          <w:p>
            <w:pPr>
              <w:pStyle w:val="TableParagraph"/>
              <w:ind w:left="135"/>
              <w:rPr>
                <w:sz w:val="16"/>
              </w:rPr>
            </w:pPr>
            <w:r>
              <w:rPr>
                <w:w w:val="100"/>
                <w:sz w:val="16"/>
              </w:rPr>
              <w:t>-</w:t>
            </w:r>
          </w:p>
        </w:tc>
        <w:tc>
          <w:tcPr>
            <w:tcW w:w="701" w:type="dxa"/>
          </w:tcPr>
          <w:p>
            <w:pPr>
              <w:pStyle w:val="TableParagraph"/>
              <w:ind w:left="130"/>
              <w:rPr>
                <w:sz w:val="16"/>
              </w:rPr>
            </w:pPr>
            <w:r>
              <w:rPr>
                <w:sz w:val="16"/>
              </w:rPr>
              <w:t>5.348</w:t>
            </w:r>
          </w:p>
        </w:tc>
        <w:tc>
          <w:tcPr>
            <w:tcW w:w="844" w:type="dxa"/>
          </w:tcPr>
          <w:p>
            <w:pPr>
              <w:pStyle w:val="TableParagraph"/>
              <w:ind w:left="164"/>
              <w:rPr>
                <w:sz w:val="16"/>
              </w:rPr>
            </w:pPr>
            <w:r>
              <w:rPr>
                <w:w w:val="100"/>
                <w:sz w:val="16"/>
              </w:rPr>
              <w:t>-</w:t>
            </w:r>
          </w:p>
        </w:tc>
        <w:tc>
          <w:tcPr>
            <w:tcW w:w="880" w:type="dxa"/>
          </w:tcPr>
          <w:p>
            <w:pPr>
              <w:pStyle w:val="TableParagraph"/>
              <w:ind w:left="119"/>
              <w:rPr>
                <w:sz w:val="16"/>
              </w:rPr>
            </w:pPr>
            <w:r>
              <w:rPr>
                <w:w w:val="100"/>
                <w:sz w:val="16"/>
              </w:rPr>
              <w:t>-</w:t>
            </w:r>
          </w:p>
        </w:tc>
      </w:tr>
      <w:tr>
        <w:trPr>
          <w:trHeight w:val="211" w:hRule="exact"/>
        </w:trPr>
        <w:tc>
          <w:tcPr>
            <w:tcW w:w="1813" w:type="dxa"/>
            <w:tcBorders>
              <w:bottom w:val="single" w:sz="4" w:space="0" w:color="000000"/>
            </w:tcBorders>
          </w:tcPr>
          <w:p>
            <w:pPr>
              <w:pStyle w:val="TableParagraph"/>
              <w:spacing w:before="4"/>
              <w:ind w:left="139"/>
              <w:rPr>
                <w:b/>
                <w:sz w:val="16"/>
              </w:rPr>
            </w:pPr>
            <w:r>
              <w:rPr>
                <w:b/>
                <w:sz w:val="16"/>
              </w:rPr>
              <w:t>Avg FRMW (Cmd14)</w:t>
            </w:r>
          </w:p>
        </w:tc>
        <w:tc>
          <w:tcPr>
            <w:tcW w:w="994" w:type="dxa"/>
            <w:tcBorders>
              <w:bottom w:val="single" w:sz="4" w:space="0" w:color="000000"/>
            </w:tcBorders>
          </w:tcPr>
          <w:p>
            <w:pPr>
              <w:pStyle w:val="TableParagraph"/>
              <w:spacing w:before="2"/>
              <w:ind w:left="138"/>
              <w:rPr>
                <w:sz w:val="16"/>
              </w:rPr>
            </w:pPr>
            <w:r>
              <w:rPr>
                <w:w w:val="100"/>
                <w:sz w:val="16"/>
              </w:rPr>
              <w:t>-</w:t>
            </w:r>
          </w:p>
        </w:tc>
        <w:tc>
          <w:tcPr>
            <w:tcW w:w="972" w:type="dxa"/>
            <w:tcBorders>
              <w:bottom w:val="single" w:sz="4" w:space="0" w:color="000000"/>
            </w:tcBorders>
          </w:tcPr>
          <w:p>
            <w:pPr>
              <w:pStyle w:val="TableParagraph"/>
              <w:spacing w:before="2"/>
              <w:ind w:left="135"/>
              <w:rPr>
                <w:sz w:val="16"/>
              </w:rPr>
            </w:pPr>
            <w:r>
              <w:rPr>
                <w:w w:val="100"/>
                <w:sz w:val="16"/>
              </w:rPr>
              <w:t>-</w:t>
            </w:r>
          </w:p>
        </w:tc>
        <w:tc>
          <w:tcPr>
            <w:tcW w:w="957" w:type="dxa"/>
            <w:tcBorders>
              <w:bottom w:val="single" w:sz="4" w:space="0" w:color="000000"/>
            </w:tcBorders>
          </w:tcPr>
          <w:p>
            <w:pPr>
              <w:pStyle w:val="TableParagraph"/>
              <w:spacing w:before="2"/>
              <w:ind w:left="195"/>
              <w:rPr>
                <w:sz w:val="16"/>
              </w:rPr>
            </w:pPr>
            <w:r>
              <w:rPr>
                <w:w w:val="100"/>
                <w:sz w:val="16"/>
              </w:rPr>
              <w:t>-</w:t>
            </w:r>
          </w:p>
        </w:tc>
        <w:tc>
          <w:tcPr>
            <w:tcW w:w="890" w:type="dxa"/>
            <w:tcBorders>
              <w:bottom w:val="single" w:sz="4" w:space="0" w:color="000000"/>
            </w:tcBorders>
          </w:tcPr>
          <w:p>
            <w:pPr>
              <w:pStyle w:val="TableParagraph"/>
              <w:spacing w:before="2"/>
              <w:ind w:left="201"/>
              <w:rPr>
                <w:sz w:val="16"/>
              </w:rPr>
            </w:pPr>
            <w:r>
              <w:rPr>
                <w:w w:val="100"/>
                <w:sz w:val="16"/>
              </w:rPr>
              <w:t>-</w:t>
            </w:r>
          </w:p>
        </w:tc>
        <w:tc>
          <w:tcPr>
            <w:tcW w:w="1226" w:type="dxa"/>
            <w:tcBorders>
              <w:bottom w:val="single" w:sz="4" w:space="0" w:color="000000"/>
            </w:tcBorders>
          </w:tcPr>
          <w:p>
            <w:pPr>
              <w:pStyle w:val="TableParagraph"/>
              <w:spacing w:before="2"/>
              <w:ind w:left="129"/>
              <w:rPr>
                <w:sz w:val="16"/>
              </w:rPr>
            </w:pPr>
            <w:r>
              <w:rPr>
                <w:w w:val="100"/>
                <w:sz w:val="16"/>
              </w:rPr>
              <w:t>-</w:t>
            </w:r>
          </w:p>
        </w:tc>
        <w:tc>
          <w:tcPr>
            <w:tcW w:w="1113" w:type="dxa"/>
            <w:tcBorders>
              <w:bottom w:val="single" w:sz="4" w:space="0" w:color="000000"/>
            </w:tcBorders>
          </w:tcPr>
          <w:p>
            <w:pPr>
              <w:pStyle w:val="TableParagraph"/>
              <w:spacing w:before="2"/>
              <w:ind w:left="256"/>
              <w:rPr>
                <w:sz w:val="16"/>
              </w:rPr>
            </w:pPr>
            <w:r>
              <w:rPr>
                <w:w w:val="100"/>
                <w:sz w:val="16"/>
              </w:rPr>
              <w:t>-</w:t>
            </w:r>
          </w:p>
        </w:tc>
        <w:tc>
          <w:tcPr>
            <w:tcW w:w="801" w:type="dxa"/>
            <w:tcBorders>
              <w:bottom w:val="single" w:sz="4" w:space="0" w:color="000000"/>
            </w:tcBorders>
          </w:tcPr>
          <w:p>
            <w:pPr>
              <w:pStyle w:val="TableParagraph"/>
              <w:spacing w:before="2"/>
              <w:ind w:left="135"/>
              <w:rPr>
                <w:sz w:val="16"/>
              </w:rPr>
            </w:pPr>
            <w:r>
              <w:rPr>
                <w:w w:val="100"/>
                <w:sz w:val="16"/>
              </w:rPr>
              <w:t>-</w:t>
            </w:r>
          </w:p>
        </w:tc>
        <w:tc>
          <w:tcPr>
            <w:tcW w:w="1033" w:type="dxa"/>
            <w:tcBorders>
              <w:bottom w:val="single" w:sz="4" w:space="0" w:color="000000"/>
            </w:tcBorders>
          </w:tcPr>
          <w:p>
            <w:pPr>
              <w:pStyle w:val="TableParagraph"/>
              <w:spacing w:before="2"/>
              <w:ind w:left="177"/>
              <w:rPr>
                <w:sz w:val="16"/>
              </w:rPr>
            </w:pPr>
            <w:r>
              <w:rPr>
                <w:w w:val="100"/>
                <w:sz w:val="16"/>
              </w:rPr>
              <w:t>-</w:t>
            </w:r>
          </w:p>
        </w:tc>
        <w:tc>
          <w:tcPr>
            <w:tcW w:w="1212" w:type="dxa"/>
            <w:tcBorders>
              <w:bottom w:val="single" w:sz="4" w:space="0" w:color="000000"/>
            </w:tcBorders>
          </w:tcPr>
          <w:p>
            <w:pPr>
              <w:pStyle w:val="TableParagraph"/>
              <w:spacing w:before="2"/>
              <w:ind w:left="135"/>
              <w:rPr>
                <w:sz w:val="16"/>
              </w:rPr>
            </w:pPr>
            <w:r>
              <w:rPr>
                <w:w w:val="100"/>
                <w:sz w:val="16"/>
              </w:rPr>
              <w:t>-</w:t>
            </w:r>
          </w:p>
        </w:tc>
        <w:tc>
          <w:tcPr>
            <w:tcW w:w="701" w:type="dxa"/>
            <w:tcBorders>
              <w:bottom w:val="single" w:sz="4" w:space="0" w:color="000000"/>
            </w:tcBorders>
          </w:tcPr>
          <w:p>
            <w:pPr>
              <w:pStyle w:val="TableParagraph"/>
              <w:spacing w:before="2"/>
              <w:ind w:left="130"/>
              <w:rPr>
                <w:sz w:val="16"/>
              </w:rPr>
            </w:pPr>
            <w:r>
              <w:rPr>
                <w:sz w:val="16"/>
              </w:rPr>
              <w:t>5.348</w:t>
            </w:r>
          </w:p>
        </w:tc>
        <w:tc>
          <w:tcPr>
            <w:tcW w:w="844" w:type="dxa"/>
            <w:tcBorders>
              <w:bottom w:val="single" w:sz="4" w:space="0" w:color="000000"/>
            </w:tcBorders>
          </w:tcPr>
          <w:p>
            <w:pPr>
              <w:pStyle w:val="TableParagraph"/>
              <w:spacing w:before="2"/>
              <w:ind w:left="164"/>
              <w:rPr>
                <w:sz w:val="16"/>
              </w:rPr>
            </w:pPr>
            <w:r>
              <w:rPr>
                <w:w w:val="100"/>
                <w:sz w:val="16"/>
              </w:rPr>
              <w:t>-</w:t>
            </w:r>
          </w:p>
        </w:tc>
        <w:tc>
          <w:tcPr>
            <w:tcW w:w="880" w:type="dxa"/>
            <w:tcBorders>
              <w:bottom w:val="single" w:sz="4" w:space="0" w:color="000000"/>
            </w:tcBorders>
          </w:tcPr>
          <w:p>
            <w:pPr>
              <w:pStyle w:val="TableParagraph"/>
              <w:spacing w:before="2"/>
              <w:ind w:left="119"/>
              <w:rPr>
                <w:sz w:val="16"/>
              </w:rPr>
            </w:pPr>
            <w:r>
              <w:rPr>
                <w:w w:val="100"/>
                <w:sz w:val="16"/>
              </w:rPr>
              <w:t>-</w:t>
            </w:r>
          </w:p>
        </w:tc>
      </w:tr>
    </w:tbl>
    <w:p>
      <w:pPr>
        <w:spacing w:after="0"/>
        <w:rPr>
          <w:sz w:val="16"/>
        </w:rPr>
        <w:sectPr>
          <w:headerReference w:type="default" r:id="rId360"/>
          <w:pgSz w:w="16840" w:h="11910" w:orient="landscape"/>
          <w:pgMar w:header="715" w:footer="0" w:top="980" w:bottom="280" w:left="1600" w:right="1580"/>
          <w:pgNumType w:start="103"/>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3"/>
        </w:rPr>
      </w:pPr>
    </w:p>
    <w:p>
      <w:pPr>
        <w:spacing w:before="93"/>
        <w:ind w:left="4499" w:right="0" w:firstLine="0"/>
        <w:jc w:val="left"/>
        <w:rPr>
          <w:sz w:val="18"/>
        </w:rPr>
      </w:pPr>
      <w:r>
        <w:rPr>
          <w:sz w:val="18"/>
        </w:rPr>
        <w:t>Tablo 6.4. Pencere verisetinin tanımlayıcı istatistikleri (Devamı)</w:t>
      </w:r>
    </w:p>
    <w:p>
      <w:pPr>
        <w:pStyle w:val="BodyText"/>
        <w:rPr>
          <w:sz w:val="16"/>
        </w:rPr>
      </w:pPr>
    </w:p>
    <w:tbl>
      <w:tblPr>
        <w:tblW w:w="0" w:type="auto"/>
        <w:jc w:val="left"/>
        <w:tblInd w:w="101"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740"/>
        <w:gridCol w:w="1040"/>
        <w:gridCol w:w="983"/>
        <w:gridCol w:w="899"/>
        <w:gridCol w:w="866"/>
        <w:gridCol w:w="1226"/>
        <w:gridCol w:w="1113"/>
        <w:gridCol w:w="866"/>
        <w:gridCol w:w="1065"/>
        <w:gridCol w:w="1101"/>
        <w:gridCol w:w="791"/>
        <w:gridCol w:w="845"/>
        <w:gridCol w:w="902"/>
      </w:tblGrid>
      <w:tr>
        <w:trPr>
          <w:trHeight w:val="605" w:hRule="exact"/>
        </w:trPr>
        <w:tc>
          <w:tcPr>
            <w:tcW w:w="1740" w:type="dxa"/>
            <w:tcBorders>
              <w:top w:val="single" w:sz="4" w:space="0" w:color="000000"/>
              <w:bottom w:val="single" w:sz="4" w:space="0" w:color="7E7E7E"/>
            </w:tcBorders>
          </w:tcPr>
          <w:p>
            <w:pPr>
              <w:pStyle w:val="TableParagraph"/>
              <w:spacing w:line="181" w:lineRule="exact" w:before="0"/>
              <w:ind w:left="108"/>
              <w:rPr>
                <w:b/>
                <w:sz w:val="16"/>
              </w:rPr>
            </w:pPr>
            <w:r>
              <w:rPr>
                <w:b/>
                <w:sz w:val="16"/>
              </w:rPr>
              <w:t>Değişken</w:t>
            </w:r>
          </w:p>
        </w:tc>
        <w:tc>
          <w:tcPr>
            <w:tcW w:w="1040" w:type="dxa"/>
            <w:tcBorders>
              <w:top w:val="single" w:sz="4" w:space="0" w:color="000000"/>
              <w:bottom w:val="single" w:sz="4" w:space="0" w:color="7E7E7E"/>
            </w:tcBorders>
          </w:tcPr>
          <w:p>
            <w:pPr>
              <w:pStyle w:val="TableParagraph"/>
              <w:spacing w:line="181" w:lineRule="exact" w:before="0"/>
              <w:ind w:left="211"/>
              <w:rPr>
                <w:b/>
                <w:sz w:val="16"/>
              </w:rPr>
            </w:pPr>
            <w:r>
              <w:rPr>
                <w:b/>
                <w:sz w:val="16"/>
              </w:rPr>
              <w:t>Ortalama</w:t>
            </w:r>
          </w:p>
        </w:tc>
        <w:tc>
          <w:tcPr>
            <w:tcW w:w="983" w:type="dxa"/>
            <w:tcBorders>
              <w:top w:val="single" w:sz="4" w:space="0" w:color="000000"/>
              <w:bottom w:val="single" w:sz="4" w:space="0" w:color="7E7E7E"/>
            </w:tcBorders>
          </w:tcPr>
          <w:p>
            <w:pPr>
              <w:pStyle w:val="TableParagraph"/>
              <w:spacing w:line="259" w:lineRule="auto" w:before="0"/>
              <w:ind w:left="162" w:right="196"/>
              <w:rPr>
                <w:b/>
                <w:sz w:val="16"/>
              </w:rPr>
            </w:pPr>
            <w:r>
              <w:rPr>
                <w:b/>
                <w:sz w:val="16"/>
              </w:rPr>
              <w:t>Standart Hata</w:t>
            </w:r>
          </w:p>
        </w:tc>
        <w:tc>
          <w:tcPr>
            <w:tcW w:w="899" w:type="dxa"/>
            <w:tcBorders>
              <w:top w:val="single" w:sz="4" w:space="0" w:color="000000"/>
              <w:bottom w:val="single" w:sz="4" w:space="0" w:color="7E7E7E"/>
            </w:tcBorders>
          </w:tcPr>
          <w:p>
            <w:pPr>
              <w:pStyle w:val="TableParagraph"/>
              <w:spacing w:line="259" w:lineRule="auto" w:before="0"/>
              <w:ind w:left="212" w:right="258"/>
              <w:rPr>
                <w:b/>
                <w:sz w:val="16"/>
              </w:rPr>
            </w:pPr>
            <w:r>
              <w:rPr>
                <w:b/>
                <w:sz w:val="16"/>
              </w:rPr>
              <w:t>Orta Değer</w:t>
            </w:r>
          </w:p>
        </w:tc>
        <w:tc>
          <w:tcPr>
            <w:tcW w:w="866" w:type="dxa"/>
            <w:tcBorders>
              <w:top w:val="single" w:sz="4" w:space="0" w:color="000000"/>
              <w:bottom w:val="single" w:sz="4" w:space="0" w:color="7E7E7E"/>
            </w:tcBorders>
          </w:tcPr>
          <w:p>
            <w:pPr>
              <w:pStyle w:val="TableParagraph"/>
              <w:spacing w:line="181" w:lineRule="exact" w:before="0"/>
              <w:ind w:left="276"/>
              <w:rPr>
                <w:b/>
                <w:sz w:val="16"/>
              </w:rPr>
            </w:pPr>
            <w:r>
              <w:rPr>
                <w:b/>
                <w:sz w:val="16"/>
              </w:rPr>
              <w:t>Mod</w:t>
            </w:r>
          </w:p>
        </w:tc>
        <w:tc>
          <w:tcPr>
            <w:tcW w:w="1226" w:type="dxa"/>
            <w:tcBorders>
              <w:top w:val="single" w:sz="4" w:space="0" w:color="000000"/>
              <w:bottom w:val="single" w:sz="4" w:space="0" w:color="7E7E7E"/>
            </w:tcBorders>
          </w:tcPr>
          <w:p>
            <w:pPr>
              <w:pStyle w:val="TableParagraph"/>
              <w:spacing w:line="259" w:lineRule="auto" w:before="0"/>
              <w:ind w:left="228" w:right="373"/>
              <w:rPr>
                <w:b/>
                <w:sz w:val="16"/>
              </w:rPr>
            </w:pPr>
            <w:r>
              <w:rPr>
                <w:b/>
                <w:sz w:val="16"/>
              </w:rPr>
              <w:t>Standart Dağılım</w:t>
            </w:r>
          </w:p>
        </w:tc>
        <w:tc>
          <w:tcPr>
            <w:tcW w:w="1113" w:type="dxa"/>
            <w:tcBorders>
              <w:top w:val="single" w:sz="4" w:space="0" w:color="000000"/>
              <w:bottom w:val="single" w:sz="4" w:space="0" w:color="7E7E7E"/>
            </w:tcBorders>
          </w:tcPr>
          <w:p>
            <w:pPr>
              <w:pStyle w:val="TableParagraph"/>
              <w:spacing w:line="181" w:lineRule="exact" w:before="0"/>
              <w:ind w:left="356"/>
              <w:rPr>
                <w:b/>
                <w:sz w:val="16"/>
              </w:rPr>
            </w:pPr>
            <w:r>
              <w:rPr>
                <w:b/>
                <w:sz w:val="16"/>
              </w:rPr>
              <w:t>Aralık</w:t>
            </w:r>
          </w:p>
        </w:tc>
        <w:tc>
          <w:tcPr>
            <w:tcW w:w="866" w:type="dxa"/>
            <w:tcBorders>
              <w:top w:val="single" w:sz="4" w:space="0" w:color="000000"/>
              <w:bottom w:val="single" w:sz="4" w:space="0" w:color="7E7E7E"/>
            </w:tcBorders>
          </w:tcPr>
          <w:p>
            <w:pPr>
              <w:pStyle w:val="TableParagraph"/>
              <w:spacing w:line="259" w:lineRule="auto" w:before="0"/>
              <w:ind w:left="235" w:right="193"/>
              <w:rPr>
                <w:b/>
                <w:sz w:val="16"/>
              </w:rPr>
            </w:pPr>
            <w:r>
              <w:rPr>
                <w:b/>
                <w:sz w:val="16"/>
              </w:rPr>
              <w:t>En düşük</w:t>
            </w:r>
          </w:p>
        </w:tc>
        <w:tc>
          <w:tcPr>
            <w:tcW w:w="1065" w:type="dxa"/>
            <w:tcBorders>
              <w:top w:val="single" w:sz="4" w:space="0" w:color="000000"/>
              <w:bottom w:val="single" w:sz="4" w:space="0" w:color="7E7E7E"/>
            </w:tcBorders>
          </w:tcPr>
          <w:p>
            <w:pPr>
              <w:pStyle w:val="TableParagraph"/>
              <w:spacing w:line="181" w:lineRule="exact" w:before="0"/>
              <w:ind w:left="211"/>
              <w:rPr>
                <w:b/>
                <w:sz w:val="16"/>
              </w:rPr>
            </w:pPr>
            <w:r>
              <w:rPr>
                <w:b/>
                <w:sz w:val="16"/>
              </w:rPr>
              <w:t>En yüksek</w:t>
            </w:r>
          </w:p>
        </w:tc>
        <w:tc>
          <w:tcPr>
            <w:tcW w:w="1101" w:type="dxa"/>
            <w:tcBorders>
              <w:top w:val="single" w:sz="4" w:space="0" w:color="000000"/>
              <w:bottom w:val="single" w:sz="4" w:space="0" w:color="7E7E7E"/>
            </w:tcBorders>
          </w:tcPr>
          <w:p>
            <w:pPr>
              <w:pStyle w:val="TableParagraph"/>
              <w:spacing w:line="181" w:lineRule="exact" w:before="0"/>
              <w:ind w:left="136"/>
              <w:rPr>
                <w:b/>
                <w:sz w:val="16"/>
              </w:rPr>
            </w:pPr>
            <w:r>
              <w:rPr>
                <w:b/>
                <w:sz w:val="16"/>
              </w:rPr>
              <w:t>Toplam</w:t>
            </w:r>
          </w:p>
        </w:tc>
        <w:tc>
          <w:tcPr>
            <w:tcW w:w="791" w:type="dxa"/>
            <w:tcBorders>
              <w:top w:val="single" w:sz="4" w:space="0" w:color="000000"/>
              <w:bottom w:val="single" w:sz="4" w:space="0" w:color="7E7E7E"/>
            </w:tcBorders>
          </w:tcPr>
          <w:p>
            <w:pPr>
              <w:pStyle w:val="TableParagraph"/>
              <w:spacing w:line="181" w:lineRule="exact" w:before="0"/>
              <w:ind w:right="216"/>
              <w:jc w:val="right"/>
              <w:rPr>
                <w:b/>
                <w:sz w:val="16"/>
              </w:rPr>
            </w:pPr>
            <w:r>
              <w:rPr>
                <w:b/>
                <w:sz w:val="16"/>
              </w:rPr>
              <w:t>Adet</w:t>
            </w:r>
          </w:p>
        </w:tc>
        <w:tc>
          <w:tcPr>
            <w:tcW w:w="845" w:type="dxa"/>
            <w:tcBorders>
              <w:top w:val="single" w:sz="4" w:space="0" w:color="000000"/>
              <w:bottom w:val="single" w:sz="4" w:space="0" w:color="7E7E7E"/>
            </w:tcBorders>
          </w:tcPr>
          <w:p>
            <w:pPr>
              <w:pStyle w:val="TableParagraph"/>
              <w:spacing w:line="259" w:lineRule="auto" w:before="0"/>
              <w:ind w:left="187" w:right="122"/>
              <w:rPr>
                <w:b/>
                <w:sz w:val="16"/>
              </w:rPr>
            </w:pPr>
            <w:r>
              <w:rPr>
                <w:b/>
                <w:sz w:val="16"/>
              </w:rPr>
              <w:t>En Yüksek (100)</w:t>
            </w:r>
          </w:p>
        </w:tc>
        <w:tc>
          <w:tcPr>
            <w:tcW w:w="902" w:type="dxa"/>
            <w:tcBorders>
              <w:top w:val="single" w:sz="4" w:space="0" w:color="000000"/>
              <w:bottom w:val="single" w:sz="4" w:space="0" w:color="7E7E7E"/>
            </w:tcBorders>
          </w:tcPr>
          <w:p>
            <w:pPr>
              <w:pStyle w:val="TableParagraph"/>
              <w:spacing w:line="259" w:lineRule="auto" w:before="0"/>
              <w:ind w:left="141" w:right="296"/>
              <w:rPr>
                <w:b/>
                <w:sz w:val="16"/>
              </w:rPr>
            </w:pPr>
            <w:r>
              <w:rPr>
                <w:b/>
                <w:sz w:val="16"/>
              </w:rPr>
              <w:t>En Düşük (100)</w:t>
            </w:r>
          </w:p>
        </w:tc>
      </w:tr>
      <w:tr>
        <w:trPr>
          <w:trHeight w:val="195" w:hRule="exact"/>
        </w:trPr>
        <w:tc>
          <w:tcPr>
            <w:tcW w:w="1740" w:type="dxa"/>
            <w:tcBorders>
              <w:top w:val="single" w:sz="4" w:space="0" w:color="7E7E7E"/>
            </w:tcBorders>
          </w:tcPr>
          <w:p>
            <w:pPr>
              <w:pStyle w:val="TableParagraph"/>
              <w:spacing w:line="181" w:lineRule="exact" w:before="0"/>
              <w:ind w:left="148"/>
              <w:rPr>
                <w:b/>
                <w:sz w:val="16"/>
              </w:rPr>
            </w:pPr>
            <w:r>
              <w:rPr>
                <w:b/>
                <w:sz w:val="16"/>
              </w:rPr>
              <w:t>Sum NOP (Data1)</w:t>
            </w:r>
          </w:p>
        </w:tc>
        <w:tc>
          <w:tcPr>
            <w:tcW w:w="1040" w:type="dxa"/>
            <w:tcBorders>
              <w:top w:val="single" w:sz="4" w:space="0" w:color="7E7E7E"/>
            </w:tcBorders>
          </w:tcPr>
          <w:p>
            <w:pPr>
              <w:pStyle w:val="TableParagraph"/>
              <w:spacing w:line="179" w:lineRule="exact" w:before="0"/>
              <w:ind w:left="211"/>
              <w:rPr>
                <w:sz w:val="16"/>
              </w:rPr>
            </w:pPr>
            <w:r>
              <w:rPr>
                <w:sz w:val="16"/>
              </w:rPr>
              <w:t>0,36</w:t>
            </w:r>
          </w:p>
        </w:tc>
        <w:tc>
          <w:tcPr>
            <w:tcW w:w="983" w:type="dxa"/>
            <w:tcBorders>
              <w:top w:val="single" w:sz="4" w:space="0" w:color="7E7E7E"/>
            </w:tcBorders>
          </w:tcPr>
          <w:p>
            <w:pPr>
              <w:pStyle w:val="TableParagraph"/>
              <w:spacing w:line="179" w:lineRule="exact" w:before="0"/>
              <w:ind w:left="162"/>
              <w:rPr>
                <w:sz w:val="16"/>
              </w:rPr>
            </w:pPr>
            <w:r>
              <w:rPr>
                <w:sz w:val="16"/>
              </w:rPr>
              <w:t>0,25</w:t>
            </w:r>
          </w:p>
        </w:tc>
        <w:tc>
          <w:tcPr>
            <w:tcW w:w="899" w:type="dxa"/>
            <w:tcBorders>
              <w:top w:val="single" w:sz="4" w:space="0" w:color="7E7E7E"/>
            </w:tcBorders>
          </w:tcPr>
          <w:p>
            <w:pPr>
              <w:pStyle w:val="TableParagraph"/>
              <w:spacing w:line="179" w:lineRule="exact" w:before="0"/>
              <w:ind w:left="212"/>
              <w:rPr>
                <w:sz w:val="16"/>
              </w:rPr>
            </w:pPr>
            <w:r>
              <w:rPr>
                <w:w w:val="100"/>
                <w:sz w:val="16"/>
              </w:rPr>
              <w:t>-</w:t>
            </w:r>
          </w:p>
        </w:tc>
        <w:tc>
          <w:tcPr>
            <w:tcW w:w="866" w:type="dxa"/>
            <w:tcBorders>
              <w:top w:val="single" w:sz="4" w:space="0" w:color="7E7E7E"/>
            </w:tcBorders>
          </w:tcPr>
          <w:p>
            <w:pPr>
              <w:pStyle w:val="TableParagraph"/>
              <w:spacing w:line="179" w:lineRule="exact" w:before="0"/>
              <w:ind w:left="276"/>
              <w:rPr>
                <w:sz w:val="16"/>
              </w:rPr>
            </w:pPr>
            <w:r>
              <w:rPr>
                <w:w w:val="100"/>
                <w:sz w:val="16"/>
              </w:rPr>
              <w:t>-</w:t>
            </w:r>
          </w:p>
        </w:tc>
        <w:tc>
          <w:tcPr>
            <w:tcW w:w="1226" w:type="dxa"/>
            <w:tcBorders>
              <w:top w:val="single" w:sz="4" w:space="0" w:color="7E7E7E"/>
            </w:tcBorders>
          </w:tcPr>
          <w:p>
            <w:pPr>
              <w:pStyle w:val="TableParagraph"/>
              <w:spacing w:line="179" w:lineRule="exact" w:before="0"/>
              <w:ind w:left="228"/>
              <w:rPr>
                <w:sz w:val="16"/>
              </w:rPr>
            </w:pPr>
            <w:r>
              <w:rPr>
                <w:sz w:val="16"/>
              </w:rPr>
              <w:t>18,57</w:t>
            </w:r>
          </w:p>
        </w:tc>
        <w:tc>
          <w:tcPr>
            <w:tcW w:w="1113" w:type="dxa"/>
            <w:tcBorders>
              <w:top w:val="single" w:sz="4" w:space="0" w:color="7E7E7E"/>
            </w:tcBorders>
          </w:tcPr>
          <w:p>
            <w:pPr>
              <w:pStyle w:val="TableParagraph"/>
              <w:spacing w:line="179" w:lineRule="exact" w:before="0"/>
              <w:ind w:left="356"/>
              <w:rPr>
                <w:sz w:val="16"/>
              </w:rPr>
            </w:pPr>
            <w:r>
              <w:rPr>
                <w:sz w:val="16"/>
              </w:rPr>
              <w:t>960</w:t>
            </w:r>
          </w:p>
        </w:tc>
        <w:tc>
          <w:tcPr>
            <w:tcW w:w="866" w:type="dxa"/>
            <w:tcBorders>
              <w:top w:val="single" w:sz="4" w:space="0" w:color="7E7E7E"/>
            </w:tcBorders>
          </w:tcPr>
          <w:p>
            <w:pPr>
              <w:pStyle w:val="TableParagraph"/>
              <w:spacing w:line="179" w:lineRule="exact" w:before="0"/>
              <w:ind w:left="235"/>
              <w:rPr>
                <w:sz w:val="16"/>
              </w:rPr>
            </w:pPr>
            <w:r>
              <w:rPr>
                <w:w w:val="100"/>
                <w:sz w:val="16"/>
              </w:rPr>
              <w:t>-</w:t>
            </w:r>
          </w:p>
        </w:tc>
        <w:tc>
          <w:tcPr>
            <w:tcW w:w="1065" w:type="dxa"/>
            <w:tcBorders>
              <w:top w:val="single" w:sz="4" w:space="0" w:color="7E7E7E"/>
            </w:tcBorders>
          </w:tcPr>
          <w:p>
            <w:pPr>
              <w:pStyle w:val="TableParagraph"/>
              <w:spacing w:line="179" w:lineRule="exact" w:before="0"/>
              <w:ind w:left="211"/>
              <w:rPr>
                <w:sz w:val="16"/>
              </w:rPr>
            </w:pPr>
            <w:r>
              <w:rPr>
                <w:sz w:val="16"/>
              </w:rPr>
              <w:t>960</w:t>
            </w:r>
          </w:p>
        </w:tc>
        <w:tc>
          <w:tcPr>
            <w:tcW w:w="1101" w:type="dxa"/>
            <w:tcBorders>
              <w:top w:val="single" w:sz="4" w:space="0" w:color="7E7E7E"/>
            </w:tcBorders>
          </w:tcPr>
          <w:p>
            <w:pPr>
              <w:pStyle w:val="TableParagraph"/>
              <w:spacing w:line="179" w:lineRule="exact" w:before="0"/>
              <w:ind w:left="136"/>
              <w:rPr>
                <w:sz w:val="16"/>
              </w:rPr>
            </w:pPr>
            <w:r>
              <w:rPr>
                <w:sz w:val="16"/>
              </w:rPr>
              <w:t>1.952</w:t>
            </w:r>
          </w:p>
        </w:tc>
        <w:tc>
          <w:tcPr>
            <w:tcW w:w="791" w:type="dxa"/>
            <w:tcBorders>
              <w:top w:val="single" w:sz="4" w:space="0" w:color="7E7E7E"/>
            </w:tcBorders>
          </w:tcPr>
          <w:p>
            <w:pPr>
              <w:pStyle w:val="TableParagraph"/>
              <w:spacing w:line="179" w:lineRule="exact" w:before="0"/>
              <w:ind w:right="185"/>
              <w:jc w:val="right"/>
              <w:rPr>
                <w:sz w:val="16"/>
              </w:rPr>
            </w:pPr>
            <w:r>
              <w:rPr>
                <w:sz w:val="16"/>
              </w:rPr>
              <w:t>5.348</w:t>
            </w:r>
          </w:p>
        </w:tc>
        <w:tc>
          <w:tcPr>
            <w:tcW w:w="845" w:type="dxa"/>
            <w:tcBorders>
              <w:top w:val="single" w:sz="4" w:space="0" w:color="7E7E7E"/>
            </w:tcBorders>
          </w:tcPr>
          <w:p>
            <w:pPr>
              <w:pStyle w:val="TableParagraph"/>
              <w:spacing w:line="179" w:lineRule="exact" w:before="0"/>
              <w:ind w:left="187"/>
              <w:rPr>
                <w:sz w:val="16"/>
              </w:rPr>
            </w:pPr>
            <w:r>
              <w:rPr>
                <w:w w:val="100"/>
                <w:sz w:val="16"/>
              </w:rPr>
              <w:t>-</w:t>
            </w:r>
          </w:p>
        </w:tc>
        <w:tc>
          <w:tcPr>
            <w:tcW w:w="902" w:type="dxa"/>
            <w:tcBorders>
              <w:top w:val="single" w:sz="4" w:space="0" w:color="7E7E7E"/>
            </w:tcBorders>
          </w:tcPr>
          <w:p>
            <w:pPr>
              <w:pStyle w:val="TableParagraph"/>
              <w:spacing w:line="179" w:lineRule="exact" w:before="0"/>
              <w:ind w:left="141"/>
              <w:rPr>
                <w:sz w:val="16"/>
              </w:rPr>
            </w:pPr>
            <w:r>
              <w:rPr>
                <w:w w:val="100"/>
                <w:sz w:val="16"/>
              </w:rPr>
              <w:t>-</w:t>
            </w:r>
          </w:p>
        </w:tc>
      </w:tr>
      <w:tr>
        <w:trPr>
          <w:trHeight w:val="200" w:hRule="exact"/>
        </w:trPr>
        <w:tc>
          <w:tcPr>
            <w:tcW w:w="1740" w:type="dxa"/>
          </w:tcPr>
          <w:p>
            <w:pPr>
              <w:pStyle w:val="TableParagraph"/>
              <w:spacing w:before="5"/>
              <w:ind w:left="148"/>
              <w:rPr>
                <w:b/>
                <w:sz w:val="16"/>
              </w:rPr>
            </w:pPr>
            <w:r>
              <w:rPr>
                <w:b/>
                <w:sz w:val="16"/>
              </w:rPr>
              <w:t>Sum LRD (Data2)</w:t>
            </w:r>
          </w:p>
        </w:tc>
        <w:tc>
          <w:tcPr>
            <w:tcW w:w="1040" w:type="dxa"/>
          </w:tcPr>
          <w:p>
            <w:pPr>
              <w:pStyle w:val="TableParagraph"/>
              <w:ind w:left="211"/>
              <w:rPr>
                <w:sz w:val="16"/>
              </w:rPr>
            </w:pPr>
            <w:r>
              <w:rPr>
                <w:w w:val="100"/>
                <w:sz w:val="16"/>
              </w:rPr>
              <w:t>0</w:t>
            </w:r>
          </w:p>
        </w:tc>
        <w:tc>
          <w:tcPr>
            <w:tcW w:w="983" w:type="dxa"/>
          </w:tcPr>
          <w:p>
            <w:pPr>
              <w:pStyle w:val="TableParagraph"/>
              <w:ind w:left="162"/>
              <w:rPr>
                <w:sz w:val="16"/>
              </w:rPr>
            </w:pPr>
            <w:r>
              <w:rPr>
                <w:w w:val="100"/>
                <w:sz w:val="16"/>
              </w:rPr>
              <w:t>0</w:t>
            </w:r>
          </w:p>
        </w:tc>
        <w:tc>
          <w:tcPr>
            <w:tcW w:w="899" w:type="dxa"/>
          </w:tcPr>
          <w:p>
            <w:pPr>
              <w:pStyle w:val="TableParagraph"/>
              <w:ind w:left="212"/>
              <w:rPr>
                <w:sz w:val="16"/>
              </w:rPr>
            </w:pPr>
            <w:r>
              <w:rPr>
                <w:w w:val="100"/>
                <w:sz w:val="16"/>
              </w:rPr>
              <w:t>-</w:t>
            </w:r>
          </w:p>
        </w:tc>
        <w:tc>
          <w:tcPr>
            <w:tcW w:w="866" w:type="dxa"/>
          </w:tcPr>
          <w:p>
            <w:pPr>
              <w:pStyle w:val="TableParagraph"/>
              <w:ind w:left="276"/>
              <w:rPr>
                <w:sz w:val="16"/>
              </w:rPr>
            </w:pPr>
            <w:r>
              <w:rPr>
                <w:w w:val="100"/>
                <w:sz w:val="16"/>
              </w:rPr>
              <w:t>-</w:t>
            </w:r>
          </w:p>
        </w:tc>
        <w:tc>
          <w:tcPr>
            <w:tcW w:w="1226" w:type="dxa"/>
          </w:tcPr>
          <w:p>
            <w:pPr>
              <w:pStyle w:val="TableParagraph"/>
              <w:ind w:left="228"/>
              <w:rPr>
                <w:sz w:val="16"/>
              </w:rPr>
            </w:pPr>
            <w:r>
              <w:rPr>
                <w:sz w:val="16"/>
              </w:rPr>
              <w:t>0,12</w:t>
            </w:r>
          </w:p>
        </w:tc>
        <w:tc>
          <w:tcPr>
            <w:tcW w:w="1113" w:type="dxa"/>
          </w:tcPr>
          <w:p>
            <w:pPr>
              <w:pStyle w:val="TableParagraph"/>
              <w:ind w:left="356"/>
              <w:rPr>
                <w:sz w:val="16"/>
              </w:rPr>
            </w:pPr>
            <w:r>
              <w:rPr>
                <w:w w:val="100"/>
                <w:sz w:val="16"/>
              </w:rPr>
              <w:t>6</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w w:val="100"/>
                <w:sz w:val="16"/>
              </w:rPr>
              <w:t>6</w:t>
            </w:r>
          </w:p>
        </w:tc>
        <w:tc>
          <w:tcPr>
            <w:tcW w:w="1101" w:type="dxa"/>
          </w:tcPr>
          <w:p>
            <w:pPr>
              <w:pStyle w:val="TableParagraph"/>
              <w:ind w:left="136"/>
              <w:rPr>
                <w:sz w:val="16"/>
              </w:rPr>
            </w:pPr>
            <w:r>
              <w:rPr>
                <w:sz w:val="16"/>
              </w:rPr>
              <w:t>12</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w:t>
            </w:r>
          </w:p>
        </w:tc>
        <w:tc>
          <w:tcPr>
            <w:tcW w:w="902" w:type="dxa"/>
          </w:tcPr>
          <w:p>
            <w:pPr>
              <w:pStyle w:val="TableParagraph"/>
              <w:ind w:left="141"/>
              <w:rPr>
                <w:sz w:val="16"/>
              </w:rPr>
            </w:pPr>
            <w:r>
              <w:rPr>
                <w:w w:val="100"/>
                <w:sz w:val="16"/>
              </w:rPr>
              <w:t>-</w:t>
            </w:r>
          </w:p>
        </w:tc>
      </w:tr>
      <w:tr>
        <w:trPr>
          <w:trHeight w:val="198" w:hRule="exact"/>
        </w:trPr>
        <w:tc>
          <w:tcPr>
            <w:tcW w:w="1740" w:type="dxa"/>
          </w:tcPr>
          <w:p>
            <w:pPr>
              <w:pStyle w:val="TableParagraph"/>
              <w:spacing w:before="6"/>
              <w:ind w:left="148"/>
              <w:rPr>
                <w:b/>
                <w:sz w:val="16"/>
              </w:rPr>
            </w:pPr>
            <w:r>
              <w:rPr>
                <w:b/>
                <w:sz w:val="16"/>
              </w:rPr>
              <w:t>Sum LWR (Data3)</w:t>
            </w:r>
          </w:p>
        </w:tc>
        <w:tc>
          <w:tcPr>
            <w:tcW w:w="1040" w:type="dxa"/>
          </w:tcPr>
          <w:p>
            <w:pPr>
              <w:pStyle w:val="TableParagraph"/>
              <w:ind w:left="211"/>
              <w:rPr>
                <w:sz w:val="16"/>
              </w:rPr>
            </w:pPr>
            <w:r>
              <w:rPr>
                <w:w w:val="100"/>
                <w:sz w:val="16"/>
              </w:rPr>
              <w:t>-</w:t>
            </w:r>
          </w:p>
        </w:tc>
        <w:tc>
          <w:tcPr>
            <w:tcW w:w="983" w:type="dxa"/>
          </w:tcPr>
          <w:p>
            <w:pPr>
              <w:pStyle w:val="TableParagraph"/>
              <w:ind w:left="162"/>
              <w:rPr>
                <w:sz w:val="16"/>
              </w:rPr>
            </w:pPr>
            <w:r>
              <w:rPr>
                <w:w w:val="100"/>
                <w:sz w:val="16"/>
              </w:rPr>
              <w:t>-</w:t>
            </w:r>
          </w:p>
        </w:tc>
        <w:tc>
          <w:tcPr>
            <w:tcW w:w="899" w:type="dxa"/>
          </w:tcPr>
          <w:p>
            <w:pPr>
              <w:pStyle w:val="TableParagraph"/>
              <w:ind w:left="212"/>
              <w:rPr>
                <w:sz w:val="16"/>
              </w:rPr>
            </w:pPr>
            <w:r>
              <w:rPr>
                <w:w w:val="100"/>
                <w:sz w:val="16"/>
              </w:rPr>
              <w:t>-</w:t>
            </w:r>
          </w:p>
        </w:tc>
        <w:tc>
          <w:tcPr>
            <w:tcW w:w="866" w:type="dxa"/>
          </w:tcPr>
          <w:p>
            <w:pPr>
              <w:pStyle w:val="TableParagraph"/>
              <w:ind w:left="276"/>
              <w:rPr>
                <w:sz w:val="16"/>
              </w:rPr>
            </w:pPr>
            <w:r>
              <w:rPr>
                <w:w w:val="100"/>
                <w:sz w:val="16"/>
              </w:rPr>
              <w:t>-</w:t>
            </w:r>
          </w:p>
        </w:tc>
        <w:tc>
          <w:tcPr>
            <w:tcW w:w="1226" w:type="dxa"/>
          </w:tcPr>
          <w:p>
            <w:pPr>
              <w:pStyle w:val="TableParagraph"/>
              <w:ind w:left="228"/>
              <w:rPr>
                <w:sz w:val="16"/>
              </w:rPr>
            </w:pPr>
            <w:r>
              <w:rPr>
                <w:w w:val="100"/>
                <w:sz w:val="16"/>
              </w:rPr>
              <w:t>-</w:t>
            </w:r>
          </w:p>
        </w:tc>
        <w:tc>
          <w:tcPr>
            <w:tcW w:w="1113" w:type="dxa"/>
          </w:tcPr>
          <w:p>
            <w:pPr>
              <w:pStyle w:val="TableParagraph"/>
              <w:ind w:left="356"/>
              <w:rPr>
                <w:sz w:val="16"/>
              </w:rPr>
            </w:pPr>
            <w:r>
              <w:rPr>
                <w:w w:val="100"/>
                <w:sz w:val="16"/>
              </w:rPr>
              <w:t>-</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w w:val="100"/>
                <w:sz w:val="16"/>
              </w:rPr>
              <w:t>-</w:t>
            </w:r>
          </w:p>
        </w:tc>
        <w:tc>
          <w:tcPr>
            <w:tcW w:w="1101" w:type="dxa"/>
          </w:tcPr>
          <w:p>
            <w:pPr>
              <w:pStyle w:val="TableParagraph"/>
              <w:ind w:left="136"/>
              <w:rPr>
                <w:sz w:val="16"/>
              </w:rPr>
            </w:pPr>
            <w:r>
              <w:rPr>
                <w:w w:val="100"/>
                <w:sz w:val="16"/>
              </w:rPr>
              <w:t>-</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w:t>
            </w:r>
          </w:p>
        </w:tc>
        <w:tc>
          <w:tcPr>
            <w:tcW w:w="902" w:type="dxa"/>
          </w:tcPr>
          <w:p>
            <w:pPr>
              <w:pStyle w:val="TableParagraph"/>
              <w:ind w:left="141"/>
              <w:rPr>
                <w:sz w:val="16"/>
              </w:rPr>
            </w:pPr>
            <w:r>
              <w:rPr>
                <w:w w:val="100"/>
                <w:sz w:val="16"/>
              </w:rPr>
              <w:t>-</w:t>
            </w:r>
          </w:p>
        </w:tc>
      </w:tr>
      <w:tr>
        <w:trPr>
          <w:trHeight w:val="198" w:hRule="exact"/>
        </w:trPr>
        <w:tc>
          <w:tcPr>
            <w:tcW w:w="1740" w:type="dxa"/>
          </w:tcPr>
          <w:p>
            <w:pPr>
              <w:pStyle w:val="TableParagraph"/>
              <w:spacing w:before="4"/>
              <w:ind w:left="148"/>
              <w:rPr>
                <w:b/>
                <w:sz w:val="16"/>
              </w:rPr>
            </w:pPr>
            <w:r>
              <w:rPr>
                <w:b/>
                <w:sz w:val="16"/>
              </w:rPr>
              <w:t>Sum APRD (Data4)</w:t>
            </w:r>
          </w:p>
        </w:tc>
        <w:tc>
          <w:tcPr>
            <w:tcW w:w="1040" w:type="dxa"/>
          </w:tcPr>
          <w:p>
            <w:pPr>
              <w:pStyle w:val="TableParagraph"/>
              <w:spacing w:before="2"/>
              <w:ind w:left="211"/>
              <w:rPr>
                <w:sz w:val="16"/>
              </w:rPr>
            </w:pPr>
            <w:r>
              <w:rPr>
                <w:w w:val="100"/>
                <w:sz w:val="16"/>
              </w:rPr>
              <w:t>-</w:t>
            </w:r>
          </w:p>
        </w:tc>
        <w:tc>
          <w:tcPr>
            <w:tcW w:w="983" w:type="dxa"/>
          </w:tcPr>
          <w:p>
            <w:pPr>
              <w:pStyle w:val="TableParagraph"/>
              <w:spacing w:before="2"/>
              <w:ind w:left="162"/>
              <w:rPr>
                <w:sz w:val="16"/>
              </w:rPr>
            </w:pPr>
            <w:r>
              <w:rPr>
                <w:w w:val="100"/>
                <w:sz w:val="16"/>
              </w:rPr>
              <w:t>-</w:t>
            </w:r>
          </w:p>
        </w:tc>
        <w:tc>
          <w:tcPr>
            <w:tcW w:w="899" w:type="dxa"/>
          </w:tcPr>
          <w:p>
            <w:pPr>
              <w:pStyle w:val="TableParagraph"/>
              <w:spacing w:before="2"/>
              <w:ind w:left="212"/>
              <w:rPr>
                <w:sz w:val="16"/>
              </w:rPr>
            </w:pPr>
            <w:r>
              <w:rPr>
                <w:w w:val="100"/>
                <w:sz w:val="16"/>
              </w:rPr>
              <w:t>-</w:t>
            </w:r>
          </w:p>
        </w:tc>
        <w:tc>
          <w:tcPr>
            <w:tcW w:w="866" w:type="dxa"/>
          </w:tcPr>
          <w:p>
            <w:pPr>
              <w:pStyle w:val="TableParagraph"/>
              <w:spacing w:before="2"/>
              <w:ind w:left="276"/>
              <w:rPr>
                <w:sz w:val="16"/>
              </w:rPr>
            </w:pPr>
            <w:r>
              <w:rPr>
                <w:w w:val="100"/>
                <w:sz w:val="16"/>
              </w:rPr>
              <w:t>-</w:t>
            </w:r>
          </w:p>
        </w:tc>
        <w:tc>
          <w:tcPr>
            <w:tcW w:w="1226" w:type="dxa"/>
          </w:tcPr>
          <w:p>
            <w:pPr>
              <w:pStyle w:val="TableParagraph"/>
              <w:spacing w:before="2"/>
              <w:ind w:left="228"/>
              <w:rPr>
                <w:sz w:val="16"/>
              </w:rPr>
            </w:pPr>
            <w:r>
              <w:rPr>
                <w:w w:val="100"/>
                <w:sz w:val="16"/>
              </w:rPr>
              <w:t>-</w:t>
            </w:r>
          </w:p>
        </w:tc>
        <w:tc>
          <w:tcPr>
            <w:tcW w:w="1113" w:type="dxa"/>
          </w:tcPr>
          <w:p>
            <w:pPr>
              <w:pStyle w:val="TableParagraph"/>
              <w:spacing w:before="2"/>
              <w:ind w:left="356"/>
              <w:rPr>
                <w:sz w:val="16"/>
              </w:rPr>
            </w:pPr>
            <w:r>
              <w:rPr>
                <w:w w:val="100"/>
                <w:sz w:val="16"/>
              </w:rPr>
              <w:t>-</w:t>
            </w:r>
          </w:p>
        </w:tc>
        <w:tc>
          <w:tcPr>
            <w:tcW w:w="866" w:type="dxa"/>
          </w:tcPr>
          <w:p>
            <w:pPr>
              <w:pStyle w:val="TableParagraph"/>
              <w:spacing w:before="2"/>
              <w:ind w:left="235"/>
              <w:rPr>
                <w:sz w:val="16"/>
              </w:rPr>
            </w:pPr>
            <w:r>
              <w:rPr>
                <w:w w:val="100"/>
                <w:sz w:val="16"/>
              </w:rPr>
              <w:t>-</w:t>
            </w:r>
          </w:p>
        </w:tc>
        <w:tc>
          <w:tcPr>
            <w:tcW w:w="1065" w:type="dxa"/>
          </w:tcPr>
          <w:p>
            <w:pPr>
              <w:pStyle w:val="TableParagraph"/>
              <w:spacing w:before="2"/>
              <w:ind w:left="211"/>
              <w:rPr>
                <w:sz w:val="16"/>
              </w:rPr>
            </w:pPr>
            <w:r>
              <w:rPr>
                <w:w w:val="100"/>
                <w:sz w:val="16"/>
              </w:rPr>
              <w:t>-</w:t>
            </w:r>
          </w:p>
        </w:tc>
        <w:tc>
          <w:tcPr>
            <w:tcW w:w="1101" w:type="dxa"/>
          </w:tcPr>
          <w:p>
            <w:pPr>
              <w:pStyle w:val="TableParagraph"/>
              <w:spacing w:before="2"/>
              <w:ind w:left="136"/>
              <w:rPr>
                <w:sz w:val="16"/>
              </w:rPr>
            </w:pPr>
            <w:r>
              <w:rPr>
                <w:w w:val="100"/>
                <w:sz w:val="16"/>
              </w:rPr>
              <w:t>-</w:t>
            </w:r>
          </w:p>
        </w:tc>
        <w:tc>
          <w:tcPr>
            <w:tcW w:w="791" w:type="dxa"/>
          </w:tcPr>
          <w:p>
            <w:pPr>
              <w:pStyle w:val="TableParagraph"/>
              <w:spacing w:before="2"/>
              <w:ind w:right="185"/>
              <w:jc w:val="right"/>
              <w:rPr>
                <w:sz w:val="16"/>
              </w:rPr>
            </w:pPr>
            <w:r>
              <w:rPr>
                <w:sz w:val="16"/>
              </w:rPr>
              <w:t>5.348</w:t>
            </w:r>
          </w:p>
        </w:tc>
        <w:tc>
          <w:tcPr>
            <w:tcW w:w="845" w:type="dxa"/>
          </w:tcPr>
          <w:p>
            <w:pPr>
              <w:pStyle w:val="TableParagraph"/>
              <w:spacing w:before="2"/>
              <w:ind w:left="187"/>
              <w:rPr>
                <w:sz w:val="16"/>
              </w:rPr>
            </w:pPr>
            <w:r>
              <w:rPr>
                <w:w w:val="100"/>
                <w:sz w:val="16"/>
              </w:rPr>
              <w:t>-</w:t>
            </w:r>
          </w:p>
        </w:tc>
        <w:tc>
          <w:tcPr>
            <w:tcW w:w="902" w:type="dxa"/>
          </w:tcPr>
          <w:p>
            <w:pPr>
              <w:pStyle w:val="TableParagraph"/>
              <w:spacing w:before="2"/>
              <w:ind w:left="141"/>
              <w:rPr>
                <w:sz w:val="16"/>
              </w:rPr>
            </w:pPr>
            <w:r>
              <w:rPr>
                <w:w w:val="100"/>
                <w:sz w:val="16"/>
              </w:rPr>
              <w:t>-</w:t>
            </w:r>
          </w:p>
        </w:tc>
      </w:tr>
      <w:tr>
        <w:trPr>
          <w:trHeight w:val="199" w:hRule="exact"/>
        </w:trPr>
        <w:tc>
          <w:tcPr>
            <w:tcW w:w="1740" w:type="dxa"/>
          </w:tcPr>
          <w:p>
            <w:pPr>
              <w:pStyle w:val="TableParagraph"/>
              <w:spacing w:before="5"/>
              <w:ind w:left="148"/>
              <w:rPr>
                <w:b/>
                <w:sz w:val="16"/>
              </w:rPr>
            </w:pPr>
            <w:r>
              <w:rPr>
                <w:b/>
                <w:sz w:val="16"/>
              </w:rPr>
              <w:t>Sum LRW (Data5)</w:t>
            </w:r>
          </w:p>
        </w:tc>
        <w:tc>
          <w:tcPr>
            <w:tcW w:w="1040" w:type="dxa"/>
          </w:tcPr>
          <w:p>
            <w:pPr>
              <w:pStyle w:val="TableParagraph"/>
              <w:ind w:left="211"/>
              <w:rPr>
                <w:sz w:val="16"/>
              </w:rPr>
            </w:pPr>
            <w:r>
              <w:rPr>
                <w:sz w:val="16"/>
              </w:rPr>
              <w:t>5.455,53</w:t>
            </w:r>
          </w:p>
        </w:tc>
        <w:tc>
          <w:tcPr>
            <w:tcW w:w="983" w:type="dxa"/>
          </w:tcPr>
          <w:p>
            <w:pPr>
              <w:pStyle w:val="TableParagraph"/>
              <w:ind w:left="162"/>
              <w:rPr>
                <w:sz w:val="16"/>
              </w:rPr>
            </w:pPr>
            <w:r>
              <w:rPr>
                <w:sz w:val="16"/>
              </w:rPr>
              <w:t>585,87</w:t>
            </w:r>
          </w:p>
        </w:tc>
        <w:tc>
          <w:tcPr>
            <w:tcW w:w="899" w:type="dxa"/>
          </w:tcPr>
          <w:p>
            <w:pPr>
              <w:pStyle w:val="TableParagraph"/>
              <w:ind w:left="212"/>
              <w:rPr>
                <w:sz w:val="16"/>
              </w:rPr>
            </w:pPr>
            <w:r>
              <w:rPr>
                <w:sz w:val="16"/>
              </w:rPr>
              <w:t>3.700</w:t>
            </w:r>
          </w:p>
        </w:tc>
        <w:tc>
          <w:tcPr>
            <w:tcW w:w="866" w:type="dxa"/>
          </w:tcPr>
          <w:p>
            <w:pPr>
              <w:pStyle w:val="TableParagraph"/>
              <w:ind w:left="276"/>
              <w:rPr>
                <w:sz w:val="16"/>
              </w:rPr>
            </w:pPr>
            <w:r>
              <w:rPr>
                <w:sz w:val="16"/>
              </w:rPr>
              <w:t>3.700</w:t>
            </w:r>
          </w:p>
        </w:tc>
        <w:tc>
          <w:tcPr>
            <w:tcW w:w="1226" w:type="dxa"/>
          </w:tcPr>
          <w:p>
            <w:pPr>
              <w:pStyle w:val="TableParagraph"/>
              <w:ind w:left="228"/>
              <w:rPr>
                <w:sz w:val="16"/>
              </w:rPr>
            </w:pPr>
            <w:r>
              <w:rPr>
                <w:sz w:val="16"/>
              </w:rPr>
              <w:t>42.844,73</w:t>
            </w:r>
          </w:p>
        </w:tc>
        <w:tc>
          <w:tcPr>
            <w:tcW w:w="1113" w:type="dxa"/>
          </w:tcPr>
          <w:p>
            <w:pPr>
              <w:pStyle w:val="TableParagraph"/>
              <w:ind w:left="356"/>
              <w:rPr>
                <w:sz w:val="16"/>
              </w:rPr>
            </w:pPr>
            <w:r>
              <w:rPr>
                <w:sz w:val="16"/>
              </w:rPr>
              <w:t>993.280</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sz w:val="16"/>
              </w:rPr>
              <w:t>993.280</w:t>
            </w:r>
          </w:p>
        </w:tc>
        <w:tc>
          <w:tcPr>
            <w:tcW w:w="1101" w:type="dxa"/>
          </w:tcPr>
          <w:p>
            <w:pPr>
              <w:pStyle w:val="TableParagraph"/>
              <w:ind w:left="136"/>
              <w:rPr>
                <w:sz w:val="16"/>
              </w:rPr>
            </w:pPr>
            <w:r>
              <w:rPr>
                <w:sz w:val="16"/>
              </w:rPr>
              <w:t>29.176.151</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sz w:val="16"/>
              </w:rPr>
              <w:t>5.300</w:t>
            </w:r>
          </w:p>
        </w:tc>
        <w:tc>
          <w:tcPr>
            <w:tcW w:w="902" w:type="dxa"/>
          </w:tcPr>
          <w:p>
            <w:pPr>
              <w:pStyle w:val="TableParagraph"/>
              <w:ind w:left="141"/>
              <w:rPr>
                <w:sz w:val="16"/>
              </w:rPr>
            </w:pPr>
            <w:r>
              <w:rPr>
                <w:sz w:val="16"/>
              </w:rPr>
              <w:t>2.500</w:t>
            </w:r>
          </w:p>
        </w:tc>
      </w:tr>
      <w:tr>
        <w:trPr>
          <w:trHeight w:val="199" w:hRule="exact"/>
        </w:trPr>
        <w:tc>
          <w:tcPr>
            <w:tcW w:w="1740" w:type="dxa"/>
          </w:tcPr>
          <w:p>
            <w:pPr>
              <w:pStyle w:val="TableParagraph"/>
              <w:spacing w:before="5"/>
              <w:ind w:left="148"/>
              <w:rPr>
                <w:b/>
                <w:sz w:val="16"/>
              </w:rPr>
            </w:pPr>
            <w:r>
              <w:rPr>
                <w:b/>
                <w:sz w:val="16"/>
              </w:rPr>
              <w:t>Sum APRW (Data6)</w:t>
            </w:r>
          </w:p>
        </w:tc>
        <w:tc>
          <w:tcPr>
            <w:tcW w:w="1040" w:type="dxa"/>
          </w:tcPr>
          <w:p>
            <w:pPr>
              <w:pStyle w:val="TableParagraph"/>
              <w:ind w:left="211"/>
              <w:rPr>
                <w:sz w:val="16"/>
              </w:rPr>
            </w:pPr>
            <w:r>
              <w:rPr>
                <w:w w:val="100"/>
                <w:sz w:val="16"/>
              </w:rPr>
              <w:t>-</w:t>
            </w:r>
          </w:p>
        </w:tc>
        <w:tc>
          <w:tcPr>
            <w:tcW w:w="983" w:type="dxa"/>
          </w:tcPr>
          <w:p>
            <w:pPr>
              <w:pStyle w:val="TableParagraph"/>
              <w:ind w:left="162"/>
              <w:rPr>
                <w:sz w:val="16"/>
              </w:rPr>
            </w:pPr>
            <w:r>
              <w:rPr>
                <w:w w:val="100"/>
                <w:sz w:val="16"/>
              </w:rPr>
              <w:t>-</w:t>
            </w:r>
          </w:p>
        </w:tc>
        <w:tc>
          <w:tcPr>
            <w:tcW w:w="899" w:type="dxa"/>
          </w:tcPr>
          <w:p>
            <w:pPr>
              <w:pStyle w:val="TableParagraph"/>
              <w:ind w:left="212"/>
              <w:rPr>
                <w:sz w:val="16"/>
              </w:rPr>
            </w:pPr>
            <w:r>
              <w:rPr>
                <w:w w:val="100"/>
                <w:sz w:val="16"/>
              </w:rPr>
              <w:t>-</w:t>
            </w:r>
          </w:p>
        </w:tc>
        <w:tc>
          <w:tcPr>
            <w:tcW w:w="866" w:type="dxa"/>
          </w:tcPr>
          <w:p>
            <w:pPr>
              <w:pStyle w:val="TableParagraph"/>
              <w:ind w:left="276"/>
              <w:rPr>
                <w:sz w:val="16"/>
              </w:rPr>
            </w:pPr>
            <w:r>
              <w:rPr>
                <w:w w:val="100"/>
                <w:sz w:val="16"/>
              </w:rPr>
              <w:t>-</w:t>
            </w:r>
          </w:p>
        </w:tc>
        <w:tc>
          <w:tcPr>
            <w:tcW w:w="1226" w:type="dxa"/>
          </w:tcPr>
          <w:p>
            <w:pPr>
              <w:pStyle w:val="TableParagraph"/>
              <w:ind w:left="228"/>
              <w:rPr>
                <w:sz w:val="16"/>
              </w:rPr>
            </w:pPr>
            <w:r>
              <w:rPr>
                <w:w w:val="100"/>
                <w:sz w:val="16"/>
              </w:rPr>
              <w:t>-</w:t>
            </w:r>
          </w:p>
        </w:tc>
        <w:tc>
          <w:tcPr>
            <w:tcW w:w="1113" w:type="dxa"/>
          </w:tcPr>
          <w:p>
            <w:pPr>
              <w:pStyle w:val="TableParagraph"/>
              <w:ind w:left="356"/>
              <w:rPr>
                <w:sz w:val="16"/>
              </w:rPr>
            </w:pPr>
            <w:r>
              <w:rPr>
                <w:w w:val="100"/>
                <w:sz w:val="16"/>
              </w:rPr>
              <w:t>-</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w w:val="100"/>
                <w:sz w:val="16"/>
              </w:rPr>
              <w:t>-</w:t>
            </w:r>
          </w:p>
        </w:tc>
        <w:tc>
          <w:tcPr>
            <w:tcW w:w="1101" w:type="dxa"/>
          </w:tcPr>
          <w:p>
            <w:pPr>
              <w:pStyle w:val="TableParagraph"/>
              <w:ind w:left="136"/>
              <w:rPr>
                <w:sz w:val="16"/>
              </w:rPr>
            </w:pPr>
            <w:r>
              <w:rPr>
                <w:w w:val="100"/>
                <w:sz w:val="16"/>
              </w:rPr>
              <w:t>-</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w:t>
            </w:r>
          </w:p>
        </w:tc>
        <w:tc>
          <w:tcPr>
            <w:tcW w:w="902" w:type="dxa"/>
          </w:tcPr>
          <w:p>
            <w:pPr>
              <w:pStyle w:val="TableParagraph"/>
              <w:ind w:left="141"/>
              <w:rPr>
                <w:sz w:val="16"/>
              </w:rPr>
            </w:pPr>
            <w:r>
              <w:rPr>
                <w:w w:val="100"/>
                <w:sz w:val="16"/>
              </w:rPr>
              <w:t>-</w:t>
            </w:r>
          </w:p>
        </w:tc>
      </w:tr>
      <w:tr>
        <w:trPr>
          <w:trHeight w:val="198" w:hRule="exact"/>
        </w:trPr>
        <w:tc>
          <w:tcPr>
            <w:tcW w:w="1740" w:type="dxa"/>
          </w:tcPr>
          <w:p>
            <w:pPr>
              <w:pStyle w:val="TableParagraph"/>
              <w:spacing w:before="5"/>
              <w:ind w:left="148"/>
              <w:rPr>
                <w:b/>
                <w:sz w:val="16"/>
              </w:rPr>
            </w:pPr>
            <w:r>
              <w:rPr>
                <w:b/>
                <w:sz w:val="16"/>
              </w:rPr>
              <w:t>Sum FPRW (Data7)</w:t>
            </w:r>
          </w:p>
        </w:tc>
        <w:tc>
          <w:tcPr>
            <w:tcW w:w="1040" w:type="dxa"/>
          </w:tcPr>
          <w:p>
            <w:pPr>
              <w:pStyle w:val="TableParagraph"/>
              <w:ind w:left="211"/>
              <w:rPr>
                <w:sz w:val="16"/>
              </w:rPr>
            </w:pPr>
            <w:r>
              <w:rPr>
                <w:w w:val="100"/>
                <w:sz w:val="16"/>
              </w:rPr>
              <w:t>-</w:t>
            </w:r>
          </w:p>
        </w:tc>
        <w:tc>
          <w:tcPr>
            <w:tcW w:w="983" w:type="dxa"/>
          </w:tcPr>
          <w:p>
            <w:pPr>
              <w:pStyle w:val="TableParagraph"/>
              <w:ind w:left="162"/>
              <w:rPr>
                <w:sz w:val="16"/>
              </w:rPr>
            </w:pPr>
            <w:r>
              <w:rPr>
                <w:w w:val="100"/>
                <w:sz w:val="16"/>
              </w:rPr>
              <w:t>-</w:t>
            </w:r>
          </w:p>
        </w:tc>
        <w:tc>
          <w:tcPr>
            <w:tcW w:w="899" w:type="dxa"/>
          </w:tcPr>
          <w:p>
            <w:pPr>
              <w:pStyle w:val="TableParagraph"/>
              <w:ind w:left="212"/>
              <w:rPr>
                <w:sz w:val="16"/>
              </w:rPr>
            </w:pPr>
            <w:r>
              <w:rPr>
                <w:w w:val="100"/>
                <w:sz w:val="16"/>
              </w:rPr>
              <w:t>-</w:t>
            </w:r>
          </w:p>
        </w:tc>
        <w:tc>
          <w:tcPr>
            <w:tcW w:w="866" w:type="dxa"/>
          </w:tcPr>
          <w:p>
            <w:pPr>
              <w:pStyle w:val="TableParagraph"/>
              <w:ind w:left="276"/>
              <w:rPr>
                <w:sz w:val="16"/>
              </w:rPr>
            </w:pPr>
            <w:r>
              <w:rPr>
                <w:w w:val="100"/>
                <w:sz w:val="16"/>
              </w:rPr>
              <w:t>-</w:t>
            </w:r>
          </w:p>
        </w:tc>
        <w:tc>
          <w:tcPr>
            <w:tcW w:w="1226" w:type="dxa"/>
          </w:tcPr>
          <w:p>
            <w:pPr>
              <w:pStyle w:val="TableParagraph"/>
              <w:ind w:left="228"/>
              <w:rPr>
                <w:sz w:val="16"/>
              </w:rPr>
            </w:pPr>
            <w:r>
              <w:rPr>
                <w:w w:val="100"/>
                <w:sz w:val="16"/>
              </w:rPr>
              <w:t>-</w:t>
            </w:r>
          </w:p>
        </w:tc>
        <w:tc>
          <w:tcPr>
            <w:tcW w:w="1113" w:type="dxa"/>
          </w:tcPr>
          <w:p>
            <w:pPr>
              <w:pStyle w:val="TableParagraph"/>
              <w:ind w:left="356"/>
              <w:rPr>
                <w:sz w:val="16"/>
              </w:rPr>
            </w:pPr>
            <w:r>
              <w:rPr>
                <w:w w:val="100"/>
                <w:sz w:val="16"/>
              </w:rPr>
              <w:t>-</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w w:val="100"/>
                <w:sz w:val="16"/>
              </w:rPr>
              <w:t>-</w:t>
            </w:r>
          </w:p>
        </w:tc>
        <w:tc>
          <w:tcPr>
            <w:tcW w:w="1101" w:type="dxa"/>
          </w:tcPr>
          <w:p>
            <w:pPr>
              <w:pStyle w:val="TableParagraph"/>
              <w:ind w:left="136"/>
              <w:rPr>
                <w:sz w:val="16"/>
              </w:rPr>
            </w:pPr>
            <w:r>
              <w:rPr>
                <w:w w:val="100"/>
                <w:sz w:val="16"/>
              </w:rPr>
              <w:t>-</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w:t>
            </w:r>
          </w:p>
        </w:tc>
        <w:tc>
          <w:tcPr>
            <w:tcW w:w="902" w:type="dxa"/>
          </w:tcPr>
          <w:p>
            <w:pPr>
              <w:pStyle w:val="TableParagraph"/>
              <w:ind w:left="141"/>
              <w:rPr>
                <w:sz w:val="16"/>
              </w:rPr>
            </w:pPr>
            <w:r>
              <w:rPr>
                <w:w w:val="100"/>
                <w:sz w:val="16"/>
              </w:rPr>
              <w:t>-</w:t>
            </w:r>
          </w:p>
        </w:tc>
      </w:tr>
      <w:tr>
        <w:trPr>
          <w:trHeight w:val="198" w:hRule="exact"/>
        </w:trPr>
        <w:tc>
          <w:tcPr>
            <w:tcW w:w="1740" w:type="dxa"/>
          </w:tcPr>
          <w:p>
            <w:pPr>
              <w:pStyle w:val="TableParagraph"/>
              <w:spacing w:before="4"/>
              <w:ind w:left="148"/>
              <w:rPr>
                <w:b/>
                <w:sz w:val="16"/>
              </w:rPr>
            </w:pPr>
            <w:r>
              <w:rPr>
                <w:b/>
                <w:sz w:val="16"/>
              </w:rPr>
              <w:t>Sum BRW (Data8)</w:t>
            </w:r>
          </w:p>
        </w:tc>
        <w:tc>
          <w:tcPr>
            <w:tcW w:w="1040" w:type="dxa"/>
          </w:tcPr>
          <w:p>
            <w:pPr>
              <w:pStyle w:val="TableParagraph"/>
              <w:spacing w:before="2"/>
              <w:ind w:left="211"/>
              <w:rPr>
                <w:sz w:val="16"/>
              </w:rPr>
            </w:pPr>
            <w:r>
              <w:rPr>
                <w:w w:val="100"/>
                <w:sz w:val="16"/>
              </w:rPr>
              <w:t>-</w:t>
            </w:r>
          </w:p>
        </w:tc>
        <w:tc>
          <w:tcPr>
            <w:tcW w:w="983" w:type="dxa"/>
          </w:tcPr>
          <w:p>
            <w:pPr>
              <w:pStyle w:val="TableParagraph"/>
              <w:spacing w:before="2"/>
              <w:ind w:left="162"/>
              <w:rPr>
                <w:sz w:val="16"/>
              </w:rPr>
            </w:pPr>
            <w:r>
              <w:rPr>
                <w:w w:val="100"/>
                <w:sz w:val="16"/>
              </w:rPr>
              <w:t>-</w:t>
            </w:r>
          </w:p>
        </w:tc>
        <w:tc>
          <w:tcPr>
            <w:tcW w:w="899" w:type="dxa"/>
          </w:tcPr>
          <w:p>
            <w:pPr>
              <w:pStyle w:val="TableParagraph"/>
              <w:spacing w:before="2"/>
              <w:ind w:left="212"/>
              <w:rPr>
                <w:sz w:val="16"/>
              </w:rPr>
            </w:pPr>
            <w:r>
              <w:rPr>
                <w:w w:val="100"/>
                <w:sz w:val="16"/>
              </w:rPr>
              <w:t>-</w:t>
            </w:r>
          </w:p>
        </w:tc>
        <w:tc>
          <w:tcPr>
            <w:tcW w:w="866" w:type="dxa"/>
          </w:tcPr>
          <w:p>
            <w:pPr>
              <w:pStyle w:val="TableParagraph"/>
              <w:spacing w:before="2"/>
              <w:ind w:left="276"/>
              <w:rPr>
                <w:sz w:val="16"/>
              </w:rPr>
            </w:pPr>
            <w:r>
              <w:rPr>
                <w:w w:val="100"/>
                <w:sz w:val="16"/>
              </w:rPr>
              <w:t>-</w:t>
            </w:r>
          </w:p>
        </w:tc>
        <w:tc>
          <w:tcPr>
            <w:tcW w:w="1226" w:type="dxa"/>
          </w:tcPr>
          <w:p>
            <w:pPr>
              <w:pStyle w:val="TableParagraph"/>
              <w:spacing w:before="2"/>
              <w:ind w:left="228"/>
              <w:rPr>
                <w:sz w:val="16"/>
              </w:rPr>
            </w:pPr>
            <w:r>
              <w:rPr>
                <w:w w:val="100"/>
                <w:sz w:val="16"/>
              </w:rPr>
              <w:t>-</w:t>
            </w:r>
          </w:p>
        </w:tc>
        <w:tc>
          <w:tcPr>
            <w:tcW w:w="1113" w:type="dxa"/>
          </w:tcPr>
          <w:p>
            <w:pPr>
              <w:pStyle w:val="TableParagraph"/>
              <w:spacing w:before="2"/>
              <w:ind w:left="356"/>
              <w:rPr>
                <w:sz w:val="16"/>
              </w:rPr>
            </w:pPr>
            <w:r>
              <w:rPr>
                <w:w w:val="100"/>
                <w:sz w:val="16"/>
              </w:rPr>
              <w:t>-</w:t>
            </w:r>
          </w:p>
        </w:tc>
        <w:tc>
          <w:tcPr>
            <w:tcW w:w="866" w:type="dxa"/>
          </w:tcPr>
          <w:p>
            <w:pPr>
              <w:pStyle w:val="TableParagraph"/>
              <w:spacing w:before="2"/>
              <w:ind w:left="235"/>
              <w:rPr>
                <w:sz w:val="16"/>
              </w:rPr>
            </w:pPr>
            <w:r>
              <w:rPr>
                <w:w w:val="100"/>
                <w:sz w:val="16"/>
              </w:rPr>
              <w:t>-</w:t>
            </w:r>
          </w:p>
        </w:tc>
        <w:tc>
          <w:tcPr>
            <w:tcW w:w="1065" w:type="dxa"/>
          </w:tcPr>
          <w:p>
            <w:pPr>
              <w:pStyle w:val="TableParagraph"/>
              <w:spacing w:before="2"/>
              <w:ind w:left="211"/>
              <w:rPr>
                <w:sz w:val="16"/>
              </w:rPr>
            </w:pPr>
            <w:r>
              <w:rPr>
                <w:w w:val="100"/>
                <w:sz w:val="16"/>
              </w:rPr>
              <w:t>-</w:t>
            </w:r>
          </w:p>
        </w:tc>
        <w:tc>
          <w:tcPr>
            <w:tcW w:w="1101" w:type="dxa"/>
          </w:tcPr>
          <w:p>
            <w:pPr>
              <w:pStyle w:val="TableParagraph"/>
              <w:spacing w:before="2"/>
              <w:ind w:left="136"/>
              <w:rPr>
                <w:sz w:val="16"/>
              </w:rPr>
            </w:pPr>
            <w:r>
              <w:rPr>
                <w:w w:val="100"/>
                <w:sz w:val="16"/>
              </w:rPr>
              <w:t>-</w:t>
            </w:r>
          </w:p>
        </w:tc>
        <w:tc>
          <w:tcPr>
            <w:tcW w:w="791" w:type="dxa"/>
          </w:tcPr>
          <w:p>
            <w:pPr>
              <w:pStyle w:val="TableParagraph"/>
              <w:spacing w:before="2"/>
              <w:ind w:right="185"/>
              <w:jc w:val="right"/>
              <w:rPr>
                <w:sz w:val="16"/>
              </w:rPr>
            </w:pPr>
            <w:r>
              <w:rPr>
                <w:sz w:val="16"/>
              </w:rPr>
              <w:t>5.348</w:t>
            </w:r>
          </w:p>
        </w:tc>
        <w:tc>
          <w:tcPr>
            <w:tcW w:w="845" w:type="dxa"/>
          </w:tcPr>
          <w:p>
            <w:pPr>
              <w:pStyle w:val="TableParagraph"/>
              <w:spacing w:before="2"/>
              <w:ind w:left="187"/>
              <w:rPr>
                <w:sz w:val="16"/>
              </w:rPr>
            </w:pPr>
            <w:r>
              <w:rPr>
                <w:w w:val="100"/>
                <w:sz w:val="16"/>
              </w:rPr>
              <w:t>-</w:t>
            </w:r>
          </w:p>
        </w:tc>
        <w:tc>
          <w:tcPr>
            <w:tcW w:w="902" w:type="dxa"/>
          </w:tcPr>
          <w:p>
            <w:pPr>
              <w:pStyle w:val="TableParagraph"/>
              <w:spacing w:before="2"/>
              <w:ind w:left="141"/>
              <w:rPr>
                <w:sz w:val="16"/>
              </w:rPr>
            </w:pPr>
            <w:r>
              <w:rPr>
                <w:w w:val="100"/>
                <w:sz w:val="16"/>
              </w:rPr>
              <w:t>-</w:t>
            </w:r>
          </w:p>
        </w:tc>
      </w:tr>
      <w:tr>
        <w:trPr>
          <w:trHeight w:val="199" w:hRule="exact"/>
        </w:trPr>
        <w:tc>
          <w:tcPr>
            <w:tcW w:w="1740" w:type="dxa"/>
          </w:tcPr>
          <w:p>
            <w:pPr>
              <w:pStyle w:val="TableParagraph"/>
              <w:spacing w:before="5"/>
              <w:ind w:left="139"/>
              <w:rPr>
                <w:b/>
                <w:sz w:val="16"/>
              </w:rPr>
            </w:pPr>
            <w:r>
              <w:rPr>
                <w:b/>
                <w:sz w:val="16"/>
              </w:rPr>
              <w:t>Avg NOP (Data1)</w:t>
            </w:r>
          </w:p>
        </w:tc>
        <w:tc>
          <w:tcPr>
            <w:tcW w:w="1040" w:type="dxa"/>
          </w:tcPr>
          <w:p>
            <w:pPr>
              <w:pStyle w:val="TableParagraph"/>
              <w:ind w:left="211"/>
              <w:rPr>
                <w:sz w:val="16"/>
              </w:rPr>
            </w:pPr>
            <w:r>
              <w:rPr>
                <w:w w:val="100"/>
                <w:sz w:val="16"/>
              </w:rPr>
              <w:t>0</w:t>
            </w:r>
          </w:p>
        </w:tc>
        <w:tc>
          <w:tcPr>
            <w:tcW w:w="983" w:type="dxa"/>
          </w:tcPr>
          <w:p>
            <w:pPr>
              <w:pStyle w:val="TableParagraph"/>
              <w:ind w:left="162"/>
              <w:rPr>
                <w:sz w:val="16"/>
              </w:rPr>
            </w:pPr>
            <w:r>
              <w:rPr>
                <w:w w:val="100"/>
                <w:sz w:val="16"/>
              </w:rPr>
              <w:t>0</w:t>
            </w:r>
          </w:p>
        </w:tc>
        <w:tc>
          <w:tcPr>
            <w:tcW w:w="899" w:type="dxa"/>
          </w:tcPr>
          <w:p>
            <w:pPr>
              <w:pStyle w:val="TableParagraph"/>
              <w:ind w:left="212"/>
              <w:rPr>
                <w:sz w:val="16"/>
              </w:rPr>
            </w:pPr>
            <w:r>
              <w:rPr>
                <w:w w:val="100"/>
                <w:sz w:val="16"/>
              </w:rPr>
              <w:t>-</w:t>
            </w:r>
          </w:p>
        </w:tc>
        <w:tc>
          <w:tcPr>
            <w:tcW w:w="866" w:type="dxa"/>
          </w:tcPr>
          <w:p>
            <w:pPr>
              <w:pStyle w:val="TableParagraph"/>
              <w:ind w:left="276"/>
              <w:rPr>
                <w:sz w:val="16"/>
              </w:rPr>
            </w:pPr>
            <w:r>
              <w:rPr>
                <w:w w:val="100"/>
                <w:sz w:val="16"/>
              </w:rPr>
              <w:t>-</w:t>
            </w:r>
          </w:p>
        </w:tc>
        <w:tc>
          <w:tcPr>
            <w:tcW w:w="1226" w:type="dxa"/>
          </w:tcPr>
          <w:p>
            <w:pPr>
              <w:pStyle w:val="TableParagraph"/>
              <w:ind w:left="228"/>
              <w:rPr>
                <w:sz w:val="16"/>
              </w:rPr>
            </w:pPr>
            <w:r>
              <w:rPr>
                <w:sz w:val="16"/>
              </w:rPr>
              <w:t>0,04</w:t>
            </w:r>
          </w:p>
        </w:tc>
        <w:tc>
          <w:tcPr>
            <w:tcW w:w="1113" w:type="dxa"/>
          </w:tcPr>
          <w:p>
            <w:pPr>
              <w:pStyle w:val="TableParagraph"/>
              <w:ind w:left="356"/>
              <w:rPr>
                <w:sz w:val="16"/>
              </w:rPr>
            </w:pPr>
            <w:r>
              <w:rPr>
                <w:sz w:val="16"/>
              </w:rPr>
              <w:t>2,85</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sz w:val="16"/>
              </w:rPr>
              <w:t>2,85</w:t>
            </w:r>
          </w:p>
        </w:tc>
        <w:tc>
          <w:tcPr>
            <w:tcW w:w="1101" w:type="dxa"/>
          </w:tcPr>
          <w:p>
            <w:pPr>
              <w:pStyle w:val="TableParagraph"/>
              <w:ind w:left="136"/>
              <w:rPr>
                <w:sz w:val="16"/>
              </w:rPr>
            </w:pPr>
            <w:r>
              <w:rPr>
                <w:sz w:val="16"/>
              </w:rPr>
              <w:t>3,37</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w:t>
            </w:r>
          </w:p>
        </w:tc>
        <w:tc>
          <w:tcPr>
            <w:tcW w:w="902" w:type="dxa"/>
          </w:tcPr>
          <w:p>
            <w:pPr>
              <w:pStyle w:val="TableParagraph"/>
              <w:ind w:left="141"/>
              <w:rPr>
                <w:sz w:val="16"/>
              </w:rPr>
            </w:pPr>
            <w:r>
              <w:rPr>
                <w:w w:val="100"/>
                <w:sz w:val="16"/>
              </w:rPr>
              <w:t>-</w:t>
            </w:r>
          </w:p>
        </w:tc>
      </w:tr>
      <w:tr>
        <w:trPr>
          <w:trHeight w:val="199" w:hRule="exact"/>
        </w:trPr>
        <w:tc>
          <w:tcPr>
            <w:tcW w:w="1740" w:type="dxa"/>
          </w:tcPr>
          <w:p>
            <w:pPr>
              <w:pStyle w:val="TableParagraph"/>
              <w:spacing w:before="5"/>
              <w:ind w:left="139"/>
              <w:rPr>
                <w:b/>
                <w:sz w:val="16"/>
              </w:rPr>
            </w:pPr>
            <w:r>
              <w:rPr>
                <w:b/>
                <w:sz w:val="16"/>
              </w:rPr>
              <w:t>Avg LRD (Data2)</w:t>
            </w:r>
          </w:p>
        </w:tc>
        <w:tc>
          <w:tcPr>
            <w:tcW w:w="1040" w:type="dxa"/>
          </w:tcPr>
          <w:p>
            <w:pPr>
              <w:pStyle w:val="TableParagraph"/>
              <w:ind w:left="211"/>
              <w:rPr>
                <w:sz w:val="16"/>
              </w:rPr>
            </w:pPr>
            <w:r>
              <w:rPr>
                <w:w w:val="100"/>
                <w:sz w:val="16"/>
              </w:rPr>
              <w:t>0</w:t>
            </w:r>
          </w:p>
        </w:tc>
        <w:tc>
          <w:tcPr>
            <w:tcW w:w="983" w:type="dxa"/>
          </w:tcPr>
          <w:p>
            <w:pPr>
              <w:pStyle w:val="TableParagraph"/>
              <w:ind w:left="162"/>
              <w:rPr>
                <w:sz w:val="16"/>
              </w:rPr>
            </w:pPr>
            <w:r>
              <w:rPr>
                <w:w w:val="100"/>
                <w:sz w:val="16"/>
              </w:rPr>
              <w:t>0</w:t>
            </w:r>
          </w:p>
        </w:tc>
        <w:tc>
          <w:tcPr>
            <w:tcW w:w="899" w:type="dxa"/>
          </w:tcPr>
          <w:p>
            <w:pPr>
              <w:pStyle w:val="TableParagraph"/>
              <w:ind w:left="212"/>
              <w:rPr>
                <w:sz w:val="16"/>
              </w:rPr>
            </w:pPr>
            <w:r>
              <w:rPr>
                <w:w w:val="100"/>
                <w:sz w:val="16"/>
              </w:rPr>
              <w:t>-</w:t>
            </w:r>
          </w:p>
        </w:tc>
        <w:tc>
          <w:tcPr>
            <w:tcW w:w="866" w:type="dxa"/>
          </w:tcPr>
          <w:p>
            <w:pPr>
              <w:pStyle w:val="TableParagraph"/>
              <w:ind w:left="276"/>
              <w:rPr>
                <w:sz w:val="16"/>
              </w:rPr>
            </w:pPr>
            <w:r>
              <w:rPr>
                <w:w w:val="100"/>
                <w:sz w:val="16"/>
              </w:rPr>
              <w:t>-</w:t>
            </w:r>
          </w:p>
        </w:tc>
        <w:tc>
          <w:tcPr>
            <w:tcW w:w="1226" w:type="dxa"/>
          </w:tcPr>
          <w:p>
            <w:pPr>
              <w:pStyle w:val="TableParagraph"/>
              <w:ind w:left="228"/>
              <w:rPr>
                <w:sz w:val="16"/>
              </w:rPr>
            </w:pPr>
            <w:r>
              <w:rPr>
                <w:w w:val="100"/>
                <w:sz w:val="16"/>
              </w:rPr>
              <w:t>0</w:t>
            </w:r>
          </w:p>
        </w:tc>
        <w:tc>
          <w:tcPr>
            <w:tcW w:w="1113" w:type="dxa"/>
          </w:tcPr>
          <w:p>
            <w:pPr>
              <w:pStyle w:val="TableParagraph"/>
              <w:ind w:left="356"/>
              <w:rPr>
                <w:sz w:val="16"/>
              </w:rPr>
            </w:pPr>
            <w:r>
              <w:rPr>
                <w:w w:val="100"/>
                <w:sz w:val="16"/>
              </w:rPr>
              <w:t>0</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w w:val="100"/>
                <w:sz w:val="16"/>
              </w:rPr>
              <w:t>0</w:t>
            </w:r>
          </w:p>
        </w:tc>
        <w:tc>
          <w:tcPr>
            <w:tcW w:w="1101" w:type="dxa"/>
          </w:tcPr>
          <w:p>
            <w:pPr>
              <w:pStyle w:val="TableParagraph"/>
              <w:ind w:left="136"/>
              <w:rPr>
                <w:sz w:val="16"/>
              </w:rPr>
            </w:pPr>
            <w:r>
              <w:rPr>
                <w:sz w:val="16"/>
              </w:rPr>
              <w:t>0,01</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w:t>
            </w:r>
          </w:p>
        </w:tc>
        <w:tc>
          <w:tcPr>
            <w:tcW w:w="902" w:type="dxa"/>
          </w:tcPr>
          <w:p>
            <w:pPr>
              <w:pStyle w:val="TableParagraph"/>
              <w:ind w:left="141"/>
              <w:rPr>
                <w:sz w:val="16"/>
              </w:rPr>
            </w:pPr>
            <w:r>
              <w:rPr>
                <w:w w:val="100"/>
                <w:sz w:val="16"/>
              </w:rPr>
              <w:t>-</w:t>
            </w:r>
          </w:p>
        </w:tc>
      </w:tr>
      <w:tr>
        <w:trPr>
          <w:trHeight w:val="198" w:hRule="exact"/>
        </w:trPr>
        <w:tc>
          <w:tcPr>
            <w:tcW w:w="1740" w:type="dxa"/>
          </w:tcPr>
          <w:p>
            <w:pPr>
              <w:pStyle w:val="TableParagraph"/>
              <w:spacing w:before="5"/>
              <w:ind w:left="139"/>
              <w:rPr>
                <w:b/>
                <w:sz w:val="16"/>
              </w:rPr>
            </w:pPr>
            <w:r>
              <w:rPr>
                <w:b/>
                <w:sz w:val="16"/>
              </w:rPr>
              <w:t>Avg LWR (Data3)</w:t>
            </w:r>
          </w:p>
        </w:tc>
        <w:tc>
          <w:tcPr>
            <w:tcW w:w="1040" w:type="dxa"/>
          </w:tcPr>
          <w:p>
            <w:pPr>
              <w:pStyle w:val="TableParagraph"/>
              <w:ind w:left="211"/>
              <w:rPr>
                <w:sz w:val="16"/>
              </w:rPr>
            </w:pPr>
            <w:r>
              <w:rPr>
                <w:w w:val="100"/>
                <w:sz w:val="16"/>
              </w:rPr>
              <w:t>-</w:t>
            </w:r>
          </w:p>
        </w:tc>
        <w:tc>
          <w:tcPr>
            <w:tcW w:w="983" w:type="dxa"/>
          </w:tcPr>
          <w:p>
            <w:pPr>
              <w:pStyle w:val="TableParagraph"/>
              <w:ind w:left="162"/>
              <w:rPr>
                <w:sz w:val="16"/>
              </w:rPr>
            </w:pPr>
            <w:r>
              <w:rPr>
                <w:w w:val="100"/>
                <w:sz w:val="16"/>
              </w:rPr>
              <w:t>-</w:t>
            </w:r>
          </w:p>
        </w:tc>
        <w:tc>
          <w:tcPr>
            <w:tcW w:w="899" w:type="dxa"/>
          </w:tcPr>
          <w:p>
            <w:pPr>
              <w:pStyle w:val="TableParagraph"/>
              <w:ind w:left="212"/>
              <w:rPr>
                <w:sz w:val="16"/>
              </w:rPr>
            </w:pPr>
            <w:r>
              <w:rPr>
                <w:w w:val="100"/>
                <w:sz w:val="16"/>
              </w:rPr>
              <w:t>-</w:t>
            </w:r>
          </w:p>
        </w:tc>
        <w:tc>
          <w:tcPr>
            <w:tcW w:w="866" w:type="dxa"/>
          </w:tcPr>
          <w:p>
            <w:pPr>
              <w:pStyle w:val="TableParagraph"/>
              <w:ind w:left="276"/>
              <w:rPr>
                <w:sz w:val="16"/>
              </w:rPr>
            </w:pPr>
            <w:r>
              <w:rPr>
                <w:w w:val="100"/>
                <w:sz w:val="16"/>
              </w:rPr>
              <w:t>-</w:t>
            </w:r>
          </w:p>
        </w:tc>
        <w:tc>
          <w:tcPr>
            <w:tcW w:w="1226" w:type="dxa"/>
          </w:tcPr>
          <w:p>
            <w:pPr>
              <w:pStyle w:val="TableParagraph"/>
              <w:ind w:left="228"/>
              <w:rPr>
                <w:sz w:val="16"/>
              </w:rPr>
            </w:pPr>
            <w:r>
              <w:rPr>
                <w:w w:val="100"/>
                <w:sz w:val="16"/>
              </w:rPr>
              <w:t>-</w:t>
            </w:r>
          </w:p>
        </w:tc>
        <w:tc>
          <w:tcPr>
            <w:tcW w:w="1113" w:type="dxa"/>
          </w:tcPr>
          <w:p>
            <w:pPr>
              <w:pStyle w:val="TableParagraph"/>
              <w:ind w:left="356"/>
              <w:rPr>
                <w:sz w:val="16"/>
              </w:rPr>
            </w:pPr>
            <w:r>
              <w:rPr>
                <w:w w:val="100"/>
                <w:sz w:val="16"/>
              </w:rPr>
              <w:t>-</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w w:val="100"/>
                <w:sz w:val="16"/>
              </w:rPr>
              <w:t>-</w:t>
            </w:r>
          </w:p>
        </w:tc>
        <w:tc>
          <w:tcPr>
            <w:tcW w:w="1101" w:type="dxa"/>
          </w:tcPr>
          <w:p>
            <w:pPr>
              <w:pStyle w:val="TableParagraph"/>
              <w:ind w:left="136"/>
              <w:rPr>
                <w:sz w:val="16"/>
              </w:rPr>
            </w:pPr>
            <w:r>
              <w:rPr>
                <w:w w:val="100"/>
                <w:sz w:val="16"/>
              </w:rPr>
              <w:t>-</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w:t>
            </w:r>
          </w:p>
        </w:tc>
        <w:tc>
          <w:tcPr>
            <w:tcW w:w="902" w:type="dxa"/>
          </w:tcPr>
          <w:p>
            <w:pPr>
              <w:pStyle w:val="TableParagraph"/>
              <w:ind w:left="141"/>
              <w:rPr>
                <w:sz w:val="16"/>
              </w:rPr>
            </w:pPr>
            <w:r>
              <w:rPr>
                <w:w w:val="100"/>
                <w:sz w:val="16"/>
              </w:rPr>
              <w:t>-</w:t>
            </w:r>
          </w:p>
        </w:tc>
      </w:tr>
      <w:tr>
        <w:trPr>
          <w:trHeight w:val="198" w:hRule="exact"/>
        </w:trPr>
        <w:tc>
          <w:tcPr>
            <w:tcW w:w="1740" w:type="dxa"/>
          </w:tcPr>
          <w:p>
            <w:pPr>
              <w:pStyle w:val="TableParagraph"/>
              <w:spacing w:before="4"/>
              <w:ind w:left="139"/>
              <w:rPr>
                <w:b/>
                <w:sz w:val="16"/>
              </w:rPr>
            </w:pPr>
            <w:r>
              <w:rPr>
                <w:b/>
                <w:sz w:val="16"/>
              </w:rPr>
              <w:t>Avg APRD (Data4)</w:t>
            </w:r>
          </w:p>
        </w:tc>
        <w:tc>
          <w:tcPr>
            <w:tcW w:w="1040" w:type="dxa"/>
          </w:tcPr>
          <w:p>
            <w:pPr>
              <w:pStyle w:val="TableParagraph"/>
              <w:spacing w:before="2"/>
              <w:ind w:left="211"/>
              <w:rPr>
                <w:sz w:val="16"/>
              </w:rPr>
            </w:pPr>
            <w:r>
              <w:rPr>
                <w:w w:val="100"/>
                <w:sz w:val="16"/>
              </w:rPr>
              <w:t>-</w:t>
            </w:r>
          </w:p>
        </w:tc>
        <w:tc>
          <w:tcPr>
            <w:tcW w:w="983" w:type="dxa"/>
          </w:tcPr>
          <w:p>
            <w:pPr>
              <w:pStyle w:val="TableParagraph"/>
              <w:spacing w:before="2"/>
              <w:ind w:left="162"/>
              <w:rPr>
                <w:sz w:val="16"/>
              </w:rPr>
            </w:pPr>
            <w:r>
              <w:rPr>
                <w:w w:val="100"/>
                <w:sz w:val="16"/>
              </w:rPr>
              <w:t>-</w:t>
            </w:r>
          </w:p>
        </w:tc>
        <w:tc>
          <w:tcPr>
            <w:tcW w:w="899" w:type="dxa"/>
          </w:tcPr>
          <w:p>
            <w:pPr>
              <w:pStyle w:val="TableParagraph"/>
              <w:spacing w:before="2"/>
              <w:ind w:left="212"/>
              <w:rPr>
                <w:sz w:val="16"/>
              </w:rPr>
            </w:pPr>
            <w:r>
              <w:rPr>
                <w:w w:val="100"/>
                <w:sz w:val="16"/>
              </w:rPr>
              <w:t>-</w:t>
            </w:r>
          </w:p>
        </w:tc>
        <w:tc>
          <w:tcPr>
            <w:tcW w:w="866" w:type="dxa"/>
          </w:tcPr>
          <w:p>
            <w:pPr>
              <w:pStyle w:val="TableParagraph"/>
              <w:spacing w:before="2"/>
              <w:ind w:left="276"/>
              <w:rPr>
                <w:sz w:val="16"/>
              </w:rPr>
            </w:pPr>
            <w:r>
              <w:rPr>
                <w:w w:val="100"/>
                <w:sz w:val="16"/>
              </w:rPr>
              <w:t>-</w:t>
            </w:r>
          </w:p>
        </w:tc>
        <w:tc>
          <w:tcPr>
            <w:tcW w:w="1226" w:type="dxa"/>
          </w:tcPr>
          <w:p>
            <w:pPr>
              <w:pStyle w:val="TableParagraph"/>
              <w:spacing w:before="2"/>
              <w:ind w:left="228"/>
              <w:rPr>
                <w:sz w:val="16"/>
              </w:rPr>
            </w:pPr>
            <w:r>
              <w:rPr>
                <w:w w:val="100"/>
                <w:sz w:val="16"/>
              </w:rPr>
              <w:t>-</w:t>
            </w:r>
          </w:p>
        </w:tc>
        <w:tc>
          <w:tcPr>
            <w:tcW w:w="1113" w:type="dxa"/>
          </w:tcPr>
          <w:p>
            <w:pPr>
              <w:pStyle w:val="TableParagraph"/>
              <w:spacing w:before="2"/>
              <w:ind w:left="356"/>
              <w:rPr>
                <w:sz w:val="16"/>
              </w:rPr>
            </w:pPr>
            <w:r>
              <w:rPr>
                <w:w w:val="100"/>
                <w:sz w:val="16"/>
              </w:rPr>
              <w:t>-</w:t>
            </w:r>
          </w:p>
        </w:tc>
        <w:tc>
          <w:tcPr>
            <w:tcW w:w="866" w:type="dxa"/>
          </w:tcPr>
          <w:p>
            <w:pPr>
              <w:pStyle w:val="TableParagraph"/>
              <w:spacing w:before="2"/>
              <w:ind w:left="235"/>
              <w:rPr>
                <w:sz w:val="16"/>
              </w:rPr>
            </w:pPr>
            <w:r>
              <w:rPr>
                <w:w w:val="100"/>
                <w:sz w:val="16"/>
              </w:rPr>
              <w:t>-</w:t>
            </w:r>
          </w:p>
        </w:tc>
        <w:tc>
          <w:tcPr>
            <w:tcW w:w="1065" w:type="dxa"/>
          </w:tcPr>
          <w:p>
            <w:pPr>
              <w:pStyle w:val="TableParagraph"/>
              <w:spacing w:before="2"/>
              <w:ind w:left="211"/>
              <w:rPr>
                <w:sz w:val="16"/>
              </w:rPr>
            </w:pPr>
            <w:r>
              <w:rPr>
                <w:w w:val="100"/>
                <w:sz w:val="16"/>
              </w:rPr>
              <w:t>-</w:t>
            </w:r>
          </w:p>
        </w:tc>
        <w:tc>
          <w:tcPr>
            <w:tcW w:w="1101" w:type="dxa"/>
          </w:tcPr>
          <w:p>
            <w:pPr>
              <w:pStyle w:val="TableParagraph"/>
              <w:spacing w:before="2"/>
              <w:ind w:left="136"/>
              <w:rPr>
                <w:sz w:val="16"/>
              </w:rPr>
            </w:pPr>
            <w:r>
              <w:rPr>
                <w:w w:val="100"/>
                <w:sz w:val="16"/>
              </w:rPr>
              <w:t>-</w:t>
            </w:r>
          </w:p>
        </w:tc>
        <w:tc>
          <w:tcPr>
            <w:tcW w:w="791" w:type="dxa"/>
          </w:tcPr>
          <w:p>
            <w:pPr>
              <w:pStyle w:val="TableParagraph"/>
              <w:spacing w:before="2"/>
              <w:ind w:right="185"/>
              <w:jc w:val="right"/>
              <w:rPr>
                <w:sz w:val="16"/>
              </w:rPr>
            </w:pPr>
            <w:r>
              <w:rPr>
                <w:sz w:val="16"/>
              </w:rPr>
              <w:t>5.348</w:t>
            </w:r>
          </w:p>
        </w:tc>
        <w:tc>
          <w:tcPr>
            <w:tcW w:w="845" w:type="dxa"/>
          </w:tcPr>
          <w:p>
            <w:pPr>
              <w:pStyle w:val="TableParagraph"/>
              <w:spacing w:before="2"/>
              <w:ind w:left="187"/>
              <w:rPr>
                <w:sz w:val="16"/>
              </w:rPr>
            </w:pPr>
            <w:r>
              <w:rPr>
                <w:w w:val="100"/>
                <w:sz w:val="16"/>
              </w:rPr>
              <w:t>-</w:t>
            </w:r>
          </w:p>
        </w:tc>
        <w:tc>
          <w:tcPr>
            <w:tcW w:w="902" w:type="dxa"/>
          </w:tcPr>
          <w:p>
            <w:pPr>
              <w:pStyle w:val="TableParagraph"/>
              <w:spacing w:before="2"/>
              <w:ind w:left="141"/>
              <w:rPr>
                <w:sz w:val="16"/>
              </w:rPr>
            </w:pPr>
            <w:r>
              <w:rPr>
                <w:w w:val="100"/>
                <w:sz w:val="16"/>
              </w:rPr>
              <w:t>-</w:t>
            </w:r>
          </w:p>
        </w:tc>
      </w:tr>
      <w:tr>
        <w:trPr>
          <w:trHeight w:val="199" w:hRule="exact"/>
        </w:trPr>
        <w:tc>
          <w:tcPr>
            <w:tcW w:w="1740" w:type="dxa"/>
          </w:tcPr>
          <w:p>
            <w:pPr>
              <w:pStyle w:val="TableParagraph"/>
              <w:spacing w:before="5"/>
              <w:ind w:left="139"/>
              <w:rPr>
                <w:b/>
                <w:sz w:val="16"/>
              </w:rPr>
            </w:pPr>
            <w:r>
              <w:rPr>
                <w:b/>
                <w:sz w:val="16"/>
              </w:rPr>
              <w:t>Avg LRW (Data5)</w:t>
            </w:r>
          </w:p>
        </w:tc>
        <w:tc>
          <w:tcPr>
            <w:tcW w:w="1040" w:type="dxa"/>
          </w:tcPr>
          <w:p>
            <w:pPr>
              <w:pStyle w:val="TableParagraph"/>
              <w:ind w:left="211"/>
              <w:rPr>
                <w:sz w:val="16"/>
              </w:rPr>
            </w:pPr>
            <w:r>
              <w:rPr>
                <w:sz w:val="16"/>
              </w:rPr>
              <w:t>33,30</w:t>
            </w:r>
          </w:p>
        </w:tc>
        <w:tc>
          <w:tcPr>
            <w:tcW w:w="983" w:type="dxa"/>
          </w:tcPr>
          <w:p>
            <w:pPr>
              <w:pStyle w:val="TableParagraph"/>
              <w:ind w:left="162"/>
              <w:rPr>
                <w:sz w:val="16"/>
              </w:rPr>
            </w:pPr>
            <w:r>
              <w:rPr>
                <w:sz w:val="16"/>
              </w:rPr>
              <w:t>0,08</w:t>
            </w:r>
          </w:p>
        </w:tc>
        <w:tc>
          <w:tcPr>
            <w:tcW w:w="899" w:type="dxa"/>
          </w:tcPr>
          <w:p>
            <w:pPr>
              <w:pStyle w:val="TableParagraph"/>
              <w:ind w:left="212"/>
              <w:rPr>
                <w:sz w:val="16"/>
              </w:rPr>
            </w:pPr>
            <w:r>
              <w:rPr>
                <w:sz w:val="16"/>
              </w:rPr>
              <w:t>35,92</w:t>
            </w:r>
          </w:p>
        </w:tc>
        <w:tc>
          <w:tcPr>
            <w:tcW w:w="866" w:type="dxa"/>
          </w:tcPr>
          <w:p>
            <w:pPr>
              <w:pStyle w:val="TableParagraph"/>
              <w:ind w:left="276"/>
              <w:rPr>
                <w:sz w:val="16"/>
              </w:rPr>
            </w:pPr>
            <w:r>
              <w:rPr>
                <w:sz w:val="16"/>
              </w:rPr>
              <w:t>35,92</w:t>
            </w:r>
          </w:p>
        </w:tc>
        <w:tc>
          <w:tcPr>
            <w:tcW w:w="1226" w:type="dxa"/>
          </w:tcPr>
          <w:p>
            <w:pPr>
              <w:pStyle w:val="TableParagraph"/>
              <w:ind w:left="228"/>
              <w:rPr>
                <w:sz w:val="16"/>
              </w:rPr>
            </w:pPr>
            <w:r>
              <w:rPr>
                <w:sz w:val="16"/>
              </w:rPr>
              <w:t>6,19</w:t>
            </w:r>
          </w:p>
        </w:tc>
        <w:tc>
          <w:tcPr>
            <w:tcW w:w="1113" w:type="dxa"/>
          </w:tcPr>
          <w:p>
            <w:pPr>
              <w:pStyle w:val="TableParagraph"/>
              <w:ind w:left="356"/>
              <w:rPr>
                <w:sz w:val="16"/>
              </w:rPr>
            </w:pPr>
            <w:r>
              <w:rPr>
                <w:sz w:val="16"/>
              </w:rPr>
              <w:t>54,37</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sz w:val="16"/>
              </w:rPr>
              <w:t>54,37</w:t>
            </w:r>
          </w:p>
        </w:tc>
        <w:tc>
          <w:tcPr>
            <w:tcW w:w="1101" w:type="dxa"/>
          </w:tcPr>
          <w:p>
            <w:pPr>
              <w:pStyle w:val="TableParagraph"/>
              <w:ind w:left="136"/>
              <w:rPr>
                <w:sz w:val="16"/>
              </w:rPr>
            </w:pPr>
            <w:r>
              <w:rPr>
                <w:sz w:val="16"/>
              </w:rPr>
              <w:t>178.076,55</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sz w:val="16"/>
              </w:rPr>
              <w:t>46,60</w:t>
            </w:r>
          </w:p>
        </w:tc>
        <w:tc>
          <w:tcPr>
            <w:tcW w:w="902" w:type="dxa"/>
          </w:tcPr>
          <w:p>
            <w:pPr>
              <w:pStyle w:val="TableParagraph"/>
              <w:ind w:left="141"/>
              <w:rPr>
                <w:sz w:val="16"/>
              </w:rPr>
            </w:pPr>
            <w:r>
              <w:rPr>
                <w:sz w:val="16"/>
              </w:rPr>
              <w:t>24,27</w:t>
            </w:r>
          </w:p>
        </w:tc>
      </w:tr>
      <w:tr>
        <w:trPr>
          <w:trHeight w:val="198" w:hRule="exact"/>
        </w:trPr>
        <w:tc>
          <w:tcPr>
            <w:tcW w:w="1740" w:type="dxa"/>
          </w:tcPr>
          <w:p>
            <w:pPr>
              <w:pStyle w:val="TableParagraph"/>
              <w:spacing w:before="5"/>
              <w:ind w:left="139"/>
              <w:rPr>
                <w:b/>
                <w:sz w:val="16"/>
              </w:rPr>
            </w:pPr>
            <w:r>
              <w:rPr>
                <w:b/>
                <w:sz w:val="16"/>
              </w:rPr>
              <w:t>Avg APRW (Data6)</w:t>
            </w:r>
          </w:p>
        </w:tc>
        <w:tc>
          <w:tcPr>
            <w:tcW w:w="1040" w:type="dxa"/>
          </w:tcPr>
          <w:p>
            <w:pPr>
              <w:pStyle w:val="TableParagraph"/>
              <w:ind w:left="211"/>
              <w:rPr>
                <w:sz w:val="16"/>
              </w:rPr>
            </w:pPr>
            <w:r>
              <w:rPr>
                <w:w w:val="100"/>
                <w:sz w:val="16"/>
              </w:rPr>
              <w:t>-</w:t>
            </w:r>
          </w:p>
        </w:tc>
        <w:tc>
          <w:tcPr>
            <w:tcW w:w="983" w:type="dxa"/>
          </w:tcPr>
          <w:p>
            <w:pPr>
              <w:pStyle w:val="TableParagraph"/>
              <w:ind w:left="162"/>
              <w:rPr>
                <w:sz w:val="16"/>
              </w:rPr>
            </w:pPr>
            <w:r>
              <w:rPr>
                <w:w w:val="100"/>
                <w:sz w:val="16"/>
              </w:rPr>
              <w:t>-</w:t>
            </w:r>
          </w:p>
        </w:tc>
        <w:tc>
          <w:tcPr>
            <w:tcW w:w="899" w:type="dxa"/>
          </w:tcPr>
          <w:p>
            <w:pPr>
              <w:pStyle w:val="TableParagraph"/>
              <w:ind w:left="212"/>
              <w:rPr>
                <w:sz w:val="16"/>
              </w:rPr>
            </w:pPr>
            <w:r>
              <w:rPr>
                <w:w w:val="100"/>
                <w:sz w:val="16"/>
              </w:rPr>
              <w:t>-</w:t>
            </w:r>
          </w:p>
        </w:tc>
        <w:tc>
          <w:tcPr>
            <w:tcW w:w="866" w:type="dxa"/>
          </w:tcPr>
          <w:p>
            <w:pPr>
              <w:pStyle w:val="TableParagraph"/>
              <w:ind w:left="276"/>
              <w:rPr>
                <w:sz w:val="16"/>
              </w:rPr>
            </w:pPr>
            <w:r>
              <w:rPr>
                <w:w w:val="100"/>
                <w:sz w:val="16"/>
              </w:rPr>
              <w:t>-</w:t>
            </w:r>
          </w:p>
        </w:tc>
        <w:tc>
          <w:tcPr>
            <w:tcW w:w="1226" w:type="dxa"/>
          </w:tcPr>
          <w:p>
            <w:pPr>
              <w:pStyle w:val="TableParagraph"/>
              <w:ind w:left="228"/>
              <w:rPr>
                <w:sz w:val="16"/>
              </w:rPr>
            </w:pPr>
            <w:r>
              <w:rPr>
                <w:w w:val="100"/>
                <w:sz w:val="16"/>
              </w:rPr>
              <w:t>-</w:t>
            </w:r>
          </w:p>
        </w:tc>
        <w:tc>
          <w:tcPr>
            <w:tcW w:w="1113" w:type="dxa"/>
          </w:tcPr>
          <w:p>
            <w:pPr>
              <w:pStyle w:val="TableParagraph"/>
              <w:ind w:left="356"/>
              <w:rPr>
                <w:sz w:val="16"/>
              </w:rPr>
            </w:pPr>
            <w:r>
              <w:rPr>
                <w:w w:val="100"/>
                <w:sz w:val="16"/>
              </w:rPr>
              <w:t>-</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w w:val="100"/>
                <w:sz w:val="16"/>
              </w:rPr>
              <w:t>-</w:t>
            </w:r>
          </w:p>
        </w:tc>
        <w:tc>
          <w:tcPr>
            <w:tcW w:w="1101" w:type="dxa"/>
          </w:tcPr>
          <w:p>
            <w:pPr>
              <w:pStyle w:val="TableParagraph"/>
              <w:ind w:left="136"/>
              <w:rPr>
                <w:sz w:val="16"/>
              </w:rPr>
            </w:pPr>
            <w:r>
              <w:rPr>
                <w:w w:val="100"/>
                <w:sz w:val="16"/>
              </w:rPr>
              <w:t>-</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w:t>
            </w:r>
          </w:p>
        </w:tc>
        <w:tc>
          <w:tcPr>
            <w:tcW w:w="902" w:type="dxa"/>
          </w:tcPr>
          <w:p>
            <w:pPr>
              <w:pStyle w:val="TableParagraph"/>
              <w:ind w:left="141"/>
              <w:rPr>
                <w:sz w:val="16"/>
              </w:rPr>
            </w:pPr>
            <w:r>
              <w:rPr>
                <w:w w:val="100"/>
                <w:sz w:val="16"/>
              </w:rPr>
              <w:t>-</w:t>
            </w:r>
          </w:p>
        </w:tc>
      </w:tr>
      <w:tr>
        <w:trPr>
          <w:trHeight w:val="198" w:hRule="exact"/>
        </w:trPr>
        <w:tc>
          <w:tcPr>
            <w:tcW w:w="1740" w:type="dxa"/>
          </w:tcPr>
          <w:p>
            <w:pPr>
              <w:pStyle w:val="TableParagraph"/>
              <w:spacing w:before="4"/>
              <w:ind w:left="139"/>
              <w:rPr>
                <w:b/>
                <w:sz w:val="16"/>
              </w:rPr>
            </w:pPr>
            <w:r>
              <w:rPr>
                <w:b/>
                <w:sz w:val="16"/>
              </w:rPr>
              <w:t>Avg FPRW (Data7)</w:t>
            </w:r>
          </w:p>
        </w:tc>
        <w:tc>
          <w:tcPr>
            <w:tcW w:w="1040" w:type="dxa"/>
          </w:tcPr>
          <w:p>
            <w:pPr>
              <w:pStyle w:val="TableParagraph"/>
              <w:spacing w:before="2"/>
              <w:ind w:left="211"/>
              <w:rPr>
                <w:sz w:val="16"/>
              </w:rPr>
            </w:pPr>
            <w:r>
              <w:rPr>
                <w:w w:val="100"/>
                <w:sz w:val="16"/>
              </w:rPr>
              <w:t>-</w:t>
            </w:r>
          </w:p>
        </w:tc>
        <w:tc>
          <w:tcPr>
            <w:tcW w:w="983" w:type="dxa"/>
          </w:tcPr>
          <w:p>
            <w:pPr>
              <w:pStyle w:val="TableParagraph"/>
              <w:spacing w:before="2"/>
              <w:ind w:left="162"/>
              <w:rPr>
                <w:sz w:val="16"/>
              </w:rPr>
            </w:pPr>
            <w:r>
              <w:rPr>
                <w:w w:val="100"/>
                <w:sz w:val="16"/>
              </w:rPr>
              <w:t>-</w:t>
            </w:r>
          </w:p>
        </w:tc>
        <w:tc>
          <w:tcPr>
            <w:tcW w:w="899" w:type="dxa"/>
          </w:tcPr>
          <w:p>
            <w:pPr>
              <w:pStyle w:val="TableParagraph"/>
              <w:spacing w:before="2"/>
              <w:ind w:left="212"/>
              <w:rPr>
                <w:sz w:val="16"/>
              </w:rPr>
            </w:pPr>
            <w:r>
              <w:rPr>
                <w:w w:val="100"/>
                <w:sz w:val="16"/>
              </w:rPr>
              <w:t>-</w:t>
            </w:r>
          </w:p>
        </w:tc>
        <w:tc>
          <w:tcPr>
            <w:tcW w:w="866" w:type="dxa"/>
          </w:tcPr>
          <w:p>
            <w:pPr>
              <w:pStyle w:val="TableParagraph"/>
              <w:spacing w:before="2"/>
              <w:ind w:left="276"/>
              <w:rPr>
                <w:sz w:val="16"/>
              </w:rPr>
            </w:pPr>
            <w:r>
              <w:rPr>
                <w:w w:val="100"/>
                <w:sz w:val="16"/>
              </w:rPr>
              <w:t>-</w:t>
            </w:r>
          </w:p>
        </w:tc>
        <w:tc>
          <w:tcPr>
            <w:tcW w:w="1226" w:type="dxa"/>
          </w:tcPr>
          <w:p>
            <w:pPr>
              <w:pStyle w:val="TableParagraph"/>
              <w:spacing w:before="2"/>
              <w:ind w:left="228"/>
              <w:rPr>
                <w:sz w:val="16"/>
              </w:rPr>
            </w:pPr>
            <w:r>
              <w:rPr>
                <w:w w:val="100"/>
                <w:sz w:val="16"/>
              </w:rPr>
              <w:t>-</w:t>
            </w:r>
          </w:p>
        </w:tc>
        <w:tc>
          <w:tcPr>
            <w:tcW w:w="1113" w:type="dxa"/>
          </w:tcPr>
          <w:p>
            <w:pPr>
              <w:pStyle w:val="TableParagraph"/>
              <w:spacing w:before="2"/>
              <w:ind w:left="356"/>
              <w:rPr>
                <w:sz w:val="16"/>
              </w:rPr>
            </w:pPr>
            <w:r>
              <w:rPr>
                <w:w w:val="100"/>
                <w:sz w:val="16"/>
              </w:rPr>
              <w:t>-</w:t>
            </w:r>
          </w:p>
        </w:tc>
        <w:tc>
          <w:tcPr>
            <w:tcW w:w="866" w:type="dxa"/>
          </w:tcPr>
          <w:p>
            <w:pPr>
              <w:pStyle w:val="TableParagraph"/>
              <w:spacing w:before="2"/>
              <w:ind w:left="235"/>
              <w:rPr>
                <w:sz w:val="16"/>
              </w:rPr>
            </w:pPr>
            <w:r>
              <w:rPr>
                <w:w w:val="100"/>
                <w:sz w:val="16"/>
              </w:rPr>
              <w:t>-</w:t>
            </w:r>
          </w:p>
        </w:tc>
        <w:tc>
          <w:tcPr>
            <w:tcW w:w="1065" w:type="dxa"/>
          </w:tcPr>
          <w:p>
            <w:pPr>
              <w:pStyle w:val="TableParagraph"/>
              <w:spacing w:before="2"/>
              <w:ind w:left="211"/>
              <w:rPr>
                <w:sz w:val="16"/>
              </w:rPr>
            </w:pPr>
            <w:r>
              <w:rPr>
                <w:w w:val="100"/>
                <w:sz w:val="16"/>
              </w:rPr>
              <w:t>-</w:t>
            </w:r>
          </w:p>
        </w:tc>
        <w:tc>
          <w:tcPr>
            <w:tcW w:w="1101" w:type="dxa"/>
          </w:tcPr>
          <w:p>
            <w:pPr>
              <w:pStyle w:val="TableParagraph"/>
              <w:spacing w:before="2"/>
              <w:ind w:left="136"/>
              <w:rPr>
                <w:sz w:val="16"/>
              </w:rPr>
            </w:pPr>
            <w:r>
              <w:rPr>
                <w:w w:val="100"/>
                <w:sz w:val="16"/>
              </w:rPr>
              <w:t>-</w:t>
            </w:r>
          </w:p>
        </w:tc>
        <w:tc>
          <w:tcPr>
            <w:tcW w:w="791" w:type="dxa"/>
          </w:tcPr>
          <w:p>
            <w:pPr>
              <w:pStyle w:val="TableParagraph"/>
              <w:spacing w:before="2"/>
              <w:ind w:right="185"/>
              <w:jc w:val="right"/>
              <w:rPr>
                <w:sz w:val="16"/>
              </w:rPr>
            </w:pPr>
            <w:r>
              <w:rPr>
                <w:sz w:val="16"/>
              </w:rPr>
              <w:t>5.348</w:t>
            </w:r>
          </w:p>
        </w:tc>
        <w:tc>
          <w:tcPr>
            <w:tcW w:w="845" w:type="dxa"/>
          </w:tcPr>
          <w:p>
            <w:pPr>
              <w:pStyle w:val="TableParagraph"/>
              <w:spacing w:before="2"/>
              <w:ind w:left="187"/>
              <w:rPr>
                <w:sz w:val="16"/>
              </w:rPr>
            </w:pPr>
            <w:r>
              <w:rPr>
                <w:w w:val="100"/>
                <w:sz w:val="16"/>
              </w:rPr>
              <w:t>-</w:t>
            </w:r>
          </w:p>
        </w:tc>
        <w:tc>
          <w:tcPr>
            <w:tcW w:w="902" w:type="dxa"/>
          </w:tcPr>
          <w:p>
            <w:pPr>
              <w:pStyle w:val="TableParagraph"/>
              <w:spacing w:before="2"/>
              <w:ind w:left="141"/>
              <w:rPr>
                <w:sz w:val="16"/>
              </w:rPr>
            </w:pPr>
            <w:r>
              <w:rPr>
                <w:w w:val="100"/>
                <w:sz w:val="16"/>
              </w:rPr>
              <w:t>-</w:t>
            </w:r>
          </w:p>
        </w:tc>
      </w:tr>
      <w:tr>
        <w:trPr>
          <w:trHeight w:val="199" w:hRule="exact"/>
        </w:trPr>
        <w:tc>
          <w:tcPr>
            <w:tcW w:w="1740" w:type="dxa"/>
          </w:tcPr>
          <w:p>
            <w:pPr>
              <w:pStyle w:val="TableParagraph"/>
              <w:spacing w:before="6"/>
              <w:ind w:left="139"/>
              <w:rPr>
                <w:b/>
                <w:sz w:val="16"/>
              </w:rPr>
            </w:pPr>
            <w:r>
              <w:rPr>
                <w:b/>
                <w:sz w:val="16"/>
              </w:rPr>
              <w:t>Avg BRW (Data8)</w:t>
            </w:r>
          </w:p>
        </w:tc>
        <w:tc>
          <w:tcPr>
            <w:tcW w:w="1040" w:type="dxa"/>
          </w:tcPr>
          <w:p>
            <w:pPr>
              <w:pStyle w:val="TableParagraph"/>
              <w:ind w:left="211"/>
              <w:rPr>
                <w:sz w:val="16"/>
              </w:rPr>
            </w:pPr>
            <w:r>
              <w:rPr>
                <w:w w:val="100"/>
                <w:sz w:val="16"/>
              </w:rPr>
              <w:t>-</w:t>
            </w:r>
          </w:p>
        </w:tc>
        <w:tc>
          <w:tcPr>
            <w:tcW w:w="983" w:type="dxa"/>
          </w:tcPr>
          <w:p>
            <w:pPr>
              <w:pStyle w:val="TableParagraph"/>
              <w:ind w:left="162"/>
              <w:rPr>
                <w:sz w:val="16"/>
              </w:rPr>
            </w:pPr>
            <w:r>
              <w:rPr>
                <w:w w:val="100"/>
                <w:sz w:val="16"/>
              </w:rPr>
              <w:t>-</w:t>
            </w:r>
          </w:p>
        </w:tc>
        <w:tc>
          <w:tcPr>
            <w:tcW w:w="899" w:type="dxa"/>
          </w:tcPr>
          <w:p>
            <w:pPr>
              <w:pStyle w:val="TableParagraph"/>
              <w:ind w:left="212"/>
              <w:rPr>
                <w:sz w:val="16"/>
              </w:rPr>
            </w:pPr>
            <w:r>
              <w:rPr>
                <w:w w:val="100"/>
                <w:sz w:val="16"/>
              </w:rPr>
              <w:t>-</w:t>
            </w:r>
          </w:p>
        </w:tc>
        <w:tc>
          <w:tcPr>
            <w:tcW w:w="866" w:type="dxa"/>
          </w:tcPr>
          <w:p>
            <w:pPr>
              <w:pStyle w:val="TableParagraph"/>
              <w:ind w:left="276"/>
              <w:rPr>
                <w:sz w:val="16"/>
              </w:rPr>
            </w:pPr>
            <w:r>
              <w:rPr>
                <w:w w:val="100"/>
                <w:sz w:val="16"/>
              </w:rPr>
              <w:t>-</w:t>
            </w:r>
          </w:p>
        </w:tc>
        <w:tc>
          <w:tcPr>
            <w:tcW w:w="1226" w:type="dxa"/>
          </w:tcPr>
          <w:p>
            <w:pPr>
              <w:pStyle w:val="TableParagraph"/>
              <w:ind w:left="228"/>
              <w:rPr>
                <w:sz w:val="16"/>
              </w:rPr>
            </w:pPr>
            <w:r>
              <w:rPr>
                <w:w w:val="100"/>
                <w:sz w:val="16"/>
              </w:rPr>
              <w:t>-</w:t>
            </w:r>
          </w:p>
        </w:tc>
        <w:tc>
          <w:tcPr>
            <w:tcW w:w="1113" w:type="dxa"/>
          </w:tcPr>
          <w:p>
            <w:pPr>
              <w:pStyle w:val="TableParagraph"/>
              <w:ind w:left="356"/>
              <w:rPr>
                <w:sz w:val="16"/>
              </w:rPr>
            </w:pPr>
            <w:r>
              <w:rPr>
                <w:w w:val="100"/>
                <w:sz w:val="16"/>
              </w:rPr>
              <w:t>-</w:t>
            </w:r>
          </w:p>
        </w:tc>
        <w:tc>
          <w:tcPr>
            <w:tcW w:w="866" w:type="dxa"/>
          </w:tcPr>
          <w:p>
            <w:pPr>
              <w:pStyle w:val="TableParagraph"/>
              <w:ind w:left="235"/>
              <w:rPr>
                <w:sz w:val="16"/>
              </w:rPr>
            </w:pPr>
            <w:r>
              <w:rPr>
                <w:w w:val="100"/>
                <w:sz w:val="16"/>
              </w:rPr>
              <w:t>-</w:t>
            </w:r>
          </w:p>
        </w:tc>
        <w:tc>
          <w:tcPr>
            <w:tcW w:w="1065" w:type="dxa"/>
          </w:tcPr>
          <w:p>
            <w:pPr>
              <w:pStyle w:val="TableParagraph"/>
              <w:ind w:left="211"/>
              <w:rPr>
                <w:sz w:val="16"/>
              </w:rPr>
            </w:pPr>
            <w:r>
              <w:rPr>
                <w:w w:val="100"/>
                <w:sz w:val="16"/>
              </w:rPr>
              <w:t>-</w:t>
            </w:r>
          </w:p>
        </w:tc>
        <w:tc>
          <w:tcPr>
            <w:tcW w:w="1101" w:type="dxa"/>
          </w:tcPr>
          <w:p>
            <w:pPr>
              <w:pStyle w:val="TableParagraph"/>
              <w:ind w:left="136"/>
              <w:rPr>
                <w:sz w:val="16"/>
              </w:rPr>
            </w:pPr>
            <w:r>
              <w:rPr>
                <w:w w:val="100"/>
                <w:sz w:val="16"/>
              </w:rPr>
              <w:t>-</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w:t>
            </w:r>
          </w:p>
        </w:tc>
        <w:tc>
          <w:tcPr>
            <w:tcW w:w="902" w:type="dxa"/>
          </w:tcPr>
          <w:p>
            <w:pPr>
              <w:pStyle w:val="TableParagraph"/>
              <w:ind w:left="141"/>
              <w:rPr>
                <w:sz w:val="16"/>
              </w:rPr>
            </w:pPr>
            <w:r>
              <w:rPr>
                <w:w w:val="100"/>
                <w:sz w:val="16"/>
              </w:rPr>
              <w:t>-</w:t>
            </w:r>
          </w:p>
        </w:tc>
      </w:tr>
      <w:tr>
        <w:trPr>
          <w:trHeight w:val="199" w:hRule="exact"/>
        </w:trPr>
        <w:tc>
          <w:tcPr>
            <w:tcW w:w="1740" w:type="dxa"/>
          </w:tcPr>
          <w:p>
            <w:pPr>
              <w:pStyle w:val="TableParagraph"/>
              <w:spacing w:before="5"/>
              <w:ind w:left="148"/>
              <w:rPr>
                <w:b/>
                <w:sz w:val="16"/>
              </w:rPr>
            </w:pPr>
            <w:r>
              <w:rPr>
                <w:b/>
                <w:sz w:val="16"/>
              </w:rPr>
              <w:t>GroupNumber</w:t>
            </w:r>
          </w:p>
        </w:tc>
        <w:tc>
          <w:tcPr>
            <w:tcW w:w="1040" w:type="dxa"/>
          </w:tcPr>
          <w:p>
            <w:pPr>
              <w:pStyle w:val="TableParagraph"/>
              <w:ind w:left="211"/>
              <w:rPr>
                <w:sz w:val="16"/>
              </w:rPr>
            </w:pPr>
            <w:r>
              <w:rPr>
                <w:sz w:val="16"/>
              </w:rPr>
              <w:t>1,21</w:t>
            </w:r>
          </w:p>
        </w:tc>
        <w:tc>
          <w:tcPr>
            <w:tcW w:w="983" w:type="dxa"/>
          </w:tcPr>
          <w:p>
            <w:pPr>
              <w:pStyle w:val="TableParagraph"/>
              <w:ind w:left="162"/>
              <w:rPr>
                <w:sz w:val="16"/>
              </w:rPr>
            </w:pPr>
            <w:r>
              <w:rPr>
                <w:sz w:val="16"/>
              </w:rPr>
              <w:t>0,02</w:t>
            </w:r>
          </w:p>
        </w:tc>
        <w:tc>
          <w:tcPr>
            <w:tcW w:w="899" w:type="dxa"/>
          </w:tcPr>
          <w:p>
            <w:pPr>
              <w:pStyle w:val="TableParagraph"/>
              <w:ind w:left="212"/>
              <w:rPr>
                <w:sz w:val="16"/>
              </w:rPr>
            </w:pPr>
            <w:r>
              <w:rPr>
                <w:w w:val="100"/>
                <w:sz w:val="16"/>
              </w:rPr>
              <w:t>1</w:t>
            </w:r>
          </w:p>
        </w:tc>
        <w:tc>
          <w:tcPr>
            <w:tcW w:w="866" w:type="dxa"/>
          </w:tcPr>
          <w:p>
            <w:pPr>
              <w:pStyle w:val="TableParagraph"/>
              <w:ind w:left="276"/>
              <w:rPr>
                <w:sz w:val="16"/>
              </w:rPr>
            </w:pPr>
            <w:r>
              <w:rPr>
                <w:w w:val="100"/>
                <w:sz w:val="16"/>
              </w:rPr>
              <w:t>1</w:t>
            </w:r>
          </w:p>
        </w:tc>
        <w:tc>
          <w:tcPr>
            <w:tcW w:w="1226" w:type="dxa"/>
          </w:tcPr>
          <w:p>
            <w:pPr>
              <w:pStyle w:val="TableParagraph"/>
              <w:ind w:left="228"/>
              <w:rPr>
                <w:sz w:val="16"/>
              </w:rPr>
            </w:pPr>
            <w:r>
              <w:rPr>
                <w:sz w:val="16"/>
              </w:rPr>
              <w:t>1,50</w:t>
            </w:r>
          </w:p>
        </w:tc>
        <w:tc>
          <w:tcPr>
            <w:tcW w:w="1113" w:type="dxa"/>
          </w:tcPr>
          <w:p>
            <w:pPr>
              <w:pStyle w:val="TableParagraph"/>
              <w:ind w:left="356"/>
              <w:rPr>
                <w:sz w:val="16"/>
              </w:rPr>
            </w:pPr>
            <w:r>
              <w:rPr>
                <w:sz w:val="16"/>
              </w:rPr>
              <w:t>15</w:t>
            </w:r>
          </w:p>
        </w:tc>
        <w:tc>
          <w:tcPr>
            <w:tcW w:w="866" w:type="dxa"/>
          </w:tcPr>
          <w:p>
            <w:pPr>
              <w:pStyle w:val="TableParagraph"/>
              <w:ind w:left="235"/>
              <w:rPr>
                <w:sz w:val="16"/>
              </w:rPr>
            </w:pPr>
            <w:r>
              <w:rPr>
                <w:w w:val="100"/>
                <w:sz w:val="16"/>
              </w:rPr>
              <w:t>1</w:t>
            </w:r>
          </w:p>
        </w:tc>
        <w:tc>
          <w:tcPr>
            <w:tcW w:w="1065" w:type="dxa"/>
          </w:tcPr>
          <w:p>
            <w:pPr>
              <w:pStyle w:val="TableParagraph"/>
              <w:ind w:left="211"/>
              <w:rPr>
                <w:sz w:val="16"/>
              </w:rPr>
            </w:pPr>
            <w:r>
              <w:rPr>
                <w:sz w:val="16"/>
              </w:rPr>
              <w:t>16</w:t>
            </w:r>
          </w:p>
        </w:tc>
        <w:tc>
          <w:tcPr>
            <w:tcW w:w="1101" w:type="dxa"/>
          </w:tcPr>
          <w:p>
            <w:pPr>
              <w:pStyle w:val="TableParagraph"/>
              <w:ind w:left="136"/>
              <w:rPr>
                <w:sz w:val="16"/>
              </w:rPr>
            </w:pPr>
            <w:r>
              <w:rPr>
                <w:sz w:val="16"/>
              </w:rPr>
              <w:t>6.483</w:t>
            </w:r>
          </w:p>
        </w:tc>
        <w:tc>
          <w:tcPr>
            <w:tcW w:w="791" w:type="dxa"/>
          </w:tcPr>
          <w:p>
            <w:pPr>
              <w:pStyle w:val="TableParagraph"/>
              <w:ind w:right="185"/>
              <w:jc w:val="right"/>
              <w:rPr>
                <w:sz w:val="16"/>
              </w:rPr>
            </w:pPr>
            <w:r>
              <w:rPr>
                <w:sz w:val="16"/>
              </w:rPr>
              <w:t>5.348</w:t>
            </w:r>
          </w:p>
        </w:tc>
        <w:tc>
          <w:tcPr>
            <w:tcW w:w="845" w:type="dxa"/>
          </w:tcPr>
          <w:p>
            <w:pPr>
              <w:pStyle w:val="TableParagraph"/>
              <w:ind w:left="187"/>
              <w:rPr>
                <w:sz w:val="16"/>
              </w:rPr>
            </w:pPr>
            <w:r>
              <w:rPr>
                <w:w w:val="100"/>
                <w:sz w:val="16"/>
              </w:rPr>
              <w:t>7</w:t>
            </w:r>
          </w:p>
        </w:tc>
        <w:tc>
          <w:tcPr>
            <w:tcW w:w="902" w:type="dxa"/>
          </w:tcPr>
          <w:p>
            <w:pPr>
              <w:pStyle w:val="TableParagraph"/>
              <w:ind w:left="141"/>
              <w:rPr>
                <w:sz w:val="16"/>
              </w:rPr>
            </w:pPr>
            <w:r>
              <w:rPr>
                <w:w w:val="100"/>
                <w:sz w:val="16"/>
              </w:rPr>
              <w:t>1</w:t>
            </w:r>
          </w:p>
        </w:tc>
      </w:tr>
      <w:tr>
        <w:trPr>
          <w:trHeight w:val="213" w:hRule="exact"/>
        </w:trPr>
        <w:tc>
          <w:tcPr>
            <w:tcW w:w="1740" w:type="dxa"/>
            <w:tcBorders>
              <w:bottom w:val="single" w:sz="4" w:space="0" w:color="000000"/>
            </w:tcBorders>
          </w:tcPr>
          <w:p>
            <w:pPr>
              <w:pStyle w:val="TableParagraph"/>
              <w:spacing w:before="5"/>
              <w:ind w:left="139"/>
              <w:rPr>
                <w:b/>
                <w:sz w:val="16"/>
              </w:rPr>
            </w:pPr>
            <w:r>
              <w:rPr>
                <w:b/>
                <w:sz w:val="16"/>
              </w:rPr>
              <w:t>Attack</w:t>
            </w:r>
          </w:p>
        </w:tc>
        <w:tc>
          <w:tcPr>
            <w:tcW w:w="1040" w:type="dxa"/>
            <w:tcBorders>
              <w:bottom w:val="single" w:sz="4" w:space="0" w:color="000000"/>
            </w:tcBorders>
          </w:tcPr>
          <w:p>
            <w:pPr>
              <w:pStyle w:val="TableParagraph"/>
              <w:ind w:left="211"/>
              <w:rPr>
                <w:sz w:val="16"/>
              </w:rPr>
            </w:pPr>
            <w:r>
              <w:rPr>
                <w:sz w:val="16"/>
              </w:rPr>
              <w:t>0,02</w:t>
            </w:r>
          </w:p>
        </w:tc>
        <w:tc>
          <w:tcPr>
            <w:tcW w:w="983" w:type="dxa"/>
            <w:tcBorders>
              <w:bottom w:val="single" w:sz="4" w:space="0" w:color="000000"/>
            </w:tcBorders>
          </w:tcPr>
          <w:p>
            <w:pPr>
              <w:pStyle w:val="TableParagraph"/>
              <w:ind w:left="162"/>
              <w:rPr>
                <w:sz w:val="16"/>
              </w:rPr>
            </w:pPr>
            <w:r>
              <w:rPr>
                <w:w w:val="100"/>
                <w:sz w:val="16"/>
              </w:rPr>
              <w:t>0</w:t>
            </w:r>
          </w:p>
        </w:tc>
        <w:tc>
          <w:tcPr>
            <w:tcW w:w="899" w:type="dxa"/>
            <w:tcBorders>
              <w:bottom w:val="single" w:sz="4" w:space="0" w:color="000000"/>
            </w:tcBorders>
          </w:tcPr>
          <w:p>
            <w:pPr>
              <w:pStyle w:val="TableParagraph"/>
              <w:ind w:left="212"/>
              <w:rPr>
                <w:sz w:val="16"/>
              </w:rPr>
            </w:pPr>
            <w:r>
              <w:rPr>
                <w:w w:val="100"/>
                <w:sz w:val="16"/>
              </w:rPr>
              <w:t>-</w:t>
            </w:r>
          </w:p>
        </w:tc>
        <w:tc>
          <w:tcPr>
            <w:tcW w:w="866" w:type="dxa"/>
            <w:tcBorders>
              <w:bottom w:val="single" w:sz="4" w:space="0" w:color="000000"/>
            </w:tcBorders>
          </w:tcPr>
          <w:p>
            <w:pPr>
              <w:pStyle w:val="TableParagraph"/>
              <w:ind w:left="276"/>
              <w:rPr>
                <w:sz w:val="16"/>
              </w:rPr>
            </w:pPr>
            <w:r>
              <w:rPr>
                <w:w w:val="100"/>
                <w:sz w:val="16"/>
              </w:rPr>
              <w:t>-</w:t>
            </w:r>
          </w:p>
        </w:tc>
        <w:tc>
          <w:tcPr>
            <w:tcW w:w="1226" w:type="dxa"/>
            <w:tcBorders>
              <w:bottom w:val="single" w:sz="4" w:space="0" w:color="000000"/>
            </w:tcBorders>
          </w:tcPr>
          <w:p>
            <w:pPr>
              <w:pStyle w:val="TableParagraph"/>
              <w:ind w:left="228"/>
              <w:rPr>
                <w:sz w:val="16"/>
              </w:rPr>
            </w:pPr>
            <w:r>
              <w:rPr>
                <w:sz w:val="16"/>
              </w:rPr>
              <w:t>0,15</w:t>
            </w:r>
          </w:p>
        </w:tc>
        <w:tc>
          <w:tcPr>
            <w:tcW w:w="1113" w:type="dxa"/>
            <w:tcBorders>
              <w:bottom w:val="single" w:sz="4" w:space="0" w:color="000000"/>
            </w:tcBorders>
          </w:tcPr>
          <w:p>
            <w:pPr>
              <w:pStyle w:val="TableParagraph"/>
              <w:ind w:left="356"/>
              <w:rPr>
                <w:sz w:val="16"/>
              </w:rPr>
            </w:pPr>
            <w:r>
              <w:rPr>
                <w:w w:val="100"/>
                <w:sz w:val="16"/>
              </w:rPr>
              <w:t>1</w:t>
            </w:r>
          </w:p>
        </w:tc>
        <w:tc>
          <w:tcPr>
            <w:tcW w:w="866" w:type="dxa"/>
            <w:tcBorders>
              <w:bottom w:val="single" w:sz="4" w:space="0" w:color="000000"/>
            </w:tcBorders>
          </w:tcPr>
          <w:p>
            <w:pPr>
              <w:pStyle w:val="TableParagraph"/>
              <w:ind w:left="235"/>
              <w:rPr>
                <w:sz w:val="16"/>
              </w:rPr>
            </w:pPr>
            <w:r>
              <w:rPr>
                <w:w w:val="100"/>
                <w:sz w:val="16"/>
              </w:rPr>
              <w:t>-</w:t>
            </w:r>
          </w:p>
        </w:tc>
        <w:tc>
          <w:tcPr>
            <w:tcW w:w="1065" w:type="dxa"/>
            <w:tcBorders>
              <w:bottom w:val="single" w:sz="4" w:space="0" w:color="000000"/>
            </w:tcBorders>
          </w:tcPr>
          <w:p>
            <w:pPr>
              <w:pStyle w:val="TableParagraph"/>
              <w:ind w:left="211"/>
              <w:rPr>
                <w:sz w:val="16"/>
              </w:rPr>
            </w:pPr>
            <w:r>
              <w:rPr>
                <w:w w:val="100"/>
                <w:sz w:val="16"/>
              </w:rPr>
              <w:t>1</w:t>
            </w:r>
          </w:p>
        </w:tc>
        <w:tc>
          <w:tcPr>
            <w:tcW w:w="1101" w:type="dxa"/>
            <w:tcBorders>
              <w:bottom w:val="single" w:sz="4" w:space="0" w:color="000000"/>
            </w:tcBorders>
          </w:tcPr>
          <w:p>
            <w:pPr>
              <w:pStyle w:val="TableParagraph"/>
              <w:ind w:left="136"/>
              <w:rPr>
                <w:sz w:val="16"/>
              </w:rPr>
            </w:pPr>
            <w:r>
              <w:rPr>
                <w:sz w:val="16"/>
              </w:rPr>
              <w:t>130</w:t>
            </w:r>
          </w:p>
        </w:tc>
        <w:tc>
          <w:tcPr>
            <w:tcW w:w="791" w:type="dxa"/>
            <w:tcBorders>
              <w:bottom w:val="single" w:sz="4" w:space="0" w:color="000000"/>
            </w:tcBorders>
          </w:tcPr>
          <w:p>
            <w:pPr>
              <w:pStyle w:val="TableParagraph"/>
              <w:ind w:right="185"/>
              <w:jc w:val="right"/>
              <w:rPr>
                <w:sz w:val="16"/>
              </w:rPr>
            </w:pPr>
            <w:r>
              <w:rPr>
                <w:sz w:val="16"/>
              </w:rPr>
              <w:t>5.348</w:t>
            </w:r>
          </w:p>
        </w:tc>
        <w:tc>
          <w:tcPr>
            <w:tcW w:w="845" w:type="dxa"/>
            <w:tcBorders>
              <w:bottom w:val="single" w:sz="4" w:space="0" w:color="000000"/>
            </w:tcBorders>
          </w:tcPr>
          <w:p>
            <w:pPr>
              <w:pStyle w:val="TableParagraph"/>
              <w:ind w:left="187"/>
              <w:rPr>
                <w:sz w:val="16"/>
              </w:rPr>
            </w:pPr>
            <w:r>
              <w:rPr>
                <w:w w:val="100"/>
                <w:sz w:val="16"/>
              </w:rPr>
              <w:t>1</w:t>
            </w:r>
          </w:p>
        </w:tc>
        <w:tc>
          <w:tcPr>
            <w:tcW w:w="902" w:type="dxa"/>
            <w:tcBorders>
              <w:bottom w:val="single" w:sz="4" w:space="0" w:color="000000"/>
            </w:tcBorders>
          </w:tcPr>
          <w:p>
            <w:pPr>
              <w:pStyle w:val="TableParagraph"/>
              <w:ind w:left="141"/>
              <w:rPr>
                <w:sz w:val="16"/>
              </w:rPr>
            </w:pPr>
            <w:r>
              <w:rPr>
                <w:w w:val="100"/>
                <w:sz w:val="16"/>
              </w:rPr>
              <w:t>-</w:t>
            </w:r>
          </w:p>
        </w:tc>
      </w:tr>
    </w:tbl>
    <w:p>
      <w:pPr>
        <w:spacing w:after="0"/>
        <w:rPr>
          <w:sz w:val="16"/>
        </w:rPr>
        <w:sectPr>
          <w:pgSz w:w="16840" w:h="11910" w:orient="landscape"/>
          <w:pgMar w:header="715" w:footer="0" w:top="980" w:bottom="280" w:left="1600" w:right="158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3"/>
        </w:rPr>
      </w:pPr>
    </w:p>
    <w:p>
      <w:pPr>
        <w:spacing w:before="92"/>
        <w:ind w:left="4770" w:right="4771" w:firstLine="0"/>
        <w:jc w:val="center"/>
        <w:rPr>
          <w:sz w:val="18"/>
        </w:rPr>
      </w:pPr>
      <w:bookmarkStart w:name="_bookmark30" w:id="31"/>
      <w:bookmarkEnd w:id="31"/>
      <w:r>
        <w:rPr/>
      </w:r>
      <w:r>
        <w:rPr>
          <w:sz w:val="18"/>
        </w:rPr>
        <w:t>Tablo 6.5. Saldırı bazlı etkili değişkenlerin anlamlılıkları</w:t>
      </w:r>
    </w:p>
    <w:p>
      <w:pPr>
        <w:pStyle w:val="BodyText"/>
        <w:spacing w:before="3"/>
        <w:rPr>
          <w:sz w:val="9"/>
        </w:rPr>
      </w:pPr>
    </w:p>
    <w:tbl>
      <w:tblPr>
        <w:tblW w:w="0" w:type="auto"/>
        <w:jc w:val="left"/>
        <w:tblInd w:w="104"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793"/>
        <w:gridCol w:w="715"/>
        <w:gridCol w:w="678"/>
        <w:gridCol w:w="859"/>
        <w:gridCol w:w="844"/>
        <w:gridCol w:w="669"/>
        <w:gridCol w:w="684"/>
        <w:gridCol w:w="859"/>
        <w:gridCol w:w="819"/>
        <w:gridCol w:w="694"/>
        <w:gridCol w:w="750"/>
        <w:gridCol w:w="865"/>
        <w:gridCol w:w="670"/>
        <w:gridCol w:w="843"/>
        <w:gridCol w:w="857"/>
        <w:gridCol w:w="872"/>
      </w:tblGrid>
      <w:tr>
        <w:trPr>
          <w:trHeight w:val="218" w:hRule="exact"/>
        </w:trPr>
        <w:tc>
          <w:tcPr>
            <w:tcW w:w="1793" w:type="dxa"/>
            <w:tcBorders>
              <w:top w:val="single" w:sz="4" w:space="0" w:color="000000"/>
              <w:bottom w:val="single" w:sz="4" w:space="0" w:color="000000"/>
            </w:tcBorders>
          </w:tcPr>
          <w:p>
            <w:pPr>
              <w:pStyle w:val="TableParagraph"/>
              <w:spacing w:before="2"/>
              <w:ind w:left="108"/>
              <w:rPr>
                <w:b/>
                <w:sz w:val="18"/>
              </w:rPr>
            </w:pPr>
            <w:r>
              <w:rPr>
                <w:b/>
                <w:sz w:val="18"/>
              </w:rPr>
              <w:t>p-değer tablosu</w:t>
            </w:r>
          </w:p>
        </w:tc>
        <w:tc>
          <w:tcPr>
            <w:tcW w:w="715" w:type="dxa"/>
            <w:tcBorders>
              <w:top w:val="single" w:sz="4" w:space="0" w:color="000000"/>
              <w:bottom w:val="single" w:sz="4" w:space="0" w:color="000000"/>
            </w:tcBorders>
          </w:tcPr>
          <w:p>
            <w:pPr>
              <w:pStyle w:val="TableParagraph"/>
              <w:spacing w:before="2"/>
              <w:ind w:left="158"/>
              <w:rPr>
                <w:b/>
                <w:sz w:val="18"/>
              </w:rPr>
            </w:pPr>
            <w:r>
              <w:rPr>
                <w:b/>
                <w:sz w:val="18"/>
              </w:rPr>
              <w:t>A1</w:t>
            </w:r>
          </w:p>
        </w:tc>
        <w:tc>
          <w:tcPr>
            <w:tcW w:w="678" w:type="dxa"/>
            <w:tcBorders>
              <w:top w:val="single" w:sz="4" w:space="0" w:color="000000"/>
              <w:bottom w:val="single" w:sz="4" w:space="0" w:color="000000"/>
            </w:tcBorders>
          </w:tcPr>
          <w:p>
            <w:pPr>
              <w:pStyle w:val="TableParagraph"/>
              <w:spacing w:before="2"/>
              <w:ind w:left="115"/>
              <w:rPr>
                <w:b/>
                <w:sz w:val="18"/>
              </w:rPr>
            </w:pPr>
            <w:r>
              <w:rPr>
                <w:b/>
                <w:sz w:val="18"/>
              </w:rPr>
              <w:t>A2</w:t>
            </w:r>
          </w:p>
        </w:tc>
        <w:tc>
          <w:tcPr>
            <w:tcW w:w="859" w:type="dxa"/>
            <w:tcBorders>
              <w:top w:val="single" w:sz="4" w:space="0" w:color="000000"/>
              <w:bottom w:val="single" w:sz="4" w:space="0" w:color="000000"/>
            </w:tcBorders>
          </w:tcPr>
          <w:p>
            <w:pPr>
              <w:pStyle w:val="TableParagraph"/>
              <w:spacing w:before="2"/>
              <w:ind w:left="121"/>
              <w:rPr>
                <w:b/>
                <w:sz w:val="18"/>
              </w:rPr>
            </w:pPr>
            <w:r>
              <w:rPr>
                <w:b/>
                <w:sz w:val="18"/>
              </w:rPr>
              <w:t>A3</w:t>
            </w:r>
          </w:p>
        </w:tc>
        <w:tc>
          <w:tcPr>
            <w:tcW w:w="844" w:type="dxa"/>
            <w:tcBorders>
              <w:top w:val="single" w:sz="4" w:space="0" w:color="000000"/>
              <w:bottom w:val="single" w:sz="4" w:space="0" w:color="000000"/>
            </w:tcBorders>
          </w:tcPr>
          <w:p>
            <w:pPr>
              <w:pStyle w:val="TableParagraph"/>
              <w:spacing w:before="2"/>
              <w:ind w:left="108"/>
              <w:rPr>
                <w:b/>
                <w:sz w:val="18"/>
              </w:rPr>
            </w:pPr>
            <w:r>
              <w:rPr>
                <w:b/>
                <w:sz w:val="18"/>
              </w:rPr>
              <w:t>A4</w:t>
            </w:r>
          </w:p>
        </w:tc>
        <w:tc>
          <w:tcPr>
            <w:tcW w:w="669" w:type="dxa"/>
            <w:tcBorders>
              <w:top w:val="single" w:sz="4" w:space="0" w:color="000000"/>
              <w:bottom w:val="single" w:sz="4" w:space="0" w:color="000000"/>
            </w:tcBorders>
          </w:tcPr>
          <w:p>
            <w:pPr>
              <w:pStyle w:val="TableParagraph"/>
              <w:spacing w:before="2"/>
              <w:ind w:left="106"/>
              <w:rPr>
                <w:b/>
                <w:sz w:val="18"/>
              </w:rPr>
            </w:pPr>
            <w:r>
              <w:rPr>
                <w:b/>
                <w:sz w:val="18"/>
              </w:rPr>
              <w:t>A5</w:t>
            </w:r>
          </w:p>
        </w:tc>
        <w:tc>
          <w:tcPr>
            <w:tcW w:w="684" w:type="dxa"/>
            <w:tcBorders>
              <w:top w:val="single" w:sz="4" w:space="0" w:color="000000"/>
              <w:bottom w:val="single" w:sz="4" w:space="0" w:color="000000"/>
            </w:tcBorders>
          </w:tcPr>
          <w:p>
            <w:pPr>
              <w:pStyle w:val="TableParagraph"/>
              <w:spacing w:before="2"/>
              <w:ind w:left="121"/>
              <w:rPr>
                <w:b/>
                <w:sz w:val="18"/>
              </w:rPr>
            </w:pPr>
            <w:r>
              <w:rPr>
                <w:b/>
                <w:sz w:val="18"/>
              </w:rPr>
              <w:t>A6</w:t>
            </w:r>
          </w:p>
        </w:tc>
        <w:tc>
          <w:tcPr>
            <w:tcW w:w="859" w:type="dxa"/>
            <w:tcBorders>
              <w:top w:val="single" w:sz="4" w:space="0" w:color="000000"/>
              <w:bottom w:val="single" w:sz="4" w:space="0" w:color="000000"/>
            </w:tcBorders>
          </w:tcPr>
          <w:p>
            <w:pPr>
              <w:pStyle w:val="TableParagraph"/>
              <w:spacing w:before="2"/>
              <w:ind w:left="121"/>
              <w:rPr>
                <w:b/>
                <w:sz w:val="18"/>
              </w:rPr>
            </w:pPr>
            <w:r>
              <w:rPr>
                <w:b/>
                <w:sz w:val="18"/>
              </w:rPr>
              <w:t>A7</w:t>
            </w:r>
          </w:p>
        </w:tc>
        <w:tc>
          <w:tcPr>
            <w:tcW w:w="819" w:type="dxa"/>
            <w:tcBorders>
              <w:top w:val="single" w:sz="4" w:space="0" w:color="000000"/>
              <w:bottom w:val="single" w:sz="4" w:space="0" w:color="000000"/>
            </w:tcBorders>
          </w:tcPr>
          <w:p>
            <w:pPr>
              <w:pStyle w:val="TableParagraph"/>
              <w:spacing w:before="2"/>
              <w:ind w:left="107"/>
              <w:rPr>
                <w:b/>
                <w:sz w:val="18"/>
              </w:rPr>
            </w:pPr>
            <w:r>
              <w:rPr>
                <w:b/>
                <w:sz w:val="18"/>
              </w:rPr>
              <w:t>A8</w:t>
            </w:r>
          </w:p>
        </w:tc>
        <w:tc>
          <w:tcPr>
            <w:tcW w:w="694" w:type="dxa"/>
            <w:tcBorders>
              <w:top w:val="single" w:sz="4" w:space="0" w:color="000000"/>
              <w:bottom w:val="single" w:sz="4" w:space="0" w:color="000000"/>
            </w:tcBorders>
          </w:tcPr>
          <w:p>
            <w:pPr>
              <w:pStyle w:val="TableParagraph"/>
              <w:spacing w:before="2"/>
              <w:ind w:left="132"/>
              <w:rPr>
                <w:b/>
                <w:sz w:val="18"/>
              </w:rPr>
            </w:pPr>
            <w:r>
              <w:rPr>
                <w:b/>
                <w:sz w:val="18"/>
              </w:rPr>
              <w:t>A9</w:t>
            </w:r>
          </w:p>
        </w:tc>
        <w:tc>
          <w:tcPr>
            <w:tcW w:w="750" w:type="dxa"/>
            <w:tcBorders>
              <w:top w:val="single" w:sz="4" w:space="0" w:color="000000"/>
              <w:bottom w:val="single" w:sz="4" w:space="0" w:color="000000"/>
            </w:tcBorders>
          </w:tcPr>
          <w:p>
            <w:pPr>
              <w:pStyle w:val="TableParagraph"/>
              <w:spacing w:before="2"/>
              <w:ind w:left="121"/>
              <w:rPr>
                <w:b/>
                <w:sz w:val="18"/>
              </w:rPr>
            </w:pPr>
            <w:r>
              <w:rPr>
                <w:b/>
                <w:sz w:val="18"/>
              </w:rPr>
              <w:t>A10</w:t>
            </w:r>
          </w:p>
        </w:tc>
        <w:tc>
          <w:tcPr>
            <w:tcW w:w="865" w:type="dxa"/>
            <w:tcBorders>
              <w:top w:val="single" w:sz="4" w:space="0" w:color="000000"/>
              <w:bottom w:val="single" w:sz="4" w:space="0" w:color="000000"/>
            </w:tcBorders>
          </w:tcPr>
          <w:p>
            <w:pPr>
              <w:pStyle w:val="TableParagraph"/>
              <w:spacing w:before="2"/>
              <w:ind w:left="128"/>
              <w:rPr>
                <w:b/>
                <w:sz w:val="18"/>
              </w:rPr>
            </w:pPr>
            <w:r>
              <w:rPr>
                <w:b/>
                <w:sz w:val="18"/>
              </w:rPr>
              <w:t>A11</w:t>
            </w:r>
          </w:p>
        </w:tc>
        <w:tc>
          <w:tcPr>
            <w:tcW w:w="670" w:type="dxa"/>
            <w:tcBorders>
              <w:top w:val="single" w:sz="4" w:space="0" w:color="000000"/>
              <w:bottom w:val="single" w:sz="4" w:space="0" w:color="000000"/>
            </w:tcBorders>
          </w:tcPr>
          <w:p>
            <w:pPr>
              <w:pStyle w:val="TableParagraph"/>
              <w:spacing w:before="2"/>
              <w:ind w:left="107"/>
              <w:rPr>
                <w:b/>
                <w:sz w:val="18"/>
              </w:rPr>
            </w:pPr>
            <w:r>
              <w:rPr>
                <w:b/>
                <w:sz w:val="18"/>
              </w:rPr>
              <w:t>A12</w:t>
            </w:r>
          </w:p>
        </w:tc>
        <w:tc>
          <w:tcPr>
            <w:tcW w:w="843" w:type="dxa"/>
            <w:tcBorders>
              <w:top w:val="single" w:sz="4" w:space="0" w:color="000000"/>
              <w:bottom w:val="single" w:sz="4" w:space="0" w:color="000000"/>
            </w:tcBorders>
          </w:tcPr>
          <w:p>
            <w:pPr>
              <w:pStyle w:val="TableParagraph"/>
              <w:spacing w:before="2"/>
              <w:ind w:left="121"/>
              <w:rPr>
                <w:b/>
                <w:sz w:val="18"/>
              </w:rPr>
            </w:pPr>
            <w:r>
              <w:rPr>
                <w:b/>
                <w:sz w:val="18"/>
              </w:rPr>
              <w:t>A13</w:t>
            </w:r>
          </w:p>
        </w:tc>
        <w:tc>
          <w:tcPr>
            <w:tcW w:w="857" w:type="dxa"/>
            <w:tcBorders>
              <w:top w:val="single" w:sz="4" w:space="0" w:color="000000"/>
              <w:bottom w:val="single" w:sz="4" w:space="0" w:color="000000"/>
            </w:tcBorders>
          </w:tcPr>
          <w:p>
            <w:pPr>
              <w:pStyle w:val="TableParagraph"/>
              <w:spacing w:before="2"/>
              <w:ind w:left="121"/>
              <w:rPr>
                <w:b/>
                <w:sz w:val="18"/>
              </w:rPr>
            </w:pPr>
            <w:r>
              <w:rPr>
                <w:b/>
                <w:sz w:val="18"/>
              </w:rPr>
              <w:t>A14</w:t>
            </w:r>
          </w:p>
        </w:tc>
        <w:tc>
          <w:tcPr>
            <w:tcW w:w="872" w:type="dxa"/>
            <w:tcBorders>
              <w:top w:val="single" w:sz="4" w:space="0" w:color="000000"/>
              <w:bottom w:val="single" w:sz="4" w:space="0" w:color="000000"/>
            </w:tcBorders>
          </w:tcPr>
          <w:p>
            <w:pPr>
              <w:pStyle w:val="TableParagraph"/>
              <w:spacing w:before="2"/>
              <w:ind w:left="106"/>
              <w:rPr>
                <w:b/>
                <w:sz w:val="18"/>
              </w:rPr>
            </w:pPr>
            <w:r>
              <w:rPr>
                <w:b/>
                <w:sz w:val="18"/>
              </w:rPr>
              <w:t>A15</w:t>
            </w:r>
          </w:p>
        </w:tc>
      </w:tr>
      <w:tr>
        <w:trPr>
          <w:trHeight w:val="229" w:hRule="exact"/>
        </w:trPr>
        <w:tc>
          <w:tcPr>
            <w:tcW w:w="1793" w:type="dxa"/>
            <w:tcBorders>
              <w:top w:val="single" w:sz="4" w:space="0" w:color="000000"/>
            </w:tcBorders>
          </w:tcPr>
          <w:p>
            <w:pPr>
              <w:pStyle w:val="TableParagraph"/>
              <w:spacing w:before="0"/>
              <w:ind w:left="108"/>
              <w:rPr>
                <w:b/>
                <w:sz w:val="18"/>
              </w:rPr>
            </w:pPr>
            <w:r>
              <w:rPr>
                <w:b/>
                <w:sz w:val="18"/>
              </w:rPr>
              <w:t>SumPadBayt</w:t>
            </w:r>
          </w:p>
        </w:tc>
        <w:tc>
          <w:tcPr>
            <w:tcW w:w="715" w:type="dxa"/>
            <w:tcBorders>
              <w:top w:val="single" w:sz="4" w:space="0" w:color="000000"/>
            </w:tcBorders>
          </w:tcPr>
          <w:p>
            <w:pPr>
              <w:pStyle w:val="TableParagraph"/>
              <w:spacing w:line="181" w:lineRule="exact" w:before="0"/>
              <w:ind w:left="158"/>
              <w:rPr>
                <w:sz w:val="16"/>
              </w:rPr>
            </w:pPr>
            <w:r>
              <w:rPr>
                <w:w w:val="100"/>
                <w:sz w:val="16"/>
              </w:rPr>
              <w:t>˟</w:t>
            </w:r>
          </w:p>
        </w:tc>
        <w:tc>
          <w:tcPr>
            <w:tcW w:w="678" w:type="dxa"/>
            <w:tcBorders>
              <w:top w:val="single" w:sz="4" w:space="0" w:color="000000"/>
            </w:tcBorders>
          </w:tcPr>
          <w:p>
            <w:pPr>
              <w:pStyle w:val="TableParagraph"/>
              <w:spacing w:line="181" w:lineRule="exact" w:before="0"/>
              <w:ind w:left="115"/>
              <w:rPr>
                <w:sz w:val="16"/>
              </w:rPr>
            </w:pPr>
            <w:r>
              <w:rPr>
                <w:w w:val="100"/>
                <w:sz w:val="16"/>
              </w:rPr>
              <w:t>˟</w:t>
            </w:r>
          </w:p>
        </w:tc>
        <w:tc>
          <w:tcPr>
            <w:tcW w:w="859" w:type="dxa"/>
            <w:tcBorders>
              <w:top w:val="single" w:sz="4" w:space="0" w:color="000000"/>
            </w:tcBorders>
          </w:tcPr>
          <w:p>
            <w:pPr>
              <w:pStyle w:val="TableParagraph"/>
              <w:spacing w:line="181" w:lineRule="exact" w:before="0"/>
              <w:ind w:left="121"/>
              <w:rPr>
                <w:sz w:val="16"/>
              </w:rPr>
            </w:pPr>
            <w:r>
              <w:rPr>
                <w:w w:val="100"/>
                <w:sz w:val="16"/>
              </w:rPr>
              <w:t>˟</w:t>
            </w:r>
          </w:p>
        </w:tc>
        <w:tc>
          <w:tcPr>
            <w:tcW w:w="844" w:type="dxa"/>
            <w:tcBorders>
              <w:top w:val="single" w:sz="4" w:space="0" w:color="000000"/>
            </w:tcBorders>
          </w:tcPr>
          <w:p>
            <w:pPr>
              <w:pStyle w:val="TableParagraph"/>
              <w:spacing w:line="181" w:lineRule="exact" w:before="0"/>
              <w:ind w:left="108"/>
              <w:rPr>
                <w:sz w:val="16"/>
              </w:rPr>
            </w:pPr>
            <w:r>
              <w:rPr>
                <w:w w:val="100"/>
                <w:sz w:val="16"/>
              </w:rPr>
              <w:t>˟</w:t>
            </w:r>
          </w:p>
        </w:tc>
        <w:tc>
          <w:tcPr>
            <w:tcW w:w="669" w:type="dxa"/>
            <w:tcBorders>
              <w:top w:val="single" w:sz="4" w:space="0" w:color="000000"/>
            </w:tcBorders>
          </w:tcPr>
          <w:p>
            <w:pPr>
              <w:pStyle w:val="TableParagraph"/>
              <w:spacing w:line="181" w:lineRule="exact" w:before="0"/>
              <w:ind w:left="106"/>
              <w:rPr>
                <w:sz w:val="16"/>
              </w:rPr>
            </w:pPr>
            <w:r>
              <w:rPr>
                <w:w w:val="100"/>
                <w:sz w:val="16"/>
              </w:rPr>
              <w:t>˟</w:t>
            </w:r>
          </w:p>
        </w:tc>
        <w:tc>
          <w:tcPr>
            <w:tcW w:w="684" w:type="dxa"/>
            <w:tcBorders>
              <w:top w:val="single" w:sz="4" w:space="0" w:color="000000"/>
            </w:tcBorders>
          </w:tcPr>
          <w:p>
            <w:pPr>
              <w:pStyle w:val="TableParagraph"/>
              <w:spacing w:line="181" w:lineRule="exact" w:before="0"/>
              <w:ind w:left="121"/>
              <w:rPr>
                <w:sz w:val="16"/>
              </w:rPr>
            </w:pPr>
            <w:r>
              <w:rPr>
                <w:w w:val="100"/>
                <w:sz w:val="16"/>
              </w:rPr>
              <w:t>˟</w:t>
            </w:r>
          </w:p>
        </w:tc>
        <w:tc>
          <w:tcPr>
            <w:tcW w:w="859" w:type="dxa"/>
            <w:tcBorders>
              <w:top w:val="single" w:sz="4" w:space="0" w:color="000000"/>
            </w:tcBorders>
          </w:tcPr>
          <w:p>
            <w:pPr>
              <w:pStyle w:val="TableParagraph"/>
              <w:spacing w:line="181" w:lineRule="exact" w:before="0"/>
              <w:ind w:left="121"/>
              <w:rPr>
                <w:sz w:val="16"/>
              </w:rPr>
            </w:pPr>
            <w:r>
              <w:rPr>
                <w:w w:val="100"/>
                <w:sz w:val="16"/>
              </w:rPr>
              <w:t>˟</w:t>
            </w:r>
          </w:p>
        </w:tc>
        <w:tc>
          <w:tcPr>
            <w:tcW w:w="819" w:type="dxa"/>
            <w:tcBorders>
              <w:top w:val="single" w:sz="4" w:space="0" w:color="000000"/>
            </w:tcBorders>
          </w:tcPr>
          <w:p>
            <w:pPr>
              <w:pStyle w:val="TableParagraph"/>
              <w:spacing w:line="181" w:lineRule="exact" w:before="0"/>
              <w:ind w:left="107"/>
              <w:rPr>
                <w:sz w:val="16"/>
              </w:rPr>
            </w:pPr>
            <w:r>
              <w:rPr>
                <w:w w:val="100"/>
                <w:sz w:val="16"/>
              </w:rPr>
              <w:t>˟</w:t>
            </w:r>
          </w:p>
        </w:tc>
        <w:tc>
          <w:tcPr>
            <w:tcW w:w="694" w:type="dxa"/>
            <w:tcBorders>
              <w:top w:val="single" w:sz="4" w:space="0" w:color="000000"/>
            </w:tcBorders>
          </w:tcPr>
          <w:p>
            <w:pPr>
              <w:pStyle w:val="TableParagraph"/>
              <w:spacing w:line="181" w:lineRule="exact" w:before="0"/>
              <w:ind w:left="132"/>
              <w:rPr>
                <w:sz w:val="16"/>
              </w:rPr>
            </w:pPr>
            <w:r>
              <w:rPr>
                <w:w w:val="100"/>
                <w:sz w:val="16"/>
              </w:rPr>
              <w:t>˟</w:t>
            </w:r>
          </w:p>
        </w:tc>
        <w:tc>
          <w:tcPr>
            <w:tcW w:w="750" w:type="dxa"/>
            <w:tcBorders>
              <w:top w:val="single" w:sz="4" w:space="0" w:color="000000"/>
            </w:tcBorders>
          </w:tcPr>
          <w:p>
            <w:pPr>
              <w:pStyle w:val="TableParagraph"/>
              <w:spacing w:line="181" w:lineRule="exact" w:before="0"/>
              <w:ind w:left="121"/>
              <w:rPr>
                <w:sz w:val="16"/>
              </w:rPr>
            </w:pPr>
            <w:r>
              <w:rPr>
                <w:w w:val="100"/>
                <w:sz w:val="16"/>
              </w:rPr>
              <w:t>˟</w:t>
            </w:r>
          </w:p>
        </w:tc>
        <w:tc>
          <w:tcPr>
            <w:tcW w:w="865" w:type="dxa"/>
            <w:tcBorders>
              <w:top w:val="single" w:sz="4" w:space="0" w:color="000000"/>
            </w:tcBorders>
          </w:tcPr>
          <w:p>
            <w:pPr>
              <w:pStyle w:val="TableParagraph"/>
              <w:spacing w:line="181" w:lineRule="exact" w:before="0"/>
              <w:ind w:left="128"/>
              <w:rPr>
                <w:sz w:val="16"/>
              </w:rPr>
            </w:pPr>
            <w:r>
              <w:rPr>
                <w:w w:val="100"/>
                <w:sz w:val="16"/>
              </w:rPr>
              <w:t>˟</w:t>
            </w:r>
          </w:p>
        </w:tc>
        <w:tc>
          <w:tcPr>
            <w:tcW w:w="670" w:type="dxa"/>
            <w:tcBorders>
              <w:top w:val="single" w:sz="4" w:space="0" w:color="000000"/>
            </w:tcBorders>
          </w:tcPr>
          <w:p>
            <w:pPr>
              <w:pStyle w:val="TableParagraph"/>
              <w:spacing w:line="181" w:lineRule="exact" w:before="0"/>
              <w:ind w:left="107"/>
              <w:rPr>
                <w:sz w:val="16"/>
              </w:rPr>
            </w:pPr>
            <w:r>
              <w:rPr>
                <w:w w:val="100"/>
                <w:sz w:val="16"/>
              </w:rPr>
              <w:t>˟</w:t>
            </w:r>
          </w:p>
        </w:tc>
        <w:tc>
          <w:tcPr>
            <w:tcW w:w="843" w:type="dxa"/>
            <w:tcBorders>
              <w:top w:val="single" w:sz="4" w:space="0" w:color="000000"/>
            </w:tcBorders>
          </w:tcPr>
          <w:p>
            <w:pPr>
              <w:pStyle w:val="TableParagraph"/>
              <w:spacing w:line="181" w:lineRule="exact" w:before="0"/>
              <w:ind w:left="121"/>
              <w:rPr>
                <w:sz w:val="10"/>
              </w:rPr>
            </w:pPr>
            <w:r>
              <w:rPr>
                <w:sz w:val="16"/>
              </w:rPr>
              <w:t>3,1·10</w:t>
            </w:r>
            <w:r>
              <w:rPr>
                <w:position w:val="6"/>
                <w:sz w:val="10"/>
              </w:rPr>
              <w:t>-150</w:t>
            </w:r>
          </w:p>
        </w:tc>
        <w:tc>
          <w:tcPr>
            <w:tcW w:w="857" w:type="dxa"/>
            <w:tcBorders>
              <w:top w:val="single" w:sz="4" w:space="0" w:color="000000"/>
            </w:tcBorders>
          </w:tcPr>
          <w:p>
            <w:pPr>
              <w:pStyle w:val="TableParagraph"/>
              <w:spacing w:line="181" w:lineRule="exact" w:before="0"/>
              <w:ind w:left="121"/>
              <w:rPr>
                <w:sz w:val="16"/>
              </w:rPr>
            </w:pPr>
            <w:r>
              <w:rPr>
                <w:w w:val="100"/>
                <w:sz w:val="16"/>
              </w:rPr>
              <w:t>˟</w:t>
            </w:r>
          </w:p>
        </w:tc>
        <w:tc>
          <w:tcPr>
            <w:tcW w:w="872" w:type="dxa"/>
            <w:tcBorders>
              <w:top w:val="single" w:sz="4" w:space="0" w:color="000000"/>
            </w:tcBorders>
          </w:tcPr>
          <w:p>
            <w:pPr>
              <w:pStyle w:val="TableParagraph"/>
              <w:spacing w:line="181" w:lineRule="exact" w:before="0"/>
              <w:ind w:left="106"/>
              <w:rPr>
                <w:sz w:val="16"/>
              </w:rPr>
            </w:pPr>
            <w:r>
              <w:rPr>
                <w:sz w:val="16"/>
              </w:rPr>
              <w:t>0,0018</w:t>
            </w:r>
          </w:p>
        </w:tc>
      </w:tr>
      <w:tr>
        <w:trPr>
          <w:trHeight w:val="234" w:hRule="exact"/>
        </w:trPr>
        <w:tc>
          <w:tcPr>
            <w:tcW w:w="1793" w:type="dxa"/>
          </w:tcPr>
          <w:p>
            <w:pPr>
              <w:pStyle w:val="TableParagraph"/>
              <w:spacing w:before="13"/>
              <w:ind w:left="108"/>
              <w:rPr>
                <w:b/>
                <w:sz w:val="18"/>
              </w:rPr>
            </w:pPr>
            <w:r>
              <w:rPr>
                <w:b/>
                <w:sz w:val="18"/>
              </w:rPr>
              <w:t>AvgPadBayt</w:t>
            </w:r>
          </w:p>
        </w:tc>
        <w:tc>
          <w:tcPr>
            <w:tcW w:w="715" w:type="dxa"/>
          </w:tcPr>
          <w:p>
            <w:pPr>
              <w:pStyle w:val="TableParagraph"/>
              <w:spacing w:before="11"/>
              <w:ind w:left="158"/>
              <w:rPr>
                <w:sz w:val="16"/>
              </w:rPr>
            </w:pPr>
            <w:r>
              <w:rPr>
                <w:w w:val="100"/>
                <w:sz w:val="16"/>
              </w:rPr>
              <w:t>˟</w:t>
            </w:r>
          </w:p>
        </w:tc>
        <w:tc>
          <w:tcPr>
            <w:tcW w:w="678" w:type="dxa"/>
          </w:tcPr>
          <w:p>
            <w:pPr>
              <w:pStyle w:val="TableParagraph"/>
              <w:spacing w:before="11"/>
              <w:ind w:left="115"/>
              <w:rPr>
                <w:sz w:val="16"/>
              </w:rPr>
            </w:pPr>
            <w:r>
              <w:rPr>
                <w:w w:val="100"/>
                <w:sz w:val="16"/>
              </w:rPr>
              <w:t>˟</w:t>
            </w:r>
          </w:p>
        </w:tc>
        <w:tc>
          <w:tcPr>
            <w:tcW w:w="859" w:type="dxa"/>
          </w:tcPr>
          <w:p>
            <w:pPr>
              <w:pStyle w:val="TableParagraph"/>
              <w:spacing w:before="11"/>
              <w:ind w:left="121"/>
              <w:rPr>
                <w:sz w:val="16"/>
              </w:rPr>
            </w:pPr>
            <w:r>
              <w:rPr>
                <w:w w:val="100"/>
                <w:sz w:val="16"/>
              </w:rPr>
              <w:t>˟</w:t>
            </w:r>
          </w:p>
        </w:tc>
        <w:tc>
          <w:tcPr>
            <w:tcW w:w="844" w:type="dxa"/>
          </w:tcPr>
          <w:p>
            <w:pPr>
              <w:pStyle w:val="TableParagraph"/>
              <w:spacing w:before="11"/>
              <w:ind w:left="108"/>
              <w:rPr>
                <w:sz w:val="16"/>
              </w:rPr>
            </w:pPr>
            <w:r>
              <w:rPr>
                <w:w w:val="100"/>
                <w:sz w:val="16"/>
              </w:rPr>
              <w:t>˟</w:t>
            </w:r>
          </w:p>
        </w:tc>
        <w:tc>
          <w:tcPr>
            <w:tcW w:w="669" w:type="dxa"/>
          </w:tcPr>
          <w:p>
            <w:pPr>
              <w:pStyle w:val="TableParagraph"/>
              <w:spacing w:before="11"/>
              <w:ind w:left="106"/>
              <w:rPr>
                <w:sz w:val="16"/>
              </w:rPr>
            </w:pPr>
            <w:r>
              <w:rPr>
                <w:w w:val="100"/>
                <w:sz w:val="16"/>
              </w:rPr>
              <w:t>˟</w:t>
            </w:r>
          </w:p>
        </w:tc>
        <w:tc>
          <w:tcPr>
            <w:tcW w:w="684" w:type="dxa"/>
          </w:tcPr>
          <w:p>
            <w:pPr>
              <w:pStyle w:val="TableParagraph"/>
              <w:spacing w:before="11"/>
              <w:ind w:left="121"/>
              <w:rPr>
                <w:sz w:val="16"/>
              </w:rPr>
            </w:pPr>
            <w:r>
              <w:rPr>
                <w:w w:val="100"/>
                <w:sz w:val="16"/>
              </w:rPr>
              <w:t>˟</w:t>
            </w:r>
          </w:p>
        </w:tc>
        <w:tc>
          <w:tcPr>
            <w:tcW w:w="859" w:type="dxa"/>
          </w:tcPr>
          <w:p>
            <w:pPr>
              <w:pStyle w:val="TableParagraph"/>
              <w:spacing w:before="11"/>
              <w:ind w:left="121"/>
              <w:rPr>
                <w:sz w:val="16"/>
              </w:rPr>
            </w:pPr>
            <w:r>
              <w:rPr>
                <w:w w:val="100"/>
                <w:sz w:val="16"/>
              </w:rPr>
              <w:t>˟</w:t>
            </w:r>
          </w:p>
        </w:tc>
        <w:tc>
          <w:tcPr>
            <w:tcW w:w="819" w:type="dxa"/>
          </w:tcPr>
          <w:p>
            <w:pPr>
              <w:pStyle w:val="TableParagraph"/>
              <w:spacing w:before="11"/>
              <w:ind w:left="107"/>
              <w:rPr>
                <w:sz w:val="16"/>
              </w:rPr>
            </w:pPr>
            <w:r>
              <w:rPr>
                <w:w w:val="100"/>
                <w:sz w:val="16"/>
              </w:rPr>
              <w:t>˟</w:t>
            </w:r>
          </w:p>
        </w:tc>
        <w:tc>
          <w:tcPr>
            <w:tcW w:w="694" w:type="dxa"/>
          </w:tcPr>
          <w:p>
            <w:pPr>
              <w:pStyle w:val="TableParagraph"/>
              <w:spacing w:before="11"/>
              <w:ind w:left="132"/>
              <w:rPr>
                <w:sz w:val="16"/>
              </w:rPr>
            </w:pPr>
            <w:r>
              <w:rPr>
                <w:w w:val="100"/>
                <w:sz w:val="16"/>
              </w:rPr>
              <w:t>˟</w:t>
            </w:r>
          </w:p>
        </w:tc>
        <w:tc>
          <w:tcPr>
            <w:tcW w:w="750" w:type="dxa"/>
          </w:tcPr>
          <w:p>
            <w:pPr>
              <w:pStyle w:val="TableParagraph"/>
              <w:spacing w:before="11"/>
              <w:ind w:left="121"/>
              <w:rPr>
                <w:sz w:val="16"/>
              </w:rPr>
            </w:pPr>
            <w:r>
              <w:rPr>
                <w:w w:val="100"/>
                <w:sz w:val="16"/>
              </w:rPr>
              <w:t>˟</w:t>
            </w:r>
          </w:p>
        </w:tc>
        <w:tc>
          <w:tcPr>
            <w:tcW w:w="865" w:type="dxa"/>
          </w:tcPr>
          <w:p>
            <w:pPr>
              <w:pStyle w:val="TableParagraph"/>
              <w:spacing w:before="11"/>
              <w:ind w:left="128"/>
              <w:rPr>
                <w:sz w:val="16"/>
              </w:rPr>
            </w:pPr>
            <w:r>
              <w:rPr>
                <w:w w:val="100"/>
                <w:sz w:val="16"/>
              </w:rPr>
              <w:t>˟</w:t>
            </w:r>
          </w:p>
        </w:tc>
        <w:tc>
          <w:tcPr>
            <w:tcW w:w="670" w:type="dxa"/>
          </w:tcPr>
          <w:p>
            <w:pPr>
              <w:pStyle w:val="TableParagraph"/>
              <w:spacing w:before="11"/>
              <w:ind w:left="107"/>
              <w:rPr>
                <w:sz w:val="16"/>
              </w:rPr>
            </w:pPr>
            <w:r>
              <w:rPr>
                <w:w w:val="100"/>
                <w:sz w:val="16"/>
              </w:rPr>
              <w:t>˟</w:t>
            </w:r>
          </w:p>
        </w:tc>
        <w:tc>
          <w:tcPr>
            <w:tcW w:w="843" w:type="dxa"/>
          </w:tcPr>
          <w:p>
            <w:pPr>
              <w:pStyle w:val="TableParagraph"/>
              <w:spacing w:before="11"/>
              <w:ind w:left="121"/>
              <w:rPr>
                <w:sz w:val="16"/>
              </w:rPr>
            </w:pPr>
            <w:r>
              <w:rPr>
                <w:w w:val="100"/>
                <w:sz w:val="16"/>
              </w:rPr>
              <w:t>˟</w:t>
            </w:r>
          </w:p>
        </w:tc>
        <w:tc>
          <w:tcPr>
            <w:tcW w:w="857" w:type="dxa"/>
          </w:tcPr>
          <w:p>
            <w:pPr>
              <w:pStyle w:val="TableParagraph"/>
              <w:spacing w:before="11"/>
              <w:ind w:left="121"/>
              <w:rPr>
                <w:sz w:val="16"/>
              </w:rPr>
            </w:pPr>
            <w:r>
              <w:rPr>
                <w:w w:val="100"/>
                <w:sz w:val="16"/>
              </w:rPr>
              <w:t>˟</w:t>
            </w:r>
          </w:p>
        </w:tc>
        <w:tc>
          <w:tcPr>
            <w:tcW w:w="872" w:type="dxa"/>
          </w:tcPr>
          <w:p>
            <w:pPr>
              <w:pStyle w:val="TableParagraph"/>
              <w:spacing w:before="11"/>
              <w:ind w:left="106"/>
              <w:rPr>
                <w:sz w:val="16"/>
              </w:rPr>
            </w:pPr>
            <w:r>
              <w:rPr>
                <w:w w:val="100"/>
                <w:sz w:val="16"/>
              </w:rPr>
              <w:t>˟</w:t>
            </w:r>
          </w:p>
        </w:tc>
      </w:tr>
      <w:tr>
        <w:trPr>
          <w:trHeight w:val="241" w:hRule="exact"/>
        </w:trPr>
        <w:tc>
          <w:tcPr>
            <w:tcW w:w="1793" w:type="dxa"/>
          </w:tcPr>
          <w:p>
            <w:pPr>
              <w:pStyle w:val="TableParagraph"/>
              <w:spacing w:before="17"/>
              <w:ind w:left="108"/>
              <w:rPr>
                <w:b/>
                <w:sz w:val="18"/>
              </w:rPr>
            </w:pPr>
            <w:r>
              <w:rPr>
                <w:b/>
                <w:sz w:val="18"/>
              </w:rPr>
              <w:t>SumPacketLength</w:t>
            </w:r>
          </w:p>
        </w:tc>
        <w:tc>
          <w:tcPr>
            <w:tcW w:w="715" w:type="dxa"/>
          </w:tcPr>
          <w:p>
            <w:pPr>
              <w:pStyle w:val="TableParagraph"/>
              <w:spacing w:before="14"/>
              <w:ind w:left="158"/>
              <w:rPr>
                <w:sz w:val="16"/>
              </w:rPr>
            </w:pPr>
            <w:r>
              <w:rPr>
                <w:w w:val="100"/>
                <w:sz w:val="16"/>
              </w:rPr>
              <w:t>˟</w:t>
            </w:r>
          </w:p>
        </w:tc>
        <w:tc>
          <w:tcPr>
            <w:tcW w:w="678" w:type="dxa"/>
          </w:tcPr>
          <w:p>
            <w:pPr>
              <w:pStyle w:val="TableParagraph"/>
              <w:spacing w:before="14"/>
              <w:ind w:left="115"/>
              <w:rPr>
                <w:sz w:val="16"/>
              </w:rPr>
            </w:pPr>
            <w:r>
              <w:rPr>
                <w:w w:val="100"/>
                <w:sz w:val="16"/>
              </w:rPr>
              <w:t>˟</w:t>
            </w:r>
          </w:p>
        </w:tc>
        <w:tc>
          <w:tcPr>
            <w:tcW w:w="859" w:type="dxa"/>
          </w:tcPr>
          <w:p>
            <w:pPr>
              <w:pStyle w:val="TableParagraph"/>
              <w:spacing w:before="14"/>
              <w:ind w:left="121"/>
              <w:rPr>
                <w:sz w:val="16"/>
              </w:rPr>
            </w:pPr>
            <w:r>
              <w:rPr>
                <w:w w:val="100"/>
                <w:sz w:val="16"/>
              </w:rPr>
              <w:t>˟</w:t>
            </w:r>
          </w:p>
        </w:tc>
        <w:tc>
          <w:tcPr>
            <w:tcW w:w="844" w:type="dxa"/>
          </w:tcPr>
          <w:p>
            <w:pPr>
              <w:pStyle w:val="TableParagraph"/>
              <w:spacing w:before="14"/>
              <w:ind w:left="108"/>
              <w:rPr>
                <w:sz w:val="16"/>
              </w:rPr>
            </w:pPr>
            <w:r>
              <w:rPr>
                <w:w w:val="100"/>
                <w:sz w:val="16"/>
              </w:rPr>
              <w:t>˟</w:t>
            </w:r>
          </w:p>
        </w:tc>
        <w:tc>
          <w:tcPr>
            <w:tcW w:w="669" w:type="dxa"/>
          </w:tcPr>
          <w:p>
            <w:pPr>
              <w:pStyle w:val="TableParagraph"/>
              <w:spacing w:before="14"/>
              <w:ind w:left="106"/>
              <w:rPr>
                <w:sz w:val="16"/>
              </w:rPr>
            </w:pPr>
            <w:r>
              <w:rPr>
                <w:w w:val="100"/>
                <w:sz w:val="16"/>
              </w:rPr>
              <w:t>˟</w:t>
            </w:r>
          </w:p>
        </w:tc>
        <w:tc>
          <w:tcPr>
            <w:tcW w:w="684" w:type="dxa"/>
          </w:tcPr>
          <w:p>
            <w:pPr>
              <w:pStyle w:val="TableParagraph"/>
              <w:spacing w:before="14"/>
              <w:ind w:left="121"/>
              <w:rPr>
                <w:sz w:val="16"/>
              </w:rPr>
            </w:pPr>
            <w:r>
              <w:rPr>
                <w:w w:val="100"/>
                <w:sz w:val="16"/>
              </w:rPr>
              <w:t>˟</w:t>
            </w:r>
          </w:p>
        </w:tc>
        <w:tc>
          <w:tcPr>
            <w:tcW w:w="859" w:type="dxa"/>
          </w:tcPr>
          <w:p>
            <w:pPr>
              <w:pStyle w:val="TableParagraph"/>
              <w:spacing w:before="14"/>
              <w:ind w:left="121"/>
              <w:rPr>
                <w:sz w:val="16"/>
              </w:rPr>
            </w:pPr>
            <w:r>
              <w:rPr>
                <w:w w:val="100"/>
                <w:sz w:val="16"/>
              </w:rPr>
              <w:t>˟</w:t>
            </w:r>
          </w:p>
        </w:tc>
        <w:tc>
          <w:tcPr>
            <w:tcW w:w="819" w:type="dxa"/>
          </w:tcPr>
          <w:p>
            <w:pPr>
              <w:pStyle w:val="TableParagraph"/>
              <w:spacing w:before="14"/>
              <w:ind w:left="107"/>
              <w:rPr>
                <w:sz w:val="16"/>
              </w:rPr>
            </w:pPr>
            <w:r>
              <w:rPr>
                <w:w w:val="100"/>
                <w:sz w:val="16"/>
              </w:rPr>
              <w:t>˟</w:t>
            </w:r>
          </w:p>
        </w:tc>
        <w:tc>
          <w:tcPr>
            <w:tcW w:w="694" w:type="dxa"/>
          </w:tcPr>
          <w:p>
            <w:pPr>
              <w:pStyle w:val="TableParagraph"/>
              <w:spacing w:before="14"/>
              <w:ind w:left="132"/>
              <w:rPr>
                <w:sz w:val="16"/>
              </w:rPr>
            </w:pPr>
            <w:r>
              <w:rPr>
                <w:w w:val="100"/>
                <w:sz w:val="16"/>
              </w:rPr>
              <w:t>˟</w:t>
            </w:r>
          </w:p>
        </w:tc>
        <w:tc>
          <w:tcPr>
            <w:tcW w:w="750" w:type="dxa"/>
          </w:tcPr>
          <w:p>
            <w:pPr>
              <w:pStyle w:val="TableParagraph"/>
              <w:spacing w:before="14"/>
              <w:ind w:left="121"/>
              <w:rPr>
                <w:sz w:val="16"/>
              </w:rPr>
            </w:pPr>
            <w:r>
              <w:rPr>
                <w:w w:val="100"/>
                <w:sz w:val="16"/>
              </w:rPr>
              <w:t>˟</w:t>
            </w:r>
          </w:p>
        </w:tc>
        <w:tc>
          <w:tcPr>
            <w:tcW w:w="865" w:type="dxa"/>
          </w:tcPr>
          <w:p>
            <w:pPr>
              <w:pStyle w:val="TableParagraph"/>
              <w:spacing w:before="10"/>
              <w:ind w:left="128"/>
              <w:rPr>
                <w:sz w:val="10"/>
              </w:rPr>
            </w:pPr>
            <w:r>
              <w:rPr>
                <w:sz w:val="16"/>
              </w:rPr>
              <w:t>3,8·10</w:t>
            </w:r>
            <w:r>
              <w:rPr>
                <w:position w:val="6"/>
                <w:sz w:val="10"/>
              </w:rPr>
              <w:t>-101</w:t>
            </w:r>
          </w:p>
        </w:tc>
        <w:tc>
          <w:tcPr>
            <w:tcW w:w="670" w:type="dxa"/>
          </w:tcPr>
          <w:p>
            <w:pPr>
              <w:pStyle w:val="TableParagraph"/>
              <w:spacing w:before="14"/>
              <w:ind w:left="107"/>
              <w:rPr>
                <w:sz w:val="16"/>
              </w:rPr>
            </w:pPr>
            <w:r>
              <w:rPr>
                <w:w w:val="100"/>
                <w:sz w:val="16"/>
              </w:rPr>
              <w:t>˟</w:t>
            </w:r>
          </w:p>
        </w:tc>
        <w:tc>
          <w:tcPr>
            <w:tcW w:w="843" w:type="dxa"/>
          </w:tcPr>
          <w:p>
            <w:pPr>
              <w:pStyle w:val="TableParagraph"/>
              <w:spacing w:before="10"/>
              <w:ind w:left="121"/>
              <w:rPr>
                <w:sz w:val="10"/>
              </w:rPr>
            </w:pPr>
            <w:r>
              <w:rPr>
                <w:sz w:val="16"/>
              </w:rPr>
              <w:t>5,4·10</w:t>
            </w:r>
            <w:r>
              <w:rPr>
                <w:position w:val="6"/>
                <w:sz w:val="10"/>
              </w:rPr>
              <w:t>-151</w:t>
            </w:r>
          </w:p>
        </w:tc>
        <w:tc>
          <w:tcPr>
            <w:tcW w:w="857" w:type="dxa"/>
          </w:tcPr>
          <w:p>
            <w:pPr>
              <w:pStyle w:val="TableParagraph"/>
              <w:spacing w:before="10"/>
              <w:ind w:left="121"/>
              <w:rPr>
                <w:sz w:val="10"/>
              </w:rPr>
            </w:pPr>
            <w:r>
              <w:rPr>
                <w:sz w:val="16"/>
              </w:rPr>
              <w:t>2,51·10</w:t>
            </w:r>
            <w:r>
              <w:rPr>
                <w:position w:val="6"/>
                <w:sz w:val="10"/>
              </w:rPr>
              <w:t>-82</w:t>
            </w:r>
          </w:p>
        </w:tc>
        <w:tc>
          <w:tcPr>
            <w:tcW w:w="872" w:type="dxa"/>
          </w:tcPr>
          <w:p>
            <w:pPr>
              <w:pStyle w:val="TableParagraph"/>
              <w:spacing w:before="14"/>
              <w:ind w:left="106"/>
              <w:rPr>
                <w:sz w:val="16"/>
              </w:rPr>
            </w:pPr>
            <w:r>
              <w:rPr>
                <w:sz w:val="16"/>
              </w:rPr>
              <w:t>0,0018</w:t>
            </w:r>
          </w:p>
        </w:tc>
      </w:tr>
      <w:tr>
        <w:trPr>
          <w:trHeight w:val="211" w:hRule="exact"/>
        </w:trPr>
        <w:tc>
          <w:tcPr>
            <w:tcW w:w="1793" w:type="dxa"/>
          </w:tcPr>
          <w:p>
            <w:pPr>
              <w:pStyle w:val="TableParagraph"/>
              <w:spacing w:before="13"/>
              <w:ind w:left="108"/>
              <w:rPr>
                <w:b/>
                <w:sz w:val="16"/>
              </w:rPr>
            </w:pPr>
            <w:r>
              <w:rPr>
                <w:b/>
                <w:sz w:val="16"/>
              </w:rPr>
              <w:t>AvgPacketLength</w:t>
            </w:r>
          </w:p>
        </w:tc>
        <w:tc>
          <w:tcPr>
            <w:tcW w:w="715" w:type="dxa"/>
          </w:tcPr>
          <w:p>
            <w:pPr>
              <w:pStyle w:val="TableParagraph"/>
              <w:spacing w:before="11"/>
              <w:ind w:left="158"/>
              <w:rPr>
                <w:sz w:val="16"/>
              </w:rPr>
            </w:pPr>
            <w:r>
              <w:rPr>
                <w:w w:val="100"/>
                <w:sz w:val="16"/>
              </w:rPr>
              <w:t>˟</w:t>
            </w:r>
          </w:p>
        </w:tc>
        <w:tc>
          <w:tcPr>
            <w:tcW w:w="678" w:type="dxa"/>
          </w:tcPr>
          <w:p>
            <w:pPr>
              <w:pStyle w:val="TableParagraph"/>
              <w:spacing w:before="11"/>
              <w:ind w:left="115"/>
              <w:rPr>
                <w:sz w:val="16"/>
              </w:rPr>
            </w:pPr>
            <w:r>
              <w:rPr>
                <w:w w:val="100"/>
                <w:sz w:val="16"/>
              </w:rPr>
              <w:t>˟</w:t>
            </w:r>
          </w:p>
        </w:tc>
        <w:tc>
          <w:tcPr>
            <w:tcW w:w="859" w:type="dxa"/>
          </w:tcPr>
          <w:p>
            <w:pPr>
              <w:pStyle w:val="TableParagraph"/>
              <w:spacing w:before="11"/>
              <w:ind w:left="121"/>
              <w:rPr>
                <w:sz w:val="16"/>
              </w:rPr>
            </w:pPr>
            <w:r>
              <w:rPr>
                <w:w w:val="100"/>
                <w:sz w:val="16"/>
              </w:rPr>
              <w:t>˟</w:t>
            </w:r>
          </w:p>
        </w:tc>
        <w:tc>
          <w:tcPr>
            <w:tcW w:w="844" w:type="dxa"/>
          </w:tcPr>
          <w:p>
            <w:pPr>
              <w:pStyle w:val="TableParagraph"/>
              <w:spacing w:before="11"/>
              <w:ind w:left="108"/>
              <w:rPr>
                <w:sz w:val="16"/>
              </w:rPr>
            </w:pPr>
            <w:r>
              <w:rPr>
                <w:w w:val="100"/>
                <w:sz w:val="16"/>
              </w:rPr>
              <w:t>˟</w:t>
            </w:r>
          </w:p>
        </w:tc>
        <w:tc>
          <w:tcPr>
            <w:tcW w:w="669" w:type="dxa"/>
          </w:tcPr>
          <w:p>
            <w:pPr>
              <w:pStyle w:val="TableParagraph"/>
              <w:spacing w:before="11"/>
              <w:ind w:left="106"/>
              <w:rPr>
                <w:sz w:val="16"/>
              </w:rPr>
            </w:pPr>
            <w:r>
              <w:rPr>
                <w:w w:val="100"/>
                <w:sz w:val="16"/>
              </w:rPr>
              <w:t>˟</w:t>
            </w:r>
          </w:p>
        </w:tc>
        <w:tc>
          <w:tcPr>
            <w:tcW w:w="684" w:type="dxa"/>
          </w:tcPr>
          <w:p>
            <w:pPr>
              <w:pStyle w:val="TableParagraph"/>
              <w:spacing w:before="11"/>
              <w:ind w:left="121"/>
              <w:rPr>
                <w:sz w:val="16"/>
              </w:rPr>
            </w:pPr>
            <w:r>
              <w:rPr>
                <w:w w:val="100"/>
                <w:sz w:val="16"/>
              </w:rPr>
              <w:t>˟</w:t>
            </w:r>
          </w:p>
        </w:tc>
        <w:tc>
          <w:tcPr>
            <w:tcW w:w="859" w:type="dxa"/>
          </w:tcPr>
          <w:p>
            <w:pPr>
              <w:pStyle w:val="TableParagraph"/>
              <w:spacing w:before="11"/>
              <w:ind w:left="121"/>
              <w:rPr>
                <w:sz w:val="16"/>
              </w:rPr>
            </w:pPr>
            <w:r>
              <w:rPr>
                <w:w w:val="100"/>
                <w:sz w:val="16"/>
              </w:rPr>
              <w:t>˟</w:t>
            </w:r>
          </w:p>
        </w:tc>
        <w:tc>
          <w:tcPr>
            <w:tcW w:w="819" w:type="dxa"/>
          </w:tcPr>
          <w:p>
            <w:pPr>
              <w:pStyle w:val="TableParagraph"/>
              <w:spacing w:before="11"/>
              <w:ind w:left="107"/>
              <w:rPr>
                <w:sz w:val="16"/>
              </w:rPr>
            </w:pPr>
            <w:r>
              <w:rPr>
                <w:w w:val="100"/>
                <w:sz w:val="16"/>
              </w:rPr>
              <w:t>˟</w:t>
            </w:r>
          </w:p>
        </w:tc>
        <w:tc>
          <w:tcPr>
            <w:tcW w:w="694" w:type="dxa"/>
          </w:tcPr>
          <w:p>
            <w:pPr>
              <w:pStyle w:val="TableParagraph"/>
              <w:spacing w:before="11"/>
              <w:ind w:left="132"/>
              <w:rPr>
                <w:sz w:val="16"/>
              </w:rPr>
            </w:pPr>
            <w:r>
              <w:rPr>
                <w:w w:val="100"/>
                <w:sz w:val="16"/>
              </w:rPr>
              <w:t>˟</w:t>
            </w:r>
          </w:p>
        </w:tc>
        <w:tc>
          <w:tcPr>
            <w:tcW w:w="750" w:type="dxa"/>
          </w:tcPr>
          <w:p>
            <w:pPr>
              <w:pStyle w:val="TableParagraph"/>
              <w:spacing w:before="11"/>
              <w:ind w:left="121"/>
              <w:rPr>
                <w:sz w:val="16"/>
              </w:rPr>
            </w:pPr>
            <w:r>
              <w:rPr>
                <w:w w:val="100"/>
                <w:sz w:val="16"/>
              </w:rPr>
              <w:t>˟</w:t>
            </w:r>
          </w:p>
        </w:tc>
        <w:tc>
          <w:tcPr>
            <w:tcW w:w="865" w:type="dxa"/>
          </w:tcPr>
          <w:p>
            <w:pPr>
              <w:pStyle w:val="TableParagraph"/>
              <w:spacing w:before="11"/>
              <w:ind w:left="128"/>
              <w:rPr>
                <w:sz w:val="16"/>
              </w:rPr>
            </w:pPr>
            <w:r>
              <w:rPr>
                <w:w w:val="100"/>
                <w:sz w:val="16"/>
              </w:rPr>
              <w:t>˟</w:t>
            </w:r>
          </w:p>
        </w:tc>
        <w:tc>
          <w:tcPr>
            <w:tcW w:w="670" w:type="dxa"/>
          </w:tcPr>
          <w:p>
            <w:pPr>
              <w:pStyle w:val="TableParagraph"/>
              <w:spacing w:before="11"/>
              <w:ind w:left="107"/>
              <w:rPr>
                <w:sz w:val="16"/>
              </w:rPr>
            </w:pPr>
            <w:r>
              <w:rPr>
                <w:w w:val="100"/>
                <w:sz w:val="16"/>
              </w:rPr>
              <w:t>˟</w:t>
            </w:r>
          </w:p>
        </w:tc>
        <w:tc>
          <w:tcPr>
            <w:tcW w:w="843" w:type="dxa"/>
          </w:tcPr>
          <w:p>
            <w:pPr>
              <w:pStyle w:val="TableParagraph"/>
              <w:spacing w:before="11"/>
              <w:ind w:left="121"/>
              <w:rPr>
                <w:sz w:val="16"/>
              </w:rPr>
            </w:pPr>
            <w:r>
              <w:rPr>
                <w:w w:val="100"/>
                <w:sz w:val="16"/>
              </w:rPr>
              <w:t>˟</w:t>
            </w:r>
          </w:p>
        </w:tc>
        <w:tc>
          <w:tcPr>
            <w:tcW w:w="857" w:type="dxa"/>
          </w:tcPr>
          <w:p>
            <w:pPr>
              <w:pStyle w:val="TableParagraph"/>
              <w:spacing w:before="11"/>
              <w:ind w:left="121"/>
              <w:rPr>
                <w:sz w:val="16"/>
              </w:rPr>
            </w:pPr>
            <w:r>
              <w:rPr>
                <w:w w:val="100"/>
                <w:sz w:val="16"/>
              </w:rPr>
              <w:t>˟</w:t>
            </w:r>
          </w:p>
        </w:tc>
        <w:tc>
          <w:tcPr>
            <w:tcW w:w="872" w:type="dxa"/>
          </w:tcPr>
          <w:p>
            <w:pPr>
              <w:pStyle w:val="TableParagraph"/>
              <w:spacing w:before="11"/>
              <w:ind w:left="106"/>
              <w:rPr>
                <w:sz w:val="16"/>
              </w:rPr>
            </w:pPr>
            <w:r>
              <w:rPr>
                <w:w w:val="100"/>
                <w:sz w:val="16"/>
              </w:rPr>
              <w:t>˟</w:t>
            </w:r>
          </w:p>
        </w:tc>
      </w:tr>
      <w:tr>
        <w:trPr>
          <w:trHeight w:val="216" w:hRule="exact"/>
        </w:trPr>
        <w:tc>
          <w:tcPr>
            <w:tcW w:w="1793" w:type="dxa"/>
          </w:tcPr>
          <w:p>
            <w:pPr>
              <w:pStyle w:val="TableParagraph"/>
              <w:spacing w:before="16"/>
              <w:ind w:left="108"/>
              <w:rPr>
                <w:b/>
                <w:sz w:val="16"/>
              </w:rPr>
            </w:pPr>
            <w:r>
              <w:rPr>
                <w:b/>
                <w:sz w:val="16"/>
              </w:rPr>
              <w:t>Sum NOP (Cmd0)</w:t>
            </w:r>
          </w:p>
        </w:tc>
        <w:tc>
          <w:tcPr>
            <w:tcW w:w="715" w:type="dxa"/>
          </w:tcPr>
          <w:p>
            <w:pPr>
              <w:pStyle w:val="TableParagraph"/>
              <w:spacing w:before="14"/>
              <w:ind w:left="158"/>
              <w:rPr>
                <w:sz w:val="16"/>
              </w:rPr>
            </w:pPr>
            <w:r>
              <w:rPr>
                <w:w w:val="100"/>
                <w:sz w:val="16"/>
              </w:rPr>
              <w:t>˟</w:t>
            </w:r>
          </w:p>
        </w:tc>
        <w:tc>
          <w:tcPr>
            <w:tcW w:w="678" w:type="dxa"/>
          </w:tcPr>
          <w:p>
            <w:pPr>
              <w:pStyle w:val="TableParagraph"/>
              <w:spacing w:before="14"/>
              <w:ind w:left="115"/>
              <w:rPr>
                <w:sz w:val="16"/>
              </w:rPr>
            </w:pPr>
            <w:r>
              <w:rPr>
                <w:w w:val="100"/>
                <w:sz w:val="16"/>
              </w:rPr>
              <w:t>˟</w:t>
            </w:r>
          </w:p>
        </w:tc>
        <w:tc>
          <w:tcPr>
            <w:tcW w:w="859" w:type="dxa"/>
          </w:tcPr>
          <w:p>
            <w:pPr>
              <w:pStyle w:val="TableParagraph"/>
              <w:spacing w:before="14"/>
              <w:ind w:left="121"/>
              <w:rPr>
                <w:sz w:val="16"/>
              </w:rPr>
            </w:pPr>
            <w:r>
              <w:rPr>
                <w:w w:val="100"/>
                <w:sz w:val="16"/>
              </w:rPr>
              <w:t>˟</w:t>
            </w:r>
          </w:p>
        </w:tc>
        <w:tc>
          <w:tcPr>
            <w:tcW w:w="844" w:type="dxa"/>
          </w:tcPr>
          <w:p>
            <w:pPr>
              <w:pStyle w:val="TableParagraph"/>
              <w:spacing w:before="14"/>
              <w:ind w:left="108"/>
              <w:rPr>
                <w:sz w:val="16"/>
              </w:rPr>
            </w:pPr>
            <w:r>
              <w:rPr>
                <w:w w:val="100"/>
                <w:sz w:val="16"/>
              </w:rPr>
              <w:t>˟</w:t>
            </w:r>
          </w:p>
        </w:tc>
        <w:tc>
          <w:tcPr>
            <w:tcW w:w="669" w:type="dxa"/>
          </w:tcPr>
          <w:p>
            <w:pPr>
              <w:pStyle w:val="TableParagraph"/>
              <w:spacing w:before="14"/>
              <w:ind w:left="106"/>
              <w:rPr>
                <w:sz w:val="16"/>
              </w:rPr>
            </w:pPr>
            <w:r>
              <w:rPr>
                <w:w w:val="100"/>
                <w:sz w:val="16"/>
              </w:rPr>
              <w:t>˟</w:t>
            </w:r>
          </w:p>
        </w:tc>
        <w:tc>
          <w:tcPr>
            <w:tcW w:w="684" w:type="dxa"/>
          </w:tcPr>
          <w:p>
            <w:pPr>
              <w:pStyle w:val="TableParagraph"/>
              <w:spacing w:before="14"/>
              <w:ind w:left="121"/>
              <w:rPr>
                <w:sz w:val="16"/>
              </w:rPr>
            </w:pPr>
            <w:r>
              <w:rPr>
                <w:w w:val="100"/>
                <w:sz w:val="16"/>
              </w:rPr>
              <w:t>˟</w:t>
            </w:r>
          </w:p>
        </w:tc>
        <w:tc>
          <w:tcPr>
            <w:tcW w:w="859" w:type="dxa"/>
          </w:tcPr>
          <w:p>
            <w:pPr>
              <w:pStyle w:val="TableParagraph"/>
              <w:spacing w:before="14"/>
              <w:ind w:left="121"/>
              <w:rPr>
                <w:sz w:val="16"/>
              </w:rPr>
            </w:pPr>
            <w:r>
              <w:rPr>
                <w:w w:val="100"/>
                <w:sz w:val="16"/>
              </w:rPr>
              <w:t>˟</w:t>
            </w:r>
          </w:p>
        </w:tc>
        <w:tc>
          <w:tcPr>
            <w:tcW w:w="819" w:type="dxa"/>
          </w:tcPr>
          <w:p>
            <w:pPr>
              <w:pStyle w:val="TableParagraph"/>
              <w:spacing w:before="14"/>
              <w:ind w:left="107"/>
              <w:rPr>
                <w:sz w:val="16"/>
              </w:rPr>
            </w:pPr>
            <w:r>
              <w:rPr>
                <w:w w:val="100"/>
                <w:sz w:val="16"/>
              </w:rPr>
              <w:t>˟</w:t>
            </w:r>
          </w:p>
        </w:tc>
        <w:tc>
          <w:tcPr>
            <w:tcW w:w="694" w:type="dxa"/>
          </w:tcPr>
          <w:p>
            <w:pPr>
              <w:pStyle w:val="TableParagraph"/>
              <w:spacing w:before="14"/>
              <w:ind w:left="132"/>
              <w:rPr>
                <w:sz w:val="16"/>
              </w:rPr>
            </w:pPr>
            <w:r>
              <w:rPr>
                <w:w w:val="100"/>
                <w:sz w:val="16"/>
              </w:rPr>
              <w:t>˟</w:t>
            </w:r>
          </w:p>
        </w:tc>
        <w:tc>
          <w:tcPr>
            <w:tcW w:w="750" w:type="dxa"/>
          </w:tcPr>
          <w:p>
            <w:pPr>
              <w:pStyle w:val="TableParagraph"/>
              <w:spacing w:before="14"/>
              <w:ind w:left="121"/>
              <w:rPr>
                <w:sz w:val="16"/>
              </w:rPr>
            </w:pPr>
            <w:r>
              <w:rPr>
                <w:w w:val="100"/>
                <w:sz w:val="16"/>
              </w:rPr>
              <w:t>˟</w:t>
            </w:r>
          </w:p>
        </w:tc>
        <w:tc>
          <w:tcPr>
            <w:tcW w:w="865" w:type="dxa"/>
          </w:tcPr>
          <w:p>
            <w:pPr>
              <w:pStyle w:val="TableParagraph"/>
              <w:spacing w:before="14"/>
              <w:ind w:left="128"/>
              <w:rPr>
                <w:sz w:val="16"/>
              </w:rPr>
            </w:pPr>
            <w:r>
              <w:rPr>
                <w:w w:val="100"/>
                <w:sz w:val="16"/>
              </w:rPr>
              <w:t>˟</w:t>
            </w:r>
          </w:p>
        </w:tc>
        <w:tc>
          <w:tcPr>
            <w:tcW w:w="670" w:type="dxa"/>
          </w:tcPr>
          <w:p>
            <w:pPr>
              <w:pStyle w:val="TableParagraph"/>
              <w:spacing w:before="14"/>
              <w:ind w:left="107"/>
              <w:rPr>
                <w:sz w:val="16"/>
              </w:rPr>
            </w:pPr>
            <w:r>
              <w:rPr>
                <w:w w:val="100"/>
                <w:sz w:val="16"/>
              </w:rPr>
              <w:t>˟</w:t>
            </w:r>
          </w:p>
        </w:tc>
        <w:tc>
          <w:tcPr>
            <w:tcW w:w="843" w:type="dxa"/>
          </w:tcPr>
          <w:p>
            <w:pPr>
              <w:pStyle w:val="TableParagraph"/>
              <w:spacing w:before="10"/>
              <w:ind w:left="121"/>
              <w:rPr>
                <w:sz w:val="10"/>
              </w:rPr>
            </w:pPr>
            <w:r>
              <w:rPr>
                <w:sz w:val="16"/>
              </w:rPr>
              <w:t>6,5·10</w:t>
            </w:r>
            <w:r>
              <w:rPr>
                <w:position w:val="6"/>
                <w:sz w:val="10"/>
              </w:rPr>
              <w:t>-153</w:t>
            </w:r>
          </w:p>
        </w:tc>
        <w:tc>
          <w:tcPr>
            <w:tcW w:w="857" w:type="dxa"/>
          </w:tcPr>
          <w:p>
            <w:pPr>
              <w:pStyle w:val="TableParagraph"/>
              <w:spacing w:before="14"/>
              <w:ind w:left="121"/>
              <w:rPr>
                <w:sz w:val="16"/>
              </w:rPr>
            </w:pPr>
            <w:r>
              <w:rPr>
                <w:w w:val="100"/>
                <w:sz w:val="16"/>
              </w:rPr>
              <w:t>˟</w:t>
            </w:r>
          </w:p>
        </w:tc>
        <w:tc>
          <w:tcPr>
            <w:tcW w:w="872" w:type="dxa"/>
          </w:tcPr>
          <w:p>
            <w:pPr>
              <w:pStyle w:val="TableParagraph"/>
              <w:spacing w:before="14"/>
              <w:ind w:left="106"/>
              <w:rPr>
                <w:sz w:val="16"/>
              </w:rPr>
            </w:pPr>
            <w:r>
              <w:rPr>
                <w:w w:val="100"/>
                <w:sz w:val="16"/>
              </w:rPr>
              <w:t>˟</w:t>
            </w:r>
          </w:p>
        </w:tc>
      </w:tr>
      <w:tr>
        <w:trPr>
          <w:trHeight w:val="208" w:hRule="exact"/>
        </w:trPr>
        <w:tc>
          <w:tcPr>
            <w:tcW w:w="1793" w:type="dxa"/>
          </w:tcPr>
          <w:p>
            <w:pPr>
              <w:pStyle w:val="TableParagraph"/>
              <w:spacing w:before="11"/>
              <w:ind w:left="108"/>
              <w:rPr>
                <w:b/>
                <w:sz w:val="16"/>
              </w:rPr>
            </w:pPr>
            <w:r>
              <w:rPr>
                <w:b/>
                <w:sz w:val="16"/>
              </w:rPr>
              <w:t>Avg NOP (Cmd0)</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4" w:hRule="exact"/>
        </w:trPr>
        <w:tc>
          <w:tcPr>
            <w:tcW w:w="1793" w:type="dxa"/>
          </w:tcPr>
          <w:p>
            <w:pPr>
              <w:pStyle w:val="TableParagraph"/>
              <w:spacing w:before="15"/>
              <w:ind w:left="108"/>
              <w:rPr>
                <w:b/>
                <w:sz w:val="16"/>
              </w:rPr>
            </w:pPr>
            <w:r>
              <w:rPr>
                <w:b/>
                <w:sz w:val="16"/>
              </w:rPr>
              <w:t>Sum APRD (Cmd1)</w:t>
            </w:r>
          </w:p>
        </w:tc>
        <w:tc>
          <w:tcPr>
            <w:tcW w:w="715" w:type="dxa"/>
          </w:tcPr>
          <w:p>
            <w:pPr>
              <w:pStyle w:val="TableParagraph"/>
              <w:spacing w:before="12"/>
              <w:ind w:left="158"/>
              <w:rPr>
                <w:sz w:val="16"/>
              </w:rPr>
            </w:pPr>
            <w:r>
              <w:rPr>
                <w:w w:val="100"/>
                <w:sz w:val="16"/>
              </w:rPr>
              <w:t>˟</w:t>
            </w:r>
          </w:p>
        </w:tc>
        <w:tc>
          <w:tcPr>
            <w:tcW w:w="678" w:type="dxa"/>
          </w:tcPr>
          <w:p>
            <w:pPr>
              <w:pStyle w:val="TableParagraph"/>
              <w:spacing w:before="12"/>
              <w:ind w:left="115"/>
              <w:rPr>
                <w:sz w:val="16"/>
              </w:rPr>
            </w:pPr>
            <w:r>
              <w:rPr>
                <w:w w:val="100"/>
                <w:sz w:val="16"/>
              </w:rPr>
              <w:t>˟</w:t>
            </w:r>
          </w:p>
        </w:tc>
        <w:tc>
          <w:tcPr>
            <w:tcW w:w="859" w:type="dxa"/>
          </w:tcPr>
          <w:p>
            <w:pPr>
              <w:pStyle w:val="TableParagraph"/>
              <w:spacing w:before="12"/>
              <w:ind w:left="121"/>
              <w:rPr>
                <w:sz w:val="16"/>
              </w:rPr>
            </w:pPr>
            <w:r>
              <w:rPr>
                <w:w w:val="100"/>
                <w:sz w:val="16"/>
              </w:rPr>
              <w:t>˟</w:t>
            </w:r>
          </w:p>
        </w:tc>
        <w:tc>
          <w:tcPr>
            <w:tcW w:w="844" w:type="dxa"/>
          </w:tcPr>
          <w:p>
            <w:pPr>
              <w:pStyle w:val="TableParagraph"/>
              <w:spacing w:before="12"/>
              <w:ind w:left="108"/>
              <w:rPr>
                <w:sz w:val="16"/>
              </w:rPr>
            </w:pPr>
            <w:r>
              <w:rPr>
                <w:w w:val="100"/>
                <w:sz w:val="16"/>
              </w:rPr>
              <w:t>˟</w:t>
            </w:r>
          </w:p>
        </w:tc>
        <w:tc>
          <w:tcPr>
            <w:tcW w:w="669" w:type="dxa"/>
          </w:tcPr>
          <w:p>
            <w:pPr>
              <w:pStyle w:val="TableParagraph"/>
              <w:spacing w:before="12"/>
              <w:ind w:left="106"/>
              <w:rPr>
                <w:sz w:val="16"/>
              </w:rPr>
            </w:pPr>
            <w:r>
              <w:rPr>
                <w:w w:val="100"/>
                <w:sz w:val="16"/>
              </w:rPr>
              <w:t>˟</w:t>
            </w:r>
          </w:p>
        </w:tc>
        <w:tc>
          <w:tcPr>
            <w:tcW w:w="684" w:type="dxa"/>
          </w:tcPr>
          <w:p>
            <w:pPr>
              <w:pStyle w:val="TableParagraph"/>
              <w:spacing w:before="12"/>
              <w:ind w:left="121"/>
              <w:rPr>
                <w:sz w:val="16"/>
              </w:rPr>
            </w:pPr>
            <w:r>
              <w:rPr>
                <w:w w:val="100"/>
                <w:sz w:val="16"/>
              </w:rPr>
              <w:t>˟</w:t>
            </w:r>
          </w:p>
        </w:tc>
        <w:tc>
          <w:tcPr>
            <w:tcW w:w="859" w:type="dxa"/>
          </w:tcPr>
          <w:p>
            <w:pPr>
              <w:pStyle w:val="TableParagraph"/>
              <w:spacing w:before="12"/>
              <w:ind w:left="121"/>
              <w:rPr>
                <w:sz w:val="16"/>
              </w:rPr>
            </w:pPr>
            <w:r>
              <w:rPr>
                <w:w w:val="100"/>
                <w:sz w:val="16"/>
              </w:rPr>
              <w:t>˟</w:t>
            </w:r>
          </w:p>
        </w:tc>
        <w:tc>
          <w:tcPr>
            <w:tcW w:w="819" w:type="dxa"/>
          </w:tcPr>
          <w:p>
            <w:pPr>
              <w:pStyle w:val="TableParagraph"/>
              <w:spacing w:before="12"/>
              <w:ind w:left="107"/>
              <w:rPr>
                <w:sz w:val="16"/>
              </w:rPr>
            </w:pPr>
            <w:r>
              <w:rPr>
                <w:w w:val="100"/>
                <w:sz w:val="16"/>
              </w:rPr>
              <w:t>˟</w:t>
            </w:r>
          </w:p>
        </w:tc>
        <w:tc>
          <w:tcPr>
            <w:tcW w:w="694" w:type="dxa"/>
          </w:tcPr>
          <w:p>
            <w:pPr>
              <w:pStyle w:val="TableParagraph"/>
              <w:spacing w:before="12"/>
              <w:ind w:left="132"/>
              <w:rPr>
                <w:sz w:val="16"/>
              </w:rPr>
            </w:pPr>
            <w:r>
              <w:rPr>
                <w:w w:val="100"/>
                <w:sz w:val="16"/>
              </w:rPr>
              <w:t>˟</w:t>
            </w:r>
          </w:p>
        </w:tc>
        <w:tc>
          <w:tcPr>
            <w:tcW w:w="750" w:type="dxa"/>
          </w:tcPr>
          <w:p>
            <w:pPr>
              <w:pStyle w:val="TableParagraph"/>
              <w:spacing w:before="12"/>
              <w:ind w:left="121"/>
              <w:rPr>
                <w:sz w:val="16"/>
              </w:rPr>
            </w:pPr>
            <w:r>
              <w:rPr>
                <w:w w:val="100"/>
                <w:sz w:val="16"/>
              </w:rPr>
              <w:t>˟</w:t>
            </w:r>
          </w:p>
        </w:tc>
        <w:tc>
          <w:tcPr>
            <w:tcW w:w="865" w:type="dxa"/>
          </w:tcPr>
          <w:p>
            <w:pPr>
              <w:pStyle w:val="TableParagraph"/>
              <w:spacing w:before="8"/>
              <w:ind w:left="128"/>
              <w:rPr>
                <w:sz w:val="10"/>
              </w:rPr>
            </w:pPr>
            <w:r>
              <w:rPr>
                <w:sz w:val="16"/>
              </w:rPr>
              <w:t>3,7·10</w:t>
            </w:r>
            <w:r>
              <w:rPr>
                <w:position w:val="6"/>
                <w:sz w:val="10"/>
              </w:rPr>
              <w:t>-104</w:t>
            </w:r>
          </w:p>
        </w:tc>
        <w:tc>
          <w:tcPr>
            <w:tcW w:w="670" w:type="dxa"/>
          </w:tcPr>
          <w:p>
            <w:pPr>
              <w:pStyle w:val="TableParagraph"/>
              <w:spacing w:before="12"/>
              <w:ind w:left="107"/>
              <w:rPr>
                <w:sz w:val="16"/>
              </w:rPr>
            </w:pPr>
            <w:r>
              <w:rPr>
                <w:w w:val="100"/>
                <w:sz w:val="16"/>
              </w:rPr>
              <w:t>˟</w:t>
            </w:r>
          </w:p>
        </w:tc>
        <w:tc>
          <w:tcPr>
            <w:tcW w:w="843" w:type="dxa"/>
          </w:tcPr>
          <w:p>
            <w:pPr>
              <w:pStyle w:val="TableParagraph"/>
              <w:spacing w:before="8"/>
              <w:ind w:left="121"/>
              <w:rPr>
                <w:sz w:val="10"/>
              </w:rPr>
            </w:pPr>
            <w:r>
              <w:rPr>
                <w:sz w:val="16"/>
              </w:rPr>
              <w:t>1,6·10</w:t>
            </w:r>
            <w:r>
              <w:rPr>
                <w:position w:val="6"/>
                <w:sz w:val="10"/>
              </w:rPr>
              <w:t>-165</w:t>
            </w:r>
          </w:p>
        </w:tc>
        <w:tc>
          <w:tcPr>
            <w:tcW w:w="857" w:type="dxa"/>
          </w:tcPr>
          <w:p>
            <w:pPr>
              <w:pStyle w:val="TableParagraph"/>
              <w:spacing w:before="8"/>
              <w:ind w:left="121"/>
              <w:rPr>
                <w:sz w:val="10"/>
              </w:rPr>
            </w:pPr>
            <w:r>
              <w:rPr>
                <w:sz w:val="16"/>
              </w:rPr>
              <w:t>2,11·10</w:t>
            </w:r>
            <w:r>
              <w:rPr>
                <w:position w:val="6"/>
                <w:sz w:val="10"/>
              </w:rPr>
              <w:t>-83</w:t>
            </w:r>
          </w:p>
        </w:tc>
        <w:tc>
          <w:tcPr>
            <w:tcW w:w="872" w:type="dxa"/>
          </w:tcPr>
          <w:p>
            <w:pPr>
              <w:pStyle w:val="TableParagraph"/>
              <w:spacing w:before="12"/>
              <w:ind w:left="106"/>
              <w:rPr>
                <w:sz w:val="16"/>
              </w:rPr>
            </w:pPr>
            <w:r>
              <w:rPr>
                <w:sz w:val="16"/>
              </w:rPr>
              <w:t>0,0017</w:t>
            </w:r>
          </w:p>
        </w:tc>
      </w:tr>
      <w:tr>
        <w:trPr>
          <w:trHeight w:val="208" w:hRule="exact"/>
        </w:trPr>
        <w:tc>
          <w:tcPr>
            <w:tcW w:w="1793" w:type="dxa"/>
          </w:tcPr>
          <w:p>
            <w:pPr>
              <w:pStyle w:val="TableParagraph"/>
              <w:spacing w:before="11"/>
              <w:ind w:left="108"/>
              <w:rPr>
                <w:b/>
                <w:sz w:val="16"/>
              </w:rPr>
            </w:pPr>
            <w:r>
              <w:rPr>
                <w:b/>
                <w:sz w:val="16"/>
              </w:rPr>
              <w:t>Avg APRD (Cmd1)</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4" w:hRule="exact"/>
        </w:trPr>
        <w:tc>
          <w:tcPr>
            <w:tcW w:w="1793" w:type="dxa"/>
          </w:tcPr>
          <w:p>
            <w:pPr>
              <w:pStyle w:val="TableParagraph"/>
              <w:spacing w:before="15"/>
              <w:ind w:left="108"/>
              <w:rPr>
                <w:b/>
                <w:sz w:val="16"/>
              </w:rPr>
            </w:pPr>
            <w:r>
              <w:rPr>
                <w:b/>
                <w:sz w:val="16"/>
              </w:rPr>
              <w:t>Sum APWR (Cmd2)</w:t>
            </w:r>
          </w:p>
        </w:tc>
        <w:tc>
          <w:tcPr>
            <w:tcW w:w="715" w:type="dxa"/>
          </w:tcPr>
          <w:p>
            <w:pPr>
              <w:pStyle w:val="TableParagraph"/>
              <w:spacing w:before="12"/>
              <w:ind w:left="158"/>
              <w:rPr>
                <w:sz w:val="16"/>
              </w:rPr>
            </w:pPr>
            <w:r>
              <w:rPr>
                <w:w w:val="100"/>
                <w:sz w:val="16"/>
              </w:rPr>
              <w:t>˟</w:t>
            </w:r>
          </w:p>
        </w:tc>
        <w:tc>
          <w:tcPr>
            <w:tcW w:w="678" w:type="dxa"/>
          </w:tcPr>
          <w:p>
            <w:pPr>
              <w:pStyle w:val="TableParagraph"/>
              <w:spacing w:before="12"/>
              <w:ind w:left="115"/>
              <w:rPr>
                <w:sz w:val="16"/>
              </w:rPr>
            </w:pPr>
            <w:r>
              <w:rPr>
                <w:w w:val="100"/>
                <w:sz w:val="16"/>
              </w:rPr>
              <w:t>˟</w:t>
            </w:r>
          </w:p>
        </w:tc>
        <w:tc>
          <w:tcPr>
            <w:tcW w:w="859" w:type="dxa"/>
          </w:tcPr>
          <w:p>
            <w:pPr>
              <w:pStyle w:val="TableParagraph"/>
              <w:spacing w:before="12"/>
              <w:ind w:left="121"/>
              <w:rPr>
                <w:sz w:val="16"/>
              </w:rPr>
            </w:pPr>
            <w:r>
              <w:rPr>
                <w:w w:val="100"/>
                <w:sz w:val="16"/>
              </w:rPr>
              <w:t>˟</w:t>
            </w:r>
          </w:p>
        </w:tc>
        <w:tc>
          <w:tcPr>
            <w:tcW w:w="844" w:type="dxa"/>
          </w:tcPr>
          <w:p>
            <w:pPr>
              <w:pStyle w:val="TableParagraph"/>
              <w:spacing w:before="12"/>
              <w:ind w:left="108"/>
              <w:rPr>
                <w:sz w:val="16"/>
              </w:rPr>
            </w:pPr>
            <w:r>
              <w:rPr>
                <w:w w:val="100"/>
                <w:sz w:val="16"/>
              </w:rPr>
              <w:t>˟</w:t>
            </w:r>
          </w:p>
        </w:tc>
        <w:tc>
          <w:tcPr>
            <w:tcW w:w="669" w:type="dxa"/>
          </w:tcPr>
          <w:p>
            <w:pPr>
              <w:pStyle w:val="TableParagraph"/>
              <w:spacing w:before="12"/>
              <w:ind w:left="106"/>
              <w:rPr>
                <w:sz w:val="16"/>
              </w:rPr>
            </w:pPr>
            <w:r>
              <w:rPr>
                <w:w w:val="100"/>
                <w:sz w:val="16"/>
              </w:rPr>
              <w:t>˟</w:t>
            </w:r>
          </w:p>
        </w:tc>
        <w:tc>
          <w:tcPr>
            <w:tcW w:w="684" w:type="dxa"/>
          </w:tcPr>
          <w:p>
            <w:pPr>
              <w:pStyle w:val="TableParagraph"/>
              <w:spacing w:before="12"/>
              <w:ind w:left="121"/>
              <w:rPr>
                <w:sz w:val="16"/>
              </w:rPr>
            </w:pPr>
            <w:r>
              <w:rPr>
                <w:w w:val="100"/>
                <w:sz w:val="16"/>
              </w:rPr>
              <w:t>˟</w:t>
            </w:r>
          </w:p>
        </w:tc>
        <w:tc>
          <w:tcPr>
            <w:tcW w:w="859" w:type="dxa"/>
          </w:tcPr>
          <w:p>
            <w:pPr>
              <w:pStyle w:val="TableParagraph"/>
              <w:spacing w:before="12"/>
              <w:ind w:left="121"/>
              <w:rPr>
                <w:sz w:val="16"/>
              </w:rPr>
            </w:pPr>
            <w:r>
              <w:rPr>
                <w:w w:val="100"/>
                <w:sz w:val="16"/>
              </w:rPr>
              <w:t>˟</w:t>
            </w:r>
          </w:p>
        </w:tc>
        <w:tc>
          <w:tcPr>
            <w:tcW w:w="819" w:type="dxa"/>
          </w:tcPr>
          <w:p>
            <w:pPr>
              <w:pStyle w:val="TableParagraph"/>
              <w:spacing w:before="12"/>
              <w:ind w:left="107"/>
              <w:rPr>
                <w:sz w:val="16"/>
              </w:rPr>
            </w:pPr>
            <w:r>
              <w:rPr>
                <w:w w:val="100"/>
                <w:sz w:val="16"/>
              </w:rPr>
              <w:t>˟</w:t>
            </w:r>
          </w:p>
        </w:tc>
        <w:tc>
          <w:tcPr>
            <w:tcW w:w="694" w:type="dxa"/>
          </w:tcPr>
          <w:p>
            <w:pPr>
              <w:pStyle w:val="TableParagraph"/>
              <w:spacing w:before="12"/>
              <w:ind w:left="132"/>
              <w:rPr>
                <w:sz w:val="16"/>
              </w:rPr>
            </w:pPr>
            <w:r>
              <w:rPr>
                <w:w w:val="100"/>
                <w:sz w:val="16"/>
              </w:rPr>
              <w:t>˟</w:t>
            </w:r>
          </w:p>
        </w:tc>
        <w:tc>
          <w:tcPr>
            <w:tcW w:w="750" w:type="dxa"/>
          </w:tcPr>
          <w:p>
            <w:pPr>
              <w:pStyle w:val="TableParagraph"/>
              <w:spacing w:before="12"/>
              <w:ind w:left="121"/>
              <w:rPr>
                <w:sz w:val="16"/>
              </w:rPr>
            </w:pPr>
            <w:r>
              <w:rPr>
                <w:w w:val="100"/>
                <w:sz w:val="16"/>
              </w:rPr>
              <w:t>˟</w:t>
            </w:r>
          </w:p>
        </w:tc>
        <w:tc>
          <w:tcPr>
            <w:tcW w:w="865" w:type="dxa"/>
          </w:tcPr>
          <w:p>
            <w:pPr>
              <w:pStyle w:val="TableParagraph"/>
              <w:spacing w:before="12"/>
              <w:ind w:left="128"/>
              <w:rPr>
                <w:sz w:val="16"/>
              </w:rPr>
            </w:pPr>
            <w:r>
              <w:rPr>
                <w:w w:val="100"/>
                <w:sz w:val="16"/>
              </w:rPr>
              <w:t>˟</w:t>
            </w:r>
          </w:p>
        </w:tc>
        <w:tc>
          <w:tcPr>
            <w:tcW w:w="670" w:type="dxa"/>
          </w:tcPr>
          <w:p>
            <w:pPr>
              <w:pStyle w:val="TableParagraph"/>
              <w:spacing w:before="12"/>
              <w:ind w:left="107"/>
              <w:rPr>
                <w:sz w:val="16"/>
              </w:rPr>
            </w:pPr>
            <w:r>
              <w:rPr>
                <w:w w:val="100"/>
                <w:sz w:val="16"/>
              </w:rPr>
              <w:t>˟</w:t>
            </w:r>
          </w:p>
        </w:tc>
        <w:tc>
          <w:tcPr>
            <w:tcW w:w="843" w:type="dxa"/>
          </w:tcPr>
          <w:p>
            <w:pPr>
              <w:pStyle w:val="TableParagraph"/>
              <w:spacing w:before="8"/>
              <w:ind w:left="121"/>
              <w:rPr>
                <w:sz w:val="10"/>
              </w:rPr>
            </w:pPr>
            <w:r>
              <w:rPr>
                <w:sz w:val="16"/>
              </w:rPr>
              <w:t>1,9·10</w:t>
            </w:r>
            <w:r>
              <w:rPr>
                <w:position w:val="6"/>
                <w:sz w:val="10"/>
              </w:rPr>
              <w:t>-149</w:t>
            </w:r>
          </w:p>
        </w:tc>
        <w:tc>
          <w:tcPr>
            <w:tcW w:w="857" w:type="dxa"/>
          </w:tcPr>
          <w:p>
            <w:pPr>
              <w:pStyle w:val="TableParagraph"/>
              <w:spacing w:before="8"/>
              <w:ind w:left="121"/>
              <w:rPr>
                <w:sz w:val="10"/>
              </w:rPr>
            </w:pPr>
            <w:r>
              <w:rPr>
                <w:sz w:val="16"/>
              </w:rPr>
              <w:t>9,8·10</w:t>
            </w:r>
            <w:r>
              <w:rPr>
                <w:position w:val="6"/>
                <w:sz w:val="10"/>
              </w:rPr>
              <w:t>-158</w:t>
            </w:r>
          </w:p>
        </w:tc>
        <w:tc>
          <w:tcPr>
            <w:tcW w:w="872" w:type="dxa"/>
          </w:tcPr>
          <w:p>
            <w:pPr>
              <w:pStyle w:val="TableParagraph"/>
              <w:spacing w:before="12"/>
              <w:ind w:left="106"/>
              <w:rPr>
                <w:sz w:val="16"/>
              </w:rPr>
            </w:pPr>
            <w:r>
              <w:rPr>
                <w:w w:val="100"/>
                <w:sz w:val="16"/>
              </w:rPr>
              <w:t>˟</w:t>
            </w:r>
          </w:p>
        </w:tc>
      </w:tr>
      <w:tr>
        <w:trPr>
          <w:trHeight w:val="209" w:hRule="exact"/>
        </w:trPr>
        <w:tc>
          <w:tcPr>
            <w:tcW w:w="1793" w:type="dxa"/>
          </w:tcPr>
          <w:p>
            <w:pPr>
              <w:pStyle w:val="TableParagraph"/>
              <w:spacing w:before="11"/>
              <w:ind w:left="108"/>
              <w:rPr>
                <w:b/>
                <w:sz w:val="16"/>
              </w:rPr>
            </w:pPr>
            <w:r>
              <w:rPr>
                <w:b/>
                <w:sz w:val="16"/>
              </w:rPr>
              <w:t>Avg APWR (Cmd2)</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2" w:hRule="exact"/>
        </w:trPr>
        <w:tc>
          <w:tcPr>
            <w:tcW w:w="1793" w:type="dxa"/>
          </w:tcPr>
          <w:p>
            <w:pPr>
              <w:pStyle w:val="TableParagraph"/>
              <w:spacing w:before="16"/>
              <w:ind w:left="108"/>
              <w:rPr>
                <w:b/>
                <w:sz w:val="16"/>
              </w:rPr>
            </w:pPr>
            <w:r>
              <w:rPr>
                <w:b/>
                <w:sz w:val="16"/>
              </w:rPr>
              <w:t>Sum FPRD (Cmd4)</w:t>
            </w:r>
          </w:p>
        </w:tc>
        <w:tc>
          <w:tcPr>
            <w:tcW w:w="715" w:type="dxa"/>
          </w:tcPr>
          <w:p>
            <w:pPr>
              <w:pStyle w:val="TableParagraph"/>
              <w:spacing w:before="13"/>
              <w:ind w:left="158"/>
              <w:rPr>
                <w:sz w:val="16"/>
              </w:rPr>
            </w:pPr>
            <w:r>
              <w:rPr>
                <w:w w:val="100"/>
                <w:sz w:val="16"/>
              </w:rPr>
              <w:t>˟</w:t>
            </w:r>
          </w:p>
        </w:tc>
        <w:tc>
          <w:tcPr>
            <w:tcW w:w="678" w:type="dxa"/>
          </w:tcPr>
          <w:p>
            <w:pPr>
              <w:pStyle w:val="TableParagraph"/>
              <w:spacing w:before="13"/>
              <w:ind w:left="115"/>
              <w:rPr>
                <w:sz w:val="16"/>
              </w:rPr>
            </w:pPr>
            <w:r>
              <w:rPr>
                <w:w w:val="100"/>
                <w:sz w:val="16"/>
              </w:rPr>
              <w:t>˟</w:t>
            </w:r>
          </w:p>
        </w:tc>
        <w:tc>
          <w:tcPr>
            <w:tcW w:w="859" w:type="dxa"/>
          </w:tcPr>
          <w:p>
            <w:pPr>
              <w:pStyle w:val="TableParagraph"/>
              <w:spacing w:before="13"/>
              <w:ind w:left="121"/>
              <w:rPr>
                <w:sz w:val="16"/>
              </w:rPr>
            </w:pPr>
            <w:r>
              <w:rPr>
                <w:w w:val="100"/>
                <w:sz w:val="16"/>
              </w:rPr>
              <w:t>˟</w:t>
            </w:r>
          </w:p>
        </w:tc>
        <w:tc>
          <w:tcPr>
            <w:tcW w:w="844" w:type="dxa"/>
          </w:tcPr>
          <w:p>
            <w:pPr>
              <w:pStyle w:val="TableParagraph"/>
              <w:spacing w:before="13"/>
              <w:ind w:left="108"/>
              <w:rPr>
                <w:sz w:val="16"/>
              </w:rPr>
            </w:pPr>
            <w:r>
              <w:rPr>
                <w:w w:val="100"/>
                <w:sz w:val="16"/>
              </w:rPr>
              <w:t>˟</w:t>
            </w:r>
          </w:p>
        </w:tc>
        <w:tc>
          <w:tcPr>
            <w:tcW w:w="669" w:type="dxa"/>
          </w:tcPr>
          <w:p>
            <w:pPr>
              <w:pStyle w:val="TableParagraph"/>
              <w:spacing w:before="13"/>
              <w:ind w:left="106"/>
              <w:rPr>
                <w:sz w:val="16"/>
              </w:rPr>
            </w:pPr>
            <w:r>
              <w:rPr>
                <w:w w:val="100"/>
                <w:sz w:val="16"/>
              </w:rPr>
              <w:t>˟</w:t>
            </w:r>
          </w:p>
        </w:tc>
        <w:tc>
          <w:tcPr>
            <w:tcW w:w="684" w:type="dxa"/>
          </w:tcPr>
          <w:p>
            <w:pPr>
              <w:pStyle w:val="TableParagraph"/>
              <w:spacing w:before="13"/>
              <w:ind w:left="121"/>
              <w:rPr>
                <w:sz w:val="16"/>
              </w:rPr>
            </w:pPr>
            <w:r>
              <w:rPr>
                <w:w w:val="100"/>
                <w:sz w:val="16"/>
              </w:rPr>
              <w:t>˟</w:t>
            </w:r>
          </w:p>
        </w:tc>
        <w:tc>
          <w:tcPr>
            <w:tcW w:w="859" w:type="dxa"/>
          </w:tcPr>
          <w:p>
            <w:pPr>
              <w:pStyle w:val="TableParagraph"/>
              <w:spacing w:before="13"/>
              <w:ind w:left="121"/>
              <w:rPr>
                <w:sz w:val="16"/>
              </w:rPr>
            </w:pPr>
            <w:r>
              <w:rPr>
                <w:w w:val="100"/>
                <w:sz w:val="16"/>
              </w:rPr>
              <w:t>˟</w:t>
            </w:r>
          </w:p>
        </w:tc>
        <w:tc>
          <w:tcPr>
            <w:tcW w:w="819" w:type="dxa"/>
          </w:tcPr>
          <w:p>
            <w:pPr>
              <w:pStyle w:val="TableParagraph"/>
              <w:spacing w:before="13"/>
              <w:ind w:left="107"/>
              <w:rPr>
                <w:sz w:val="16"/>
              </w:rPr>
            </w:pPr>
            <w:r>
              <w:rPr>
                <w:w w:val="100"/>
                <w:sz w:val="16"/>
              </w:rPr>
              <w:t>˟</w:t>
            </w:r>
          </w:p>
        </w:tc>
        <w:tc>
          <w:tcPr>
            <w:tcW w:w="694" w:type="dxa"/>
          </w:tcPr>
          <w:p>
            <w:pPr>
              <w:pStyle w:val="TableParagraph"/>
              <w:spacing w:before="13"/>
              <w:ind w:left="132"/>
              <w:rPr>
                <w:sz w:val="16"/>
              </w:rPr>
            </w:pPr>
            <w:r>
              <w:rPr>
                <w:w w:val="100"/>
                <w:sz w:val="16"/>
              </w:rPr>
              <w:t>˟</w:t>
            </w:r>
          </w:p>
        </w:tc>
        <w:tc>
          <w:tcPr>
            <w:tcW w:w="750" w:type="dxa"/>
          </w:tcPr>
          <w:p>
            <w:pPr>
              <w:pStyle w:val="TableParagraph"/>
              <w:spacing w:before="13"/>
              <w:ind w:left="121"/>
              <w:rPr>
                <w:sz w:val="16"/>
              </w:rPr>
            </w:pPr>
            <w:r>
              <w:rPr>
                <w:w w:val="100"/>
                <w:sz w:val="16"/>
              </w:rPr>
              <w:t>˟</w:t>
            </w:r>
          </w:p>
        </w:tc>
        <w:tc>
          <w:tcPr>
            <w:tcW w:w="865" w:type="dxa"/>
          </w:tcPr>
          <w:p>
            <w:pPr>
              <w:pStyle w:val="TableParagraph"/>
              <w:spacing w:before="9"/>
              <w:ind w:left="128"/>
              <w:rPr>
                <w:sz w:val="10"/>
              </w:rPr>
            </w:pPr>
            <w:r>
              <w:rPr>
                <w:sz w:val="16"/>
              </w:rPr>
              <w:t>1,51·10</w:t>
            </w:r>
            <w:r>
              <w:rPr>
                <w:position w:val="6"/>
                <w:sz w:val="10"/>
              </w:rPr>
              <w:t>-96</w:t>
            </w:r>
          </w:p>
        </w:tc>
        <w:tc>
          <w:tcPr>
            <w:tcW w:w="670" w:type="dxa"/>
          </w:tcPr>
          <w:p>
            <w:pPr>
              <w:pStyle w:val="TableParagraph"/>
              <w:spacing w:before="13"/>
              <w:ind w:left="107"/>
              <w:rPr>
                <w:sz w:val="16"/>
              </w:rPr>
            </w:pPr>
            <w:r>
              <w:rPr>
                <w:w w:val="100"/>
                <w:sz w:val="16"/>
              </w:rPr>
              <w:t>˟</w:t>
            </w:r>
          </w:p>
        </w:tc>
        <w:tc>
          <w:tcPr>
            <w:tcW w:w="843" w:type="dxa"/>
          </w:tcPr>
          <w:p>
            <w:pPr>
              <w:pStyle w:val="TableParagraph"/>
              <w:spacing w:before="9"/>
              <w:ind w:left="121"/>
              <w:rPr>
                <w:sz w:val="10"/>
              </w:rPr>
            </w:pPr>
            <w:r>
              <w:rPr>
                <w:sz w:val="16"/>
              </w:rPr>
              <w:t>1,5·10</w:t>
            </w:r>
            <w:r>
              <w:rPr>
                <w:position w:val="6"/>
                <w:sz w:val="10"/>
              </w:rPr>
              <w:t>-143</w:t>
            </w:r>
          </w:p>
        </w:tc>
        <w:tc>
          <w:tcPr>
            <w:tcW w:w="857" w:type="dxa"/>
          </w:tcPr>
          <w:p>
            <w:pPr>
              <w:pStyle w:val="TableParagraph"/>
              <w:spacing w:before="9"/>
              <w:ind w:left="121"/>
              <w:rPr>
                <w:sz w:val="10"/>
              </w:rPr>
            </w:pPr>
            <w:r>
              <w:rPr>
                <w:sz w:val="16"/>
              </w:rPr>
              <w:t>3,99·10</w:t>
            </w:r>
            <w:r>
              <w:rPr>
                <w:position w:val="6"/>
                <w:sz w:val="10"/>
              </w:rPr>
              <w:t>-82</w:t>
            </w:r>
          </w:p>
        </w:tc>
        <w:tc>
          <w:tcPr>
            <w:tcW w:w="872" w:type="dxa"/>
          </w:tcPr>
          <w:p>
            <w:pPr>
              <w:pStyle w:val="TableParagraph"/>
              <w:spacing w:before="13"/>
              <w:ind w:left="106"/>
              <w:rPr>
                <w:sz w:val="16"/>
              </w:rPr>
            </w:pPr>
            <w:r>
              <w:rPr>
                <w:sz w:val="16"/>
              </w:rPr>
              <w:t>0,0018</w:t>
            </w:r>
          </w:p>
        </w:tc>
      </w:tr>
      <w:tr>
        <w:trPr>
          <w:trHeight w:val="211" w:hRule="exact"/>
        </w:trPr>
        <w:tc>
          <w:tcPr>
            <w:tcW w:w="1793" w:type="dxa"/>
          </w:tcPr>
          <w:p>
            <w:pPr>
              <w:pStyle w:val="TableParagraph"/>
              <w:spacing w:before="15"/>
              <w:ind w:left="108"/>
              <w:rPr>
                <w:b/>
                <w:sz w:val="16"/>
              </w:rPr>
            </w:pPr>
            <w:r>
              <w:rPr>
                <w:b/>
                <w:sz w:val="16"/>
              </w:rPr>
              <w:t>Avg FPRD (Cmd4)</w:t>
            </w:r>
          </w:p>
        </w:tc>
        <w:tc>
          <w:tcPr>
            <w:tcW w:w="715" w:type="dxa"/>
          </w:tcPr>
          <w:p>
            <w:pPr>
              <w:pStyle w:val="TableParagraph"/>
              <w:spacing w:before="12"/>
              <w:ind w:left="158"/>
              <w:rPr>
                <w:sz w:val="16"/>
              </w:rPr>
            </w:pPr>
            <w:r>
              <w:rPr>
                <w:w w:val="100"/>
                <w:sz w:val="16"/>
              </w:rPr>
              <w:t>˟</w:t>
            </w:r>
          </w:p>
        </w:tc>
        <w:tc>
          <w:tcPr>
            <w:tcW w:w="678" w:type="dxa"/>
          </w:tcPr>
          <w:p>
            <w:pPr>
              <w:pStyle w:val="TableParagraph"/>
              <w:spacing w:before="12"/>
              <w:ind w:left="115"/>
              <w:rPr>
                <w:sz w:val="16"/>
              </w:rPr>
            </w:pPr>
            <w:r>
              <w:rPr>
                <w:w w:val="100"/>
                <w:sz w:val="16"/>
              </w:rPr>
              <w:t>˟</w:t>
            </w:r>
          </w:p>
        </w:tc>
        <w:tc>
          <w:tcPr>
            <w:tcW w:w="859" w:type="dxa"/>
          </w:tcPr>
          <w:p>
            <w:pPr>
              <w:pStyle w:val="TableParagraph"/>
              <w:spacing w:before="12"/>
              <w:ind w:left="121"/>
              <w:rPr>
                <w:sz w:val="16"/>
              </w:rPr>
            </w:pPr>
            <w:r>
              <w:rPr>
                <w:w w:val="100"/>
                <w:sz w:val="16"/>
              </w:rPr>
              <w:t>˟</w:t>
            </w:r>
          </w:p>
        </w:tc>
        <w:tc>
          <w:tcPr>
            <w:tcW w:w="844" w:type="dxa"/>
          </w:tcPr>
          <w:p>
            <w:pPr>
              <w:pStyle w:val="TableParagraph"/>
              <w:spacing w:before="12"/>
              <w:ind w:left="108"/>
              <w:rPr>
                <w:sz w:val="16"/>
              </w:rPr>
            </w:pPr>
            <w:r>
              <w:rPr>
                <w:w w:val="100"/>
                <w:sz w:val="16"/>
              </w:rPr>
              <w:t>˟</w:t>
            </w:r>
          </w:p>
        </w:tc>
        <w:tc>
          <w:tcPr>
            <w:tcW w:w="669" w:type="dxa"/>
          </w:tcPr>
          <w:p>
            <w:pPr>
              <w:pStyle w:val="TableParagraph"/>
              <w:spacing w:before="12"/>
              <w:ind w:left="106"/>
              <w:rPr>
                <w:sz w:val="16"/>
              </w:rPr>
            </w:pPr>
            <w:r>
              <w:rPr>
                <w:w w:val="100"/>
                <w:sz w:val="16"/>
              </w:rPr>
              <w:t>˟</w:t>
            </w:r>
          </w:p>
        </w:tc>
        <w:tc>
          <w:tcPr>
            <w:tcW w:w="684" w:type="dxa"/>
          </w:tcPr>
          <w:p>
            <w:pPr>
              <w:pStyle w:val="TableParagraph"/>
              <w:spacing w:before="12"/>
              <w:ind w:left="121"/>
              <w:rPr>
                <w:sz w:val="16"/>
              </w:rPr>
            </w:pPr>
            <w:r>
              <w:rPr>
                <w:w w:val="100"/>
                <w:sz w:val="16"/>
              </w:rPr>
              <w:t>˟</w:t>
            </w:r>
          </w:p>
        </w:tc>
        <w:tc>
          <w:tcPr>
            <w:tcW w:w="859" w:type="dxa"/>
          </w:tcPr>
          <w:p>
            <w:pPr>
              <w:pStyle w:val="TableParagraph"/>
              <w:spacing w:before="12"/>
              <w:ind w:left="121"/>
              <w:rPr>
                <w:sz w:val="16"/>
              </w:rPr>
            </w:pPr>
            <w:r>
              <w:rPr>
                <w:w w:val="100"/>
                <w:sz w:val="16"/>
              </w:rPr>
              <w:t>˟</w:t>
            </w:r>
          </w:p>
        </w:tc>
        <w:tc>
          <w:tcPr>
            <w:tcW w:w="819" w:type="dxa"/>
          </w:tcPr>
          <w:p>
            <w:pPr>
              <w:pStyle w:val="TableParagraph"/>
              <w:spacing w:before="12"/>
              <w:ind w:left="107"/>
              <w:rPr>
                <w:sz w:val="16"/>
              </w:rPr>
            </w:pPr>
            <w:r>
              <w:rPr>
                <w:w w:val="100"/>
                <w:sz w:val="16"/>
              </w:rPr>
              <w:t>˟</w:t>
            </w:r>
          </w:p>
        </w:tc>
        <w:tc>
          <w:tcPr>
            <w:tcW w:w="694" w:type="dxa"/>
          </w:tcPr>
          <w:p>
            <w:pPr>
              <w:pStyle w:val="TableParagraph"/>
              <w:spacing w:before="12"/>
              <w:ind w:left="132"/>
              <w:rPr>
                <w:sz w:val="16"/>
              </w:rPr>
            </w:pPr>
            <w:r>
              <w:rPr>
                <w:w w:val="100"/>
                <w:sz w:val="16"/>
              </w:rPr>
              <w:t>˟</w:t>
            </w:r>
          </w:p>
        </w:tc>
        <w:tc>
          <w:tcPr>
            <w:tcW w:w="750" w:type="dxa"/>
          </w:tcPr>
          <w:p>
            <w:pPr>
              <w:pStyle w:val="TableParagraph"/>
              <w:spacing w:before="12"/>
              <w:ind w:left="121"/>
              <w:rPr>
                <w:sz w:val="16"/>
              </w:rPr>
            </w:pPr>
            <w:r>
              <w:rPr>
                <w:w w:val="100"/>
                <w:sz w:val="16"/>
              </w:rPr>
              <w:t>˟</w:t>
            </w:r>
          </w:p>
        </w:tc>
        <w:tc>
          <w:tcPr>
            <w:tcW w:w="865" w:type="dxa"/>
          </w:tcPr>
          <w:p>
            <w:pPr>
              <w:pStyle w:val="TableParagraph"/>
              <w:spacing w:before="12"/>
              <w:ind w:left="128"/>
              <w:rPr>
                <w:sz w:val="16"/>
              </w:rPr>
            </w:pPr>
            <w:r>
              <w:rPr>
                <w:w w:val="100"/>
                <w:sz w:val="16"/>
              </w:rPr>
              <w:t>˟</w:t>
            </w:r>
          </w:p>
        </w:tc>
        <w:tc>
          <w:tcPr>
            <w:tcW w:w="670" w:type="dxa"/>
          </w:tcPr>
          <w:p>
            <w:pPr>
              <w:pStyle w:val="TableParagraph"/>
              <w:spacing w:before="12"/>
              <w:ind w:left="107"/>
              <w:rPr>
                <w:sz w:val="16"/>
              </w:rPr>
            </w:pPr>
            <w:r>
              <w:rPr>
                <w:w w:val="100"/>
                <w:sz w:val="16"/>
              </w:rPr>
              <w:t>˟</w:t>
            </w:r>
          </w:p>
        </w:tc>
        <w:tc>
          <w:tcPr>
            <w:tcW w:w="843" w:type="dxa"/>
          </w:tcPr>
          <w:p>
            <w:pPr>
              <w:pStyle w:val="TableParagraph"/>
              <w:spacing w:before="8"/>
              <w:ind w:left="121"/>
              <w:rPr>
                <w:sz w:val="10"/>
              </w:rPr>
            </w:pPr>
            <w:r>
              <w:rPr>
                <w:sz w:val="16"/>
              </w:rPr>
              <w:t>2,37·10</w:t>
            </w:r>
            <w:r>
              <w:rPr>
                <w:position w:val="6"/>
                <w:sz w:val="10"/>
              </w:rPr>
              <w:t>-8</w:t>
            </w:r>
          </w:p>
        </w:tc>
        <w:tc>
          <w:tcPr>
            <w:tcW w:w="857" w:type="dxa"/>
          </w:tcPr>
          <w:p>
            <w:pPr>
              <w:pStyle w:val="TableParagraph"/>
              <w:spacing w:before="12"/>
              <w:ind w:left="121"/>
              <w:rPr>
                <w:sz w:val="16"/>
              </w:rPr>
            </w:pPr>
            <w:r>
              <w:rPr>
                <w:w w:val="100"/>
                <w:sz w:val="16"/>
              </w:rPr>
              <w:t>˟</w:t>
            </w:r>
          </w:p>
        </w:tc>
        <w:tc>
          <w:tcPr>
            <w:tcW w:w="872" w:type="dxa"/>
          </w:tcPr>
          <w:p>
            <w:pPr>
              <w:pStyle w:val="TableParagraph"/>
              <w:spacing w:before="8"/>
              <w:ind w:left="106"/>
              <w:rPr>
                <w:sz w:val="10"/>
              </w:rPr>
            </w:pPr>
            <w:r>
              <w:rPr>
                <w:sz w:val="16"/>
              </w:rPr>
              <w:t>8,21·10</w:t>
            </w:r>
            <w:r>
              <w:rPr>
                <w:position w:val="6"/>
                <w:sz w:val="10"/>
              </w:rPr>
              <w:t>-15</w:t>
            </w:r>
          </w:p>
        </w:tc>
      </w:tr>
      <w:tr>
        <w:trPr>
          <w:trHeight w:val="211" w:hRule="exact"/>
        </w:trPr>
        <w:tc>
          <w:tcPr>
            <w:tcW w:w="1793" w:type="dxa"/>
          </w:tcPr>
          <w:p>
            <w:pPr>
              <w:pStyle w:val="TableParagraph"/>
              <w:spacing w:before="15"/>
              <w:ind w:left="108"/>
              <w:rPr>
                <w:b/>
                <w:sz w:val="16"/>
              </w:rPr>
            </w:pPr>
            <w:r>
              <w:rPr>
                <w:b/>
                <w:sz w:val="16"/>
              </w:rPr>
              <w:t>Sum FPWR (Cmd5)</w:t>
            </w:r>
          </w:p>
        </w:tc>
        <w:tc>
          <w:tcPr>
            <w:tcW w:w="715" w:type="dxa"/>
          </w:tcPr>
          <w:p>
            <w:pPr>
              <w:pStyle w:val="TableParagraph"/>
              <w:spacing w:before="12"/>
              <w:ind w:left="158"/>
              <w:rPr>
                <w:sz w:val="16"/>
              </w:rPr>
            </w:pPr>
            <w:r>
              <w:rPr>
                <w:w w:val="100"/>
                <w:sz w:val="16"/>
              </w:rPr>
              <w:t>˟</w:t>
            </w:r>
          </w:p>
        </w:tc>
        <w:tc>
          <w:tcPr>
            <w:tcW w:w="678" w:type="dxa"/>
          </w:tcPr>
          <w:p>
            <w:pPr>
              <w:pStyle w:val="TableParagraph"/>
              <w:spacing w:before="12"/>
              <w:ind w:left="115"/>
              <w:rPr>
                <w:sz w:val="16"/>
              </w:rPr>
            </w:pPr>
            <w:r>
              <w:rPr>
                <w:w w:val="100"/>
                <w:sz w:val="16"/>
              </w:rPr>
              <w:t>˟</w:t>
            </w:r>
          </w:p>
        </w:tc>
        <w:tc>
          <w:tcPr>
            <w:tcW w:w="859" w:type="dxa"/>
          </w:tcPr>
          <w:p>
            <w:pPr>
              <w:pStyle w:val="TableParagraph"/>
              <w:spacing w:before="12"/>
              <w:ind w:left="121"/>
              <w:rPr>
                <w:sz w:val="16"/>
              </w:rPr>
            </w:pPr>
            <w:r>
              <w:rPr>
                <w:w w:val="100"/>
                <w:sz w:val="16"/>
              </w:rPr>
              <w:t>˟</w:t>
            </w:r>
          </w:p>
        </w:tc>
        <w:tc>
          <w:tcPr>
            <w:tcW w:w="844" w:type="dxa"/>
          </w:tcPr>
          <w:p>
            <w:pPr>
              <w:pStyle w:val="TableParagraph"/>
              <w:spacing w:before="12"/>
              <w:ind w:left="108"/>
              <w:rPr>
                <w:sz w:val="16"/>
              </w:rPr>
            </w:pPr>
            <w:r>
              <w:rPr>
                <w:w w:val="100"/>
                <w:sz w:val="16"/>
              </w:rPr>
              <w:t>˟</w:t>
            </w:r>
          </w:p>
        </w:tc>
        <w:tc>
          <w:tcPr>
            <w:tcW w:w="669" w:type="dxa"/>
          </w:tcPr>
          <w:p>
            <w:pPr>
              <w:pStyle w:val="TableParagraph"/>
              <w:spacing w:before="12"/>
              <w:ind w:left="106"/>
              <w:rPr>
                <w:sz w:val="16"/>
              </w:rPr>
            </w:pPr>
            <w:r>
              <w:rPr>
                <w:w w:val="100"/>
                <w:sz w:val="16"/>
              </w:rPr>
              <w:t>˟</w:t>
            </w:r>
          </w:p>
        </w:tc>
        <w:tc>
          <w:tcPr>
            <w:tcW w:w="684" w:type="dxa"/>
          </w:tcPr>
          <w:p>
            <w:pPr>
              <w:pStyle w:val="TableParagraph"/>
              <w:spacing w:before="12"/>
              <w:ind w:left="121"/>
              <w:rPr>
                <w:sz w:val="16"/>
              </w:rPr>
            </w:pPr>
            <w:r>
              <w:rPr>
                <w:w w:val="100"/>
                <w:sz w:val="16"/>
              </w:rPr>
              <w:t>˟</w:t>
            </w:r>
          </w:p>
        </w:tc>
        <w:tc>
          <w:tcPr>
            <w:tcW w:w="859" w:type="dxa"/>
          </w:tcPr>
          <w:p>
            <w:pPr>
              <w:pStyle w:val="TableParagraph"/>
              <w:spacing w:before="12"/>
              <w:ind w:left="121"/>
              <w:rPr>
                <w:sz w:val="16"/>
              </w:rPr>
            </w:pPr>
            <w:r>
              <w:rPr>
                <w:w w:val="100"/>
                <w:sz w:val="16"/>
              </w:rPr>
              <w:t>˟</w:t>
            </w:r>
          </w:p>
        </w:tc>
        <w:tc>
          <w:tcPr>
            <w:tcW w:w="819" w:type="dxa"/>
          </w:tcPr>
          <w:p>
            <w:pPr>
              <w:pStyle w:val="TableParagraph"/>
              <w:spacing w:before="12"/>
              <w:ind w:left="107"/>
              <w:rPr>
                <w:sz w:val="16"/>
              </w:rPr>
            </w:pPr>
            <w:r>
              <w:rPr>
                <w:w w:val="100"/>
                <w:sz w:val="16"/>
              </w:rPr>
              <w:t>˟</w:t>
            </w:r>
          </w:p>
        </w:tc>
        <w:tc>
          <w:tcPr>
            <w:tcW w:w="694" w:type="dxa"/>
          </w:tcPr>
          <w:p>
            <w:pPr>
              <w:pStyle w:val="TableParagraph"/>
              <w:spacing w:before="12"/>
              <w:ind w:left="132"/>
              <w:rPr>
                <w:sz w:val="16"/>
              </w:rPr>
            </w:pPr>
            <w:r>
              <w:rPr>
                <w:w w:val="100"/>
                <w:sz w:val="16"/>
              </w:rPr>
              <w:t>˟</w:t>
            </w:r>
          </w:p>
        </w:tc>
        <w:tc>
          <w:tcPr>
            <w:tcW w:w="750" w:type="dxa"/>
          </w:tcPr>
          <w:p>
            <w:pPr>
              <w:pStyle w:val="TableParagraph"/>
              <w:spacing w:before="12"/>
              <w:ind w:left="121"/>
              <w:rPr>
                <w:sz w:val="16"/>
              </w:rPr>
            </w:pPr>
            <w:r>
              <w:rPr>
                <w:w w:val="100"/>
                <w:sz w:val="16"/>
              </w:rPr>
              <w:t>˟</w:t>
            </w:r>
          </w:p>
        </w:tc>
        <w:tc>
          <w:tcPr>
            <w:tcW w:w="865" w:type="dxa"/>
          </w:tcPr>
          <w:p>
            <w:pPr>
              <w:pStyle w:val="TableParagraph"/>
              <w:spacing w:before="12"/>
              <w:ind w:left="128"/>
              <w:rPr>
                <w:sz w:val="16"/>
              </w:rPr>
            </w:pPr>
            <w:r>
              <w:rPr>
                <w:w w:val="100"/>
                <w:sz w:val="16"/>
              </w:rPr>
              <w:t>˟</w:t>
            </w:r>
          </w:p>
        </w:tc>
        <w:tc>
          <w:tcPr>
            <w:tcW w:w="670" w:type="dxa"/>
          </w:tcPr>
          <w:p>
            <w:pPr>
              <w:pStyle w:val="TableParagraph"/>
              <w:spacing w:before="12"/>
              <w:ind w:left="107"/>
              <w:rPr>
                <w:sz w:val="16"/>
              </w:rPr>
            </w:pPr>
            <w:r>
              <w:rPr>
                <w:w w:val="100"/>
                <w:sz w:val="16"/>
              </w:rPr>
              <w:t>˟</w:t>
            </w:r>
          </w:p>
        </w:tc>
        <w:tc>
          <w:tcPr>
            <w:tcW w:w="843" w:type="dxa"/>
          </w:tcPr>
          <w:p>
            <w:pPr>
              <w:pStyle w:val="TableParagraph"/>
              <w:spacing w:before="8"/>
              <w:ind w:left="121"/>
              <w:rPr>
                <w:sz w:val="10"/>
              </w:rPr>
            </w:pPr>
            <w:r>
              <w:rPr>
                <w:sz w:val="16"/>
              </w:rPr>
              <w:t>1,3·10</w:t>
            </w:r>
            <w:r>
              <w:rPr>
                <w:position w:val="6"/>
                <w:sz w:val="10"/>
              </w:rPr>
              <w:t>-155</w:t>
            </w:r>
          </w:p>
        </w:tc>
        <w:tc>
          <w:tcPr>
            <w:tcW w:w="857" w:type="dxa"/>
          </w:tcPr>
          <w:p>
            <w:pPr>
              <w:pStyle w:val="TableParagraph"/>
              <w:spacing w:before="8"/>
              <w:ind w:left="121"/>
              <w:rPr>
                <w:sz w:val="10"/>
              </w:rPr>
            </w:pPr>
            <w:r>
              <w:rPr>
                <w:sz w:val="16"/>
              </w:rPr>
              <w:t>7,54·10</w:t>
            </w:r>
            <w:r>
              <w:rPr>
                <w:position w:val="6"/>
                <w:sz w:val="10"/>
              </w:rPr>
              <w:t>-82</w:t>
            </w:r>
          </w:p>
        </w:tc>
        <w:tc>
          <w:tcPr>
            <w:tcW w:w="872" w:type="dxa"/>
          </w:tcPr>
          <w:p>
            <w:pPr>
              <w:pStyle w:val="TableParagraph"/>
              <w:spacing w:before="12"/>
              <w:ind w:left="106"/>
              <w:rPr>
                <w:sz w:val="16"/>
              </w:rPr>
            </w:pPr>
            <w:r>
              <w:rPr>
                <w:w w:val="100"/>
                <w:sz w:val="16"/>
              </w:rPr>
              <w:t>˟</w:t>
            </w:r>
          </w:p>
        </w:tc>
      </w:tr>
      <w:tr>
        <w:trPr>
          <w:trHeight w:val="211" w:hRule="exact"/>
        </w:trPr>
        <w:tc>
          <w:tcPr>
            <w:tcW w:w="1793" w:type="dxa"/>
          </w:tcPr>
          <w:p>
            <w:pPr>
              <w:pStyle w:val="TableParagraph"/>
              <w:spacing w:before="15"/>
              <w:ind w:left="108"/>
              <w:rPr>
                <w:b/>
                <w:sz w:val="16"/>
              </w:rPr>
            </w:pPr>
            <w:r>
              <w:rPr>
                <w:b/>
                <w:sz w:val="16"/>
              </w:rPr>
              <w:t>Avg FPWR (Cmd5)</w:t>
            </w:r>
          </w:p>
        </w:tc>
        <w:tc>
          <w:tcPr>
            <w:tcW w:w="715" w:type="dxa"/>
          </w:tcPr>
          <w:p>
            <w:pPr>
              <w:pStyle w:val="TableParagraph"/>
              <w:spacing w:before="12"/>
              <w:ind w:left="158"/>
              <w:rPr>
                <w:sz w:val="16"/>
              </w:rPr>
            </w:pPr>
            <w:r>
              <w:rPr>
                <w:w w:val="100"/>
                <w:sz w:val="16"/>
              </w:rPr>
              <w:t>˟</w:t>
            </w:r>
          </w:p>
        </w:tc>
        <w:tc>
          <w:tcPr>
            <w:tcW w:w="678" w:type="dxa"/>
          </w:tcPr>
          <w:p>
            <w:pPr>
              <w:pStyle w:val="TableParagraph"/>
              <w:spacing w:before="12"/>
              <w:ind w:left="115"/>
              <w:rPr>
                <w:sz w:val="16"/>
              </w:rPr>
            </w:pPr>
            <w:r>
              <w:rPr>
                <w:w w:val="100"/>
                <w:sz w:val="16"/>
              </w:rPr>
              <w:t>˟</w:t>
            </w:r>
          </w:p>
        </w:tc>
        <w:tc>
          <w:tcPr>
            <w:tcW w:w="859" w:type="dxa"/>
          </w:tcPr>
          <w:p>
            <w:pPr>
              <w:pStyle w:val="TableParagraph"/>
              <w:spacing w:before="12"/>
              <w:ind w:left="121"/>
              <w:rPr>
                <w:sz w:val="16"/>
              </w:rPr>
            </w:pPr>
            <w:r>
              <w:rPr>
                <w:w w:val="100"/>
                <w:sz w:val="16"/>
              </w:rPr>
              <w:t>˟</w:t>
            </w:r>
          </w:p>
        </w:tc>
        <w:tc>
          <w:tcPr>
            <w:tcW w:w="844" w:type="dxa"/>
          </w:tcPr>
          <w:p>
            <w:pPr>
              <w:pStyle w:val="TableParagraph"/>
              <w:spacing w:before="12"/>
              <w:ind w:left="108"/>
              <w:rPr>
                <w:sz w:val="16"/>
              </w:rPr>
            </w:pPr>
            <w:r>
              <w:rPr>
                <w:w w:val="100"/>
                <w:sz w:val="16"/>
              </w:rPr>
              <w:t>˟</w:t>
            </w:r>
          </w:p>
        </w:tc>
        <w:tc>
          <w:tcPr>
            <w:tcW w:w="669" w:type="dxa"/>
          </w:tcPr>
          <w:p>
            <w:pPr>
              <w:pStyle w:val="TableParagraph"/>
              <w:spacing w:before="12"/>
              <w:ind w:left="106"/>
              <w:rPr>
                <w:sz w:val="16"/>
              </w:rPr>
            </w:pPr>
            <w:r>
              <w:rPr>
                <w:w w:val="100"/>
                <w:sz w:val="16"/>
              </w:rPr>
              <w:t>˟</w:t>
            </w:r>
          </w:p>
        </w:tc>
        <w:tc>
          <w:tcPr>
            <w:tcW w:w="684" w:type="dxa"/>
          </w:tcPr>
          <w:p>
            <w:pPr>
              <w:pStyle w:val="TableParagraph"/>
              <w:spacing w:before="12"/>
              <w:ind w:left="121"/>
              <w:rPr>
                <w:sz w:val="16"/>
              </w:rPr>
            </w:pPr>
            <w:r>
              <w:rPr>
                <w:w w:val="100"/>
                <w:sz w:val="16"/>
              </w:rPr>
              <w:t>˟</w:t>
            </w:r>
          </w:p>
        </w:tc>
        <w:tc>
          <w:tcPr>
            <w:tcW w:w="859" w:type="dxa"/>
          </w:tcPr>
          <w:p>
            <w:pPr>
              <w:pStyle w:val="TableParagraph"/>
              <w:spacing w:before="12"/>
              <w:ind w:left="121"/>
              <w:rPr>
                <w:sz w:val="16"/>
              </w:rPr>
            </w:pPr>
            <w:r>
              <w:rPr>
                <w:w w:val="100"/>
                <w:sz w:val="16"/>
              </w:rPr>
              <w:t>˟</w:t>
            </w:r>
          </w:p>
        </w:tc>
        <w:tc>
          <w:tcPr>
            <w:tcW w:w="819" w:type="dxa"/>
          </w:tcPr>
          <w:p>
            <w:pPr>
              <w:pStyle w:val="TableParagraph"/>
              <w:spacing w:before="12"/>
              <w:ind w:left="107"/>
              <w:rPr>
                <w:sz w:val="16"/>
              </w:rPr>
            </w:pPr>
            <w:r>
              <w:rPr>
                <w:w w:val="100"/>
                <w:sz w:val="16"/>
              </w:rPr>
              <w:t>˟</w:t>
            </w:r>
          </w:p>
        </w:tc>
        <w:tc>
          <w:tcPr>
            <w:tcW w:w="694" w:type="dxa"/>
          </w:tcPr>
          <w:p>
            <w:pPr>
              <w:pStyle w:val="TableParagraph"/>
              <w:spacing w:before="12"/>
              <w:ind w:left="132"/>
              <w:rPr>
                <w:sz w:val="16"/>
              </w:rPr>
            </w:pPr>
            <w:r>
              <w:rPr>
                <w:w w:val="100"/>
                <w:sz w:val="16"/>
              </w:rPr>
              <w:t>˟</w:t>
            </w:r>
          </w:p>
        </w:tc>
        <w:tc>
          <w:tcPr>
            <w:tcW w:w="750" w:type="dxa"/>
          </w:tcPr>
          <w:p>
            <w:pPr>
              <w:pStyle w:val="TableParagraph"/>
              <w:spacing w:before="12"/>
              <w:ind w:left="121"/>
              <w:rPr>
                <w:sz w:val="16"/>
              </w:rPr>
            </w:pPr>
            <w:r>
              <w:rPr>
                <w:w w:val="100"/>
                <w:sz w:val="16"/>
              </w:rPr>
              <w:t>˟</w:t>
            </w:r>
          </w:p>
        </w:tc>
        <w:tc>
          <w:tcPr>
            <w:tcW w:w="865" w:type="dxa"/>
          </w:tcPr>
          <w:p>
            <w:pPr>
              <w:pStyle w:val="TableParagraph"/>
              <w:spacing w:before="12"/>
              <w:ind w:left="128"/>
              <w:rPr>
                <w:sz w:val="16"/>
              </w:rPr>
            </w:pPr>
            <w:r>
              <w:rPr>
                <w:w w:val="100"/>
                <w:sz w:val="16"/>
              </w:rPr>
              <w:t>˟</w:t>
            </w:r>
          </w:p>
        </w:tc>
        <w:tc>
          <w:tcPr>
            <w:tcW w:w="670" w:type="dxa"/>
          </w:tcPr>
          <w:p>
            <w:pPr>
              <w:pStyle w:val="TableParagraph"/>
              <w:spacing w:before="12"/>
              <w:ind w:left="107"/>
              <w:rPr>
                <w:sz w:val="16"/>
              </w:rPr>
            </w:pPr>
            <w:r>
              <w:rPr>
                <w:w w:val="100"/>
                <w:sz w:val="16"/>
              </w:rPr>
              <w:t>˟</w:t>
            </w:r>
          </w:p>
        </w:tc>
        <w:tc>
          <w:tcPr>
            <w:tcW w:w="843" w:type="dxa"/>
          </w:tcPr>
          <w:p>
            <w:pPr>
              <w:pStyle w:val="TableParagraph"/>
              <w:spacing w:before="8"/>
              <w:ind w:left="121"/>
              <w:rPr>
                <w:sz w:val="10"/>
              </w:rPr>
            </w:pPr>
            <w:r>
              <w:rPr>
                <w:sz w:val="16"/>
              </w:rPr>
              <w:t>1,1·10</w:t>
            </w:r>
            <w:r>
              <w:rPr>
                <w:position w:val="6"/>
                <w:sz w:val="10"/>
              </w:rPr>
              <w:t>-157</w:t>
            </w:r>
          </w:p>
        </w:tc>
        <w:tc>
          <w:tcPr>
            <w:tcW w:w="857" w:type="dxa"/>
          </w:tcPr>
          <w:p>
            <w:pPr>
              <w:pStyle w:val="TableParagraph"/>
              <w:spacing w:before="12"/>
              <w:ind w:left="121"/>
              <w:rPr>
                <w:sz w:val="16"/>
              </w:rPr>
            </w:pPr>
            <w:r>
              <w:rPr>
                <w:w w:val="100"/>
                <w:sz w:val="16"/>
              </w:rPr>
              <w:t>˟</w:t>
            </w:r>
          </w:p>
        </w:tc>
        <w:tc>
          <w:tcPr>
            <w:tcW w:w="872" w:type="dxa"/>
          </w:tcPr>
          <w:p>
            <w:pPr>
              <w:pStyle w:val="TableParagraph"/>
              <w:spacing w:before="12"/>
              <w:ind w:left="106"/>
              <w:rPr>
                <w:sz w:val="16"/>
              </w:rPr>
            </w:pPr>
            <w:r>
              <w:rPr>
                <w:w w:val="100"/>
                <w:sz w:val="16"/>
              </w:rPr>
              <w:t>˟</w:t>
            </w:r>
          </w:p>
        </w:tc>
      </w:tr>
      <w:tr>
        <w:trPr>
          <w:trHeight w:val="214" w:hRule="exact"/>
        </w:trPr>
        <w:tc>
          <w:tcPr>
            <w:tcW w:w="1793" w:type="dxa"/>
          </w:tcPr>
          <w:p>
            <w:pPr>
              <w:pStyle w:val="TableParagraph"/>
              <w:spacing w:before="15"/>
              <w:ind w:left="108"/>
              <w:rPr>
                <w:b/>
                <w:sz w:val="16"/>
              </w:rPr>
            </w:pPr>
            <w:r>
              <w:rPr>
                <w:b/>
                <w:sz w:val="16"/>
              </w:rPr>
              <w:t>Sum BRD (Cmd7)</w:t>
            </w:r>
          </w:p>
        </w:tc>
        <w:tc>
          <w:tcPr>
            <w:tcW w:w="715" w:type="dxa"/>
          </w:tcPr>
          <w:p>
            <w:pPr>
              <w:pStyle w:val="TableParagraph"/>
              <w:spacing w:before="12"/>
              <w:ind w:left="158"/>
              <w:rPr>
                <w:sz w:val="16"/>
              </w:rPr>
            </w:pPr>
            <w:r>
              <w:rPr>
                <w:w w:val="100"/>
                <w:sz w:val="16"/>
              </w:rPr>
              <w:t>˟</w:t>
            </w:r>
          </w:p>
        </w:tc>
        <w:tc>
          <w:tcPr>
            <w:tcW w:w="678" w:type="dxa"/>
          </w:tcPr>
          <w:p>
            <w:pPr>
              <w:pStyle w:val="TableParagraph"/>
              <w:spacing w:before="12"/>
              <w:ind w:left="115"/>
              <w:rPr>
                <w:sz w:val="16"/>
              </w:rPr>
            </w:pPr>
            <w:r>
              <w:rPr>
                <w:w w:val="100"/>
                <w:sz w:val="16"/>
              </w:rPr>
              <w:t>˟</w:t>
            </w:r>
          </w:p>
        </w:tc>
        <w:tc>
          <w:tcPr>
            <w:tcW w:w="859" w:type="dxa"/>
          </w:tcPr>
          <w:p>
            <w:pPr>
              <w:pStyle w:val="TableParagraph"/>
              <w:spacing w:before="12"/>
              <w:ind w:left="121"/>
              <w:rPr>
                <w:sz w:val="16"/>
              </w:rPr>
            </w:pPr>
            <w:r>
              <w:rPr>
                <w:w w:val="100"/>
                <w:sz w:val="16"/>
              </w:rPr>
              <w:t>˟</w:t>
            </w:r>
          </w:p>
        </w:tc>
        <w:tc>
          <w:tcPr>
            <w:tcW w:w="844" w:type="dxa"/>
          </w:tcPr>
          <w:p>
            <w:pPr>
              <w:pStyle w:val="TableParagraph"/>
              <w:spacing w:before="12"/>
              <w:ind w:left="108"/>
              <w:rPr>
                <w:sz w:val="16"/>
              </w:rPr>
            </w:pPr>
            <w:r>
              <w:rPr>
                <w:w w:val="100"/>
                <w:sz w:val="16"/>
              </w:rPr>
              <w:t>˟</w:t>
            </w:r>
          </w:p>
        </w:tc>
        <w:tc>
          <w:tcPr>
            <w:tcW w:w="669" w:type="dxa"/>
          </w:tcPr>
          <w:p>
            <w:pPr>
              <w:pStyle w:val="TableParagraph"/>
              <w:spacing w:before="12"/>
              <w:ind w:left="106"/>
              <w:rPr>
                <w:sz w:val="16"/>
              </w:rPr>
            </w:pPr>
            <w:r>
              <w:rPr>
                <w:w w:val="100"/>
                <w:sz w:val="16"/>
              </w:rPr>
              <w:t>˟</w:t>
            </w:r>
          </w:p>
        </w:tc>
        <w:tc>
          <w:tcPr>
            <w:tcW w:w="684" w:type="dxa"/>
          </w:tcPr>
          <w:p>
            <w:pPr>
              <w:pStyle w:val="TableParagraph"/>
              <w:spacing w:before="12"/>
              <w:ind w:left="121"/>
              <w:rPr>
                <w:sz w:val="16"/>
              </w:rPr>
            </w:pPr>
            <w:r>
              <w:rPr>
                <w:w w:val="100"/>
                <w:sz w:val="16"/>
              </w:rPr>
              <w:t>˟</w:t>
            </w:r>
          </w:p>
        </w:tc>
        <w:tc>
          <w:tcPr>
            <w:tcW w:w="859" w:type="dxa"/>
          </w:tcPr>
          <w:p>
            <w:pPr>
              <w:pStyle w:val="TableParagraph"/>
              <w:spacing w:before="12"/>
              <w:ind w:left="121"/>
              <w:rPr>
                <w:sz w:val="16"/>
              </w:rPr>
            </w:pPr>
            <w:r>
              <w:rPr>
                <w:w w:val="100"/>
                <w:sz w:val="16"/>
              </w:rPr>
              <w:t>˟</w:t>
            </w:r>
          </w:p>
        </w:tc>
        <w:tc>
          <w:tcPr>
            <w:tcW w:w="819" w:type="dxa"/>
          </w:tcPr>
          <w:p>
            <w:pPr>
              <w:pStyle w:val="TableParagraph"/>
              <w:spacing w:before="12"/>
              <w:ind w:left="107"/>
              <w:rPr>
                <w:sz w:val="16"/>
              </w:rPr>
            </w:pPr>
            <w:r>
              <w:rPr>
                <w:w w:val="100"/>
                <w:sz w:val="16"/>
              </w:rPr>
              <w:t>˟</w:t>
            </w:r>
          </w:p>
        </w:tc>
        <w:tc>
          <w:tcPr>
            <w:tcW w:w="694" w:type="dxa"/>
          </w:tcPr>
          <w:p>
            <w:pPr>
              <w:pStyle w:val="TableParagraph"/>
              <w:spacing w:before="12"/>
              <w:ind w:left="132"/>
              <w:rPr>
                <w:sz w:val="16"/>
              </w:rPr>
            </w:pPr>
            <w:r>
              <w:rPr>
                <w:w w:val="100"/>
                <w:sz w:val="16"/>
              </w:rPr>
              <w:t>˟</w:t>
            </w:r>
          </w:p>
        </w:tc>
        <w:tc>
          <w:tcPr>
            <w:tcW w:w="750" w:type="dxa"/>
          </w:tcPr>
          <w:p>
            <w:pPr>
              <w:pStyle w:val="TableParagraph"/>
              <w:spacing w:before="12"/>
              <w:ind w:left="121"/>
              <w:rPr>
                <w:sz w:val="16"/>
              </w:rPr>
            </w:pPr>
            <w:r>
              <w:rPr>
                <w:w w:val="100"/>
                <w:sz w:val="16"/>
              </w:rPr>
              <w:t>˟</w:t>
            </w:r>
          </w:p>
        </w:tc>
        <w:tc>
          <w:tcPr>
            <w:tcW w:w="865" w:type="dxa"/>
          </w:tcPr>
          <w:p>
            <w:pPr>
              <w:pStyle w:val="TableParagraph"/>
              <w:spacing w:before="12"/>
              <w:ind w:left="128"/>
              <w:rPr>
                <w:sz w:val="16"/>
              </w:rPr>
            </w:pPr>
            <w:r>
              <w:rPr>
                <w:w w:val="100"/>
                <w:sz w:val="16"/>
              </w:rPr>
              <w:t>˟</w:t>
            </w:r>
          </w:p>
        </w:tc>
        <w:tc>
          <w:tcPr>
            <w:tcW w:w="670" w:type="dxa"/>
          </w:tcPr>
          <w:p>
            <w:pPr>
              <w:pStyle w:val="TableParagraph"/>
              <w:spacing w:before="12"/>
              <w:ind w:left="107"/>
              <w:rPr>
                <w:sz w:val="16"/>
              </w:rPr>
            </w:pPr>
            <w:r>
              <w:rPr>
                <w:w w:val="100"/>
                <w:sz w:val="16"/>
              </w:rPr>
              <w:t>˟</w:t>
            </w:r>
          </w:p>
        </w:tc>
        <w:tc>
          <w:tcPr>
            <w:tcW w:w="843" w:type="dxa"/>
          </w:tcPr>
          <w:p>
            <w:pPr>
              <w:pStyle w:val="TableParagraph"/>
              <w:spacing w:before="8"/>
              <w:ind w:left="121"/>
              <w:rPr>
                <w:sz w:val="10"/>
              </w:rPr>
            </w:pPr>
            <w:r>
              <w:rPr>
                <w:sz w:val="16"/>
              </w:rPr>
              <w:t>5,1·10</w:t>
            </w:r>
            <w:r>
              <w:rPr>
                <w:position w:val="6"/>
                <w:sz w:val="10"/>
              </w:rPr>
              <w:t>-150</w:t>
            </w:r>
          </w:p>
        </w:tc>
        <w:tc>
          <w:tcPr>
            <w:tcW w:w="857" w:type="dxa"/>
          </w:tcPr>
          <w:p>
            <w:pPr>
              <w:pStyle w:val="TableParagraph"/>
              <w:spacing w:before="8"/>
              <w:ind w:left="121"/>
              <w:rPr>
                <w:sz w:val="10"/>
              </w:rPr>
            </w:pPr>
            <w:r>
              <w:rPr>
                <w:sz w:val="16"/>
              </w:rPr>
              <w:t>1,6·10</w:t>
            </w:r>
            <w:r>
              <w:rPr>
                <w:position w:val="6"/>
                <w:sz w:val="10"/>
              </w:rPr>
              <w:t>-157</w:t>
            </w:r>
          </w:p>
        </w:tc>
        <w:tc>
          <w:tcPr>
            <w:tcW w:w="872" w:type="dxa"/>
          </w:tcPr>
          <w:p>
            <w:pPr>
              <w:pStyle w:val="TableParagraph"/>
              <w:spacing w:before="12"/>
              <w:ind w:left="106"/>
              <w:rPr>
                <w:sz w:val="16"/>
              </w:rPr>
            </w:pPr>
            <w:r>
              <w:rPr>
                <w:w w:val="100"/>
                <w:sz w:val="16"/>
              </w:rPr>
              <w:t>˟</w:t>
            </w:r>
          </w:p>
        </w:tc>
      </w:tr>
      <w:tr>
        <w:trPr>
          <w:trHeight w:val="209" w:hRule="exact"/>
        </w:trPr>
        <w:tc>
          <w:tcPr>
            <w:tcW w:w="1793" w:type="dxa"/>
          </w:tcPr>
          <w:p>
            <w:pPr>
              <w:pStyle w:val="TableParagraph"/>
              <w:spacing w:before="11"/>
              <w:ind w:left="108"/>
              <w:rPr>
                <w:b/>
                <w:sz w:val="16"/>
              </w:rPr>
            </w:pPr>
            <w:r>
              <w:rPr>
                <w:b/>
                <w:sz w:val="16"/>
              </w:rPr>
              <w:t>Avg BRD (Cmd7)</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6" w:hRule="exact"/>
        </w:trPr>
        <w:tc>
          <w:tcPr>
            <w:tcW w:w="1793" w:type="dxa"/>
          </w:tcPr>
          <w:p>
            <w:pPr>
              <w:pStyle w:val="TableParagraph"/>
              <w:spacing w:before="16"/>
              <w:ind w:left="108"/>
              <w:rPr>
                <w:b/>
                <w:sz w:val="16"/>
              </w:rPr>
            </w:pPr>
            <w:r>
              <w:rPr>
                <w:b/>
                <w:sz w:val="16"/>
              </w:rPr>
              <w:t>Sum BWR (Cmd8)</w:t>
            </w:r>
          </w:p>
        </w:tc>
        <w:tc>
          <w:tcPr>
            <w:tcW w:w="715" w:type="dxa"/>
          </w:tcPr>
          <w:p>
            <w:pPr>
              <w:pStyle w:val="TableParagraph"/>
              <w:spacing w:before="14"/>
              <w:ind w:left="158"/>
              <w:rPr>
                <w:sz w:val="16"/>
              </w:rPr>
            </w:pPr>
            <w:r>
              <w:rPr>
                <w:w w:val="100"/>
                <w:sz w:val="16"/>
              </w:rPr>
              <w:t>˟</w:t>
            </w:r>
          </w:p>
        </w:tc>
        <w:tc>
          <w:tcPr>
            <w:tcW w:w="678" w:type="dxa"/>
          </w:tcPr>
          <w:p>
            <w:pPr>
              <w:pStyle w:val="TableParagraph"/>
              <w:spacing w:before="14"/>
              <w:ind w:left="115"/>
              <w:rPr>
                <w:sz w:val="16"/>
              </w:rPr>
            </w:pPr>
            <w:r>
              <w:rPr>
                <w:w w:val="100"/>
                <w:sz w:val="16"/>
              </w:rPr>
              <w:t>˟</w:t>
            </w:r>
          </w:p>
        </w:tc>
        <w:tc>
          <w:tcPr>
            <w:tcW w:w="859" w:type="dxa"/>
          </w:tcPr>
          <w:p>
            <w:pPr>
              <w:pStyle w:val="TableParagraph"/>
              <w:spacing w:before="14"/>
              <w:ind w:left="121"/>
              <w:rPr>
                <w:sz w:val="16"/>
              </w:rPr>
            </w:pPr>
            <w:r>
              <w:rPr>
                <w:w w:val="100"/>
                <w:sz w:val="16"/>
              </w:rPr>
              <w:t>˟</w:t>
            </w:r>
          </w:p>
        </w:tc>
        <w:tc>
          <w:tcPr>
            <w:tcW w:w="844" w:type="dxa"/>
          </w:tcPr>
          <w:p>
            <w:pPr>
              <w:pStyle w:val="TableParagraph"/>
              <w:spacing w:before="14"/>
              <w:ind w:left="108"/>
              <w:rPr>
                <w:sz w:val="16"/>
              </w:rPr>
            </w:pPr>
            <w:r>
              <w:rPr>
                <w:w w:val="100"/>
                <w:sz w:val="16"/>
              </w:rPr>
              <w:t>˟</w:t>
            </w:r>
          </w:p>
        </w:tc>
        <w:tc>
          <w:tcPr>
            <w:tcW w:w="669" w:type="dxa"/>
          </w:tcPr>
          <w:p>
            <w:pPr>
              <w:pStyle w:val="TableParagraph"/>
              <w:spacing w:before="14"/>
              <w:ind w:left="106"/>
              <w:rPr>
                <w:sz w:val="16"/>
              </w:rPr>
            </w:pPr>
            <w:r>
              <w:rPr>
                <w:w w:val="100"/>
                <w:sz w:val="16"/>
              </w:rPr>
              <w:t>˟</w:t>
            </w:r>
          </w:p>
        </w:tc>
        <w:tc>
          <w:tcPr>
            <w:tcW w:w="684" w:type="dxa"/>
          </w:tcPr>
          <w:p>
            <w:pPr>
              <w:pStyle w:val="TableParagraph"/>
              <w:spacing w:before="14"/>
              <w:ind w:left="121"/>
              <w:rPr>
                <w:sz w:val="16"/>
              </w:rPr>
            </w:pPr>
            <w:r>
              <w:rPr>
                <w:w w:val="100"/>
                <w:sz w:val="16"/>
              </w:rPr>
              <w:t>˟</w:t>
            </w:r>
          </w:p>
        </w:tc>
        <w:tc>
          <w:tcPr>
            <w:tcW w:w="859" w:type="dxa"/>
          </w:tcPr>
          <w:p>
            <w:pPr>
              <w:pStyle w:val="TableParagraph"/>
              <w:spacing w:before="14"/>
              <w:ind w:left="121"/>
              <w:rPr>
                <w:sz w:val="16"/>
              </w:rPr>
            </w:pPr>
            <w:r>
              <w:rPr>
                <w:w w:val="100"/>
                <w:sz w:val="16"/>
              </w:rPr>
              <w:t>˟</w:t>
            </w:r>
          </w:p>
        </w:tc>
        <w:tc>
          <w:tcPr>
            <w:tcW w:w="819" w:type="dxa"/>
          </w:tcPr>
          <w:p>
            <w:pPr>
              <w:pStyle w:val="TableParagraph"/>
              <w:spacing w:before="14"/>
              <w:ind w:left="107"/>
              <w:rPr>
                <w:sz w:val="16"/>
              </w:rPr>
            </w:pPr>
            <w:r>
              <w:rPr>
                <w:w w:val="100"/>
                <w:sz w:val="16"/>
              </w:rPr>
              <w:t>˟</w:t>
            </w:r>
          </w:p>
        </w:tc>
        <w:tc>
          <w:tcPr>
            <w:tcW w:w="694" w:type="dxa"/>
          </w:tcPr>
          <w:p>
            <w:pPr>
              <w:pStyle w:val="TableParagraph"/>
              <w:spacing w:before="14"/>
              <w:ind w:left="132"/>
              <w:rPr>
                <w:sz w:val="16"/>
              </w:rPr>
            </w:pPr>
            <w:r>
              <w:rPr>
                <w:w w:val="100"/>
                <w:sz w:val="16"/>
              </w:rPr>
              <w:t>˟</w:t>
            </w:r>
          </w:p>
        </w:tc>
        <w:tc>
          <w:tcPr>
            <w:tcW w:w="750" w:type="dxa"/>
          </w:tcPr>
          <w:p>
            <w:pPr>
              <w:pStyle w:val="TableParagraph"/>
              <w:spacing w:before="14"/>
              <w:ind w:left="121"/>
              <w:rPr>
                <w:sz w:val="16"/>
              </w:rPr>
            </w:pPr>
            <w:r>
              <w:rPr>
                <w:w w:val="100"/>
                <w:sz w:val="16"/>
              </w:rPr>
              <w:t>˟</w:t>
            </w:r>
          </w:p>
        </w:tc>
        <w:tc>
          <w:tcPr>
            <w:tcW w:w="865" w:type="dxa"/>
          </w:tcPr>
          <w:p>
            <w:pPr>
              <w:pStyle w:val="TableParagraph"/>
              <w:spacing w:before="14"/>
              <w:ind w:left="128"/>
              <w:rPr>
                <w:sz w:val="16"/>
              </w:rPr>
            </w:pPr>
            <w:r>
              <w:rPr>
                <w:w w:val="100"/>
                <w:sz w:val="16"/>
              </w:rPr>
              <w:t>˟</w:t>
            </w:r>
          </w:p>
        </w:tc>
        <w:tc>
          <w:tcPr>
            <w:tcW w:w="670" w:type="dxa"/>
          </w:tcPr>
          <w:p>
            <w:pPr>
              <w:pStyle w:val="TableParagraph"/>
              <w:spacing w:before="14"/>
              <w:ind w:left="107"/>
              <w:rPr>
                <w:sz w:val="16"/>
              </w:rPr>
            </w:pPr>
            <w:r>
              <w:rPr>
                <w:w w:val="100"/>
                <w:sz w:val="16"/>
              </w:rPr>
              <w:t>˟</w:t>
            </w:r>
          </w:p>
        </w:tc>
        <w:tc>
          <w:tcPr>
            <w:tcW w:w="843" w:type="dxa"/>
          </w:tcPr>
          <w:p>
            <w:pPr>
              <w:pStyle w:val="TableParagraph"/>
              <w:spacing w:before="10"/>
              <w:ind w:left="121"/>
              <w:rPr>
                <w:sz w:val="10"/>
              </w:rPr>
            </w:pPr>
            <w:r>
              <w:rPr>
                <w:sz w:val="16"/>
              </w:rPr>
              <w:t>3,4·10</w:t>
            </w:r>
            <w:r>
              <w:rPr>
                <w:position w:val="6"/>
                <w:sz w:val="10"/>
              </w:rPr>
              <w:t>-135</w:t>
            </w:r>
          </w:p>
        </w:tc>
        <w:tc>
          <w:tcPr>
            <w:tcW w:w="857" w:type="dxa"/>
          </w:tcPr>
          <w:p>
            <w:pPr>
              <w:pStyle w:val="TableParagraph"/>
              <w:spacing w:before="14"/>
              <w:ind w:left="121"/>
              <w:rPr>
                <w:sz w:val="16"/>
              </w:rPr>
            </w:pPr>
            <w:r>
              <w:rPr>
                <w:w w:val="100"/>
                <w:sz w:val="16"/>
              </w:rPr>
              <w:t>˟</w:t>
            </w:r>
          </w:p>
        </w:tc>
        <w:tc>
          <w:tcPr>
            <w:tcW w:w="872" w:type="dxa"/>
          </w:tcPr>
          <w:p>
            <w:pPr>
              <w:pStyle w:val="TableParagraph"/>
              <w:spacing w:before="14"/>
              <w:ind w:left="106"/>
              <w:rPr>
                <w:sz w:val="16"/>
              </w:rPr>
            </w:pPr>
            <w:r>
              <w:rPr>
                <w:sz w:val="16"/>
              </w:rPr>
              <w:t>0,0019</w:t>
            </w:r>
          </w:p>
        </w:tc>
      </w:tr>
      <w:tr>
        <w:trPr>
          <w:trHeight w:val="211" w:hRule="exact"/>
        </w:trPr>
        <w:tc>
          <w:tcPr>
            <w:tcW w:w="1793" w:type="dxa"/>
          </w:tcPr>
          <w:p>
            <w:pPr>
              <w:pStyle w:val="TableParagraph"/>
              <w:spacing w:before="11"/>
              <w:ind w:left="108"/>
              <w:rPr>
                <w:b/>
                <w:sz w:val="16"/>
              </w:rPr>
            </w:pPr>
            <w:r>
              <w:rPr>
                <w:b/>
                <w:sz w:val="16"/>
              </w:rPr>
              <w:t>Avg BWR (Cmd8)</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1" w:hRule="exact"/>
        </w:trPr>
        <w:tc>
          <w:tcPr>
            <w:tcW w:w="1793" w:type="dxa"/>
          </w:tcPr>
          <w:p>
            <w:pPr>
              <w:pStyle w:val="TableParagraph"/>
              <w:spacing w:before="11"/>
              <w:ind w:left="108"/>
              <w:rPr>
                <w:b/>
                <w:sz w:val="16"/>
              </w:rPr>
            </w:pPr>
            <w:r>
              <w:rPr>
                <w:b/>
                <w:sz w:val="16"/>
              </w:rPr>
              <w:t>Sum LRD (Cmd10)</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1" w:hRule="exact"/>
        </w:trPr>
        <w:tc>
          <w:tcPr>
            <w:tcW w:w="1793" w:type="dxa"/>
          </w:tcPr>
          <w:p>
            <w:pPr>
              <w:pStyle w:val="TableParagraph"/>
              <w:spacing w:before="11"/>
              <w:ind w:left="108"/>
              <w:rPr>
                <w:b/>
                <w:sz w:val="16"/>
              </w:rPr>
            </w:pPr>
            <w:r>
              <w:rPr>
                <w:b/>
                <w:sz w:val="16"/>
              </w:rPr>
              <w:t>Avg LRD (Cmd10)</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1" w:hRule="exact"/>
        </w:trPr>
        <w:tc>
          <w:tcPr>
            <w:tcW w:w="1793" w:type="dxa"/>
          </w:tcPr>
          <w:p>
            <w:pPr>
              <w:pStyle w:val="TableParagraph"/>
              <w:spacing w:before="11"/>
              <w:ind w:left="108"/>
              <w:rPr>
                <w:b/>
                <w:sz w:val="16"/>
              </w:rPr>
            </w:pPr>
            <w:r>
              <w:rPr>
                <w:b/>
                <w:sz w:val="16"/>
              </w:rPr>
              <w:t>Sum LWR (Cmd11)</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2" w:hRule="exact"/>
        </w:trPr>
        <w:tc>
          <w:tcPr>
            <w:tcW w:w="1793" w:type="dxa"/>
          </w:tcPr>
          <w:p>
            <w:pPr>
              <w:pStyle w:val="TableParagraph"/>
              <w:spacing w:before="11"/>
              <w:ind w:left="108"/>
              <w:rPr>
                <w:b/>
                <w:sz w:val="16"/>
              </w:rPr>
            </w:pPr>
            <w:r>
              <w:rPr>
                <w:b/>
                <w:sz w:val="16"/>
              </w:rPr>
              <w:t>Avg LWR (Cmd11)</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2" w:hRule="exact"/>
        </w:trPr>
        <w:tc>
          <w:tcPr>
            <w:tcW w:w="1793" w:type="dxa"/>
          </w:tcPr>
          <w:p>
            <w:pPr>
              <w:pStyle w:val="TableParagraph"/>
              <w:spacing w:before="13"/>
              <w:ind w:left="108"/>
              <w:rPr>
                <w:b/>
                <w:sz w:val="16"/>
              </w:rPr>
            </w:pPr>
            <w:r>
              <w:rPr>
                <w:b/>
                <w:sz w:val="16"/>
              </w:rPr>
              <w:t>Sum LRW (Cmd12)</w:t>
            </w:r>
          </w:p>
        </w:tc>
        <w:tc>
          <w:tcPr>
            <w:tcW w:w="715" w:type="dxa"/>
          </w:tcPr>
          <w:p>
            <w:pPr>
              <w:pStyle w:val="TableParagraph"/>
              <w:spacing w:before="10"/>
              <w:ind w:left="158"/>
              <w:rPr>
                <w:sz w:val="16"/>
              </w:rPr>
            </w:pPr>
            <w:r>
              <w:rPr>
                <w:w w:val="100"/>
                <w:sz w:val="16"/>
              </w:rPr>
              <w:t>˟</w:t>
            </w:r>
          </w:p>
        </w:tc>
        <w:tc>
          <w:tcPr>
            <w:tcW w:w="678" w:type="dxa"/>
          </w:tcPr>
          <w:p>
            <w:pPr>
              <w:pStyle w:val="TableParagraph"/>
              <w:spacing w:before="10"/>
              <w:ind w:left="115"/>
              <w:rPr>
                <w:sz w:val="16"/>
              </w:rPr>
            </w:pPr>
            <w:r>
              <w:rPr>
                <w:w w:val="100"/>
                <w:sz w:val="16"/>
              </w:rPr>
              <w:t>˟</w:t>
            </w:r>
          </w:p>
        </w:tc>
        <w:tc>
          <w:tcPr>
            <w:tcW w:w="859" w:type="dxa"/>
          </w:tcPr>
          <w:p>
            <w:pPr>
              <w:pStyle w:val="TableParagraph"/>
              <w:spacing w:before="10"/>
              <w:ind w:left="121"/>
              <w:rPr>
                <w:sz w:val="16"/>
              </w:rPr>
            </w:pPr>
            <w:r>
              <w:rPr>
                <w:w w:val="100"/>
                <w:sz w:val="16"/>
              </w:rPr>
              <w:t>˟</w:t>
            </w:r>
          </w:p>
        </w:tc>
        <w:tc>
          <w:tcPr>
            <w:tcW w:w="844" w:type="dxa"/>
          </w:tcPr>
          <w:p>
            <w:pPr>
              <w:pStyle w:val="TableParagraph"/>
              <w:spacing w:before="10"/>
              <w:ind w:left="108"/>
              <w:rPr>
                <w:sz w:val="16"/>
              </w:rPr>
            </w:pPr>
            <w:r>
              <w:rPr>
                <w:w w:val="100"/>
                <w:sz w:val="16"/>
              </w:rPr>
              <w:t>˟</w:t>
            </w:r>
          </w:p>
        </w:tc>
        <w:tc>
          <w:tcPr>
            <w:tcW w:w="669" w:type="dxa"/>
          </w:tcPr>
          <w:p>
            <w:pPr>
              <w:pStyle w:val="TableParagraph"/>
              <w:spacing w:before="10"/>
              <w:ind w:left="106"/>
              <w:rPr>
                <w:sz w:val="16"/>
              </w:rPr>
            </w:pPr>
            <w:r>
              <w:rPr>
                <w:w w:val="100"/>
                <w:sz w:val="16"/>
              </w:rPr>
              <w:t>˟</w:t>
            </w:r>
          </w:p>
        </w:tc>
        <w:tc>
          <w:tcPr>
            <w:tcW w:w="684" w:type="dxa"/>
          </w:tcPr>
          <w:p>
            <w:pPr>
              <w:pStyle w:val="TableParagraph"/>
              <w:spacing w:before="10"/>
              <w:ind w:left="121"/>
              <w:rPr>
                <w:sz w:val="16"/>
              </w:rPr>
            </w:pPr>
            <w:r>
              <w:rPr>
                <w:w w:val="100"/>
                <w:sz w:val="16"/>
              </w:rPr>
              <w:t>˟</w:t>
            </w:r>
          </w:p>
        </w:tc>
        <w:tc>
          <w:tcPr>
            <w:tcW w:w="859" w:type="dxa"/>
          </w:tcPr>
          <w:p>
            <w:pPr>
              <w:pStyle w:val="TableParagraph"/>
              <w:spacing w:before="10"/>
              <w:ind w:left="121"/>
              <w:rPr>
                <w:sz w:val="16"/>
              </w:rPr>
            </w:pPr>
            <w:r>
              <w:rPr>
                <w:w w:val="100"/>
                <w:sz w:val="16"/>
              </w:rPr>
              <w:t>˟</w:t>
            </w:r>
          </w:p>
        </w:tc>
        <w:tc>
          <w:tcPr>
            <w:tcW w:w="819" w:type="dxa"/>
          </w:tcPr>
          <w:p>
            <w:pPr>
              <w:pStyle w:val="TableParagraph"/>
              <w:spacing w:before="10"/>
              <w:ind w:left="107"/>
              <w:rPr>
                <w:sz w:val="16"/>
              </w:rPr>
            </w:pPr>
            <w:r>
              <w:rPr>
                <w:w w:val="100"/>
                <w:sz w:val="16"/>
              </w:rPr>
              <w:t>˟</w:t>
            </w:r>
          </w:p>
        </w:tc>
        <w:tc>
          <w:tcPr>
            <w:tcW w:w="694" w:type="dxa"/>
          </w:tcPr>
          <w:p>
            <w:pPr>
              <w:pStyle w:val="TableParagraph"/>
              <w:spacing w:before="10"/>
              <w:ind w:left="132"/>
              <w:rPr>
                <w:sz w:val="16"/>
              </w:rPr>
            </w:pPr>
            <w:r>
              <w:rPr>
                <w:w w:val="100"/>
                <w:sz w:val="16"/>
              </w:rPr>
              <w:t>˟</w:t>
            </w:r>
          </w:p>
        </w:tc>
        <w:tc>
          <w:tcPr>
            <w:tcW w:w="750" w:type="dxa"/>
          </w:tcPr>
          <w:p>
            <w:pPr>
              <w:pStyle w:val="TableParagraph"/>
              <w:spacing w:before="10"/>
              <w:ind w:left="121"/>
              <w:rPr>
                <w:sz w:val="16"/>
              </w:rPr>
            </w:pPr>
            <w:r>
              <w:rPr>
                <w:w w:val="100"/>
                <w:sz w:val="16"/>
              </w:rPr>
              <w:t>˟</w:t>
            </w:r>
          </w:p>
        </w:tc>
        <w:tc>
          <w:tcPr>
            <w:tcW w:w="865" w:type="dxa"/>
          </w:tcPr>
          <w:p>
            <w:pPr>
              <w:pStyle w:val="TableParagraph"/>
              <w:spacing w:before="10"/>
              <w:ind w:left="128"/>
              <w:rPr>
                <w:sz w:val="16"/>
              </w:rPr>
            </w:pPr>
            <w:r>
              <w:rPr>
                <w:w w:val="100"/>
                <w:sz w:val="16"/>
              </w:rPr>
              <w:t>˟</w:t>
            </w:r>
          </w:p>
        </w:tc>
        <w:tc>
          <w:tcPr>
            <w:tcW w:w="670" w:type="dxa"/>
          </w:tcPr>
          <w:p>
            <w:pPr>
              <w:pStyle w:val="TableParagraph"/>
              <w:spacing w:before="10"/>
              <w:ind w:left="107"/>
              <w:rPr>
                <w:sz w:val="16"/>
              </w:rPr>
            </w:pPr>
            <w:r>
              <w:rPr>
                <w:w w:val="100"/>
                <w:sz w:val="16"/>
              </w:rPr>
              <w:t>˟</w:t>
            </w:r>
          </w:p>
        </w:tc>
        <w:tc>
          <w:tcPr>
            <w:tcW w:w="843" w:type="dxa"/>
          </w:tcPr>
          <w:p>
            <w:pPr>
              <w:pStyle w:val="TableParagraph"/>
              <w:spacing w:before="10"/>
              <w:ind w:left="121"/>
              <w:rPr>
                <w:sz w:val="16"/>
              </w:rPr>
            </w:pPr>
            <w:r>
              <w:rPr>
                <w:w w:val="100"/>
                <w:sz w:val="16"/>
              </w:rPr>
              <w:t>˟</w:t>
            </w:r>
          </w:p>
        </w:tc>
        <w:tc>
          <w:tcPr>
            <w:tcW w:w="857" w:type="dxa"/>
          </w:tcPr>
          <w:p>
            <w:pPr>
              <w:pStyle w:val="TableParagraph"/>
              <w:spacing w:before="10"/>
              <w:ind w:left="121"/>
              <w:rPr>
                <w:sz w:val="16"/>
              </w:rPr>
            </w:pPr>
            <w:r>
              <w:rPr>
                <w:w w:val="100"/>
                <w:sz w:val="16"/>
              </w:rPr>
              <w:t>˟</w:t>
            </w:r>
          </w:p>
        </w:tc>
        <w:tc>
          <w:tcPr>
            <w:tcW w:w="872" w:type="dxa"/>
          </w:tcPr>
          <w:p>
            <w:pPr>
              <w:pStyle w:val="TableParagraph"/>
              <w:spacing w:before="10"/>
              <w:ind w:left="106"/>
              <w:rPr>
                <w:sz w:val="16"/>
              </w:rPr>
            </w:pPr>
            <w:r>
              <w:rPr>
                <w:w w:val="100"/>
                <w:sz w:val="16"/>
              </w:rPr>
              <w:t>˟</w:t>
            </w:r>
          </w:p>
        </w:tc>
      </w:tr>
      <w:tr>
        <w:trPr>
          <w:trHeight w:val="208" w:hRule="exact"/>
        </w:trPr>
        <w:tc>
          <w:tcPr>
            <w:tcW w:w="1793" w:type="dxa"/>
          </w:tcPr>
          <w:p>
            <w:pPr>
              <w:pStyle w:val="TableParagraph"/>
              <w:spacing w:before="11"/>
              <w:ind w:left="108"/>
              <w:rPr>
                <w:b/>
                <w:sz w:val="16"/>
              </w:rPr>
            </w:pPr>
            <w:r>
              <w:rPr>
                <w:b/>
                <w:sz w:val="16"/>
              </w:rPr>
              <w:t>Avg LRW (Cmd12)</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1" w:hRule="exact"/>
        </w:trPr>
        <w:tc>
          <w:tcPr>
            <w:tcW w:w="1793" w:type="dxa"/>
          </w:tcPr>
          <w:p>
            <w:pPr>
              <w:pStyle w:val="TableParagraph"/>
              <w:spacing w:before="15"/>
              <w:ind w:left="108"/>
              <w:rPr>
                <w:b/>
                <w:sz w:val="16"/>
              </w:rPr>
            </w:pPr>
            <w:r>
              <w:rPr>
                <w:b/>
                <w:sz w:val="16"/>
              </w:rPr>
              <w:t>Sum ARMW (Cmd13)</w:t>
            </w:r>
          </w:p>
        </w:tc>
        <w:tc>
          <w:tcPr>
            <w:tcW w:w="715" w:type="dxa"/>
          </w:tcPr>
          <w:p>
            <w:pPr>
              <w:pStyle w:val="TableParagraph"/>
              <w:spacing w:before="12"/>
              <w:ind w:left="158"/>
              <w:rPr>
                <w:sz w:val="16"/>
              </w:rPr>
            </w:pPr>
            <w:r>
              <w:rPr>
                <w:w w:val="100"/>
                <w:sz w:val="16"/>
              </w:rPr>
              <w:t>˟</w:t>
            </w:r>
          </w:p>
        </w:tc>
        <w:tc>
          <w:tcPr>
            <w:tcW w:w="678" w:type="dxa"/>
          </w:tcPr>
          <w:p>
            <w:pPr>
              <w:pStyle w:val="TableParagraph"/>
              <w:spacing w:before="12"/>
              <w:ind w:left="115"/>
              <w:rPr>
                <w:sz w:val="16"/>
              </w:rPr>
            </w:pPr>
            <w:r>
              <w:rPr>
                <w:w w:val="100"/>
                <w:sz w:val="16"/>
              </w:rPr>
              <w:t>˟</w:t>
            </w:r>
          </w:p>
        </w:tc>
        <w:tc>
          <w:tcPr>
            <w:tcW w:w="859" w:type="dxa"/>
          </w:tcPr>
          <w:p>
            <w:pPr>
              <w:pStyle w:val="TableParagraph"/>
              <w:spacing w:before="12"/>
              <w:ind w:left="121"/>
              <w:rPr>
                <w:sz w:val="16"/>
              </w:rPr>
            </w:pPr>
            <w:r>
              <w:rPr>
                <w:w w:val="100"/>
                <w:sz w:val="16"/>
              </w:rPr>
              <w:t>˟</w:t>
            </w:r>
          </w:p>
        </w:tc>
        <w:tc>
          <w:tcPr>
            <w:tcW w:w="844" w:type="dxa"/>
          </w:tcPr>
          <w:p>
            <w:pPr>
              <w:pStyle w:val="TableParagraph"/>
              <w:spacing w:before="12"/>
              <w:ind w:left="108"/>
              <w:rPr>
                <w:sz w:val="16"/>
              </w:rPr>
            </w:pPr>
            <w:r>
              <w:rPr>
                <w:w w:val="100"/>
                <w:sz w:val="16"/>
              </w:rPr>
              <w:t>˟</w:t>
            </w:r>
          </w:p>
        </w:tc>
        <w:tc>
          <w:tcPr>
            <w:tcW w:w="669" w:type="dxa"/>
          </w:tcPr>
          <w:p>
            <w:pPr>
              <w:pStyle w:val="TableParagraph"/>
              <w:spacing w:before="12"/>
              <w:ind w:left="106"/>
              <w:rPr>
                <w:sz w:val="16"/>
              </w:rPr>
            </w:pPr>
            <w:r>
              <w:rPr>
                <w:w w:val="100"/>
                <w:sz w:val="16"/>
              </w:rPr>
              <w:t>˟</w:t>
            </w:r>
          </w:p>
        </w:tc>
        <w:tc>
          <w:tcPr>
            <w:tcW w:w="684" w:type="dxa"/>
          </w:tcPr>
          <w:p>
            <w:pPr>
              <w:pStyle w:val="TableParagraph"/>
              <w:spacing w:before="12"/>
              <w:ind w:left="121"/>
              <w:rPr>
                <w:sz w:val="16"/>
              </w:rPr>
            </w:pPr>
            <w:r>
              <w:rPr>
                <w:w w:val="100"/>
                <w:sz w:val="16"/>
              </w:rPr>
              <w:t>˟</w:t>
            </w:r>
          </w:p>
        </w:tc>
        <w:tc>
          <w:tcPr>
            <w:tcW w:w="859" w:type="dxa"/>
          </w:tcPr>
          <w:p>
            <w:pPr>
              <w:pStyle w:val="TableParagraph"/>
              <w:spacing w:before="12"/>
              <w:ind w:left="121"/>
              <w:rPr>
                <w:sz w:val="16"/>
              </w:rPr>
            </w:pPr>
            <w:r>
              <w:rPr>
                <w:w w:val="100"/>
                <w:sz w:val="16"/>
              </w:rPr>
              <w:t>˟</w:t>
            </w:r>
          </w:p>
        </w:tc>
        <w:tc>
          <w:tcPr>
            <w:tcW w:w="819" w:type="dxa"/>
          </w:tcPr>
          <w:p>
            <w:pPr>
              <w:pStyle w:val="TableParagraph"/>
              <w:spacing w:before="12"/>
              <w:ind w:left="107"/>
              <w:rPr>
                <w:sz w:val="16"/>
              </w:rPr>
            </w:pPr>
            <w:r>
              <w:rPr>
                <w:w w:val="100"/>
                <w:sz w:val="16"/>
              </w:rPr>
              <w:t>˟</w:t>
            </w:r>
          </w:p>
        </w:tc>
        <w:tc>
          <w:tcPr>
            <w:tcW w:w="694" w:type="dxa"/>
          </w:tcPr>
          <w:p>
            <w:pPr>
              <w:pStyle w:val="TableParagraph"/>
              <w:spacing w:before="12"/>
              <w:ind w:left="132"/>
              <w:rPr>
                <w:sz w:val="16"/>
              </w:rPr>
            </w:pPr>
            <w:r>
              <w:rPr>
                <w:w w:val="100"/>
                <w:sz w:val="16"/>
              </w:rPr>
              <w:t>˟</w:t>
            </w:r>
          </w:p>
        </w:tc>
        <w:tc>
          <w:tcPr>
            <w:tcW w:w="750" w:type="dxa"/>
          </w:tcPr>
          <w:p>
            <w:pPr>
              <w:pStyle w:val="TableParagraph"/>
              <w:spacing w:before="12"/>
              <w:ind w:left="121"/>
              <w:rPr>
                <w:sz w:val="16"/>
              </w:rPr>
            </w:pPr>
            <w:r>
              <w:rPr>
                <w:w w:val="100"/>
                <w:sz w:val="16"/>
              </w:rPr>
              <w:t>˟</w:t>
            </w:r>
          </w:p>
        </w:tc>
        <w:tc>
          <w:tcPr>
            <w:tcW w:w="865" w:type="dxa"/>
          </w:tcPr>
          <w:p>
            <w:pPr>
              <w:pStyle w:val="TableParagraph"/>
              <w:spacing w:before="8"/>
              <w:ind w:left="128"/>
              <w:rPr>
                <w:sz w:val="10"/>
              </w:rPr>
            </w:pPr>
            <w:r>
              <w:rPr>
                <w:sz w:val="16"/>
              </w:rPr>
              <w:t>4,6·10</w:t>
            </w:r>
            <w:r>
              <w:rPr>
                <w:position w:val="6"/>
                <w:sz w:val="10"/>
              </w:rPr>
              <w:t>-104</w:t>
            </w:r>
          </w:p>
        </w:tc>
        <w:tc>
          <w:tcPr>
            <w:tcW w:w="670" w:type="dxa"/>
          </w:tcPr>
          <w:p>
            <w:pPr>
              <w:pStyle w:val="TableParagraph"/>
              <w:spacing w:before="12"/>
              <w:ind w:left="107"/>
              <w:rPr>
                <w:sz w:val="16"/>
              </w:rPr>
            </w:pPr>
            <w:r>
              <w:rPr>
                <w:w w:val="100"/>
                <w:sz w:val="16"/>
              </w:rPr>
              <w:t>˟</w:t>
            </w:r>
          </w:p>
        </w:tc>
        <w:tc>
          <w:tcPr>
            <w:tcW w:w="843" w:type="dxa"/>
          </w:tcPr>
          <w:p>
            <w:pPr>
              <w:pStyle w:val="TableParagraph"/>
              <w:spacing w:before="8"/>
              <w:ind w:left="121"/>
              <w:rPr>
                <w:sz w:val="10"/>
              </w:rPr>
            </w:pPr>
            <w:r>
              <w:rPr>
                <w:position w:val="-5"/>
                <w:sz w:val="16"/>
              </w:rPr>
              <w:t>9·10</w:t>
            </w:r>
            <w:r>
              <w:rPr>
                <w:sz w:val="10"/>
              </w:rPr>
              <w:t>-133</w:t>
            </w:r>
          </w:p>
        </w:tc>
        <w:tc>
          <w:tcPr>
            <w:tcW w:w="857" w:type="dxa"/>
          </w:tcPr>
          <w:p>
            <w:pPr>
              <w:pStyle w:val="TableParagraph"/>
              <w:spacing w:before="8"/>
              <w:ind w:left="121"/>
              <w:rPr>
                <w:sz w:val="10"/>
              </w:rPr>
            </w:pPr>
            <w:r>
              <w:rPr>
                <w:sz w:val="16"/>
              </w:rPr>
              <w:t>1,17·10</w:t>
            </w:r>
            <w:r>
              <w:rPr>
                <w:position w:val="6"/>
                <w:sz w:val="10"/>
              </w:rPr>
              <w:t>-84</w:t>
            </w:r>
          </w:p>
        </w:tc>
        <w:tc>
          <w:tcPr>
            <w:tcW w:w="872" w:type="dxa"/>
          </w:tcPr>
          <w:p>
            <w:pPr>
              <w:pStyle w:val="TableParagraph"/>
              <w:spacing w:before="12"/>
              <w:ind w:left="106"/>
              <w:rPr>
                <w:sz w:val="16"/>
              </w:rPr>
            </w:pPr>
            <w:r>
              <w:rPr>
                <w:sz w:val="16"/>
              </w:rPr>
              <w:t>0,0018</w:t>
            </w:r>
          </w:p>
        </w:tc>
      </w:tr>
      <w:tr>
        <w:trPr>
          <w:trHeight w:val="214" w:hRule="exact"/>
        </w:trPr>
        <w:tc>
          <w:tcPr>
            <w:tcW w:w="1793" w:type="dxa"/>
          </w:tcPr>
          <w:p>
            <w:pPr>
              <w:pStyle w:val="TableParagraph"/>
              <w:spacing w:before="15"/>
              <w:ind w:left="108"/>
              <w:rPr>
                <w:b/>
                <w:sz w:val="16"/>
              </w:rPr>
            </w:pPr>
            <w:r>
              <w:rPr>
                <w:b/>
                <w:sz w:val="16"/>
              </w:rPr>
              <w:t>Avg ARMW (Cmd13)</w:t>
            </w:r>
          </w:p>
        </w:tc>
        <w:tc>
          <w:tcPr>
            <w:tcW w:w="715" w:type="dxa"/>
          </w:tcPr>
          <w:p>
            <w:pPr>
              <w:pStyle w:val="TableParagraph"/>
              <w:spacing w:before="12"/>
              <w:ind w:left="158"/>
              <w:rPr>
                <w:sz w:val="16"/>
              </w:rPr>
            </w:pPr>
            <w:r>
              <w:rPr>
                <w:w w:val="100"/>
                <w:sz w:val="16"/>
              </w:rPr>
              <w:t>˟</w:t>
            </w:r>
          </w:p>
        </w:tc>
        <w:tc>
          <w:tcPr>
            <w:tcW w:w="678" w:type="dxa"/>
          </w:tcPr>
          <w:p>
            <w:pPr>
              <w:pStyle w:val="TableParagraph"/>
              <w:spacing w:before="12"/>
              <w:ind w:left="115"/>
              <w:rPr>
                <w:sz w:val="16"/>
              </w:rPr>
            </w:pPr>
            <w:r>
              <w:rPr>
                <w:w w:val="100"/>
                <w:sz w:val="16"/>
              </w:rPr>
              <w:t>˟</w:t>
            </w:r>
          </w:p>
        </w:tc>
        <w:tc>
          <w:tcPr>
            <w:tcW w:w="859" w:type="dxa"/>
          </w:tcPr>
          <w:p>
            <w:pPr>
              <w:pStyle w:val="TableParagraph"/>
              <w:spacing w:before="12"/>
              <w:ind w:left="121"/>
              <w:rPr>
                <w:sz w:val="16"/>
              </w:rPr>
            </w:pPr>
            <w:r>
              <w:rPr>
                <w:w w:val="100"/>
                <w:sz w:val="16"/>
              </w:rPr>
              <w:t>˟</w:t>
            </w:r>
          </w:p>
        </w:tc>
        <w:tc>
          <w:tcPr>
            <w:tcW w:w="844" w:type="dxa"/>
          </w:tcPr>
          <w:p>
            <w:pPr>
              <w:pStyle w:val="TableParagraph"/>
              <w:spacing w:before="12"/>
              <w:ind w:left="108"/>
              <w:rPr>
                <w:sz w:val="16"/>
              </w:rPr>
            </w:pPr>
            <w:r>
              <w:rPr>
                <w:w w:val="100"/>
                <w:sz w:val="16"/>
              </w:rPr>
              <w:t>˟</w:t>
            </w:r>
          </w:p>
        </w:tc>
        <w:tc>
          <w:tcPr>
            <w:tcW w:w="669" w:type="dxa"/>
          </w:tcPr>
          <w:p>
            <w:pPr>
              <w:pStyle w:val="TableParagraph"/>
              <w:spacing w:before="12"/>
              <w:ind w:left="106"/>
              <w:rPr>
                <w:sz w:val="16"/>
              </w:rPr>
            </w:pPr>
            <w:r>
              <w:rPr>
                <w:w w:val="100"/>
                <w:sz w:val="16"/>
              </w:rPr>
              <w:t>˟</w:t>
            </w:r>
          </w:p>
        </w:tc>
        <w:tc>
          <w:tcPr>
            <w:tcW w:w="684" w:type="dxa"/>
          </w:tcPr>
          <w:p>
            <w:pPr>
              <w:pStyle w:val="TableParagraph"/>
              <w:spacing w:before="12"/>
              <w:ind w:left="121"/>
              <w:rPr>
                <w:sz w:val="16"/>
              </w:rPr>
            </w:pPr>
            <w:r>
              <w:rPr>
                <w:w w:val="100"/>
                <w:sz w:val="16"/>
              </w:rPr>
              <w:t>˟</w:t>
            </w:r>
          </w:p>
        </w:tc>
        <w:tc>
          <w:tcPr>
            <w:tcW w:w="859" w:type="dxa"/>
          </w:tcPr>
          <w:p>
            <w:pPr>
              <w:pStyle w:val="TableParagraph"/>
              <w:spacing w:before="12"/>
              <w:ind w:left="121"/>
              <w:rPr>
                <w:sz w:val="16"/>
              </w:rPr>
            </w:pPr>
            <w:r>
              <w:rPr>
                <w:w w:val="100"/>
                <w:sz w:val="16"/>
              </w:rPr>
              <w:t>˟</w:t>
            </w:r>
          </w:p>
        </w:tc>
        <w:tc>
          <w:tcPr>
            <w:tcW w:w="819" w:type="dxa"/>
          </w:tcPr>
          <w:p>
            <w:pPr>
              <w:pStyle w:val="TableParagraph"/>
              <w:spacing w:before="12"/>
              <w:ind w:left="107"/>
              <w:rPr>
                <w:sz w:val="16"/>
              </w:rPr>
            </w:pPr>
            <w:r>
              <w:rPr>
                <w:w w:val="100"/>
                <w:sz w:val="16"/>
              </w:rPr>
              <w:t>˟</w:t>
            </w:r>
          </w:p>
        </w:tc>
        <w:tc>
          <w:tcPr>
            <w:tcW w:w="694" w:type="dxa"/>
          </w:tcPr>
          <w:p>
            <w:pPr>
              <w:pStyle w:val="TableParagraph"/>
              <w:spacing w:before="12"/>
              <w:ind w:left="132"/>
              <w:rPr>
                <w:sz w:val="16"/>
              </w:rPr>
            </w:pPr>
            <w:r>
              <w:rPr>
                <w:w w:val="100"/>
                <w:sz w:val="16"/>
              </w:rPr>
              <w:t>˟</w:t>
            </w:r>
          </w:p>
        </w:tc>
        <w:tc>
          <w:tcPr>
            <w:tcW w:w="750" w:type="dxa"/>
          </w:tcPr>
          <w:p>
            <w:pPr>
              <w:pStyle w:val="TableParagraph"/>
              <w:spacing w:before="12"/>
              <w:ind w:left="121"/>
              <w:rPr>
                <w:sz w:val="16"/>
              </w:rPr>
            </w:pPr>
            <w:r>
              <w:rPr>
                <w:w w:val="100"/>
                <w:sz w:val="16"/>
              </w:rPr>
              <w:t>˟</w:t>
            </w:r>
          </w:p>
        </w:tc>
        <w:tc>
          <w:tcPr>
            <w:tcW w:w="865" w:type="dxa"/>
          </w:tcPr>
          <w:p>
            <w:pPr>
              <w:pStyle w:val="TableParagraph"/>
              <w:spacing w:before="12"/>
              <w:ind w:left="128"/>
              <w:rPr>
                <w:sz w:val="16"/>
              </w:rPr>
            </w:pPr>
            <w:r>
              <w:rPr>
                <w:w w:val="100"/>
                <w:sz w:val="16"/>
              </w:rPr>
              <w:t>˟</w:t>
            </w:r>
          </w:p>
        </w:tc>
        <w:tc>
          <w:tcPr>
            <w:tcW w:w="670" w:type="dxa"/>
          </w:tcPr>
          <w:p>
            <w:pPr>
              <w:pStyle w:val="TableParagraph"/>
              <w:spacing w:before="12"/>
              <w:ind w:left="107"/>
              <w:rPr>
                <w:sz w:val="16"/>
              </w:rPr>
            </w:pPr>
            <w:r>
              <w:rPr>
                <w:w w:val="100"/>
                <w:sz w:val="16"/>
              </w:rPr>
              <w:t>˟</w:t>
            </w:r>
          </w:p>
        </w:tc>
        <w:tc>
          <w:tcPr>
            <w:tcW w:w="843" w:type="dxa"/>
          </w:tcPr>
          <w:p>
            <w:pPr>
              <w:pStyle w:val="TableParagraph"/>
              <w:spacing w:before="8"/>
              <w:ind w:left="121"/>
              <w:rPr>
                <w:sz w:val="10"/>
              </w:rPr>
            </w:pPr>
            <w:r>
              <w:rPr>
                <w:sz w:val="16"/>
              </w:rPr>
              <w:t>2,13·10</w:t>
            </w:r>
            <w:r>
              <w:rPr>
                <w:position w:val="6"/>
                <w:sz w:val="10"/>
              </w:rPr>
              <w:t>-8</w:t>
            </w:r>
          </w:p>
        </w:tc>
        <w:tc>
          <w:tcPr>
            <w:tcW w:w="857" w:type="dxa"/>
          </w:tcPr>
          <w:p>
            <w:pPr>
              <w:pStyle w:val="TableParagraph"/>
              <w:spacing w:before="12"/>
              <w:ind w:left="121"/>
              <w:rPr>
                <w:sz w:val="16"/>
              </w:rPr>
            </w:pPr>
            <w:r>
              <w:rPr>
                <w:w w:val="100"/>
                <w:sz w:val="16"/>
              </w:rPr>
              <w:t>˟</w:t>
            </w:r>
          </w:p>
        </w:tc>
        <w:tc>
          <w:tcPr>
            <w:tcW w:w="872" w:type="dxa"/>
          </w:tcPr>
          <w:p>
            <w:pPr>
              <w:pStyle w:val="TableParagraph"/>
              <w:spacing w:before="8"/>
              <w:ind w:left="106"/>
              <w:rPr>
                <w:sz w:val="10"/>
              </w:rPr>
            </w:pPr>
            <w:r>
              <w:rPr>
                <w:sz w:val="16"/>
              </w:rPr>
              <w:t>4,11·10</w:t>
            </w:r>
            <w:r>
              <w:rPr>
                <w:position w:val="6"/>
                <w:sz w:val="10"/>
              </w:rPr>
              <w:t>-06</w:t>
            </w:r>
          </w:p>
        </w:tc>
      </w:tr>
      <w:tr>
        <w:trPr>
          <w:trHeight w:val="211" w:hRule="exact"/>
        </w:trPr>
        <w:tc>
          <w:tcPr>
            <w:tcW w:w="1793" w:type="dxa"/>
          </w:tcPr>
          <w:p>
            <w:pPr>
              <w:pStyle w:val="TableParagraph"/>
              <w:spacing w:before="11"/>
              <w:ind w:left="108"/>
              <w:rPr>
                <w:b/>
                <w:sz w:val="16"/>
              </w:rPr>
            </w:pPr>
            <w:r>
              <w:rPr>
                <w:b/>
                <w:sz w:val="16"/>
              </w:rPr>
              <w:t>Sum NOP (Data1)</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08" w:hRule="exact"/>
        </w:trPr>
        <w:tc>
          <w:tcPr>
            <w:tcW w:w="1793" w:type="dxa"/>
          </w:tcPr>
          <w:p>
            <w:pPr>
              <w:pStyle w:val="TableParagraph"/>
              <w:spacing w:before="11"/>
              <w:ind w:left="108"/>
              <w:rPr>
                <w:b/>
                <w:sz w:val="16"/>
              </w:rPr>
            </w:pPr>
            <w:r>
              <w:rPr>
                <w:b/>
                <w:sz w:val="16"/>
              </w:rPr>
              <w:t>Sum LRD (Data2)</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16" w:hRule="exact"/>
        </w:trPr>
        <w:tc>
          <w:tcPr>
            <w:tcW w:w="1793" w:type="dxa"/>
          </w:tcPr>
          <w:p>
            <w:pPr>
              <w:pStyle w:val="TableParagraph"/>
              <w:spacing w:before="15"/>
              <w:ind w:left="108"/>
              <w:rPr>
                <w:b/>
                <w:sz w:val="16"/>
              </w:rPr>
            </w:pPr>
            <w:r>
              <w:rPr>
                <w:b/>
                <w:sz w:val="16"/>
              </w:rPr>
              <w:t>Sum LRW (Data5)</w:t>
            </w:r>
          </w:p>
        </w:tc>
        <w:tc>
          <w:tcPr>
            <w:tcW w:w="715" w:type="dxa"/>
          </w:tcPr>
          <w:p>
            <w:pPr>
              <w:pStyle w:val="TableParagraph"/>
              <w:spacing w:before="13"/>
              <w:ind w:left="158"/>
              <w:rPr>
                <w:sz w:val="16"/>
              </w:rPr>
            </w:pPr>
            <w:r>
              <w:rPr>
                <w:sz w:val="16"/>
              </w:rPr>
              <w:t>0,0007</w:t>
            </w:r>
          </w:p>
        </w:tc>
        <w:tc>
          <w:tcPr>
            <w:tcW w:w="678" w:type="dxa"/>
          </w:tcPr>
          <w:p>
            <w:pPr>
              <w:pStyle w:val="TableParagraph"/>
              <w:spacing w:before="13"/>
              <w:ind w:left="115"/>
              <w:rPr>
                <w:sz w:val="16"/>
              </w:rPr>
            </w:pPr>
            <w:r>
              <w:rPr>
                <w:sz w:val="16"/>
              </w:rPr>
              <w:t>0,0003</w:t>
            </w:r>
          </w:p>
        </w:tc>
        <w:tc>
          <w:tcPr>
            <w:tcW w:w="859" w:type="dxa"/>
          </w:tcPr>
          <w:p>
            <w:pPr>
              <w:pStyle w:val="TableParagraph"/>
              <w:spacing w:before="9"/>
              <w:ind w:left="121"/>
              <w:rPr>
                <w:sz w:val="10"/>
              </w:rPr>
            </w:pPr>
            <w:r>
              <w:rPr>
                <w:sz w:val="16"/>
              </w:rPr>
              <w:t>6,54·10</w:t>
            </w:r>
            <w:r>
              <w:rPr>
                <w:position w:val="6"/>
                <w:sz w:val="10"/>
              </w:rPr>
              <w:t>-17</w:t>
            </w:r>
          </w:p>
        </w:tc>
        <w:tc>
          <w:tcPr>
            <w:tcW w:w="844" w:type="dxa"/>
          </w:tcPr>
          <w:p>
            <w:pPr>
              <w:pStyle w:val="TableParagraph"/>
              <w:spacing w:before="9"/>
              <w:ind w:left="108"/>
              <w:rPr>
                <w:sz w:val="10"/>
              </w:rPr>
            </w:pPr>
            <w:r>
              <w:rPr>
                <w:sz w:val="16"/>
              </w:rPr>
              <w:t>7,89·10</w:t>
            </w:r>
            <w:r>
              <w:rPr>
                <w:position w:val="6"/>
                <w:sz w:val="10"/>
              </w:rPr>
              <w:t>-16</w:t>
            </w:r>
          </w:p>
        </w:tc>
        <w:tc>
          <w:tcPr>
            <w:tcW w:w="669" w:type="dxa"/>
          </w:tcPr>
          <w:p>
            <w:pPr>
              <w:pStyle w:val="TableParagraph"/>
              <w:spacing w:before="13"/>
              <w:ind w:left="106"/>
              <w:rPr>
                <w:sz w:val="16"/>
              </w:rPr>
            </w:pPr>
            <w:r>
              <w:rPr>
                <w:sz w:val="16"/>
              </w:rPr>
              <w:t>0,0002</w:t>
            </w:r>
          </w:p>
        </w:tc>
        <w:tc>
          <w:tcPr>
            <w:tcW w:w="684" w:type="dxa"/>
          </w:tcPr>
          <w:p>
            <w:pPr>
              <w:pStyle w:val="TableParagraph"/>
              <w:spacing w:before="13"/>
              <w:ind w:left="121"/>
              <w:rPr>
                <w:sz w:val="16"/>
              </w:rPr>
            </w:pPr>
            <w:r>
              <w:rPr>
                <w:sz w:val="16"/>
              </w:rPr>
              <w:t>0,0749</w:t>
            </w:r>
          </w:p>
        </w:tc>
        <w:tc>
          <w:tcPr>
            <w:tcW w:w="859" w:type="dxa"/>
          </w:tcPr>
          <w:p>
            <w:pPr>
              <w:pStyle w:val="TableParagraph"/>
              <w:spacing w:before="9"/>
              <w:ind w:left="121"/>
              <w:rPr>
                <w:sz w:val="10"/>
              </w:rPr>
            </w:pPr>
            <w:r>
              <w:rPr>
                <w:sz w:val="16"/>
              </w:rPr>
              <w:t>3,52·10</w:t>
            </w:r>
            <w:r>
              <w:rPr>
                <w:position w:val="6"/>
                <w:sz w:val="10"/>
              </w:rPr>
              <w:t>-14</w:t>
            </w:r>
          </w:p>
        </w:tc>
        <w:tc>
          <w:tcPr>
            <w:tcW w:w="819" w:type="dxa"/>
          </w:tcPr>
          <w:p>
            <w:pPr>
              <w:pStyle w:val="TableParagraph"/>
              <w:spacing w:before="9"/>
              <w:ind w:left="107"/>
              <w:rPr>
                <w:sz w:val="10"/>
              </w:rPr>
            </w:pPr>
            <w:r>
              <w:rPr>
                <w:sz w:val="16"/>
              </w:rPr>
              <w:t>2,36·10</w:t>
            </w:r>
            <w:r>
              <w:rPr>
                <w:position w:val="6"/>
                <w:sz w:val="10"/>
              </w:rPr>
              <w:t>-8</w:t>
            </w:r>
          </w:p>
        </w:tc>
        <w:tc>
          <w:tcPr>
            <w:tcW w:w="694" w:type="dxa"/>
          </w:tcPr>
          <w:p>
            <w:pPr>
              <w:pStyle w:val="TableParagraph"/>
              <w:spacing w:before="13"/>
              <w:ind w:left="132"/>
              <w:rPr>
                <w:sz w:val="16"/>
              </w:rPr>
            </w:pPr>
            <w:r>
              <w:rPr>
                <w:sz w:val="16"/>
              </w:rPr>
              <w:t>0,0364</w:t>
            </w:r>
          </w:p>
        </w:tc>
        <w:tc>
          <w:tcPr>
            <w:tcW w:w="750" w:type="dxa"/>
          </w:tcPr>
          <w:p>
            <w:pPr>
              <w:pStyle w:val="TableParagraph"/>
              <w:spacing w:before="9"/>
              <w:ind w:left="121"/>
              <w:rPr>
                <w:sz w:val="10"/>
              </w:rPr>
            </w:pPr>
            <w:r>
              <w:rPr>
                <w:sz w:val="16"/>
              </w:rPr>
              <w:t>3,1·10</w:t>
            </w:r>
            <w:r>
              <w:rPr>
                <w:position w:val="6"/>
                <w:sz w:val="10"/>
              </w:rPr>
              <w:t>-6</w:t>
            </w:r>
          </w:p>
        </w:tc>
        <w:tc>
          <w:tcPr>
            <w:tcW w:w="865" w:type="dxa"/>
          </w:tcPr>
          <w:p>
            <w:pPr>
              <w:pStyle w:val="TableParagraph"/>
              <w:spacing w:before="13"/>
              <w:ind w:left="128"/>
              <w:rPr>
                <w:sz w:val="16"/>
              </w:rPr>
            </w:pPr>
            <w:r>
              <w:rPr>
                <w:w w:val="100"/>
                <w:sz w:val="16"/>
              </w:rPr>
              <w:t>˟</w:t>
            </w:r>
          </w:p>
        </w:tc>
        <w:tc>
          <w:tcPr>
            <w:tcW w:w="670" w:type="dxa"/>
          </w:tcPr>
          <w:p>
            <w:pPr>
              <w:pStyle w:val="TableParagraph"/>
              <w:spacing w:before="13"/>
              <w:ind w:left="107"/>
              <w:rPr>
                <w:sz w:val="16"/>
              </w:rPr>
            </w:pPr>
            <w:r>
              <w:rPr>
                <w:sz w:val="16"/>
              </w:rPr>
              <w:t>0,0009</w:t>
            </w:r>
          </w:p>
        </w:tc>
        <w:tc>
          <w:tcPr>
            <w:tcW w:w="843" w:type="dxa"/>
          </w:tcPr>
          <w:p>
            <w:pPr>
              <w:pStyle w:val="TableParagraph"/>
              <w:spacing w:before="13"/>
              <w:ind w:left="121"/>
              <w:rPr>
                <w:sz w:val="16"/>
              </w:rPr>
            </w:pPr>
            <w:r>
              <w:rPr>
                <w:w w:val="100"/>
                <w:sz w:val="16"/>
              </w:rPr>
              <w:t>˟</w:t>
            </w:r>
          </w:p>
        </w:tc>
        <w:tc>
          <w:tcPr>
            <w:tcW w:w="857" w:type="dxa"/>
          </w:tcPr>
          <w:p>
            <w:pPr>
              <w:pStyle w:val="TableParagraph"/>
              <w:spacing w:before="13"/>
              <w:ind w:left="121"/>
              <w:rPr>
                <w:sz w:val="16"/>
              </w:rPr>
            </w:pPr>
            <w:r>
              <w:rPr>
                <w:sz w:val="16"/>
              </w:rPr>
              <w:t>0,0020</w:t>
            </w:r>
          </w:p>
        </w:tc>
        <w:tc>
          <w:tcPr>
            <w:tcW w:w="872" w:type="dxa"/>
          </w:tcPr>
          <w:p>
            <w:pPr>
              <w:pStyle w:val="TableParagraph"/>
              <w:spacing w:before="13"/>
              <w:ind w:left="106"/>
              <w:rPr>
                <w:sz w:val="16"/>
              </w:rPr>
            </w:pPr>
            <w:r>
              <w:rPr>
                <w:sz w:val="16"/>
              </w:rPr>
              <w:t>0,0017</w:t>
            </w:r>
          </w:p>
        </w:tc>
      </w:tr>
      <w:tr>
        <w:trPr>
          <w:trHeight w:val="212" w:hRule="exact"/>
        </w:trPr>
        <w:tc>
          <w:tcPr>
            <w:tcW w:w="1793" w:type="dxa"/>
          </w:tcPr>
          <w:p>
            <w:pPr>
              <w:pStyle w:val="TableParagraph"/>
              <w:spacing w:before="13"/>
              <w:ind w:left="108"/>
              <w:rPr>
                <w:b/>
                <w:sz w:val="16"/>
              </w:rPr>
            </w:pPr>
            <w:r>
              <w:rPr>
                <w:b/>
                <w:sz w:val="16"/>
              </w:rPr>
              <w:t>Avg NOP (Data1)</w:t>
            </w:r>
          </w:p>
        </w:tc>
        <w:tc>
          <w:tcPr>
            <w:tcW w:w="715" w:type="dxa"/>
          </w:tcPr>
          <w:p>
            <w:pPr>
              <w:pStyle w:val="TableParagraph"/>
              <w:spacing w:before="10"/>
              <w:ind w:left="158"/>
              <w:rPr>
                <w:sz w:val="16"/>
              </w:rPr>
            </w:pPr>
            <w:r>
              <w:rPr>
                <w:w w:val="100"/>
                <w:sz w:val="16"/>
              </w:rPr>
              <w:t>˟</w:t>
            </w:r>
          </w:p>
        </w:tc>
        <w:tc>
          <w:tcPr>
            <w:tcW w:w="678" w:type="dxa"/>
          </w:tcPr>
          <w:p>
            <w:pPr>
              <w:pStyle w:val="TableParagraph"/>
              <w:spacing w:before="10"/>
              <w:ind w:left="115"/>
              <w:rPr>
                <w:sz w:val="16"/>
              </w:rPr>
            </w:pPr>
            <w:r>
              <w:rPr>
                <w:w w:val="100"/>
                <w:sz w:val="16"/>
              </w:rPr>
              <w:t>˟</w:t>
            </w:r>
          </w:p>
        </w:tc>
        <w:tc>
          <w:tcPr>
            <w:tcW w:w="859" w:type="dxa"/>
          </w:tcPr>
          <w:p>
            <w:pPr>
              <w:pStyle w:val="TableParagraph"/>
              <w:spacing w:before="10"/>
              <w:ind w:left="121"/>
              <w:rPr>
                <w:sz w:val="16"/>
              </w:rPr>
            </w:pPr>
            <w:r>
              <w:rPr>
                <w:w w:val="100"/>
                <w:sz w:val="16"/>
              </w:rPr>
              <w:t>˟</w:t>
            </w:r>
          </w:p>
        </w:tc>
        <w:tc>
          <w:tcPr>
            <w:tcW w:w="844" w:type="dxa"/>
          </w:tcPr>
          <w:p>
            <w:pPr>
              <w:pStyle w:val="TableParagraph"/>
              <w:spacing w:before="10"/>
              <w:ind w:left="108"/>
              <w:rPr>
                <w:sz w:val="16"/>
              </w:rPr>
            </w:pPr>
            <w:r>
              <w:rPr>
                <w:w w:val="100"/>
                <w:sz w:val="16"/>
              </w:rPr>
              <w:t>˟</w:t>
            </w:r>
          </w:p>
        </w:tc>
        <w:tc>
          <w:tcPr>
            <w:tcW w:w="669" w:type="dxa"/>
          </w:tcPr>
          <w:p>
            <w:pPr>
              <w:pStyle w:val="TableParagraph"/>
              <w:spacing w:before="10"/>
              <w:ind w:left="106"/>
              <w:rPr>
                <w:sz w:val="16"/>
              </w:rPr>
            </w:pPr>
            <w:r>
              <w:rPr>
                <w:w w:val="100"/>
                <w:sz w:val="16"/>
              </w:rPr>
              <w:t>˟</w:t>
            </w:r>
          </w:p>
        </w:tc>
        <w:tc>
          <w:tcPr>
            <w:tcW w:w="684" w:type="dxa"/>
          </w:tcPr>
          <w:p>
            <w:pPr>
              <w:pStyle w:val="TableParagraph"/>
              <w:spacing w:before="10"/>
              <w:ind w:left="121"/>
              <w:rPr>
                <w:sz w:val="16"/>
              </w:rPr>
            </w:pPr>
            <w:r>
              <w:rPr>
                <w:w w:val="100"/>
                <w:sz w:val="16"/>
              </w:rPr>
              <w:t>˟</w:t>
            </w:r>
          </w:p>
        </w:tc>
        <w:tc>
          <w:tcPr>
            <w:tcW w:w="859" w:type="dxa"/>
          </w:tcPr>
          <w:p>
            <w:pPr>
              <w:pStyle w:val="TableParagraph"/>
              <w:spacing w:before="10"/>
              <w:ind w:left="121"/>
              <w:rPr>
                <w:sz w:val="16"/>
              </w:rPr>
            </w:pPr>
            <w:r>
              <w:rPr>
                <w:w w:val="100"/>
                <w:sz w:val="16"/>
              </w:rPr>
              <w:t>˟</w:t>
            </w:r>
          </w:p>
        </w:tc>
        <w:tc>
          <w:tcPr>
            <w:tcW w:w="819" w:type="dxa"/>
          </w:tcPr>
          <w:p>
            <w:pPr>
              <w:pStyle w:val="TableParagraph"/>
              <w:spacing w:before="10"/>
              <w:ind w:left="107"/>
              <w:rPr>
                <w:sz w:val="16"/>
              </w:rPr>
            </w:pPr>
            <w:r>
              <w:rPr>
                <w:w w:val="100"/>
                <w:sz w:val="16"/>
              </w:rPr>
              <w:t>˟</w:t>
            </w:r>
          </w:p>
        </w:tc>
        <w:tc>
          <w:tcPr>
            <w:tcW w:w="694" w:type="dxa"/>
          </w:tcPr>
          <w:p>
            <w:pPr>
              <w:pStyle w:val="TableParagraph"/>
              <w:spacing w:before="10"/>
              <w:ind w:left="132"/>
              <w:rPr>
                <w:sz w:val="16"/>
              </w:rPr>
            </w:pPr>
            <w:r>
              <w:rPr>
                <w:w w:val="100"/>
                <w:sz w:val="16"/>
              </w:rPr>
              <w:t>˟</w:t>
            </w:r>
          </w:p>
        </w:tc>
        <w:tc>
          <w:tcPr>
            <w:tcW w:w="750" w:type="dxa"/>
          </w:tcPr>
          <w:p>
            <w:pPr>
              <w:pStyle w:val="TableParagraph"/>
              <w:spacing w:before="10"/>
              <w:ind w:left="121"/>
              <w:rPr>
                <w:sz w:val="16"/>
              </w:rPr>
            </w:pPr>
            <w:r>
              <w:rPr>
                <w:w w:val="100"/>
                <w:sz w:val="16"/>
              </w:rPr>
              <w:t>˟</w:t>
            </w:r>
          </w:p>
        </w:tc>
        <w:tc>
          <w:tcPr>
            <w:tcW w:w="865" w:type="dxa"/>
          </w:tcPr>
          <w:p>
            <w:pPr>
              <w:pStyle w:val="TableParagraph"/>
              <w:spacing w:before="10"/>
              <w:ind w:left="128"/>
              <w:rPr>
                <w:sz w:val="16"/>
              </w:rPr>
            </w:pPr>
            <w:r>
              <w:rPr>
                <w:w w:val="100"/>
                <w:sz w:val="16"/>
              </w:rPr>
              <w:t>˟</w:t>
            </w:r>
          </w:p>
        </w:tc>
        <w:tc>
          <w:tcPr>
            <w:tcW w:w="670" w:type="dxa"/>
          </w:tcPr>
          <w:p>
            <w:pPr>
              <w:pStyle w:val="TableParagraph"/>
              <w:spacing w:before="10"/>
              <w:ind w:left="107"/>
              <w:rPr>
                <w:sz w:val="16"/>
              </w:rPr>
            </w:pPr>
            <w:r>
              <w:rPr>
                <w:w w:val="100"/>
                <w:sz w:val="16"/>
              </w:rPr>
              <w:t>˟</w:t>
            </w:r>
          </w:p>
        </w:tc>
        <w:tc>
          <w:tcPr>
            <w:tcW w:w="843" w:type="dxa"/>
          </w:tcPr>
          <w:p>
            <w:pPr>
              <w:pStyle w:val="TableParagraph"/>
              <w:spacing w:before="10"/>
              <w:ind w:left="121"/>
              <w:rPr>
                <w:sz w:val="16"/>
              </w:rPr>
            </w:pPr>
            <w:r>
              <w:rPr>
                <w:w w:val="100"/>
                <w:sz w:val="16"/>
              </w:rPr>
              <w:t>˟</w:t>
            </w:r>
          </w:p>
        </w:tc>
        <w:tc>
          <w:tcPr>
            <w:tcW w:w="857" w:type="dxa"/>
          </w:tcPr>
          <w:p>
            <w:pPr>
              <w:pStyle w:val="TableParagraph"/>
              <w:spacing w:before="10"/>
              <w:ind w:left="121"/>
              <w:rPr>
                <w:sz w:val="16"/>
              </w:rPr>
            </w:pPr>
            <w:r>
              <w:rPr>
                <w:w w:val="100"/>
                <w:sz w:val="16"/>
              </w:rPr>
              <w:t>˟</w:t>
            </w:r>
          </w:p>
        </w:tc>
        <w:tc>
          <w:tcPr>
            <w:tcW w:w="872" w:type="dxa"/>
          </w:tcPr>
          <w:p>
            <w:pPr>
              <w:pStyle w:val="TableParagraph"/>
              <w:spacing w:before="10"/>
              <w:ind w:left="106"/>
              <w:rPr>
                <w:sz w:val="16"/>
              </w:rPr>
            </w:pPr>
            <w:r>
              <w:rPr>
                <w:w w:val="100"/>
                <w:sz w:val="16"/>
              </w:rPr>
              <w:t>˟</w:t>
            </w:r>
          </w:p>
        </w:tc>
      </w:tr>
      <w:tr>
        <w:trPr>
          <w:trHeight w:val="211" w:hRule="exact"/>
        </w:trPr>
        <w:tc>
          <w:tcPr>
            <w:tcW w:w="1793" w:type="dxa"/>
          </w:tcPr>
          <w:p>
            <w:pPr>
              <w:pStyle w:val="TableParagraph"/>
              <w:spacing w:before="11"/>
              <w:ind w:left="108"/>
              <w:rPr>
                <w:b/>
                <w:sz w:val="16"/>
              </w:rPr>
            </w:pPr>
            <w:r>
              <w:rPr>
                <w:b/>
                <w:sz w:val="16"/>
              </w:rPr>
              <w:t>Avg LRD (Data2)</w:t>
            </w:r>
          </w:p>
        </w:tc>
        <w:tc>
          <w:tcPr>
            <w:tcW w:w="715" w:type="dxa"/>
          </w:tcPr>
          <w:p>
            <w:pPr>
              <w:pStyle w:val="TableParagraph"/>
              <w:spacing w:before="9"/>
              <w:ind w:left="158"/>
              <w:rPr>
                <w:sz w:val="16"/>
              </w:rPr>
            </w:pPr>
            <w:r>
              <w:rPr>
                <w:w w:val="100"/>
                <w:sz w:val="16"/>
              </w:rPr>
              <w:t>˟</w:t>
            </w:r>
          </w:p>
        </w:tc>
        <w:tc>
          <w:tcPr>
            <w:tcW w:w="678" w:type="dxa"/>
          </w:tcPr>
          <w:p>
            <w:pPr>
              <w:pStyle w:val="TableParagraph"/>
              <w:spacing w:before="9"/>
              <w:ind w:left="115"/>
              <w:rPr>
                <w:sz w:val="16"/>
              </w:rPr>
            </w:pPr>
            <w:r>
              <w:rPr>
                <w:w w:val="100"/>
                <w:sz w:val="16"/>
              </w:rPr>
              <w:t>˟</w:t>
            </w:r>
          </w:p>
        </w:tc>
        <w:tc>
          <w:tcPr>
            <w:tcW w:w="859" w:type="dxa"/>
          </w:tcPr>
          <w:p>
            <w:pPr>
              <w:pStyle w:val="TableParagraph"/>
              <w:spacing w:before="9"/>
              <w:ind w:left="121"/>
              <w:rPr>
                <w:sz w:val="16"/>
              </w:rPr>
            </w:pPr>
            <w:r>
              <w:rPr>
                <w:w w:val="100"/>
                <w:sz w:val="16"/>
              </w:rPr>
              <w:t>˟</w:t>
            </w:r>
          </w:p>
        </w:tc>
        <w:tc>
          <w:tcPr>
            <w:tcW w:w="844" w:type="dxa"/>
          </w:tcPr>
          <w:p>
            <w:pPr>
              <w:pStyle w:val="TableParagraph"/>
              <w:spacing w:before="9"/>
              <w:ind w:left="108"/>
              <w:rPr>
                <w:sz w:val="16"/>
              </w:rPr>
            </w:pPr>
            <w:r>
              <w:rPr>
                <w:w w:val="100"/>
                <w:sz w:val="16"/>
              </w:rPr>
              <w:t>˟</w:t>
            </w:r>
          </w:p>
        </w:tc>
        <w:tc>
          <w:tcPr>
            <w:tcW w:w="669" w:type="dxa"/>
          </w:tcPr>
          <w:p>
            <w:pPr>
              <w:pStyle w:val="TableParagraph"/>
              <w:spacing w:before="9"/>
              <w:ind w:left="106"/>
              <w:rPr>
                <w:sz w:val="16"/>
              </w:rPr>
            </w:pPr>
            <w:r>
              <w:rPr>
                <w:w w:val="100"/>
                <w:sz w:val="16"/>
              </w:rPr>
              <w:t>˟</w:t>
            </w:r>
          </w:p>
        </w:tc>
        <w:tc>
          <w:tcPr>
            <w:tcW w:w="684" w:type="dxa"/>
          </w:tcPr>
          <w:p>
            <w:pPr>
              <w:pStyle w:val="TableParagraph"/>
              <w:spacing w:before="9"/>
              <w:ind w:left="121"/>
              <w:rPr>
                <w:sz w:val="16"/>
              </w:rPr>
            </w:pPr>
            <w:r>
              <w:rPr>
                <w:w w:val="100"/>
                <w:sz w:val="16"/>
              </w:rPr>
              <w:t>˟</w:t>
            </w:r>
          </w:p>
        </w:tc>
        <w:tc>
          <w:tcPr>
            <w:tcW w:w="859" w:type="dxa"/>
          </w:tcPr>
          <w:p>
            <w:pPr>
              <w:pStyle w:val="TableParagraph"/>
              <w:spacing w:before="9"/>
              <w:ind w:left="121"/>
              <w:rPr>
                <w:sz w:val="16"/>
              </w:rPr>
            </w:pPr>
            <w:r>
              <w:rPr>
                <w:w w:val="100"/>
                <w:sz w:val="16"/>
              </w:rPr>
              <w:t>˟</w:t>
            </w:r>
          </w:p>
        </w:tc>
        <w:tc>
          <w:tcPr>
            <w:tcW w:w="819" w:type="dxa"/>
          </w:tcPr>
          <w:p>
            <w:pPr>
              <w:pStyle w:val="TableParagraph"/>
              <w:spacing w:before="9"/>
              <w:ind w:left="107"/>
              <w:rPr>
                <w:sz w:val="16"/>
              </w:rPr>
            </w:pPr>
            <w:r>
              <w:rPr>
                <w:w w:val="100"/>
                <w:sz w:val="16"/>
              </w:rPr>
              <w:t>˟</w:t>
            </w:r>
          </w:p>
        </w:tc>
        <w:tc>
          <w:tcPr>
            <w:tcW w:w="694" w:type="dxa"/>
          </w:tcPr>
          <w:p>
            <w:pPr>
              <w:pStyle w:val="TableParagraph"/>
              <w:spacing w:before="9"/>
              <w:ind w:left="132"/>
              <w:rPr>
                <w:sz w:val="16"/>
              </w:rPr>
            </w:pPr>
            <w:r>
              <w:rPr>
                <w:w w:val="100"/>
                <w:sz w:val="16"/>
              </w:rPr>
              <w:t>˟</w:t>
            </w:r>
          </w:p>
        </w:tc>
        <w:tc>
          <w:tcPr>
            <w:tcW w:w="750" w:type="dxa"/>
          </w:tcPr>
          <w:p>
            <w:pPr>
              <w:pStyle w:val="TableParagraph"/>
              <w:spacing w:before="9"/>
              <w:ind w:left="121"/>
              <w:rPr>
                <w:sz w:val="16"/>
              </w:rPr>
            </w:pPr>
            <w:r>
              <w:rPr>
                <w:w w:val="100"/>
                <w:sz w:val="16"/>
              </w:rPr>
              <w:t>˟</w:t>
            </w:r>
          </w:p>
        </w:tc>
        <w:tc>
          <w:tcPr>
            <w:tcW w:w="865" w:type="dxa"/>
          </w:tcPr>
          <w:p>
            <w:pPr>
              <w:pStyle w:val="TableParagraph"/>
              <w:spacing w:before="9"/>
              <w:ind w:left="128"/>
              <w:rPr>
                <w:sz w:val="16"/>
              </w:rPr>
            </w:pPr>
            <w:r>
              <w:rPr>
                <w:w w:val="100"/>
                <w:sz w:val="16"/>
              </w:rPr>
              <w:t>˟</w:t>
            </w:r>
          </w:p>
        </w:tc>
        <w:tc>
          <w:tcPr>
            <w:tcW w:w="670" w:type="dxa"/>
          </w:tcPr>
          <w:p>
            <w:pPr>
              <w:pStyle w:val="TableParagraph"/>
              <w:spacing w:before="9"/>
              <w:ind w:left="107"/>
              <w:rPr>
                <w:sz w:val="16"/>
              </w:rPr>
            </w:pPr>
            <w:r>
              <w:rPr>
                <w:w w:val="100"/>
                <w:sz w:val="16"/>
              </w:rPr>
              <w:t>˟</w:t>
            </w:r>
          </w:p>
        </w:tc>
        <w:tc>
          <w:tcPr>
            <w:tcW w:w="843" w:type="dxa"/>
          </w:tcPr>
          <w:p>
            <w:pPr>
              <w:pStyle w:val="TableParagraph"/>
              <w:spacing w:before="9"/>
              <w:ind w:left="121"/>
              <w:rPr>
                <w:sz w:val="16"/>
              </w:rPr>
            </w:pPr>
            <w:r>
              <w:rPr>
                <w:w w:val="100"/>
                <w:sz w:val="16"/>
              </w:rPr>
              <w:t>˟</w:t>
            </w:r>
          </w:p>
        </w:tc>
        <w:tc>
          <w:tcPr>
            <w:tcW w:w="857" w:type="dxa"/>
          </w:tcPr>
          <w:p>
            <w:pPr>
              <w:pStyle w:val="TableParagraph"/>
              <w:spacing w:before="9"/>
              <w:ind w:left="121"/>
              <w:rPr>
                <w:sz w:val="16"/>
              </w:rPr>
            </w:pPr>
            <w:r>
              <w:rPr>
                <w:w w:val="100"/>
                <w:sz w:val="16"/>
              </w:rPr>
              <w:t>˟</w:t>
            </w:r>
          </w:p>
        </w:tc>
        <w:tc>
          <w:tcPr>
            <w:tcW w:w="872" w:type="dxa"/>
          </w:tcPr>
          <w:p>
            <w:pPr>
              <w:pStyle w:val="TableParagraph"/>
              <w:spacing w:before="9"/>
              <w:ind w:left="106"/>
              <w:rPr>
                <w:sz w:val="16"/>
              </w:rPr>
            </w:pPr>
            <w:r>
              <w:rPr>
                <w:w w:val="100"/>
                <w:sz w:val="16"/>
              </w:rPr>
              <w:t>˟</w:t>
            </w:r>
          </w:p>
        </w:tc>
      </w:tr>
      <w:tr>
        <w:trPr>
          <w:trHeight w:val="228" w:hRule="exact"/>
        </w:trPr>
        <w:tc>
          <w:tcPr>
            <w:tcW w:w="1793" w:type="dxa"/>
            <w:tcBorders>
              <w:bottom w:val="single" w:sz="4" w:space="0" w:color="000000"/>
            </w:tcBorders>
          </w:tcPr>
          <w:p>
            <w:pPr>
              <w:pStyle w:val="TableParagraph"/>
              <w:spacing w:before="11"/>
              <w:ind w:left="108"/>
              <w:rPr>
                <w:b/>
                <w:sz w:val="16"/>
              </w:rPr>
            </w:pPr>
            <w:r>
              <w:rPr>
                <w:b/>
                <w:sz w:val="16"/>
              </w:rPr>
              <w:t>Avg LRW (Data5)</w:t>
            </w:r>
          </w:p>
        </w:tc>
        <w:tc>
          <w:tcPr>
            <w:tcW w:w="715" w:type="dxa"/>
            <w:tcBorders>
              <w:bottom w:val="single" w:sz="4" w:space="0" w:color="000000"/>
            </w:tcBorders>
          </w:tcPr>
          <w:p>
            <w:pPr>
              <w:pStyle w:val="TableParagraph"/>
              <w:spacing w:before="9"/>
              <w:ind w:left="158"/>
              <w:rPr>
                <w:sz w:val="16"/>
              </w:rPr>
            </w:pPr>
            <w:r>
              <w:rPr>
                <w:w w:val="100"/>
                <w:sz w:val="16"/>
              </w:rPr>
              <w:t>˟</w:t>
            </w:r>
          </w:p>
        </w:tc>
        <w:tc>
          <w:tcPr>
            <w:tcW w:w="678" w:type="dxa"/>
            <w:tcBorders>
              <w:bottom w:val="single" w:sz="4" w:space="0" w:color="000000"/>
            </w:tcBorders>
          </w:tcPr>
          <w:p>
            <w:pPr>
              <w:pStyle w:val="TableParagraph"/>
              <w:spacing w:before="9"/>
              <w:ind w:left="115"/>
              <w:rPr>
                <w:sz w:val="16"/>
              </w:rPr>
            </w:pPr>
            <w:r>
              <w:rPr>
                <w:w w:val="100"/>
                <w:sz w:val="16"/>
              </w:rPr>
              <w:t>˟</w:t>
            </w:r>
          </w:p>
        </w:tc>
        <w:tc>
          <w:tcPr>
            <w:tcW w:w="859" w:type="dxa"/>
            <w:tcBorders>
              <w:bottom w:val="single" w:sz="4" w:space="0" w:color="000000"/>
            </w:tcBorders>
          </w:tcPr>
          <w:p>
            <w:pPr>
              <w:pStyle w:val="TableParagraph"/>
              <w:spacing w:before="9"/>
              <w:ind w:left="121"/>
              <w:rPr>
                <w:sz w:val="16"/>
              </w:rPr>
            </w:pPr>
            <w:r>
              <w:rPr>
                <w:w w:val="100"/>
                <w:sz w:val="16"/>
              </w:rPr>
              <w:t>˟</w:t>
            </w:r>
          </w:p>
        </w:tc>
        <w:tc>
          <w:tcPr>
            <w:tcW w:w="844" w:type="dxa"/>
            <w:tcBorders>
              <w:bottom w:val="single" w:sz="4" w:space="0" w:color="000000"/>
            </w:tcBorders>
          </w:tcPr>
          <w:p>
            <w:pPr>
              <w:pStyle w:val="TableParagraph"/>
              <w:spacing w:before="9"/>
              <w:ind w:left="108"/>
              <w:rPr>
                <w:sz w:val="16"/>
              </w:rPr>
            </w:pPr>
            <w:r>
              <w:rPr>
                <w:w w:val="100"/>
                <w:sz w:val="16"/>
              </w:rPr>
              <w:t>˟</w:t>
            </w:r>
          </w:p>
        </w:tc>
        <w:tc>
          <w:tcPr>
            <w:tcW w:w="669" w:type="dxa"/>
            <w:tcBorders>
              <w:bottom w:val="single" w:sz="4" w:space="0" w:color="000000"/>
            </w:tcBorders>
          </w:tcPr>
          <w:p>
            <w:pPr>
              <w:pStyle w:val="TableParagraph"/>
              <w:spacing w:before="9"/>
              <w:ind w:left="106"/>
              <w:rPr>
                <w:sz w:val="16"/>
              </w:rPr>
            </w:pPr>
            <w:r>
              <w:rPr>
                <w:w w:val="100"/>
                <w:sz w:val="16"/>
              </w:rPr>
              <w:t>˟</w:t>
            </w:r>
          </w:p>
        </w:tc>
        <w:tc>
          <w:tcPr>
            <w:tcW w:w="684" w:type="dxa"/>
            <w:tcBorders>
              <w:bottom w:val="single" w:sz="4" w:space="0" w:color="000000"/>
            </w:tcBorders>
          </w:tcPr>
          <w:p>
            <w:pPr>
              <w:pStyle w:val="TableParagraph"/>
              <w:spacing w:before="9"/>
              <w:ind w:left="121"/>
              <w:rPr>
                <w:sz w:val="16"/>
              </w:rPr>
            </w:pPr>
            <w:r>
              <w:rPr>
                <w:w w:val="100"/>
                <w:sz w:val="16"/>
              </w:rPr>
              <w:t>˟</w:t>
            </w:r>
          </w:p>
        </w:tc>
        <w:tc>
          <w:tcPr>
            <w:tcW w:w="859" w:type="dxa"/>
            <w:tcBorders>
              <w:bottom w:val="single" w:sz="4" w:space="0" w:color="000000"/>
            </w:tcBorders>
          </w:tcPr>
          <w:p>
            <w:pPr>
              <w:pStyle w:val="TableParagraph"/>
              <w:spacing w:before="9"/>
              <w:ind w:left="121"/>
              <w:rPr>
                <w:sz w:val="16"/>
              </w:rPr>
            </w:pPr>
            <w:r>
              <w:rPr>
                <w:w w:val="100"/>
                <w:sz w:val="16"/>
              </w:rPr>
              <w:t>˟</w:t>
            </w:r>
          </w:p>
        </w:tc>
        <w:tc>
          <w:tcPr>
            <w:tcW w:w="819" w:type="dxa"/>
            <w:tcBorders>
              <w:bottom w:val="single" w:sz="4" w:space="0" w:color="000000"/>
            </w:tcBorders>
          </w:tcPr>
          <w:p>
            <w:pPr>
              <w:pStyle w:val="TableParagraph"/>
              <w:spacing w:before="9"/>
              <w:ind w:left="107"/>
              <w:rPr>
                <w:sz w:val="16"/>
              </w:rPr>
            </w:pPr>
            <w:r>
              <w:rPr>
                <w:w w:val="100"/>
                <w:sz w:val="16"/>
              </w:rPr>
              <w:t>˟</w:t>
            </w:r>
          </w:p>
        </w:tc>
        <w:tc>
          <w:tcPr>
            <w:tcW w:w="694" w:type="dxa"/>
            <w:tcBorders>
              <w:bottom w:val="single" w:sz="4" w:space="0" w:color="000000"/>
            </w:tcBorders>
          </w:tcPr>
          <w:p>
            <w:pPr>
              <w:pStyle w:val="TableParagraph"/>
              <w:spacing w:before="9"/>
              <w:ind w:left="132"/>
              <w:rPr>
                <w:sz w:val="16"/>
              </w:rPr>
            </w:pPr>
            <w:r>
              <w:rPr>
                <w:w w:val="100"/>
                <w:sz w:val="16"/>
              </w:rPr>
              <w:t>˟</w:t>
            </w:r>
          </w:p>
        </w:tc>
        <w:tc>
          <w:tcPr>
            <w:tcW w:w="750" w:type="dxa"/>
            <w:tcBorders>
              <w:bottom w:val="single" w:sz="4" w:space="0" w:color="000000"/>
            </w:tcBorders>
          </w:tcPr>
          <w:p>
            <w:pPr>
              <w:pStyle w:val="TableParagraph"/>
              <w:spacing w:before="9"/>
              <w:ind w:left="121"/>
              <w:rPr>
                <w:sz w:val="16"/>
              </w:rPr>
            </w:pPr>
            <w:r>
              <w:rPr>
                <w:w w:val="100"/>
                <w:sz w:val="16"/>
              </w:rPr>
              <w:t>˟</w:t>
            </w:r>
          </w:p>
        </w:tc>
        <w:tc>
          <w:tcPr>
            <w:tcW w:w="865" w:type="dxa"/>
            <w:tcBorders>
              <w:bottom w:val="single" w:sz="4" w:space="0" w:color="000000"/>
            </w:tcBorders>
          </w:tcPr>
          <w:p>
            <w:pPr>
              <w:pStyle w:val="TableParagraph"/>
              <w:spacing w:before="9"/>
              <w:ind w:left="128"/>
              <w:rPr>
                <w:sz w:val="16"/>
              </w:rPr>
            </w:pPr>
            <w:r>
              <w:rPr>
                <w:w w:val="100"/>
                <w:sz w:val="16"/>
              </w:rPr>
              <w:t>˟</w:t>
            </w:r>
          </w:p>
        </w:tc>
        <w:tc>
          <w:tcPr>
            <w:tcW w:w="670" w:type="dxa"/>
            <w:tcBorders>
              <w:bottom w:val="single" w:sz="4" w:space="0" w:color="000000"/>
            </w:tcBorders>
          </w:tcPr>
          <w:p>
            <w:pPr>
              <w:pStyle w:val="TableParagraph"/>
              <w:spacing w:before="9"/>
              <w:ind w:left="107"/>
              <w:rPr>
                <w:sz w:val="16"/>
              </w:rPr>
            </w:pPr>
            <w:r>
              <w:rPr>
                <w:w w:val="100"/>
                <w:sz w:val="16"/>
              </w:rPr>
              <w:t>˟</w:t>
            </w:r>
          </w:p>
        </w:tc>
        <w:tc>
          <w:tcPr>
            <w:tcW w:w="843" w:type="dxa"/>
            <w:tcBorders>
              <w:bottom w:val="single" w:sz="4" w:space="0" w:color="000000"/>
            </w:tcBorders>
          </w:tcPr>
          <w:p>
            <w:pPr>
              <w:pStyle w:val="TableParagraph"/>
              <w:spacing w:before="9"/>
              <w:ind w:left="121"/>
              <w:rPr>
                <w:sz w:val="16"/>
              </w:rPr>
            </w:pPr>
            <w:r>
              <w:rPr>
                <w:w w:val="100"/>
                <w:sz w:val="16"/>
              </w:rPr>
              <w:t>˟</w:t>
            </w:r>
          </w:p>
        </w:tc>
        <w:tc>
          <w:tcPr>
            <w:tcW w:w="857" w:type="dxa"/>
            <w:tcBorders>
              <w:bottom w:val="single" w:sz="4" w:space="0" w:color="000000"/>
            </w:tcBorders>
          </w:tcPr>
          <w:p>
            <w:pPr>
              <w:pStyle w:val="TableParagraph"/>
              <w:spacing w:before="9"/>
              <w:ind w:left="121"/>
              <w:rPr>
                <w:sz w:val="16"/>
              </w:rPr>
            </w:pPr>
            <w:r>
              <w:rPr>
                <w:w w:val="100"/>
                <w:sz w:val="16"/>
              </w:rPr>
              <w:t>˟</w:t>
            </w:r>
          </w:p>
        </w:tc>
        <w:tc>
          <w:tcPr>
            <w:tcW w:w="872" w:type="dxa"/>
            <w:tcBorders>
              <w:bottom w:val="single" w:sz="4" w:space="0" w:color="000000"/>
            </w:tcBorders>
          </w:tcPr>
          <w:p>
            <w:pPr>
              <w:pStyle w:val="TableParagraph"/>
              <w:spacing w:before="9"/>
              <w:ind w:left="106"/>
              <w:rPr>
                <w:sz w:val="16"/>
              </w:rPr>
            </w:pPr>
            <w:r>
              <w:rPr>
                <w:sz w:val="16"/>
              </w:rPr>
              <w:t>0,0017</w:t>
            </w:r>
          </w:p>
        </w:tc>
      </w:tr>
    </w:tbl>
    <w:p>
      <w:pPr>
        <w:spacing w:before="0"/>
        <w:ind w:left="121" w:right="0" w:firstLine="0"/>
        <w:jc w:val="left"/>
        <w:rPr>
          <w:sz w:val="16"/>
        </w:rPr>
      </w:pPr>
      <w:r>
        <w:rPr>
          <w:sz w:val="16"/>
        </w:rPr>
        <w:t>˟ : p&gt;0,1</w:t>
      </w:r>
    </w:p>
    <w:p>
      <w:pPr>
        <w:spacing w:after="0"/>
        <w:jc w:val="left"/>
        <w:rPr>
          <w:sz w:val="16"/>
        </w:rPr>
        <w:sectPr>
          <w:pgSz w:w="16840" w:h="11910" w:orient="landscape"/>
          <w:pgMar w:header="715" w:footer="0" w:top="980" w:bottom="280" w:left="1580" w:right="1580"/>
        </w:sectPr>
      </w:pPr>
    </w:p>
    <w:p>
      <w:pPr>
        <w:pStyle w:val="BodyText"/>
        <w:rPr>
          <w:sz w:val="20"/>
        </w:rPr>
      </w:pPr>
    </w:p>
    <w:p>
      <w:pPr>
        <w:pStyle w:val="BodyText"/>
        <w:rPr>
          <w:sz w:val="20"/>
        </w:rPr>
      </w:pPr>
    </w:p>
    <w:p>
      <w:pPr>
        <w:pStyle w:val="BodyText"/>
        <w:spacing w:before="3"/>
        <w:rPr>
          <w:sz w:val="22"/>
        </w:rPr>
      </w:pPr>
    </w:p>
    <w:p>
      <w:pPr>
        <w:spacing w:before="0"/>
        <w:ind w:left="1574" w:right="1111" w:firstLine="0"/>
        <w:jc w:val="center"/>
        <w:rPr>
          <w:sz w:val="18"/>
        </w:rPr>
      </w:pPr>
      <w:bookmarkStart w:name="_bookmark31" w:id="32"/>
      <w:bookmarkEnd w:id="32"/>
      <w:r>
        <w:rPr/>
      </w:r>
      <w:r>
        <w:rPr>
          <w:sz w:val="18"/>
        </w:rPr>
        <w:t>Tablo 6.6. Örneklem veriseti için regresyon denklemi ve özniteliklerin anlamlılıkları</w:t>
      </w:r>
    </w:p>
    <w:p>
      <w:pPr>
        <w:pStyle w:val="BodyText"/>
        <w:spacing w:before="4"/>
        <w:rPr>
          <w:sz w:val="9"/>
        </w:rPr>
      </w:pPr>
    </w:p>
    <w:tbl>
      <w:tblPr>
        <w:tblW w:w="0" w:type="auto"/>
        <w:jc w:val="left"/>
        <w:tblInd w:w="574"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2135"/>
        <w:gridCol w:w="1534"/>
        <w:gridCol w:w="1773"/>
        <w:gridCol w:w="1463"/>
        <w:gridCol w:w="1330"/>
      </w:tblGrid>
      <w:tr>
        <w:trPr>
          <w:trHeight w:val="355" w:hRule="exact"/>
        </w:trPr>
        <w:tc>
          <w:tcPr>
            <w:tcW w:w="2135" w:type="dxa"/>
            <w:tcBorders>
              <w:top w:val="single" w:sz="4" w:space="0" w:color="000000"/>
              <w:bottom w:val="single" w:sz="4" w:space="0" w:color="000000"/>
            </w:tcBorders>
          </w:tcPr>
          <w:p>
            <w:pPr/>
          </w:p>
        </w:tc>
        <w:tc>
          <w:tcPr>
            <w:tcW w:w="1534" w:type="dxa"/>
            <w:tcBorders>
              <w:top w:val="single" w:sz="4" w:space="0" w:color="000000"/>
              <w:bottom w:val="single" w:sz="4" w:space="0" w:color="000000"/>
            </w:tcBorders>
          </w:tcPr>
          <w:p>
            <w:pPr>
              <w:pStyle w:val="TableParagraph"/>
              <w:spacing w:line="228" w:lineRule="exact" w:before="0"/>
              <w:ind w:left="392"/>
              <w:rPr>
                <w:b/>
                <w:sz w:val="20"/>
              </w:rPr>
            </w:pPr>
            <w:r>
              <w:rPr>
                <w:b/>
                <w:sz w:val="20"/>
              </w:rPr>
              <w:t>Katsayılar</w:t>
            </w:r>
          </w:p>
        </w:tc>
        <w:tc>
          <w:tcPr>
            <w:tcW w:w="1773" w:type="dxa"/>
            <w:tcBorders>
              <w:top w:val="single" w:sz="4" w:space="0" w:color="000000"/>
              <w:bottom w:val="single" w:sz="4" w:space="0" w:color="000000"/>
            </w:tcBorders>
          </w:tcPr>
          <w:p>
            <w:pPr>
              <w:pStyle w:val="TableParagraph"/>
              <w:spacing w:line="228" w:lineRule="exact" w:before="0"/>
              <w:ind w:left="240"/>
              <w:rPr>
                <w:b/>
                <w:sz w:val="20"/>
              </w:rPr>
            </w:pPr>
            <w:r>
              <w:rPr>
                <w:b/>
                <w:sz w:val="20"/>
              </w:rPr>
              <w:t>Standart Hata</w:t>
            </w:r>
          </w:p>
        </w:tc>
        <w:tc>
          <w:tcPr>
            <w:tcW w:w="1463" w:type="dxa"/>
            <w:tcBorders>
              <w:top w:val="single" w:sz="4" w:space="0" w:color="000000"/>
              <w:bottom w:val="single" w:sz="4" w:space="0" w:color="000000"/>
            </w:tcBorders>
          </w:tcPr>
          <w:p>
            <w:pPr>
              <w:pStyle w:val="TableParagraph"/>
              <w:spacing w:line="228" w:lineRule="exact" w:before="0"/>
              <w:ind w:left="303"/>
              <w:rPr>
                <w:b/>
                <w:sz w:val="20"/>
              </w:rPr>
            </w:pPr>
            <w:r>
              <w:rPr>
                <w:b/>
                <w:sz w:val="20"/>
              </w:rPr>
              <w:t>t İstatistiği</w:t>
            </w:r>
          </w:p>
        </w:tc>
        <w:tc>
          <w:tcPr>
            <w:tcW w:w="1330" w:type="dxa"/>
            <w:tcBorders>
              <w:top w:val="single" w:sz="4" w:space="0" w:color="000000"/>
              <w:bottom w:val="single" w:sz="4" w:space="0" w:color="000000"/>
            </w:tcBorders>
          </w:tcPr>
          <w:p>
            <w:pPr>
              <w:pStyle w:val="TableParagraph"/>
              <w:spacing w:line="228" w:lineRule="exact" w:before="0"/>
              <w:ind w:left="243"/>
              <w:rPr>
                <w:b/>
                <w:sz w:val="20"/>
              </w:rPr>
            </w:pPr>
            <w:r>
              <w:rPr>
                <w:b/>
                <w:sz w:val="20"/>
              </w:rPr>
              <w:t>P-Değeri</w:t>
            </w:r>
          </w:p>
        </w:tc>
      </w:tr>
      <w:tr>
        <w:trPr>
          <w:trHeight w:val="290" w:hRule="exact"/>
        </w:trPr>
        <w:tc>
          <w:tcPr>
            <w:tcW w:w="2135" w:type="dxa"/>
            <w:tcBorders>
              <w:top w:val="single" w:sz="4" w:space="0" w:color="000000"/>
            </w:tcBorders>
          </w:tcPr>
          <w:p>
            <w:pPr>
              <w:pStyle w:val="TableParagraph"/>
              <w:spacing w:line="223" w:lineRule="exact" w:before="0"/>
              <w:ind w:left="122"/>
              <w:rPr>
                <w:sz w:val="20"/>
              </w:rPr>
            </w:pPr>
            <w:r>
              <w:rPr>
                <w:sz w:val="20"/>
              </w:rPr>
              <w:t>Intercept</w:t>
            </w:r>
          </w:p>
        </w:tc>
        <w:tc>
          <w:tcPr>
            <w:tcW w:w="1534" w:type="dxa"/>
            <w:tcBorders>
              <w:top w:val="single" w:sz="4" w:space="0" w:color="000000"/>
            </w:tcBorders>
          </w:tcPr>
          <w:p>
            <w:pPr>
              <w:pStyle w:val="TableParagraph"/>
              <w:spacing w:line="223" w:lineRule="exact" w:before="0"/>
              <w:ind w:left="392"/>
              <w:rPr>
                <w:sz w:val="20"/>
              </w:rPr>
            </w:pPr>
            <w:r>
              <w:rPr>
                <w:sz w:val="20"/>
              </w:rPr>
              <w:t>23,97471</w:t>
            </w:r>
          </w:p>
        </w:tc>
        <w:tc>
          <w:tcPr>
            <w:tcW w:w="1773" w:type="dxa"/>
            <w:tcBorders>
              <w:top w:val="single" w:sz="4" w:space="0" w:color="000000"/>
            </w:tcBorders>
          </w:tcPr>
          <w:p>
            <w:pPr>
              <w:pStyle w:val="TableParagraph"/>
              <w:spacing w:line="223" w:lineRule="exact" w:before="0"/>
              <w:ind w:left="240"/>
              <w:rPr>
                <w:sz w:val="20"/>
              </w:rPr>
            </w:pPr>
            <w:r>
              <w:rPr>
                <w:sz w:val="20"/>
              </w:rPr>
              <w:t>2,924345</w:t>
            </w:r>
          </w:p>
        </w:tc>
        <w:tc>
          <w:tcPr>
            <w:tcW w:w="1463" w:type="dxa"/>
            <w:tcBorders>
              <w:top w:val="single" w:sz="4" w:space="0" w:color="000000"/>
            </w:tcBorders>
          </w:tcPr>
          <w:p>
            <w:pPr>
              <w:pStyle w:val="TableParagraph"/>
              <w:spacing w:line="223" w:lineRule="exact" w:before="0"/>
              <w:ind w:left="303"/>
              <w:rPr>
                <w:sz w:val="20"/>
              </w:rPr>
            </w:pPr>
            <w:r>
              <w:rPr>
                <w:sz w:val="20"/>
              </w:rPr>
              <w:t>8,198316</w:t>
            </w:r>
          </w:p>
        </w:tc>
        <w:tc>
          <w:tcPr>
            <w:tcW w:w="1330" w:type="dxa"/>
            <w:tcBorders>
              <w:top w:val="single" w:sz="4" w:space="0" w:color="000000"/>
            </w:tcBorders>
          </w:tcPr>
          <w:p>
            <w:pPr>
              <w:pStyle w:val="TableParagraph"/>
              <w:spacing w:line="223" w:lineRule="exact" w:before="0"/>
              <w:ind w:left="243"/>
              <w:rPr>
                <w:sz w:val="20"/>
              </w:rPr>
            </w:pPr>
            <w:r>
              <w:rPr>
                <w:sz w:val="20"/>
              </w:rPr>
              <w:t>6E-14</w:t>
            </w:r>
          </w:p>
        </w:tc>
      </w:tr>
      <w:tr>
        <w:trPr>
          <w:trHeight w:val="346" w:hRule="exact"/>
        </w:trPr>
        <w:tc>
          <w:tcPr>
            <w:tcW w:w="2135" w:type="dxa"/>
          </w:tcPr>
          <w:p>
            <w:pPr>
              <w:pStyle w:val="TableParagraph"/>
              <w:spacing w:before="53"/>
              <w:ind w:left="122"/>
              <w:rPr>
                <w:sz w:val="20"/>
              </w:rPr>
            </w:pPr>
            <w:r>
              <w:rPr>
                <w:sz w:val="20"/>
              </w:rPr>
              <w:t>SumPadBayt</w:t>
            </w:r>
          </w:p>
        </w:tc>
        <w:tc>
          <w:tcPr>
            <w:tcW w:w="1534" w:type="dxa"/>
          </w:tcPr>
          <w:p>
            <w:pPr>
              <w:pStyle w:val="TableParagraph"/>
              <w:spacing w:before="53"/>
              <w:ind w:left="392"/>
              <w:rPr>
                <w:sz w:val="20"/>
              </w:rPr>
            </w:pPr>
            <w:r>
              <w:rPr>
                <w:sz w:val="20"/>
              </w:rPr>
              <w:t>-0,00887</w:t>
            </w:r>
          </w:p>
        </w:tc>
        <w:tc>
          <w:tcPr>
            <w:tcW w:w="1773" w:type="dxa"/>
          </w:tcPr>
          <w:p>
            <w:pPr>
              <w:pStyle w:val="TableParagraph"/>
              <w:spacing w:before="53"/>
              <w:ind w:left="240"/>
              <w:rPr>
                <w:sz w:val="20"/>
              </w:rPr>
            </w:pPr>
            <w:r>
              <w:rPr>
                <w:sz w:val="20"/>
              </w:rPr>
              <w:t>0,002315</w:t>
            </w:r>
          </w:p>
        </w:tc>
        <w:tc>
          <w:tcPr>
            <w:tcW w:w="1463" w:type="dxa"/>
          </w:tcPr>
          <w:p>
            <w:pPr>
              <w:pStyle w:val="TableParagraph"/>
              <w:spacing w:before="53"/>
              <w:ind w:left="303"/>
              <w:rPr>
                <w:sz w:val="20"/>
              </w:rPr>
            </w:pPr>
            <w:r>
              <w:rPr>
                <w:sz w:val="20"/>
              </w:rPr>
              <w:t>-3,83273</w:t>
            </w:r>
          </w:p>
        </w:tc>
        <w:tc>
          <w:tcPr>
            <w:tcW w:w="1330" w:type="dxa"/>
          </w:tcPr>
          <w:p>
            <w:pPr>
              <w:pStyle w:val="TableParagraph"/>
              <w:spacing w:before="53"/>
              <w:ind w:left="243"/>
              <w:rPr>
                <w:sz w:val="20"/>
              </w:rPr>
            </w:pPr>
            <w:r>
              <w:rPr>
                <w:sz w:val="20"/>
              </w:rPr>
              <w:t>0,000179</w:t>
            </w:r>
          </w:p>
        </w:tc>
      </w:tr>
      <w:tr>
        <w:trPr>
          <w:trHeight w:val="344" w:hRule="exact"/>
        </w:trPr>
        <w:tc>
          <w:tcPr>
            <w:tcW w:w="2135" w:type="dxa"/>
          </w:tcPr>
          <w:p>
            <w:pPr>
              <w:pStyle w:val="TableParagraph"/>
              <w:spacing w:before="53"/>
              <w:ind w:left="122"/>
              <w:rPr>
                <w:sz w:val="20"/>
              </w:rPr>
            </w:pPr>
            <w:r>
              <w:rPr>
                <w:sz w:val="20"/>
              </w:rPr>
              <w:t>SumPacketLength</w:t>
            </w:r>
          </w:p>
        </w:tc>
        <w:tc>
          <w:tcPr>
            <w:tcW w:w="1534" w:type="dxa"/>
          </w:tcPr>
          <w:p>
            <w:pPr>
              <w:pStyle w:val="TableParagraph"/>
              <w:spacing w:before="53"/>
              <w:ind w:left="392"/>
              <w:rPr>
                <w:sz w:val="20"/>
              </w:rPr>
            </w:pPr>
            <w:r>
              <w:rPr>
                <w:sz w:val="20"/>
              </w:rPr>
              <w:t>0,005112</w:t>
            </w:r>
          </w:p>
        </w:tc>
        <w:tc>
          <w:tcPr>
            <w:tcW w:w="1773" w:type="dxa"/>
          </w:tcPr>
          <w:p>
            <w:pPr>
              <w:pStyle w:val="TableParagraph"/>
              <w:spacing w:before="53"/>
              <w:ind w:left="240"/>
              <w:rPr>
                <w:sz w:val="20"/>
              </w:rPr>
            </w:pPr>
            <w:r>
              <w:rPr>
                <w:sz w:val="20"/>
              </w:rPr>
              <w:t>0,00133</w:t>
            </w:r>
          </w:p>
        </w:tc>
        <w:tc>
          <w:tcPr>
            <w:tcW w:w="1463" w:type="dxa"/>
          </w:tcPr>
          <w:p>
            <w:pPr>
              <w:pStyle w:val="TableParagraph"/>
              <w:spacing w:before="53"/>
              <w:ind w:left="303"/>
              <w:rPr>
                <w:sz w:val="20"/>
              </w:rPr>
            </w:pPr>
            <w:r>
              <w:rPr>
                <w:sz w:val="20"/>
              </w:rPr>
              <w:t>3,842959</w:t>
            </w:r>
          </w:p>
        </w:tc>
        <w:tc>
          <w:tcPr>
            <w:tcW w:w="1330" w:type="dxa"/>
          </w:tcPr>
          <w:p>
            <w:pPr>
              <w:pStyle w:val="TableParagraph"/>
              <w:spacing w:before="53"/>
              <w:ind w:left="243"/>
              <w:rPr>
                <w:sz w:val="20"/>
              </w:rPr>
            </w:pPr>
            <w:r>
              <w:rPr>
                <w:sz w:val="20"/>
              </w:rPr>
              <w:t>0,000172</w:t>
            </w:r>
          </w:p>
        </w:tc>
      </w:tr>
      <w:tr>
        <w:trPr>
          <w:trHeight w:val="344" w:hRule="exact"/>
        </w:trPr>
        <w:tc>
          <w:tcPr>
            <w:tcW w:w="2135" w:type="dxa"/>
          </w:tcPr>
          <w:p>
            <w:pPr>
              <w:pStyle w:val="TableParagraph"/>
              <w:spacing w:before="52"/>
              <w:ind w:left="122"/>
              <w:rPr>
                <w:sz w:val="20"/>
              </w:rPr>
            </w:pPr>
            <w:r>
              <w:rPr>
                <w:sz w:val="20"/>
              </w:rPr>
              <w:t>Sum FPWR komutu</w:t>
            </w:r>
          </w:p>
        </w:tc>
        <w:tc>
          <w:tcPr>
            <w:tcW w:w="1534" w:type="dxa"/>
          </w:tcPr>
          <w:p>
            <w:pPr>
              <w:pStyle w:val="TableParagraph"/>
              <w:spacing w:before="52"/>
              <w:ind w:left="392"/>
              <w:rPr>
                <w:sz w:val="20"/>
              </w:rPr>
            </w:pPr>
            <w:r>
              <w:rPr>
                <w:sz w:val="20"/>
              </w:rPr>
              <w:t>-0,00017</w:t>
            </w:r>
          </w:p>
        </w:tc>
        <w:tc>
          <w:tcPr>
            <w:tcW w:w="1773" w:type="dxa"/>
          </w:tcPr>
          <w:p>
            <w:pPr>
              <w:pStyle w:val="TableParagraph"/>
              <w:spacing w:before="52"/>
              <w:ind w:left="240"/>
              <w:rPr>
                <w:sz w:val="20"/>
              </w:rPr>
            </w:pPr>
            <w:r>
              <w:rPr>
                <w:sz w:val="20"/>
              </w:rPr>
              <w:t>9,35E-05</w:t>
            </w:r>
          </w:p>
        </w:tc>
        <w:tc>
          <w:tcPr>
            <w:tcW w:w="1463" w:type="dxa"/>
          </w:tcPr>
          <w:p>
            <w:pPr>
              <w:pStyle w:val="TableParagraph"/>
              <w:spacing w:before="52"/>
              <w:ind w:left="303"/>
              <w:rPr>
                <w:sz w:val="20"/>
              </w:rPr>
            </w:pPr>
            <w:r>
              <w:rPr>
                <w:sz w:val="20"/>
              </w:rPr>
              <w:t>-1,83161</w:t>
            </w:r>
          </w:p>
        </w:tc>
        <w:tc>
          <w:tcPr>
            <w:tcW w:w="1330" w:type="dxa"/>
          </w:tcPr>
          <w:p>
            <w:pPr>
              <w:pStyle w:val="TableParagraph"/>
              <w:spacing w:before="52"/>
              <w:ind w:left="243"/>
              <w:rPr>
                <w:sz w:val="20"/>
              </w:rPr>
            </w:pPr>
            <w:r>
              <w:rPr>
                <w:sz w:val="20"/>
              </w:rPr>
              <w:t>0,06878</w:t>
            </w:r>
          </w:p>
        </w:tc>
      </w:tr>
      <w:tr>
        <w:trPr>
          <w:trHeight w:val="346" w:hRule="exact"/>
        </w:trPr>
        <w:tc>
          <w:tcPr>
            <w:tcW w:w="2135" w:type="dxa"/>
          </w:tcPr>
          <w:p>
            <w:pPr>
              <w:pStyle w:val="TableParagraph"/>
              <w:spacing w:before="53"/>
              <w:ind w:left="122"/>
              <w:rPr>
                <w:sz w:val="20"/>
              </w:rPr>
            </w:pPr>
            <w:r>
              <w:rPr>
                <w:sz w:val="20"/>
              </w:rPr>
              <w:t>Sum BRD komutu</w:t>
            </w:r>
          </w:p>
        </w:tc>
        <w:tc>
          <w:tcPr>
            <w:tcW w:w="1534" w:type="dxa"/>
          </w:tcPr>
          <w:p>
            <w:pPr>
              <w:pStyle w:val="TableParagraph"/>
              <w:spacing w:before="53"/>
              <w:ind w:left="392"/>
              <w:rPr>
                <w:sz w:val="20"/>
              </w:rPr>
            </w:pPr>
            <w:r>
              <w:rPr>
                <w:sz w:val="20"/>
              </w:rPr>
              <w:t>-0,00912</w:t>
            </w:r>
          </w:p>
        </w:tc>
        <w:tc>
          <w:tcPr>
            <w:tcW w:w="1773" w:type="dxa"/>
          </w:tcPr>
          <w:p>
            <w:pPr>
              <w:pStyle w:val="TableParagraph"/>
              <w:spacing w:before="53"/>
              <w:ind w:left="240"/>
              <w:rPr>
                <w:sz w:val="20"/>
              </w:rPr>
            </w:pPr>
            <w:r>
              <w:rPr>
                <w:sz w:val="20"/>
              </w:rPr>
              <w:t>0,002433</w:t>
            </w:r>
          </w:p>
        </w:tc>
        <w:tc>
          <w:tcPr>
            <w:tcW w:w="1463" w:type="dxa"/>
          </w:tcPr>
          <w:p>
            <w:pPr>
              <w:pStyle w:val="TableParagraph"/>
              <w:spacing w:before="53"/>
              <w:ind w:left="303"/>
              <w:rPr>
                <w:sz w:val="20"/>
              </w:rPr>
            </w:pPr>
            <w:r>
              <w:rPr>
                <w:sz w:val="20"/>
              </w:rPr>
              <w:t>-3,75025</w:t>
            </w:r>
          </w:p>
        </w:tc>
        <w:tc>
          <w:tcPr>
            <w:tcW w:w="1330" w:type="dxa"/>
          </w:tcPr>
          <w:p>
            <w:pPr>
              <w:pStyle w:val="TableParagraph"/>
              <w:spacing w:before="53"/>
              <w:ind w:left="243"/>
              <w:rPr>
                <w:sz w:val="20"/>
              </w:rPr>
            </w:pPr>
            <w:r>
              <w:rPr>
                <w:sz w:val="20"/>
              </w:rPr>
              <w:t>0,000243</w:t>
            </w:r>
          </w:p>
        </w:tc>
      </w:tr>
      <w:tr>
        <w:trPr>
          <w:trHeight w:val="346" w:hRule="exact"/>
        </w:trPr>
        <w:tc>
          <w:tcPr>
            <w:tcW w:w="2135" w:type="dxa"/>
          </w:tcPr>
          <w:p>
            <w:pPr>
              <w:pStyle w:val="TableParagraph"/>
              <w:spacing w:before="53"/>
              <w:ind w:left="122"/>
              <w:rPr>
                <w:sz w:val="20"/>
              </w:rPr>
            </w:pPr>
            <w:r>
              <w:rPr>
                <w:sz w:val="20"/>
              </w:rPr>
              <w:t>Sum LRD komutu</w:t>
            </w:r>
          </w:p>
        </w:tc>
        <w:tc>
          <w:tcPr>
            <w:tcW w:w="1534" w:type="dxa"/>
          </w:tcPr>
          <w:p>
            <w:pPr>
              <w:pStyle w:val="TableParagraph"/>
              <w:spacing w:before="53"/>
              <w:ind w:left="392"/>
              <w:rPr>
                <w:sz w:val="20"/>
              </w:rPr>
            </w:pPr>
            <w:r>
              <w:rPr>
                <w:sz w:val="20"/>
              </w:rPr>
              <w:t>0,044081</w:t>
            </w:r>
          </w:p>
        </w:tc>
        <w:tc>
          <w:tcPr>
            <w:tcW w:w="1773" w:type="dxa"/>
          </w:tcPr>
          <w:p>
            <w:pPr>
              <w:pStyle w:val="TableParagraph"/>
              <w:spacing w:before="53"/>
              <w:ind w:left="240"/>
              <w:rPr>
                <w:sz w:val="20"/>
              </w:rPr>
            </w:pPr>
            <w:r>
              <w:rPr>
                <w:sz w:val="20"/>
              </w:rPr>
              <w:t>0,01264</w:t>
            </w:r>
          </w:p>
        </w:tc>
        <w:tc>
          <w:tcPr>
            <w:tcW w:w="1463" w:type="dxa"/>
          </w:tcPr>
          <w:p>
            <w:pPr>
              <w:pStyle w:val="TableParagraph"/>
              <w:spacing w:before="53"/>
              <w:ind w:left="303"/>
              <w:rPr>
                <w:sz w:val="20"/>
              </w:rPr>
            </w:pPr>
            <w:r>
              <w:rPr>
                <w:sz w:val="20"/>
              </w:rPr>
              <w:t>3,48731</w:t>
            </w:r>
          </w:p>
        </w:tc>
        <w:tc>
          <w:tcPr>
            <w:tcW w:w="1330" w:type="dxa"/>
          </w:tcPr>
          <w:p>
            <w:pPr>
              <w:pStyle w:val="TableParagraph"/>
              <w:spacing w:before="53"/>
              <w:ind w:left="243"/>
              <w:rPr>
                <w:sz w:val="20"/>
              </w:rPr>
            </w:pPr>
            <w:r>
              <w:rPr>
                <w:sz w:val="20"/>
              </w:rPr>
              <w:t>0,000623</w:t>
            </w:r>
          </w:p>
        </w:tc>
      </w:tr>
      <w:tr>
        <w:trPr>
          <w:trHeight w:val="344" w:hRule="exact"/>
        </w:trPr>
        <w:tc>
          <w:tcPr>
            <w:tcW w:w="2135" w:type="dxa"/>
          </w:tcPr>
          <w:p>
            <w:pPr>
              <w:pStyle w:val="TableParagraph"/>
              <w:spacing w:before="53"/>
              <w:ind w:left="122"/>
              <w:rPr>
                <w:sz w:val="20"/>
              </w:rPr>
            </w:pPr>
            <w:r>
              <w:rPr>
                <w:sz w:val="20"/>
              </w:rPr>
              <w:t>Sum LRD data</w:t>
            </w:r>
          </w:p>
        </w:tc>
        <w:tc>
          <w:tcPr>
            <w:tcW w:w="1534" w:type="dxa"/>
          </w:tcPr>
          <w:p>
            <w:pPr>
              <w:pStyle w:val="TableParagraph"/>
              <w:spacing w:before="53"/>
              <w:ind w:left="392"/>
              <w:rPr>
                <w:sz w:val="20"/>
              </w:rPr>
            </w:pPr>
            <w:r>
              <w:rPr>
                <w:sz w:val="20"/>
              </w:rPr>
              <w:t>64,27536</w:t>
            </w:r>
          </w:p>
        </w:tc>
        <w:tc>
          <w:tcPr>
            <w:tcW w:w="1773" w:type="dxa"/>
          </w:tcPr>
          <w:p>
            <w:pPr>
              <w:pStyle w:val="TableParagraph"/>
              <w:spacing w:before="53"/>
              <w:ind w:left="240"/>
              <w:rPr>
                <w:sz w:val="20"/>
              </w:rPr>
            </w:pPr>
            <w:r>
              <w:rPr>
                <w:sz w:val="20"/>
              </w:rPr>
              <w:t>21,23337</w:t>
            </w:r>
          </w:p>
        </w:tc>
        <w:tc>
          <w:tcPr>
            <w:tcW w:w="1463" w:type="dxa"/>
          </w:tcPr>
          <w:p>
            <w:pPr>
              <w:pStyle w:val="TableParagraph"/>
              <w:spacing w:before="53"/>
              <w:ind w:left="303"/>
              <w:rPr>
                <w:sz w:val="20"/>
              </w:rPr>
            </w:pPr>
            <w:r>
              <w:rPr>
                <w:sz w:val="20"/>
              </w:rPr>
              <w:t>3,027091</w:t>
            </w:r>
          </w:p>
        </w:tc>
        <w:tc>
          <w:tcPr>
            <w:tcW w:w="1330" w:type="dxa"/>
          </w:tcPr>
          <w:p>
            <w:pPr>
              <w:pStyle w:val="TableParagraph"/>
              <w:spacing w:before="53"/>
              <w:ind w:left="243"/>
              <w:rPr>
                <w:sz w:val="20"/>
              </w:rPr>
            </w:pPr>
            <w:r>
              <w:rPr>
                <w:sz w:val="20"/>
              </w:rPr>
              <w:t>0,002858</w:t>
            </w:r>
          </w:p>
        </w:tc>
      </w:tr>
      <w:tr>
        <w:trPr>
          <w:trHeight w:val="344" w:hRule="exact"/>
        </w:trPr>
        <w:tc>
          <w:tcPr>
            <w:tcW w:w="2135" w:type="dxa"/>
          </w:tcPr>
          <w:p>
            <w:pPr>
              <w:pStyle w:val="TableParagraph"/>
              <w:spacing w:before="52"/>
              <w:ind w:left="122"/>
              <w:rPr>
                <w:sz w:val="20"/>
              </w:rPr>
            </w:pPr>
            <w:r>
              <w:rPr>
                <w:sz w:val="20"/>
              </w:rPr>
              <w:t>Sum LRW data</w:t>
            </w:r>
          </w:p>
        </w:tc>
        <w:tc>
          <w:tcPr>
            <w:tcW w:w="1534" w:type="dxa"/>
          </w:tcPr>
          <w:p>
            <w:pPr>
              <w:pStyle w:val="TableParagraph"/>
              <w:spacing w:before="52"/>
              <w:ind w:left="392"/>
              <w:rPr>
                <w:sz w:val="20"/>
              </w:rPr>
            </w:pPr>
            <w:r>
              <w:rPr>
                <w:sz w:val="20"/>
              </w:rPr>
              <w:t>0,006807</w:t>
            </w:r>
          </w:p>
        </w:tc>
        <w:tc>
          <w:tcPr>
            <w:tcW w:w="1773" w:type="dxa"/>
          </w:tcPr>
          <w:p>
            <w:pPr>
              <w:pStyle w:val="TableParagraph"/>
              <w:spacing w:before="52"/>
              <w:ind w:left="240"/>
              <w:rPr>
                <w:sz w:val="20"/>
              </w:rPr>
            </w:pPr>
            <w:r>
              <w:rPr>
                <w:sz w:val="20"/>
              </w:rPr>
              <w:t>0,001494</w:t>
            </w:r>
          </w:p>
        </w:tc>
        <w:tc>
          <w:tcPr>
            <w:tcW w:w="1463" w:type="dxa"/>
          </w:tcPr>
          <w:p>
            <w:pPr>
              <w:pStyle w:val="TableParagraph"/>
              <w:spacing w:before="52"/>
              <w:ind w:left="303"/>
              <w:rPr>
                <w:sz w:val="20"/>
              </w:rPr>
            </w:pPr>
            <w:r>
              <w:rPr>
                <w:sz w:val="20"/>
              </w:rPr>
              <w:t>4,556349</w:t>
            </w:r>
          </w:p>
        </w:tc>
        <w:tc>
          <w:tcPr>
            <w:tcW w:w="1330" w:type="dxa"/>
          </w:tcPr>
          <w:p>
            <w:pPr>
              <w:pStyle w:val="TableParagraph"/>
              <w:spacing w:before="52"/>
              <w:ind w:left="243"/>
              <w:rPr>
                <w:sz w:val="20"/>
              </w:rPr>
            </w:pPr>
            <w:r>
              <w:rPr>
                <w:sz w:val="20"/>
              </w:rPr>
              <w:t>9,97E-06</w:t>
            </w:r>
          </w:p>
        </w:tc>
      </w:tr>
      <w:tr>
        <w:trPr>
          <w:trHeight w:val="346" w:hRule="exact"/>
        </w:trPr>
        <w:tc>
          <w:tcPr>
            <w:tcW w:w="2135" w:type="dxa"/>
          </w:tcPr>
          <w:p>
            <w:pPr>
              <w:pStyle w:val="TableParagraph"/>
              <w:spacing w:before="53"/>
              <w:ind w:left="122"/>
              <w:rPr>
                <w:sz w:val="20"/>
              </w:rPr>
            </w:pPr>
            <w:r>
              <w:rPr>
                <w:sz w:val="20"/>
              </w:rPr>
              <w:t>Avg NOP data</w:t>
            </w:r>
          </w:p>
        </w:tc>
        <w:tc>
          <w:tcPr>
            <w:tcW w:w="1534" w:type="dxa"/>
          </w:tcPr>
          <w:p>
            <w:pPr>
              <w:pStyle w:val="TableParagraph"/>
              <w:spacing w:before="53"/>
              <w:ind w:left="392"/>
              <w:rPr>
                <w:sz w:val="20"/>
              </w:rPr>
            </w:pPr>
            <w:r>
              <w:rPr>
                <w:sz w:val="20"/>
              </w:rPr>
              <w:t>33,16901</w:t>
            </w:r>
          </w:p>
        </w:tc>
        <w:tc>
          <w:tcPr>
            <w:tcW w:w="1773" w:type="dxa"/>
          </w:tcPr>
          <w:p>
            <w:pPr>
              <w:pStyle w:val="TableParagraph"/>
              <w:spacing w:before="53"/>
              <w:ind w:left="240"/>
              <w:rPr>
                <w:sz w:val="20"/>
              </w:rPr>
            </w:pPr>
            <w:r>
              <w:rPr>
                <w:sz w:val="20"/>
              </w:rPr>
              <w:t>9,235732</w:t>
            </w:r>
          </w:p>
        </w:tc>
        <w:tc>
          <w:tcPr>
            <w:tcW w:w="1463" w:type="dxa"/>
          </w:tcPr>
          <w:p>
            <w:pPr>
              <w:pStyle w:val="TableParagraph"/>
              <w:spacing w:before="53"/>
              <w:ind w:left="303"/>
              <w:rPr>
                <w:sz w:val="20"/>
              </w:rPr>
            </w:pPr>
            <w:r>
              <w:rPr>
                <w:sz w:val="20"/>
              </w:rPr>
              <w:t>3,591379</w:t>
            </w:r>
          </w:p>
        </w:tc>
        <w:tc>
          <w:tcPr>
            <w:tcW w:w="1330" w:type="dxa"/>
          </w:tcPr>
          <w:p>
            <w:pPr>
              <w:pStyle w:val="TableParagraph"/>
              <w:spacing w:before="53"/>
              <w:ind w:left="243"/>
              <w:rPr>
                <w:sz w:val="20"/>
              </w:rPr>
            </w:pPr>
            <w:r>
              <w:rPr>
                <w:sz w:val="20"/>
              </w:rPr>
              <w:t>0,000432</w:t>
            </w:r>
          </w:p>
        </w:tc>
      </w:tr>
      <w:tr>
        <w:trPr>
          <w:trHeight w:val="346" w:hRule="exact"/>
        </w:trPr>
        <w:tc>
          <w:tcPr>
            <w:tcW w:w="2135" w:type="dxa"/>
          </w:tcPr>
          <w:p>
            <w:pPr>
              <w:pStyle w:val="TableParagraph"/>
              <w:spacing w:before="53"/>
              <w:ind w:left="122"/>
              <w:rPr>
                <w:sz w:val="20"/>
              </w:rPr>
            </w:pPr>
            <w:r>
              <w:rPr>
                <w:sz w:val="20"/>
              </w:rPr>
              <w:t>Avg LRD data</w:t>
            </w:r>
          </w:p>
        </w:tc>
        <w:tc>
          <w:tcPr>
            <w:tcW w:w="1534" w:type="dxa"/>
          </w:tcPr>
          <w:p>
            <w:pPr>
              <w:pStyle w:val="TableParagraph"/>
              <w:spacing w:before="53"/>
              <w:ind w:left="392"/>
              <w:rPr>
                <w:sz w:val="20"/>
              </w:rPr>
            </w:pPr>
            <w:r>
              <w:rPr>
                <w:sz w:val="20"/>
              </w:rPr>
              <w:t>-107208</w:t>
            </w:r>
          </w:p>
        </w:tc>
        <w:tc>
          <w:tcPr>
            <w:tcW w:w="1773" w:type="dxa"/>
          </w:tcPr>
          <w:p>
            <w:pPr>
              <w:pStyle w:val="TableParagraph"/>
              <w:spacing w:before="53"/>
              <w:ind w:left="240"/>
              <w:rPr>
                <w:sz w:val="20"/>
              </w:rPr>
            </w:pPr>
            <w:r>
              <w:rPr>
                <w:sz w:val="20"/>
              </w:rPr>
              <w:t>35206,69</w:t>
            </w:r>
          </w:p>
        </w:tc>
        <w:tc>
          <w:tcPr>
            <w:tcW w:w="1463" w:type="dxa"/>
          </w:tcPr>
          <w:p>
            <w:pPr>
              <w:pStyle w:val="TableParagraph"/>
              <w:spacing w:before="53"/>
              <w:ind w:left="303"/>
              <w:rPr>
                <w:sz w:val="20"/>
              </w:rPr>
            </w:pPr>
            <w:r>
              <w:rPr>
                <w:sz w:val="20"/>
              </w:rPr>
              <w:t>-3,04509</w:t>
            </w:r>
          </w:p>
        </w:tc>
        <w:tc>
          <w:tcPr>
            <w:tcW w:w="1330" w:type="dxa"/>
          </w:tcPr>
          <w:p>
            <w:pPr>
              <w:pStyle w:val="TableParagraph"/>
              <w:spacing w:before="53"/>
              <w:ind w:left="243"/>
              <w:rPr>
                <w:sz w:val="20"/>
              </w:rPr>
            </w:pPr>
            <w:r>
              <w:rPr>
                <w:sz w:val="20"/>
              </w:rPr>
              <w:t>0,002701</w:t>
            </w:r>
          </w:p>
        </w:tc>
      </w:tr>
      <w:tr>
        <w:trPr>
          <w:trHeight w:val="408" w:hRule="exact"/>
        </w:trPr>
        <w:tc>
          <w:tcPr>
            <w:tcW w:w="2135" w:type="dxa"/>
            <w:tcBorders>
              <w:bottom w:val="single" w:sz="4" w:space="0" w:color="000000"/>
            </w:tcBorders>
          </w:tcPr>
          <w:p>
            <w:pPr>
              <w:pStyle w:val="TableParagraph"/>
              <w:spacing w:before="53"/>
              <w:ind w:left="122"/>
              <w:rPr>
                <w:sz w:val="20"/>
              </w:rPr>
            </w:pPr>
            <w:r>
              <w:rPr>
                <w:sz w:val="20"/>
              </w:rPr>
              <w:t>Avg LRW data</w:t>
            </w:r>
          </w:p>
        </w:tc>
        <w:tc>
          <w:tcPr>
            <w:tcW w:w="1534" w:type="dxa"/>
            <w:tcBorders>
              <w:bottom w:val="single" w:sz="4" w:space="0" w:color="000000"/>
            </w:tcBorders>
          </w:tcPr>
          <w:p>
            <w:pPr>
              <w:pStyle w:val="TableParagraph"/>
              <w:spacing w:before="53"/>
              <w:ind w:left="392"/>
              <w:rPr>
                <w:sz w:val="20"/>
              </w:rPr>
            </w:pPr>
            <w:r>
              <w:rPr>
                <w:sz w:val="20"/>
              </w:rPr>
              <w:t>-0,66086</w:t>
            </w:r>
          </w:p>
        </w:tc>
        <w:tc>
          <w:tcPr>
            <w:tcW w:w="1773" w:type="dxa"/>
            <w:tcBorders>
              <w:bottom w:val="single" w:sz="4" w:space="0" w:color="000000"/>
            </w:tcBorders>
          </w:tcPr>
          <w:p>
            <w:pPr>
              <w:pStyle w:val="TableParagraph"/>
              <w:spacing w:before="53"/>
              <w:ind w:left="240"/>
              <w:rPr>
                <w:sz w:val="20"/>
              </w:rPr>
            </w:pPr>
            <w:r>
              <w:rPr>
                <w:sz w:val="20"/>
              </w:rPr>
              <w:t>0,115392</w:t>
            </w:r>
          </w:p>
        </w:tc>
        <w:tc>
          <w:tcPr>
            <w:tcW w:w="1463" w:type="dxa"/>
            <w:tcBorders>
              <w:bottom w:val="single" w:sz="4" w:space="0" w:color="000000"/>
            </w:tcBorders>
          </w:tcPr>
          <w:p>
            <w:pPr>
              <w:pStyle w:val="TableParagraph"/>
              <w:spacing w:before="53"/>
              <w:ind w:left="303"/>
              <w:rPr>
                <w:sz w:val="20"/>
              </w:rPr>
            </w:pPr>
            <w:r>
              <w:rPr>
                <w:sz w:val="20"/>
              </w:rPr>
              <w:t>-5,72704</w:t>
            </w:r>
          </w:p>
        </w:tc>
        <w:tc>
          <w:tcPr>
            <w:tcW w:w="1330" w:type="dxa"/>
            <w:tcBorders>
              <w:bottom w:val="single" w:sz="4" w:space="0" w:color="000000"/>
            </w:tcBorders>
          </w:tcPr>
          <w:p>
            <w:pPr>
              <w:pStyle w:val="TableParagraph"/>
              <w:spacing w:before="53"/>
              <w:ind w:left="243"/>
              <w:rPr>
                <w:sz w:val="20"/>
              </w:rPr>
            </w:pPr>
            <w:r>
              <w:rPr>
                <w:sz w:val="20"/>
              </w:rPr>
              <w:t>4,61E-08</w:t>
            </w:r>
          </w:p>
        </w:tc>
      </w:tr>
    </w:tbl>
    <w:p>
      <w:pPr>
        <w:pStyle w:val="BodyText"/>
        <w:rPr>
          <w:sz w:val="20"/>
        </w:rPr>
      </w:pPr>
    </w:p>
    <w:p>
      <w:pPr>
        <w:pStyle w:val="BodyText"/>
        <w:rPr>
          <w:sz w:val="20"/>
        </w:rPr>
      </w:pPr>
    </w:p>
    <w:p>
      <w:pPr>
        <w:pStyle w:val="BodyText"/>
        <w:spacing w:before="10"/>
        <w:rPr>
          <w:sz w:val="16"/>
        </w:rPr>
      </w:pPr>
    </w:p>
    <w:p>
      <w:pPr>
        <w:pStyle w:val="Heading2"/>
        <w:numPr>
          <w:ilvl w:val="1"/>
          <w:numId w:val="17"/>
        </w:numPr>
        <w:tabs>
          <w:tab w:pos="1016" w:val="left" w:leader="none"/>
        </w:tabs>
        <w:spacing w:line="240" w:lineRule="auto" w:before="0" w:after="0"/>
        <w:ind w:left="1015" w:right="0" w:hanging="427"/>
        <w:jc w:val="both"/>
      </w:pPr>
      <w:r>
        <w:rPr/>
        <w:t>Makine Öğrenmesi ile EtherCAT Anomali</w:t>
      </w:r>
      <w:r>
        <w:rPr>
          <w:spacing w:val="-11"/>
        </w:rPr>
        <w:t> </w:t>
      </w:r>
      <w:r>
        <w:rPr/>
        <w:t>Tespiti</w:t>
      </w:r>
    </w:p>
    <w:p>
      <w:pPr>
        <w:pStyle w:val="BodyText"/>
        <w:rPr>
          <w:b/>
          <w:sz w:val="26"/>
        </w:rPr>
      </w:pPr>
    </w:p>
    <w:p>
      <w:pPr>
        <w:pStyle w:val="BodyText"/>
        <w:spacing w:before="5"/>
        <w:rPr>
          <w:b/>
          <w:sz w:val="20"/>
        </w:rPr>
      </w:pPr>
    </w:p>
    <w:p>
      <w:pPr>
        <w:pStyle w:val="BodyText"/>
        <w:spacing w:line="360" w:lineRule="auto" w:before="1"/>
        <w:ind w:left="588" w:right="112"/>
        <w:jc w:val="both"/>
      </w:pPr>
      <w:r>
        <w:rPr/>
        <w:t>Bu bölümde regresyon analizi sonucu çıkan bilgiler kullanılarak öznitelikler ile saldırıların tespiti çalışılmıştır. Toplam 5.348 adet veriden oluşan (5.348 sn.) veriseti eğitim ve test olarak %70 ve %30 oranlarında ikiye bölünmüştür. Eğitim verisetinde 3.744 adet verinin 94 tanesi saldırı, 3.653 tanesi normal ağ trafik verisidir. Test tarafında</w:t>
      </w:r>
      <w:r>
        <w:rPr>
          <w:spacing w:val="-5"/>
        </w:rPr>
        <w:t> </w:t>
      </w:r>
      <w:r>
        <w:rPr/>
        <w:t>43</w:t>
      </w:r>
      <w:r>
        <w:rPr>
          <w:spacing w:val="-4"/>
        </w:rPr>
        <w:t> </w:t>
      </w:r>
      <w:r>
        <w:rPr/>
        <w:t>tane</w:t>
      </w:r>
      <w:r>
        <w:rPr>
          <w:spacing w:val="-5"/>
        </w:rPr>
        <w:t> </w:t>
      </w:r>
      <w:r>
        <w:rPr/>
        <w:t>veri</w:t>
      </w:r>
      <w:r>
        <w:rPr>
          <w:spacing w:val="-4"/>
        </w:rPr>
        <w:t> </w:t>
      </w:r>
      <w:r>
        <w:rPr/>
        <w:t>saldırı,</w:t>
      </w:r>
      <w:r>
        <w:rPr>
          <w:spacing w:val="-4"/>
        </w:rPr>
        <w:t> </w:t>
      </w:r>
      <w:r>
        <w:rPr/>
        <w:t>1.565</w:t>
      </w:r>
      <w:r>
        <w:rPr>
          <w:spacing w:val="-4"/>
        </w:rPr>
        <w:t> </w:t>
      </w:r>
      <w:r>
        <w:rPr/>
        <w:t>tane</w:t>
      </w:r>
      <w:r>
        <w:rPr>
          <w:spacing w:val="-5"/>
        </w:rPr>
        <w:t> </w:t>
      </w:r>
      <w:r>
        <w:rPr/>
        <w:t>veri</w:t>
      </w:r>
      <w:r>
        <w:rPr>
          <w:spacing w:val="-4"/>
        </w:rPr>
        <w:t> </w:t>
      </w:r>
      <w:r>
        <w:rPr/>
        <w:t>ise</w:t>
      </w:r>
      <w:r>
        <w:rPr>
          <w:spacing w:val="-4"/>
        </w:rPr>
        <w:t> </w:t>
      </w:r>
      <w:r>
        <w:rPr/>
        <w:t>normal</w:t>
      </w:r>
      <w:r>
        <w:rPr>
          <w:spacing w:val="-3"/>
        </w:rPr>
        <w:t> </w:t>
      </w:r>
      <w:r>
        <w:rPr/>
        <w:t>ağ</w:t>
      </w:r>
      <w:r>
        <w:rPr>
          <w:spacing w:val="-6"/>
        </w:rPr>
        <w:t> </w:t>
      </w:r>
      <w:r>
        <w:rPr/>
        <w:t>verisi</w:t>
      </w:r>
      <w:r>
        <w:rPr>
          <w:spacing w:val="-3"/>
        </w:rPr>
        <w:t> </w:t>
      </w:r>
      <w:r>
        <w:rPr/>
        <w:t>olarak</w:t>
      </w:r>
      <w:r>
        <w:rPr>
          <w:spacing w:val="-4"/>
        </w:rPr>
        <w:t> </w:t>
      </w:r>
      <w:r>
        <w:rPr/>
        <w:t>gösterilmiştir. Eğitim ve test verisinin ayrıştırılmasında rastsal örneklem yöntemi seçilmiştir fakat her saldırıdan hem eğitim hem de test ortamında bulunması gerektiğinden dolayı saldırı verileri ikiye bölünerek dağıtılmıştır. Örnek olarak bir saldırının 15 adet verisi bulunuyor</w:t>
      </w:r>
      <w:r>
        <w:rPr>
          <w:spacing w:val="-17"/>
        </w:rPr>
        <w:t> </w:t>
      </w:r>
      <w:r>
        <w:rPr/>
        <w:t>ise</w:t>
      </w:r>
      <w:r>
        <w:rPr>
          <w:spacing w:val="-17"/>
        </w:rPr>
        <w:t> </w:t>
      </w:r>
      <w:r>
        <w:rPr/>
        <w:t>bu</w:t>
      </w:r>
      <w:r>
        <w:rPr>
          <w:spacing w:val="-16"/>
        </w:rPr>
        <w:t> </w:t>
      </w:r>
      <w:r>
        <w:rPr/>
        <w:t>verinin</w:t>
      </w:r>
      <w:r>
        <w:rPr>
          <w:spacing w:val="-13"/>
        </w:rPr>
        <w:t> </w:t>
      </w:r>
      <w:r>
        <w:rPr/>
        <w:t>11</w:t>
      </w:r>
      <w:r>
        <w:rPr>
          <w:spacing w:val="-16"/>
        </w:rPr>
        <w:t> </w:t>
      </w:r>
      <w:r>
        <w:rPr/>
        <w:t>tanesi</w:t>
      </w:r>
      <w:r>
        <w:rPr>
          <w:spacing w:val="-15"/>
        </w:rPr>
        <w:t> </w:t>
      </w:r>
      <w:r>
        <w:rPr/>
        <w:t>eğitim</w:t>
      </w:r>
      <w:r>
        <w:rPr>
          <w:spacing w:val="-15"/>
        </w:rPr>
        <w:t> </w:t>
      </w:r>
      <w:r>
        <w:rPr/>
        <w:t>verisetinde,</w:t>
      </w:r>
      <w:r>
        <w:rPr>
          <w:spacing w:val="-16"/>
        </w:rPr>
        <w:t> </w:t>
      </w:r>
      <w:r>
        <w:rPr/>
        <w:t>4</w:t>
      </w:r>
      <w:r>
        <w:rPr>
          <w:spacing w:val="-16"/>
        </w:rPr>
        <w:t> </w:t>
      </w:r>
      <w:r>
        <w:rPr/>
        <w:t>tanesi</w:t>
      </w:r>
      <w:r>
        <w:rPr>
          <w:spacing w:val="-12"/>
        </w:rPr>
        <w:t> </w:t>
      </w:r>
      <w:r>
        <w:rPr/>
        <w:t>de</w:t>
      </w:r>
      <w:r>
        <w:rPr>
          <w:spacing w:val="-17"/>
        </w:rPr>
        <w:t> </w:t>
      </w:r>
      <w:r>
        <w:rPr/>
        <w:t>test</w:t>
      </w:r>
      <w:r>
        <w:rPr>
          <w:spacing w:val="-16"/>
        </w:rPr>
        <w:t> </w:t>
      </w:r>
      <w:r>
        <w:rPr/>
        <w:t>verisetinde</w:t>
      </w:r>
      <w:r>
        <w:rPr>
          <w:spacing w:val="-16"/>
        </w:rPr>
        <w:t> </w:t>
      </w:r>
      <w:r>
        <w:rPr/>
        <w:t>olacak şekilde bölünmüştür. Bazı saldırıların veri sayısı çok düşük olduğundan dolayı aynı saldırı</w:t>
      </w:r>
      <w:r>
        <w:rPr>
          <w:spacing w:val="-9"/>
        </w:rPr>
        <w:t> </w:t>
      </w:r>
      <w:r>
        <w:rPr/>
        <w:t>her</w:t>
      </w:r>
      <w:r>
        <w:rPr>
          <w:spacing w:val="-9"/>
        </w:rPr>
        <w:t> </w:t>
      </w:r>
      <w:r>
        <w:rPr/>
        <w:t>iki</w:t>
      </w:r>
      <w:r>
        <w:rPr>
          <w:spacing w:val="-8"/>
        </w:rPr>
        <w:t> </w:t>
      </w:r>
      <w:r>
        <w:rPr/>
        <w:t>verisetinde</w:t>
      </w:r>
      <w:r>
        <w:rPr>
          <w:spacing w:val="-7"/>
        </w:rPr>
        <w:t> </w:t>
      </w:r>
      <w:r>
        <w:rPr/>
        <w:t>de</w:t>
      </w:r>
      <w:r>
        <w:rPr>
          <w:spacing w:val="-10"/>
        </w:rPr>
        <w:t> </w:t>
      </w:r>
      <w:r>
        <w:rPr/>
        <w:t>bulunmaktadır.</w:t>
      </w:r>
      <w:r>
        <w:rPr>
          <w:spacing w:val="-9"/>
        </w:rPr>
        <w:t> </w:t>
      </w:r>
      <w:r>
        <w:rPr/>
        <w:t>Veriseti</w:t>
      </w:r>
      <w:r>
        <w:rPr>
          <w:spacing w:val="-8"/>
        </w:rPr>
        <w:t> </w:t>
      </w:r>
      <w:r>
        <w:rPr/>
        <w:t>özeti</w:t>
      </w:r>
      <w:r>
        <w:rPr>
          <w:spacing w:val="-6"/>
        </w:rPr>
        <w:t> </w:t>
      </w:r>
      <w:hyperlink w:history="true" w:anchor="_bookmark32">
        <w:r>
          <w:rPr/>
          <w:t>Tablo</w:t>
        </w:r>
        <w:r>
          <w:rPr>
            <w:spacing w:val="-8"/>
          </w:rPr>
          <w:t> </w:t>
        </w:r>
        <w:r>
          <w:rPr/>
          <w:t>6.7</w:t>
        </w:r>
      </w:hyperlink>
      <w:r>
        <w:rPr/>
        <w:t>.’de</w:t>
      </w:r>
      <w:r>
        <w:rPr>
          <w:spacing w:val="-9"/>
        </w:rPr>
        <w:t> </w:t>
      </w:r>
      <w:r>
        <w:rPr/>
        <w:t>gösterilmiştir.</w:t>
      </w:r>
    </w:p>
    <w:p>
      <w:pPr>
        <w:pStyle w:val="BodyText"/>
        <w:spacing w:before="6"/>
        <w:rPr>
          <w:sz w:val="36"/>
        </w:rPr>
      </w:pPr>
    </w:p>
    <w:p>
      <w:pPr>
        <w:spacing w:before="0"/>
        <w:ind w:left="1579" w:right="1109" w:firstLine="0"/>
        <w:jc w:val="center"/>
        <w:rPr>
          <w:sz w:val="18"/>
        </w:rPr>
      </w:pPr>
      <w:bookmarkStart w:name="_bookmark32" w:id="33"/>
      <w:bookmarkEnd w:id="33"/>
      <w:r>
        <w:rPr/>
      </w:r>
      <w:r>
        <w:rPr>
          <w:sz w:val="18"/>
        </w:rPr>
        <w:t>Tablo 6.7. Veriseti dağılımı</w:t>
      </w:r>
    </w:p>
    <w:p>
      <w:pPr>
        <w:pStyle w:val="BodyText"/>
        <w:spacing w:before="3" w:after="1"/>
        <w:rPr>
          <w:sz w:val="9"/>
        </w:rPr>
      </w:pPr>
    </w:p>
    <w:tbl>
      <w:tblPr>
        <w:tblW w:w="0" w:type="auto"/>
        <w:jc w:val="left"/>
        <w:tblInd w:w="574"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1434"/>
        <w:gridCol w:w="1466"/>
        <w:gridCol w:w="1689"/>
        <w:gridCol w:w="1480"/>
        <w:gridCol w:w="1457"/>
      </w:tblGrid>
      <w:tr>
        <w:trPr>
          <w:trHeight w:val="356" w:hRule="exact"/>
        </w:trPr>
        <w:tc>
          <w:tcPr>
            <w:tcW w:w="1434" w:type="dxa"/>
            <w:tcBorders>
              <w:top w:val="single" w:sz="4" w:space="0" w:color="000000"/>
              <w:bottom w:val="single" w:sz="4" w:space="0" w:color="000000"/>
            </w:tcBorders>
          </w:tcPr>
          <w:p>
            <w:pPr/>
          </w:p>
        </w:tc>
        <w:tc>
          <w:tcPr>
            <w:tcW w:w="1466" w:type="dxa"/>
            <w:tcBorders>
              <w:top w:val="single" w:sz="4" w:space="0" w:color="000000"/>
              <w:bottom w:val="single" w:sz="4" w:space="0" w:color="000000"/>
            </w:tcBorders>
          </w:tcPr>
          <w:p>
            <w:pPr>
              <w:pStyle w:val="TableParagraph"/>
              <w:spacing w:before="0"/>
              <w:ind w:left="110" w:right="331"/>
              <w:jc w:val="center"/>
              <w:rPr>
                <w:b/>
                <w:sz w:val="20"/>
              </w:rPr>
            </w:pPr>
            <w:r>
              <w:rPr>
                <w:b/>
                <w:sz w:val="20"/>
              </w:rPr>
              <w:t>Saldırı Tipi</w:t>
            </w:r>
          </w:p>
        </w:tc>
        <w:tc>
          <w:tcPr>
            <w:tcW w:w="1689" w:type="dxa"/>
            <w:tcBorders>
              <w:top w:val="single" w:sz="4" w:space="0" w:color="000000"/>
              <w:bottom w:val="single" w:sz="4" w:space="0" w:color="000000"/>
            </w:tcBorders>
          </w:tcPr>
          <w:p>
            <w:pPr>
              <w:pStyle w:val="TableParagraph"/>
              <w:spacing w:before="0"/>
              <w:ind w:left="332" w:right="177"/>
              <w:jc w:val="center"/>
              <w:rPr>
                <w:b/>
                <w:sz w:val="20"/>
              </w:rPr>
            </w:pPr>
            <w:r>
              <w:rPr>
                <w:b/>
                <w:sz w:val="20"/>
              </w:rPr>
              <w:t>Saldırı Verisi</w:t>
            </w:r>
          </w:p>
        </w:tc>
        <w:tc>
          <w:tcPr>
            <w:tcW w:w="1480" w:type="dxa"/>
            <w:tcBorders>
              <w:top w:val="single" w:sz="4" w:space="0" w:color="000000"/>
              <w:bottom w:val="single" w:sz="4" w:space="0" w:color="000000"/>
            </w:tcBorders>
          </w:tcPr>
          <w:p>
            <w:pPr>
              <w:pStyle w:val="TableParagraph"/>
              <w:spacing w:before="0"/>
              <w:ind w:left="178" w:right="179"/>
              <w:jc w:val="center"/>
              <w:rPr>
                <w:b/>
                <w:sz w:val="20"/>
              </w:rPr>
            </w:pPr>
            <w:r>
              <w:rPr>
                <w:b/>
                <w:sz w:val="20"/>
              </w:rPr>
              <w:t>Normal Veri</w:t>
            </w:r>
          </w:p>
        </w:tc>
        <w:tc>
          <w:tcPr>
            <w:tcW w:w="1457" w:type="dxa"/>
            <w:tcBorders>
              <w:top w:val="single" w:sz="4" w:space="0" w:color="000000"/>
              <w:bottom w:val="single" w:sz="4" w:space="0" w:color="000000"/>
            </w:tcBorders>
          </w:tcPr>
          <w:p>
            <w:pPr>
              <w:pStyle w:val="TableParagraph"/>
              <w:spacing w:before="0"/>
              <w:ind w:left="180" w:right="143"/>
              <w:jc w:val="center"/>
              <w:rPr>
                <w:b/>
                <w:sz w:val="20"/>
              </w:rPr>
            </w:pPr>
            <w:r>
              <w:rPr>
                <w:b/>
                <w:sz w:val="20"/>
              </w:rPr>
              <w:t>Toplam Veri</w:t>
            </w:r>
          </w:p>
        </w:tc>
      </w:tr>
      <w:tr>
        <w:trPr>
          <w:trHeight w:val="292" w:hRule="exact"/>
        </w:trPr>
        <w:tc>
          <w:tcPr>
            <w:tcW w:w="1434" w:type="dxa"/>
            <w:tcBorders>
              <w:top w:val="single" w:sz="4" w:space="0" w:color="000000"/>
            </w:tcBorders>
          </w:tcPr>
          <w:p>
            <w:pPr>
              <w:pStyle w:val="TableParagraph"/>
              <w:spacing w:line="226" w:lineRule="exact" w:before="0"/>
              <w:ind w:right="526"/>
              <w:jc w:val="right"/>
              <w:rPr>
                <w:sz w:val="20"/>
              </w:rPr>
            </w:pPr>
            <w:r>
              <w:rPr>
                <w:sz w:val="20"/>
              </w:rPr>
              <w:t>Eğitim</w:t>
            </w:r>
          </w:p>
        </w:tc>
        <w:tc>
          <w:tcPr>
            <w:tcW w:w="1466" w:type="dxa"/>
            <w:tcBorders>
              <w:top w:val="single" w:sz="4" w:space="0" w:color="000000"/>
            </w:tcBorders>
          </w:tcPr>
          <w:p>
            <w:pPr>
              <w:pStyle w:val="TableParagraph"/>
              <w:spacing w:line="226" w:lineRule="exact" w:before="0"/>
              <w:ind w:left="110" w:right="323"/>
              <w:jc w:val="center"/>
              <w:rPr>
                <w:sz w:val="20"/>
              </w:rPr>
            </w:pPr>
            <w:r>
              <w:rPr>
                <w:sz w:val="20"/>
              </w:rPr>
              <w:t>15</w:t>
            </w:r>
          </w:p>
        </w:tc>
        <w:tc>
          <w:tcPr>
            <w:tcW w:w="1689" w:type="dxa"/>
            <w:tcBorders>
              <w:top w:val="single" w:sz="4" w:space="0" w:color="000000"/>
            </w:tcBorders>
          </w:tcPr>
          <w:p>
            <w:pPr>
              <w:pStyle w:val="TableParagraph"/>
              <w:spacing w:line="226" w:lineRule="exact" w:before="0"/>
              <w:ind w:left="332" w:right="171"/>
              <w:jc w:val="center"/>
              <w:rPr>
                <w:sz w:val="20"/>
              </w:rPr>
            </w:pPr>
            <w:r>
              <w:rPr>
                <w:sz w:val="20"/>
              </w:rPr>
              <w:t>94</w:t>
            </w:r>
          </w:p>
        </w:tc>
        <w:tc>
          <w:tcPr>
            <w:tcW w:w="1480" w:type="dxa"/>
            <w:tcBorders>
              <w:top w:val="single" w:sz="4" w:space="0" w:color="000000"/>
            </w:tcBorders>
          </w:tcPr>
          <w:p>
            <w:pPr>
              <w:pStyle w:val="TableParagraph"/>
              <w:spacing w:line="226" w:lineRule="exact" w:before="0"/>
              <w:ind w:left="178" w:right="174"/>
              <w:jc w:val="center"/>
              <w:rPr>
                <w:sz w:val="20"/>
              </w:rPr>
            </w:pPr>
            <w:r>
              <w:rPr>
                <w:sz w:val="20"/>
              </w:rPr>
              <w:t>3.653</w:t>
            </w:r>
          </w:p>
        </w:tc>
        <w:tc>
          <w:tcPr>
            <w:tcW w:w="1457" w:type="dxa"/>
            <w:tcBorders>
              <w:top w:val="single" w:sz="4" w:space="0" w:color="000000"/>
            </w:tcBorders>
          </w:tcPr>
          <w:p>
            <w:pPr>
              <w:pStyle w:val="TableParagraph"/>
              <w:spacing w:line="226" w:lineRule="exact" w:before="0"/>
              <w:ind w:left="180" w:right="137"/>
              <w:jc w:val="center"/>
              <w:rPr>
                <w:sz w:val="20"/>
              </w:rPr>
            </w:pPr>
            <w:r>
              <w:rPr>
                <w:sz w:val="20"/>
              </w:rPr>
              <w:t>3.744</w:t>
            </w:r>
          </w:p>
        </w:tc>
      </w:tr>
      <w:tr>
        <w:trPr>
          <w:trHeight w:val="409" w:hRule="exact"/>
        </w:trPr>
        <w:tc>
          <w:tcPr>
            <w:tcW w:w="1434" w:type="dxa"/>
            <w:tcBorders>
              <w:bottom w:val="single" w:sz="4" w:space="0" w:color="000000"/>
            </w:tcBorders>
          </w:tcPr>
          <w:p>
            <w:pPr>
              <w:pStyle w:val="TableParagraph"/>
              <w:spacing w:before="52"/>
              <w:ind w:right="522"/>
              <w:jc w:val="right"/>
              <w:rPr>
                <w:sz w:val="20"/>
              </w:rPr>
            </w:pPr>
            <w:r>
              <w:rPr>
                <w:sz w:val="20"/>
              </w:rPr>
              <w:t>Test</w:t>
            </w:r>
          </w:p>
        </w:tc>
        <w:tc>
          <w:tcPr>
            <w:tcW w:w="1466" w:type="dxa"/>
            <w:tcBorders>
              <w:bottom w:val="single" w:sz="4" w:space="0" w:color="000000"/>
            </w:tcBorders>
          </w:tcPr>
          <w:p>
            <w:pPr>
              <w:pStyle w:val="TableParagraph"/>
              <w:spacing w:before="52"/>
              <w:ind w:left="110" w:right="323"/>
              <w:jc w:val="center"/>
              <w:rPr>
                <w:sz w:val="20"/>
              </w:rPr>
            </w:pPr>
            <w:r>
              <w:rPr>
                <w:sz w:val="20"/>
              </w:rPr>
              <w:t>15</w:t>
            </w:r>
          </w:p>
        </w:tc>
        <w:tc>
          <w:tcPr>
            <w:tcW w:w="1689" w:type="dxa"/>
            <w:tcBorders>
              <w:bottom w:val="single" w:sz="4" w:space="0" w:color="000000"/>
            </w:tcBorders>
          </w:tcPr>
          <w:p>
            <w:pPr>
              <w:pStyle w:val="TableParagraph"/>
              <w:spacing w:before="52"/>
              <w:ind w:left="332" w:right="171"/>
              <w:jc w:val="center"/>
              <w:rPr>
                <w:sz w:val="20"/>
              </w:rPr>
            </w:pPr>
            <w:r>
              <w:rPr>
                <w:sz w:val="20"/>
              </w:rPr>
              <w:t>43</w:t>
            </w:r>
          </w:p>
        </w:tc>
        <w:tc>
          <w:tcPr>
            <w:tcW w:w="1480" w:type="dxa"/>
            <w:tcBorders>
              <w:bottom w:val="single" w:sz="4" w:space="0" w:color="000000"/>
            </w:tcBorders>
          </w:tcPr>
          <w:p>
            <w:pPr>
              <w:pStyle w:val="TableParagraph"/>
              <w:spacing w:before="52"/>
              <w:ind w:left="178" w:right="174"/>
              <w:jc w:val="center"/>
              <w:rPr>
                <w:sz w:val="20"/>
              </w:rPr>
            </w:pPr>
            <w:r>
              <w:rPr>
                <w:sz w:val="20"/>
              </w:rPr>
              <w:t>1.565</w:t>
            </w:r>
          </w:p>
        </w:tc>
        <w:tc>
          <w:tcPr>
            <w:tcW w:w="1457" w:type="dxa"/>
            <w:tcBorders>
              <w:bottom w:val="single" w:sz="4" w:space="0" w:color="000000"/>
            </w:tcBorders>
          </w:tcPr>
          <w:p>
            <w:pPr>
              <w:pStyle w:val="TableParagraph"/>
              <w:spacing w:before="52"/>
              <w:ind w:left="180" w:right="137"/>
              <w:jc w:val="center"/>
              <w:rPr>
                <w:sz w:val="20"/>
              </w:rPr>
            </w:pPr>
            <w:r>
              <w:rPr>
                <w:sz w:val="20"/>
              </w:rPr>
              <w:t>1.604</w:t>
            </w:r>
          </w:p>
        </w:tc>
      </w:tr>
    </w:tbl>
    <w:p>
      <w:pPr>
        <w:pStyle w:val="BodyText"/>
        <w:rPr>
          <w:sz w:val="20"/>
        </w:rPr>
      </w:pPr>
    </w:p>
    <w:p>
      <w:pPr>
        <w:pStyle w:val="BodyText"/>
        <w:spacing w:line="360" w:lineRule="auto" w:before="179"/>
        <w:ind w:left="588" w:right="117"/>
        <w:jc w:val="both"/>
      </w:pPr>
      <w:r>
        <w:rPr/>
        <w:t>Modeller için RapidMiner, Weka, Matlab ve Excel programlarından faydalanılmıştır. 18 farklı teknik kullanılmasına rağmen burada iyi performans göstermiş 4 teknik</w:t>
      </w:r>
    </w:p>
    <w:p>
      <w:pPr>
        <w:spacing w:after="0" w:line="360" w:lineRule="auto"/>
        <w:jc w:val="both"/>
        <w:sectPr>
          <w:headerReference w:type="default" r:id="rId361"/>
          <w:pgSz w:w="11910" w:h="16840"/>
          <w:pgMar w:header="715" w:footer="0" w:top="980" w:bottom="280" w:left="1680" w:right="1300"/>
          <w:pgNumType w:start="106"/>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1"/>
        <w:jc w:val="both"/>
      </w:pPr>
      <w:r>
        <w:rPr/>
        <w:t>üzerinde sonuçlar gösterilmektedir. Kullanılan teknikler arasında en kötü sonucu Polinomiel Regresyon ile sınıflandırma (doğruluk 0,11%, duyarlılık %0) gerçekleştirmiştir. Bu aşamada YSA, karar ağaçları, k-en yakın komşu (k-NN) ve genetik algoritma ile optimize edilmiş karar destek makinesı (SVM GA)</w:t>
      </w:r>
      <w:r>
        <w:rPr>
          <w:spacing w:val="-34"/>
        </w:rPr>
        <w:t> </w:t>
      </w:r>
      <w:r>
        <w:rPr/>
        <w:t>modellerinin yüksek doğrulukta sonuçlar verdiği görülmüştür. YSA’da geri yayılım algoritması kullanılmıştır ve eğitim çevrimi 500 iterasyondur. Öğrenme katsayısı 0,3, moment değeri ise 0,2 alınmıştır. Hedeflenen hata değeri 0,00001 olarak belirlenmiştir ve tüm veriseti [-1 1] aralığında normalize edilmiştir. YSA’da tek katmanlı olarak 80 neron ve sigmoid türünde aktivasyon fonksiyonu kullanılmıştır. Karar ağaçlarında ise ağacı dallandırmanın</w:t>
      </w:r>
      <w:r>
        <w:rPr>
          <w:spacing w:val="-13"/>
        </w:rPr>
        <w:t> </w:t>
      </w:r>
      <w:r>
        <w:rPr/>
        <w:t>kararı</w:t>
      </w:r>
      <w:r>
        <w:rPr>
          <w:spacing w:val="-14"/>
        </w:rPr>
        <w:t> </w:t>
      </w:r>
      <w:r>
        <w:rPr/>
        <w:t>kazanç</w:t>
      </w:r>
      <w:r>
        <w:rPr>
          <w:spacing w:val="-14"/>
        </w:rPr>
        <w:t> </w:t>
      </w:r>
      <w:r>
        <w:rPr/>
        <w:t>oranına</w:t>
      </w:r>
      <w:r>
        <w:rPr>
          <w:spacing w:val="-11"/>
        </w:rPr>
        <w:t> </w:t>
      </w:r>
      <w:r>
        <w:rPr/>
        <w:t>göre</w:t>
      </w:r>
      <w:r>
        <w:rPr>
          <w:spacing w:val="-15"/>
        </w:rPr>
        <w:t> </w:t>
      </w:r>
      <w:r>
        <w:rPr/>
        <w:t>belirlenmesi</w:t>
      </w:r>
      <w:r>
        <w:rPr>
          <w:spacing w:val="-13"/>
        </w:rPr>
        <w:t> </w:t>
      </w:r>
      <w:r>
        <w:rPr/>
        <w:t>seçilmiştir.</w:t>
      </w:r>
      <w:r>
        <w:rPr>
          <w:spacing w:val="-13"/>
        </w:rPr>
        <w:t> </w:t>
      </w:r>
      <w:r>
        <w:rPr/>
        <w:t>Ağacın</w:t>
      </w:r>
      <w:r>
        <w:rPr>
          <w:spacing w:val="-11"/>
        </w:rPr>
        <w:t> </w:t>
      </w:r>
      <w:r>
        <w:rPr/>
        <w:t>maksimum derinliği sınırsız belirlendiği takdirde ezberleme yapabileceğinden dolayı, ezberleyemeyecek</w:t>
      </w:r>
      <w:r>
        <w:rPr>
          <w:spacing w:val="-12"/>
        </w:rPr>
        <w:t> </w:t>
      </w:r>
      <w:r>
        <w:rPr/>
        <w:t>kadar</w:t>
      </w:r>
      <w:r>
        <w:rPr>
          <w:spacing w:val="-13"/>
        </w:rPr>
        <w:t> </w:t>
      </w:r>
      <w:r>
        <w:rPr/>
        <w:t>düşük</w:t>
      </w:r>
      <w:r>
        <w:rPr>
          <w:spacing w:val="-14"/>
        </w:rPr>
        <w:t> </w:t>
      </w:r>
      <w:r>
        <w:rPr/>
        <w:t>fakat</w:t>
      </w:r>
      <w:r>
        <w:rPr>
          <w:spacing w:val="-14"/>
        </w:rPr>
        <w:t> </w:t>
      </w:r>
      <w:r>
        <w:rPr/>
        <w:t>saldırıları</w:t>
      </w:r>
      <w:r>
        <w:rPr>
          <w:spacing w:val="-15"/>
        </w:rPr>
        <w:t> </w:t>
      </w:r>
      <w:r>
        <w:rPr/>
        <w:t>tespit</w:t>
      </w:r>
      <w:r>
        <w:rPr>
          <w:spacing w:val="-14"/>
        </w:rPr>
        <w:t> </w:t>
      </w:r>
      <w:r>
        <w:rPr/>
        <w:t>edebilecek</w:t>
      </w:r>
      <w:r>
        <w:rPr>
          <w:spacing w:val="-12"/>
        </w:rPr>
        <w:t> </w:t>
      </w:r>
      <w:r>
        <w:rPr/>
        <w:t>kadar</w:t>
      </w:r>
      <w:r>
        <w:rPr>
          <w:spacing w:val="-15"/>
        </w:rPr>
        <w:t> </w:t>
      </w:r>
      <w:r>
        <w:rPr/>
        <w:t>büyük</w:t>
      </w:r>
      <w:r>
        <w:rPr>
          <w:spacing w:val="-14"/>
        </w:rPr>
        <w:t> </w:t>
      </w:r>
      <w:r>
        <w:rPr/>
        <w:t>olmasını sağlayacak biçimde tasarlanmış ve 20 olarak belirlenmiştir. Ağaçta genişlemeleri engelleme için budama işlemi de önem kazanmaktadır. Budama sınırı 0,25 olarak belirlenmiştir ve iyimser model kurgulanması sağlanmıştır. En düşük kazanç değeri 0,1 olarak alınmıştır. Bu değer düğüm bölünmeden önce hesaplanmaktadır ve kazanç bu değerden düşükse düğüm bölünerek dallanır. Parçalama sonrasında her yapraktaki en az veri boyutu 4 olarak alınmıştır. Bunun sebebi saldırıların 1-32 veri arasında değişmesidir. Bu değerin yüksek olması saldırıların belirlenememesine, çok düşük olması</w:t>
      </w:r>
      <w:r>
        <w:rPr>
          <w:spacing w:val="-16"/>
        </w:rPr>
        <w:t> </w:t>
      </w:r>
      <w:r>
        <w:rPr/>
        <w:t>(örneğin</w:t>
      </w:r>
      <w:r>
        <w:rPr>
          <w:spacing w:val="-16"/>
        </w:rPr>
        <w:t> </w:t>
      </w:r>
      <w:r>
        <w:rPr/>
        <w:t>1)</w:t>
      </w:r>
      <w:r>
        <w:rPr>
          <w:spacing w:val="-15"/>
        </w:rPr>
        <w:t> </w:t>
      </w:r>
      <w:r>
        <w:rPr/>
        <w:t>ağacın</w:t>
      </w:r>
      <w:r>
        <w:rPr>
          <w:spacing w:val="-14"/>
        </w:rPr>
        <w:t> </w:t>
      </w:r>
      <w:r>
        <w:rPr/>
        <w:t>fazladan</w:t>
      </w:r>
      <w:r>
        <w:rPr>
          <w:spacing w:val="-17"/>
        </w:rPr>
        <w:t> </w:t>
      </w:r>
      <w:r>
        <w:rPr/>
        <w:t>dallanmasına</w:t>
      </w:r>
      <w:r>
        <w:rPr>
          <w:spacing w:val="-18"/>
        </w:rPr>
        <w:t> </w:t>
      </w:r>
      <w:r>
        <w:rPr/>
        <w:t>sebep</w:t>
      </w:r>
      <w:r>
        <w:rPr>
          <w:spacing w:val="-17"/>
        </w:rPr>
        <w:t> </w:t>
      </w:r>
      <w:r>
        <w:rPr/>
        <w:t>olur.</w:t>
      </w:r>
      <w:r>
        <w:rPr>
          <w:spacing w:val="-17"/>
        </w:rPr>
        <w:t> </w:t>
      </w:r>
      <w:r>
        <w:rPr/>
        <w:t>Kullanılan</w:t>
      </w:r>
      <w:r>
        <w:rPr>
          <w:spacing w:val="-17"/>
        </w:rPr>
        <w:t> </w:t>
      </w:r>
      <w:r>
        <w:rPr/>
        <w:t>bir</w:t>
      </w:r>
      <w:r>
        <w:rPr>
          <w:spacing w:val="-17"/>
        </w:rPr>
        <w:t> </w:t>
      </w:r>
      <w:r>
        <w:rPr/>
        <w:t>diğer</w:t>
      </w:r>
      <w:r>
        <w:rPr>
          <w:spacing w:val="-18"/>
        </w:rPr>
        <w:t> </w:t>
      </w:r>
      <w:r>
        <w:rPr/>
        <w:t>teknik ise SVM GA’dır. SVM için radyal çekirdek seçilmiştir. Radyal çekirdek e</w:t>
      </w:r>
      <w:r>
        <w:rPr>
          <w:position w:val="9"/>
          <w:sz w:val="16"/>
        </w:rPr>
        <w:t>(-g ||x-y||^2) </w:t>
      </w:r>
      <w:r>
        <w:rPr/>
        <w:t>şeklinde tanımlanmaktadır. Burada </w:t>
      </w:r>
      <w:r>
        <w:rPr>
          <w:i/>
        </w:rPr>
        <w:t>g </w:t>
      </w:r>
      <w:r>
        <w:rPr/>
        <w:t>gamma değerini göstermektedir. Düzeltilmiş gamma parametresi çekirdek performansında en fazla öneme sahip parametredir ve probleme özgü olarak dikkatle belirlenmesi gerekmektedir. Burada GA tarafında popülasyon başlangıcı rastsal atanmıştır ve en fazla 10.000 adet jenerasyon üretilmektedir. 30’dan fazla jenerasyonda gelişme olmazsa ilerleme kaydedilemediği için durması belirlenmiştir. GA tarafında seçim turnuva yöntemi ile yapılmaktadır ve kesir değeri 0,75’dir. GA mutasyon çeşidi Gausian’dır. Çaprazlama olasılığı ise 1 olarak alınmıştır. k-NN tekniğinde ise gruplandırma öznitelikler kullanılarak Öklid mesafesine göre hesaplanmaktadır. İki öznitelikte düzlem, üç öznitelikte hacim yapısında</w:t>
      </w:r>
      <w:r>
        <w:rPr>
          <w:spacing w:val="-14"/>
        </w:rPr>
        <w:t> </w:t>
      </w:r>
      <w:r>
        <w:rPr/>
        <w:t>olurken,</w:t>
      </w:r>
      <w:r>
        <w:rPr>
          <w:spacing w:val="-15"/>
        </w:rPr>
        <w:t> </w:t>
      </w:r>
      <w:r>
        <w:rPr/>
        <w:t>4</w:t>
      </w:r>
      <w:r>
        <w:rPr>
          <w:spacing w:val="-13"/>
        </w:rPr>
        <w:t> </w:t>
      </w:r>
      <w:r>
        <w:rPr/>
        <w:t>ve</w:t>
      </w:r>
      <w:r>
        <w:rPr>
          <w:spacing w:val="-14"/>
        </w:rPr>
        <w:t> </w:t>
      </w:r>
      <w:r>
        <w:rPr/>
        <w:t>üstü</w:t>
      </w:r>
      <w:r>
        <w:rPr>
          <w:spacing w:val="-15"/>
        </w:rPr>
        <w:t> </w:t>
      </w:r>
      <w:r>
        <w:rPr/>
        <w:t>öznitelikte</w:t>
      </w:r>
      <w:r>
        <w:rPr>
          <w:spacing w:val="-16"/>
        </w:rPr>
        <w:t> </w:t>
      </w:r>
      <w:r>
        <w:rPr/>
        <w:t>geometrik</w:t>
      </w:r>
      <w:r>
        <w:rPr>
          <w:spacing w:val="-13"/>
        </w:rPr>
        <w:t> </w:t>
      </w:r>
      <w:r>
        <w:rPr/>
        <w:t>gösterimleri</w:t>
      </w:r>
      <w:r>
        <w:rPr>
          <w:spacing w:val="-8"/>
        </w:rPr>
        <w:t> </w:t>
      </w:r>
      <w:r>
        <w:rPr/>
        <w:t>yoktur.</w:t>
      </w:r>
      <w:r>
        <w:rPr>
          <w:spacing w:val="-16"/>
        </w:rPr>
        <w:t> </w:t>
      </w:r>
      <w:r>
        <w:rPr/>
        <w:t>Öznitelik</w:t>
      </w:r>
      <w:r>
        <w:rPr>
          <w:spacing w:val="-15"/>
        </w:rPr>
        <w:t> </w:t>
      </w:r>
      <w:r>
        <w:rPr/>
        <w:t>sayısı</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arttıkça</w:t>
      </w:r>
      <w:r>
        <w:rPr>
          <w:spacing w:val="-17"/>
        </w:rPr>
        <w:t> </w:t>
      </w:r>
      <w:r>
        <w:rPr/>
        <w:t>daha</w:t>
      </w:r>
      <w:r>
        <w:rPr>
          <w:spacing w:val="-17"/>
        </w:rPr>
        <w:t> </w:t>
      </w:r>
      <w:r>
        <w:rPr/>
        <w:t>doğru</w:t>
      </w:r>
      <w:r>
        <w:rPr>
          <w:spacing w:val="-17"/>
        </w:rPr>
        <w:t> </w:t>
      </w:r>
      <w:r>
        <w:rPr/>
        <w:t>sonuç</w:t>
      </w:r>
      <w:r>
        <w:rPr>
          <w:spacing w:val="-15"/>
        </w:rPr>
        <w:t> </w:t>
      </w:r>
      <w:r>
        <w:rPr/>
        <w:t>verirler.</w:t>
      </w:r>
      <w:r>
        <w:rPr>
          <w:spacing w:val="-13"/>
        </w:rPr>
        <w:t> </w:t>
      </w:r>
      <w:r>
        <w:rPr/>
        <w:t>Yaklaşım</w:t>
      </w:r>
      <w:r>
        <w:rPr>
          <w:spacing w:val="-15"/>
        </w:rPr>
        <w:t> </w:t>
      </w:r>
      <w:r>
        <w:rPr/>
        <w:t>olarak</w:t>
      </w:r>
      <w:r>
        <w:rPr>
          <w:spacing w:val="-14"/>
        </w:rPr>
        <w:t> </w:t>
      </w:r>
      <w:r>
        <w:rPr/>
        <w:t>diğer</w:t>
      </w:r>
      <w:r>
        <w:rPr>
          <w:spacing w:val="-17"/>
        </w:rPr>
        <w:t> </w:t>
      </w:r>
      <w:r>
        <w:rPr/>
        <w:t>üç</w:t>
      </w:r>
      <w:r>
        <w:rPr>
          <w:spacing w:val="-12"/>
        </w:rPr>
        <w:t> </w:t>
      </w:r>
      <w:r>
        <w:rPr/>
        <w:t>yönteme</w:t>
      </w:r>
      <w:r>
        <w:rPr>
          <w:spacing w:val="-14"/>
        </w:rPr>
        <w:t> </w:t>
      </w:r>
      <w:r>
        <w:rPr/>
        <w:t>göre</w:t>
      </w:r>
      <w:r>
        <w:rPr>
          <w:spacing w:val="-18"/>
        </w:rPr>
        <w:t> </w:t>
      </w:r>
      <w:r>
        <w:rPr/>
        <w:t>daha</w:t>
      </w:r>
      <w:r>
        <w:rPr>
          <w:spacing w:val="-17"/>
        </w:rPr>
        <w:t> </w:t>
      </w:r>
      <w:r>
        <w:rPr/>
        <w:t>basittir ve en temel yöntemler arasında yer</w:t>
      </w:r>
      <w:r>
        <w:rPr>
          <w:spacing w:val="-7"/>
        </w:rPr>
        <w:t> </w:t>
      </w:r>
      <w:r>
        <w:rPr/>
        <w:t>alır.</w:t>
      </w:r>
    </w:p>
    <w:p>
      <w:pPr>
        <w:pStyle w:val="BodyText"/>
        <w:spacing w:before="9"/>
        <w:rPr>
          <w:sz w:val="36"/>
        </w:rPr>
      </w:pPr>
    </w:p>
    <w:p>
      <w:pPr>
        <w:pStyle w:val="Heading2"/>
        <w:numPr>
          <w:ilvl w:val="1"/>
          <w:numId w:val="17"/>
        </w:numPr>
        <w:tabs>
          <w:tab w:pos="1016" w:val="left" w:leader="none"/>
        </w:tabs>
        <w:spacing w:line="240" w:lineRule="auto" w:before="0" w:after="0"/>
        <w:ind w:left="1015" w:right="0" w:hanging="427"/>
        <w:jc w:val="both"/>
      </w:pPr>
      <w:r>
        <w:rPr/>
        <w:t>Sonuçlar</w:t>
      </w:r>
    </w:p>
    <w:p>
      <w:pPr>
        <w:pStyle w:val="BodyText"/>
        <w:rPr>
          <w:b/>
          <w:sz w:val="26"/>
        </w:rPr>
      </w:pPr>
    </w:p>
    <w:p>
      <w:pPr>
        <w:pStyle w:val="BodyText"/>
        <w:spacing w:before="6"/>
        <w:rPr>
          <w:b/>
          <w:sz w:val="21"/>
        </w:rPr>
      </w:pPr>
    </w:p>
    <w:p>
      <w:pPr>
        <w:pStyle w:val="BodyText"/>
        <w:spacing w:line="360" w:lineRule="auto"/>
        <w:ind w:left="588" w:right="117"/>
        <w:jc w:val="both"/>
      </w:pPr>
      <w:r>
        <w:rPr/>
        <w:t>Saldırının olup olmadığının tahmini binomial bir davranıştır. Bu yüzden ikili sınıflandırma olarak tahminler gösterilebilmektedir. İkili tahminde sınıflandırma doğruluk (accuracy), kesinlik (precision) ve duyarlılık (recall) şeklinde gruplandırılır. Bu yaklaşımlar ikili sınıflandırıcı için örnek karışıklık matrisi kullanılarak belirlenir. Bu matriste dört durum bulunmaktadır. Bunlar:</w:t>
      </w:r>
    </w:p>
    <w:p>
      <w:pPr>
        <w:pStyle w:val="BodyText"/>
        <w:spacing w:before="5"/>
        <w:rPr>
          <w:sz w:val="36"/>
        </w:rPr>
      </w:pPr>
    </w:p>
    <w:p>
      <w:pPr>
        <w:pStyle w:val="ListParagraph"/>
        <w:numPr>
          <w:ilvl w:val="2"/>
          <w:numId w:val="17"/>
        </w:numPr>
        <w:tabs>
          <w:tab w:pos="1309" w:val="left" w:leader="none"/>
        </w:tabs>
        <w:spacing w:line="240" w:lineRule="auto" w:before="0" w:after="0"/>
        <w:ind w:left="1308" w:right="0" w:hanging="360"/>
        <w:jc w:val="left"/>
        <w:rPr>
          <w:sz w:val="24"/>
        </w:rPr>
      </w:pPr>
      <w:r>
        <w:rPr>
          <w:sz w:val="24"/>
        </w:rPr>
        <w:t>Gerçek Pozitifler (TP): Gerçekte saldırı ve saldırı olarak</w:t>
      </w:r>
      <w:r>
        <w:rPr>
          <w:spacing w:val="-13"/>
          <w:sz w:val="24"/>
        </w:rPr>
        <w:t> </w:t>
      </w:r>
      <w:r>
        <w:rPr>
          <w:sz w:val="24"/>
        </w:rPr>
        <w:t>tahmin</w:t>
      </w:r>
    </w:p>
    <w:p>
      <w:pPr>
        <w:pStyle w:val="ListParagraph"/>
        <w:numPr>
          <w:ilvl w:val="2"/>
          <w:numId w:val="17"/>
        </w:numPr>
        <w:tabs>
          <w:tab w:pos="1309" w:val="left" w:leader="none"/>
        </w:tabs>
        <w:spacing w:line="360" w:lineRule="auto" w:before="139" w:after="0"/>
        <w:ind w:left="1308" w:right="118" w:hanging="360"/>
        <w:jc w:val="left"/>
        <w:rPr>
          <w:sz w:val="24"/>
        </w:rPr>
      </w:pPr>
      <w:r>
        <w:rPr>
          <w:sz w:val="24"/>
        </w:rPr>
        <w:t>Gerçek Negatifler (TN): Gerçekte saldırı değil ve normal ağ trafiği olarak tahmin</w:t>
      </w:r>
    </w:p>
    <w:p>
      <w:pPr>
        <w:pStyle w:val="ListParagraph"/>
        <w:numPr>
          <w:ilvl w:val="2"/>
          <w:numId w:val="17"/>
        </w:numPr>
        <w:tabs>
          <w:tab w:pos="1309" w:val="left" w:leader="none"/>
        </w:tabs>
        <w:spacing w:line="360" w:lineRule="auto" w:before="6" w:after="0"/>
        <w:ind w:left="1308" w:right="120" w:hanging="360"/>
        <w:jc w:val="left"/>
        <w:rPr>
          <w:sz w:val="24"/>
        </w:rPr>
      </w:pPr>
      <w:r>
        <w:rPr>
          <w:sz w:val="24"/>
        </w:rPr>
        <w:t>Yanlış Pozitifler (FP): Saldırı olarak tahmin fakat aslında normal ağ trafiği (“Tip I hatası” olarak da</w:t>
      </w:r>
      <w:r>
        <w:rPr>
          <w:spacing w:val="-4"/>
          <w:sz w:val="24"/>
        </w:rPr>
        <w:t> </w:t>
      </w:r>
      <w:r>
        <w:rPr>
          <w:sz w:val="24"/>
        </w:rPr>
        <w:t>bilinir)</w:t>
      </w:r>
    </w:p>
    <w:p>
      <w:pPr>
        <w:pStyle w:val="ListParagraph"/>
        <w:numPr>
          <w:ilvl w:val="2"/>
          <w:numId w:val="17"/>
        </w:numPr>
        <w:tabs>
          <w:tab w:pos="1309" w:val="left" w:leader="none"/>
        </w:tabs>
        <w:spacing w:line="360" w:lineRule="auto" w:before="6" w:after="0"/>
        <w:ind w:left="1308" w:right="116" w:hanging="360"/>
        <w:jc w:val="left"/>
        <w:rPr>
          <w:sz w:val="24"/>
        </w:rPr>
      </w:pPr>
      <w:r>
        <w:rPr>
          <w:sz w:val="24"/>
        </w:rPr>
        <w:t>Yanlış Negatifler (FN): Normal ağ trafiği olarak tahmin fakat aslında saldırı (“Tip II hata” olarak da</w:t>
      </w:r>
      <w:r>
        <w:rPr>
          <w:spacing w:val="-5"/>
          <w:sz w:val="24"/>
        </w:rPr>
        <w:t> </w:t>
      </w:r>
      <w:r>
        <w:rPr>
          <w:sz w:val="24"/>
        </w:rPr>
        <w:t>bilinir.)</w:t>
      </w:r>
    </w:p>
    <w:p>
      <w:pPr>
        <w:pStyle w:val="BodyText"/>
        <w:spacing w:before="5"/>
        <w:rPr>
          <w:sz w:val="36"/>
        </w:rPr>
      </w:pPr>
    </w:p>
    <w:p>
      <w:pPr>
        <w:pStyle w:val="BodyText"/>
        <w:ind w:left="588"/>
        <w:jc w:val="both"/>
      </w:pPr>
      <w:r>
        <w:rPr/>
        <w:t>Buna göre:</w:t>
      </w:r>
    </w:p>
    <w:p>
      <w:pPr>
        <w:pStyle w:val="BodyText"/>
        <w:rPr>
          <w:sz w:val="26"/>
        </w:rPr>
      </w:pPr>
    </w:p>
    <w:p>
      <w:pPr>
        <w:pStyle w:val="BodyText"/>
        <w:spacing w:before="10"/>
        <w:rPr>
          <w:sz w:val="21"/>
        </w:rPr>
      </w:pPr>
    </w:p>
    <w:p>
      <w:pPr>
        <w:pStyle w:val="BodyText"/>
        <w:spacing w:line="360" w:lineRule="auto" w:before="1"/>
        <w:ind w:left="588" w:right="112"/>
      </w:pPr>
      <w:r>
        <w:rPr/>
        <w:t>Doğruluk = Her iki sınıfta da doğru tahmin edilenler / Tüm veri (TP+TN)/Tüm veri Kesinlik = (TP)/(TP+FP)</w:t>
      </w:r>
    </w:p>
    <w:p>
      <w:pPr>
        <w:pStyle w:val="BodyText"/>
        <w:spacing w:before="6"/>
        <w:ind w:left="588"/>
        <w:jc w:val="both"/>
      </w:pPr>
      <w:r>
        <w:rPr/>
        <w:t>Duyarlılık = TP/(TP+FN) olarak hesaplanmaktadır.</w:t>
      </w:r>
    </w:p>
    <w:p>
      <w:pPr>
        <w:pStyle w:val="BodyText"/>
        <w:rPr>
          <w:sz w:val="26"/>
        </w:rPr>
      </w:pPr>
    </w:p>
    <w:p>
      <w:pPr>
        <w:pStyle w:val="BodyText"/>
        <w:spacing w:before="11"/>
        <w:rPr>
          <w:sz w:val="21"/>
        </w:rPr>
      </w:pPr>
    </w:p>
    <w:p>
      <w:pPr>
        <w:pStyle w:val="BodyText"/>
        <w:spacing w:line="360" w:lineRule="auto"/>
        <w:ind w:left="588" w:right="115"/>
        <w:jc w:val="both"/>
      </w:pPr>
      <w:r>
        <w:rPr/>
        <w:t>Buna</w:t>
      </w:r>
      <w:r>
        <w:rPr>
          <w:spacing w:val="-11"/>
        </w:rPr>
        <w:t> </w:t>
      </w:r>
      <w:r>
        <w:rPr/>
        <w:t>göre</w:t>
      </w:r>
      <w:r>
        <w:rPr>
          <w:spacing w:val="-13"/>
        </w:rPr>
        <w:t> </w:t>
      </w:r>
      <w:r>
        <w:rPr/>
        <w:t>dört</w:t>
      </w:r>
      <w:r>
        <w:rPr>
          <w:spacing w:val="-12"/>
        </w:rPr>
        <w:t> </w:t>
      </w:r>
      <w:r>
        <w:rPr/>
        <w:t>modelin</w:t>
      </w:r>
      <w:r>
        <w:rPr>
          <w:spacing w:val="-12"/>
        </w:rPr>
        <w:t> </w:t>
      </w:r>
      <w:r>
        <w:rPr/>
        <w:t>sonuçları</w:t>
      </w:r>
      <w:r>
        <w:rPr>
          <w:spacing w:val="-11"/>
        </w:rPr>
        <w:t> </w:t>
      </w:r>
      <w:hyperlink w:history="true" w:anchor="_bookmark33">
        <w:r>
          <w:rPr/>
          <w:t>Tablo</w:t>
        </w:r>
        <w:r>
          <w:rPr>
            <w:spacing w:val="-12"/>
          </w:rPr>
          <w:t> </w:t>
        </w:r>
        <w:r>
          <w:rPr/>
          <w:t>6.8</w:t>
        </w:r>
      </w:hyperlink>
      <w:r>
        <w:rPr/>
        <w:t>.’de</w:t>
      </w:r>
      <w:r>
        <w:rPr>
          <w:spacing w:val="-11"/>
        </w:rPr>
        <w:t> </w:t>
      </w:r>
      <w:r>
        <w:rPr/>
        <w:t>gösterilmiştir.</w:t>
      </w:r>
      <w:r>
        <w:rPr>
          <w:spacing w:val="-13"/>
        </w:rPr>
        <w:t> </w:t>
      </w:r>
      <w:r>
        <w:rPr/>
        <w:t>Bu</w:t>
      </w:r>
      <w:r>
        <w:rPr>
          <w:spacing w:val="-12"/>
        </w:rPr>
        <w:t> </w:t>
      </w:r>
      <w:r>
        <w:rPr/>
        <w:t>sonuçlara</w:t>
      </w:r>
      <w:r>
        <w:rPr>
          <w:spacing w:val="-11"/>
        </w:rPr>
        <w:t> </w:t>
      </w:r>
      <w:r>
        <w:rPr/>
        <w:t>göre</w:t>
      </w:r>
      <w:r>
        <w:rPr>
          <w:spacing w:val="-13"/>
        </w:rPr>
        <w:t> </w:t>
      </w:r>
      <w:r>
        <w:rPr/>
        <w:t>karar ağaçlarının dört teknik arasında en düşük performansı gösterdiği söylenebilir. Sonrasında YSA ve SVM GA sırasıyla gelmektedir. En iyi tahmin sonuçlarını k-NN modeli vermiştir ve saldırıların hepsini doğru şekilde belirleyebilmiştir. Bunun</w:t>
      </w:r>
      <w:r>
        <w:rPr>
          <w:spacing w:val="-34"/>
        </w:rPr>
        <w:t> </w:t>
      </w:r>
      <w:r>
        <w:rPr/>
        <w:t>sebebi öznitelik sayısı kadar boyuta</w:t>
      </w:r>
      <w:r>
        <w:rPr>
          <w:spacing w:val="-9"/>
        </w:rPr>
        <w:t> </w:t>
      </w:r>
      <w:r>
        <w:rPr/>
        <w:t>ulaşabilmesidir.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3"/>
        <w:rPr>
          <w:sz w:val="22"/>
        </w:rPr>
      </w:pPr>
    </w:p>
    <w:p>
      <w:pPr>
        <w:spacing w:before="0"/>
        <w:ind w:left="1579" w:right="1110" w:firstLine="0"/>
        <w:jc w:val="center"/>
        <w:rPr>
          <w:sz w:val="18"/>
        </w:rPr>
      </w:pPr>
      <w:bookmarkStart w:name="_bookmark33" w:id="34"/>
      <w:bookmarkEnd w:id="34"/>
      <w:r>
        <w:rPr/>
      </w:r>
      <w:r>
        <w:rPr>
          <w:sz w:val="18"/>
        </w:rPr>
        <w:t>Tablo 6.8. Model tahmin sonuçları</w:t>
      </w:r>
    </w:p>
    <w:p>
      <w:pPr>
        <w:pStyle w:val="BodyText"/>
        <w:spacing w:before="4"/>
        <w:rPr>
          <w:sz w:val="9"/>
        </w:rPr>
      </w:pPr>
    </w:p>
    <w:tbl>
      <w:tblPr>
        <w:tblW w:w="0" w:type="auto"/>
        <w:jc w:val="left"/>
        <w:tblInd w:w="1821"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2326"/>
        <w:gridCol w:w="1160"/>
        <w:gridCol w:w="1115"/>
        <w:gridCol w:w="1154"/>
      </w:tblGrid>
      <w:tr>
        <w:trPr>
          <w:trHeight w:val="355" w:hRule="exact"/>
        </w:trPr>
        <w:tc>
          <w:tcPr>
            <w:tcW w:w="2326" w:type="dxa"/>
            <w:tcBorders>
              <w:top w:val="single" w:sz="4" w:space="0" w:color="000000"/>
              <w:bottom w:val="single" w:sz="4" w:space="0" w:color="000000"/>
            </w:tcBorders>
          </w:tcPr>
          <w:p>
            <w:pPr>
              <w:pStyle w:val="TableParagraph"/>
              <w:spacing w:line="228" w:lineRule="exact" w:before="0"/>
              <w:ind w:left="156"/>
              <w:rPr>
                <w:b/>
                <w:sz w:val="20"/>
              </w:rPr>
            </w:pPr>
            <w:r>
              <w:rPr>
                <w:b/>
                <w:sz w:val="20"/>
              </w:rPr>
              <w:t>Model</w:t>
            </w:r>
          </w:p>
        </w:tc>
        <w:tc>
          <w:tcPr>
            <w:tcW w:w="1160" w:type="dxa"/>
            <w:tcBorders>
              <w:top w:val="single" w:sz="4" w:space="0" w:color="000000"/>
              <w:bottom w:val="single" w:sz="4" w:space="0" w:color="000000"/>
            </w:tcBorders>
          </w:tcPr>
          <w:p>
            <w:pPr>
              <w:pStyle w:val="TableParagraph"/>
              <w:spacing w:line="228" w:lineRule="exact" w:before="0"/>
              <w:ind w:left="228"/>
              <w:rPr>
                <w:b/>
                <w:sz w:val="20"/>
              </w:rPr>
            </w:pPr>
            <w:r>
              <w:rPr>
                <w:b/>
                <w:sz w:val="20"/>
              </w:rPr>
              <w:t>Doğruluk</w:t>
            </w:r>
          </w:p>
        </w:tc>
        <w:tc>
          <w:tcPr>
            <w:tcW w:w="1115" w:type="dxa"/>
            <w:tcBorders>
              <w:top w:val="single" w:sz="4" w:space="0" w:color="000000"/>
              <w:bottom w:val="single" w:sz="4" w:space="0" w:color="000000"/>
            </w:tcBorders>
          </w:tcPr>
          <w:p>
            <w:pPr>
              <w:pStyle w:val="TableParagraph"/>
              <w:spacing w:line="228" w:lineRule="exact" w:before="0"/>
              <w:ind w:left="108"/>
              <w:rPr>
                <w:b/>
                <w:sz w:val="20"/>
              </w:rPr>
            </w:pPr>
            <w:r>
              <w:rPr>
                <w:b/>
                <w:sz w:val="20"/>
              </w:rPr>
              <w:t>Duyarlılık</w:t>
            </w:r>
          </w:p>
        </w:tc>
        <w:tc>
          <w:tcPr>
            <w:tcW w:w="1154" w:type="dxa"/>
            <w:tcBorders>
              <w:top w:val="single" w:sz="4" w:space="0" w:color="000000"/>
              <w:bottom w:val="single" w:sz="4" w:space="0" w:color="000000"/>
            </w:tcBorders>
          </w:tcPr>
          <w:p>
            <w:pPr>
              <w:pStyle w:val="TableParagraph"/>
              <w:spacing w:line="228" w:lineRule="exact" w:before="0"/>
              <w:ind w:left="128"/>
              <w:rPr>
                <w:b/>
                <w:sz w:val="20"/>
              </w:rPr>
            </w:pPr>
            <w:r>
              <w:rPr>
                <w:b/>
                <w:sz w:val="20"/>
              </w:rPr>
              <w:t>Kesinlik</w:t>
            </w:r>
          </w:p>
        </w:tc>
      </w:tr>
      <w:tr>
        <w:trPr>
          <w:trHeight w:val="290" w:hRule="exact"/>
        </w:trPr>
        <w:tc>
          <w:tcPr>
            <w:tcW w:w="2326" w:type="dxa"/>
            <w:tcBorders>
              <w:top w:val="single" w:sz="4" w:space="0" w:color="000000"/>
            </w:tcBorders>
          </w:tcPr>
          <w:p>
            <w:pPr>
              <w:pStyle w:val="TableParagraph"/>
              <w:spacing w:line="223" w:lineRule="exact" w:before="0"/>
              <w:ind w:left="108"/>
              <w:rPr>
                <w:sz w:val="20"/>
              </w:rPr>
            </w:pPr>
            <w:r>
              <w:rPr>
                <w:sz w:val="20"/>
              </w:rPr>
              <w:t>Yapay Sinir Ağları (NN)</w:t>
            </w:r>
          </w:p>
        </w:tc>
        <w:tc>
          <w:tcPr>
            <w:tcW w:w="1160" w:type="dxa"/>
            <w:tcBorders>
              <w:top w:val="single" w:sz="4" w:space="0" w:color="000000"/>
            </w:tcBorders>
          </w:tcPr>
          <w:p>
            <w:pPr>
              <w:pStyle w:val="TableParagraph"/>
              <w:spacing w:line="223" w:lineRule="exact" w:before="0"/>
              <w:ind w:left="228"/>
              <w:rPr>
                <w:sz w:val="20"/>
              </w:rPr>
            </w:pPr>
            <w:r>
              <w:rPr>
                <w:sz w:val="20"/>
              </w:rPr>
              <w:t>98,28%</w:t>
            </w:r>
          </w:p>
        </w:tc>
        <w:tc>
          <w:tcPr>
            <w:tcW w:w="1115" w:type="dxa"/>
            <w:tcBorders>
              <w:top w:val="single" w:sz="4" w:space="0" w:color="000000"/>
            </w:tcBorders>
          </w:tcPr>
          <w:p>
            <w:pPr>
              <w:pStyle w:val="TableParagraph"/>
              <w:spacing w:line="223" w:lineRule="exact" w:before="0"/>
              <w:ind w:left="108"/>
              <w:rPr>
                <w:sz w:val="20"/>
              </w:rPr>
            </w:pPr>
            <w:r>
              <w:rPr>
                <w:sz w:val="20"/>
              </w:rPr>
              <w:t>100,00%</w:t>
            </w:r>
          </w:p>
        </w:tc>
        <w:tc>
          <w:tcPr>
            <w:tcW w:w="1154" w:type="dxa"/>
            <w:tcBorders>
              <w:top w:val="single" w:sz="4" w:space="0" w:color="000000"/>
            </w:tcBorders>
          </w:tcPr>
          <w:p>
            <w:pPr>
              <w:pStyle w:val="TableParagraph"/>
              <w:spacing w:line="223" w:lineRule="exact" w:before="0"/>
              <w:ind w:left="128"/>
              <w:rPr>
                <w:sz w:val="20"/>
              </w:rPr>
            </w:pPr>
            <w:r>
              <w:rPr>
                <w:sz w:val="20"/>
              </w:rPr>
              <w:t>98,27%</w:t>
            </w:r>
          </w:p>
        </w:tc>
      </w:tr>
      <w:tr>
        <w:trPr>
          <w:trHeight w:val="346" w:hRule="exact"/>
        </w:trPr>
        <w:tc>
          <w:tcPr>
            <w:tcW w:w="2326" w:type="dxa"/>
          </w:tcPr>
          <w:p>
            <w:pPr>
              <w:pStyle w:val="TableParagraph"/>
              <w:spacing w:before="53"/>
              <w:ind w:left="108"/>
              <w:rPr>
                <w:sz w:val="20"/>
              </w:rPr>
            </w:pPr>
            <w:r>
              <w:rPr>
                <w:sz w:val="20"/>
              </w:rPr>
              <w:t>Karar Ağaçları (DT)</w:t>
            </w:r>
          </w:p>
        </w:tc>
        <w:tc>
          <w:tcPr>
            <w:tcW w:w="1160" w:type="dxa"/>
          </w:tcPr>
          <w:p>
            <w:pPr>
              <w:pStyle w:val="TableParagraph"/>
              <w:spacing w:before="53"/>
              <w:ind w:left="228"/>
              <w:rPr>
                <w:sz w:val="20"/>
              </w:rPr>
            </w:pPr>
            <w:r>
              <w:rPr>
                <w:sz w:val="20"/>
              </w:rPr>
              <w:t>98,17%</w:t>
            </w:r>
          </w:p>
        </w:tc>
        <w:tc>
          <w:tcPr>
            <w:tcW w:w="1115" w:type="dxa"/>
          </w:tcPr>
          <w:p>
            <w:pPr>
              <w:pStyle w:val="TableParagraph"/>
              <w:spacing w:before="53"/>
              <w:ind w:left="108"/>
              <w:rPr>
                <w:sz w:val="20"/>
              </w:rPr>
            </w:pPr>
            <w:r>
              <w:rPr>
                <w:sz w:val="20"/>
              </w:rPr>
              <w:t>100,00%</w:t>
            </w:r>
          </w:p>
        </w:tc>
        <w:tc>
          <w:tcPr>
            <w:tcW w:w="1154" w:type="dxa"/>
          </w:tcPr>
          <w:p>
            <w:pPr>
              <w:pStyle w:val="TableParagraph"/>
              <w:spacing w:before="53"/>
              <w:ind w:left="128"/>
              <w:rPr>
                <w:sz w:val="20"/>
              </w:rPr>
            </w:pPr>
            <w:r>
              <w:rPr>
                <w:sz w:val="20"/>
              </w:rPr>
              <w:t>98,16%</w:t>
            </w:r>
          </w:p>
        </w:tc>
      </w:tr>
      <w:tr>
        <w:trPr>
          <w:trHeight w:val="344" w:hRule="exact"/>
        </w:trPr>
        <w:tc>
          <w:tcPr>
            <w:tcW w:w="2326" w:type="dxa"/>
          </w:tcPr>
          <w:p>
            <w:pPr>
              <w:pStyle w:val="TableParagraph"/>
              <w:spacing w:before="53"/>
              <w:ind w:left="108"/>
              <w:rPr>
                <w:sz w:val="20"/>
              </w:rPr>
            </w:pPr>
            <w:r>
              <w:rPr>
                <w:sz w:val="20"/>
              </w:rPr>
              <w:t>SVM GA</w:t>
            </w:r>
          </w:p>
        </w:tc>
        <w:tc>
          <w:tcPr>
            <w:tcW w:w="1160" w:type="dxa"/>
          </w:tcPr>
          <w:p>
            <w:pPr>
              <w:pStyle w:val="TableParagraph"/>
              <w:spacing w:before="53"/>
              <w:ind w:left="228"/>
              <w:rPr>
                <w:sz w:val="20"/>
              </w:rPr>
            </w:pPr>
            <w:r>
              <w:rPr>
                <w:sz w:val="20"/>
              </w:rPr>
              <w:t>99,81%</w:t>
            </w:r>
          </w:p>
        </w:tc>
        <w:tc>
          <w:tcPr>
            <w:tcW w:w="1115" w:type="dxa"/>
          </w:tcPr>
          <w:p>
            <w:pPr>
              <w:pStyle w:val="TableParagraph"/>
              <w:spacing w:before="53"/>
              <w:ind w:left="108"/>
              <w:rPr>
                <w:sz w:val="20"/>
              </w:rPr>
            </w:pPr>
            <w:r>
              <w:rPr>
                <w:sz w:val="20"/>
              </w:rPr>
              <w:t>100,00%</w:t>
            </w:r>
          </w:p>
        </w:tc>
        <w:tc>
          <w:tcPr>
            <w:tcW w:w="1154" w:type="dxa"/>
          </w:tcPr>
          <w:p>
            <w:pPr>
              <w:pStyle w:val="TableParagraph"/>
              <w:spacing w:before="53"/>
              <w:ind w:left="128"/>
              <w:rPr>
                <w:sz w:val="20"/>
              </w:rPr>
            </w:pPr>
            <w:r>
              <w:rPr>
                <w:sz w:val="20"/>
              </w:rPr>
              <w:t>99,81%</w:t>
            </w:r>
          </w:p>
        </w:tc>
      </w:tr>
      <w:tr>
        <w:trPr>
          <w:trHeight w:val="409" w:hRule="exact"/>
        </w:trPr>
        <w:tc>
          <w:tcPr>
            <w:tcW w:w="2326" w:type="dxa"/>
            <w:tcBorders>
              <w:bottom w:val="single" w:sz="4" w:space="0" w:color="000000"/>
            </w:tcBorders>
          </w:tcPr>
          <w:p>
            <w:pPr>
              <w:pStyle w:val="TableParagraph"/>
              <w:spacing w:before="52"/>
              <w:ind w:left="108"/>
              <w:rPr>
                <w:sz w:val="20"/>
              </w:rPr>
            </w:pPr>
            <w:r>
              <w:rPr>
                <w:sz w:val="20"/>
              </w:rPr>
              <w:t>k En Yakın Komşu</w:t>
            </w:r>
          </w:p>
        </w:tc>
        <w:tc>
          <w:tcPr>
            <w:tcW w:w="1160" w:type="dxa"/>
            <w:tcBorders>
              <w:bottom w:val="single" w:sz="4" w:space="0" w:color="000000"/>
            </w:tcBorders>
          </w:tcPr>
          <w:p>
            <w:pPr>
              <w:pStyle w:val="TableParagraph"/>
              <w:spacing w:before="52"/>
              <w:ind w:left="228"/>
              <w:rPr>
                <w:sz w:val="20"/>
              </w:rPr>
            </w:pPr>
            <w:r>
              <w:rPr>
                <w:sz w:val="20"/>
              </w:rPr>
              <w:t>100,00%</w:t>
            </w:r>
          </w:p>
        </w:tc>
        <w:tc>
          <w:tcPr>
            <w:tcW w:w="1115" w:type="dxa"/>
            <w:tcBorders>
              <w:bottom w:val="single" w:sz="4" w:space="0" w:color="000000"/>
            </w:tcBorders>
          </w:tcPr>
          <w:p>
            <w:pPr>
              <w:pStyle w:val="TableParagraph"/>
              <w:spacing w:before="52"/>
              <w:ind w:left="108"/>
              <w:rPr>
                <w:sz w:val="20"/>
              </w:rPr>
            </w:pPr>
            <w:r>
              <w:rPr>
                <w:sz w:val="20"/>
              </w:rPr>
              <w:t>100,00%</w:t>
            </w:r>
          </w:p>
        </w:tc>
        <w:tc>
          <w:tcPr>
            <w:tcW w:w="1154" w:type="dxa"/>
            <w:tcBorders>
              <w:bottom w:val="single" w:sz="4" w:space="0" w:color="000000"/>
            </w:tcBorders>
          </w:tcPr>
          <w:p>
            <w:pPr>
              <w:pStyle w:val="TableParagraph"/>
              <w:spacing w:before="52"/>
              <w:ind w:left="128"/>
              <w:rPr>
                <w:sz w:val="20"/>
              </w:rPr>
            </w:pPr>
            <w:r>
              <w:rPr>
                <w:sz w:val="20"/>
              </w:rPr>
              <w:t>100,00%</w:t>
            </w:r>
          </w:p>
        </w:tc>
      </w:tr>
    </w:tbl>
    <w:p>
      <w:pPr>
        <w:pStyle w:val="BodyText"/>
        <w:rPr>
          <w:sz w:val="20"/>
        </w:rPr>
      </w:pPr>
    </w:p>
    <w:p>
      <w:pPr>
        <w:pStyle w:val="BodyText"/>
        <w:rPr>
          <w:sz w:val="20"/>
        </w:rPr>
      </w:pPr>
    </w:p>
    <w:p>
      <w:pPr>
        <w:pStyle w:val="BodyText"/>
        <w:spacing w:before="5"/>
        <w:rPr>
          <w:sz w:val="16"/>
        </w:rPr>
      </w:pPr>
    </w:p>
    <w:p>
      <w:pPr>
        <w:pStyle w:val="BodyText"/>
        <w:spacing w:line="360" w:lineRule="auto"/>
        <w:ind w:left="588" w:right="115"/>
        <w:jc w:val="both"/>
      </w:pPr>
      <w:r>
        <w:rPr/>
        <w:t>Tahmin sonuçları saldırıların belirlenebileceğini dört model içinde yüksek doğrulukta göstermiştir. Bu tahminlerde hangi saldırının olabileceğinin tahmini de önemli olmaktadır. Çalışmanın bir diğer çıktısı olarak saldırı tür tahminine ilişkin sonuçlar </w:t>
      </w:r>
      <w:hyperlink w:history="true" w:anchor="_bookmark34">
        <w:r>
          <w:rPr/>
          <w:t>Tablo 6.9</w:t>
        </w:r>
      </w:hyperlink>
      <w:r>
        <w:rPr/>
        <w:t>.’da ve </w:t>
      </w:r>
      <w:hyperlink w:history="true" w:anchor="_bookmark35">
        <w:r>
          <w:rPr/>
          <w:t>Şekil 6.5</w:t>
        </w:r>
      </w:hyperlink>
      <w:r>
        <w:rPr/>
        <w:t>.’de gösterilmiştir. Bu aşamada önemli olan tüm saldırılar kesikli değildir. Diğer ifadeyle bir saldırı belirli bir zaman diliminde gerçekleşmiş, tekrar başka bir yerde gerçekleşmemiştir.</w:t>
      </w:r>
    </w:p>
    <w:p>
      <w:pPr>
        <w:pStyle w:val="BodyText"/>
        <w:spacing w:before="4"/>
        <w:rPr>
          <w:sz w:val="36"/>
        </w:rPr>
      </w:pPr>
    </w:p>
    <w:p>
      <w:pPr>
        <w:pStyle w:val="BodyText"/>
        <w:spacing w:line="360" w:lineRule="auto"/>
        <w:ind w:left="588" w:right="115"/>
        <w:jc w:val="both"/>
      </w:pPr>
      <w:r>
        <w:rPr/>
        <w:t>Dört</w:t>
      </w:r>
      <w:r>
        <w:rPr>
          <w:spacing w:val="-12"/>
        </w:rPr>
        <w:t> </w:t>
      </w:r>
      <w:r>
        <w:rPr/>
        <w:t>modelin</w:t>
      </w:r>
      <w:r>
        <w:rPr>
          <w:spacing w:val="-12"/>
        </w:rPr>
        <w:t> </w:t>
      </w:r>
      <w:r>
        <w:rPr/>
        <w:t>hepsi</w:t>
      </w:r>
      <w:r>
        <w:rPr>
          <w:spacing w:val="-12"/>
        </w:rPr>
        <w:t> </w:t>
      </w:r>
      <w:r>
        <w:rPr/>
        <w:t>normal</w:t>
      </w:r>
      <w:r>
        <w:rPr>
          <w:spacing w:val="-12"/>
        </w:rPr>
        <w:t> </w:t>
      </w:r>
      <w:r>
        <w:rPr/>
        <w:t>ağ</w:t>
      </w:r>
      <w:r>
        <w:rPr>
          <w:spacing w:val="-15"/>
        </w:rPr>
        <w:t> </w:t>
      </w:r>
      <w:r>
        <w:rPr/>
        <w:t>trafiğini</w:t>
      </w:r>
      <w:r>
        <w:rPr>
          <w:spacing w:val="-12"/>
        </w:rPr>
        <w:t> </w:t>
      </w:r>
      <w:r>
        <w:rPr/>
        <w:t>doğru</w:t>
      </w:r>
      <w:r>
        <w:rPr>
          <w:spacing w:val="-11"/>
        </w:rPr>
        <w:t> </w:t>
      </w:r>
      <w:r>
        <w:rPr/>
        <w:t>şekilde</w:t>
      </w:r>
      <w:r>
        <w:rPr>
          <w:spacing w:val="-13"/>
        </w:rPr>
        <w:t> </w:t>
      </w:r>
      <w:r>
        <w:rPr/>
        <w:t>tahmin</w:t>
      </w:r>
      <w:r>
        <w:rPr>
          <w:spacing w:val="-12"/>
        </w:rPr>
        <w:t> </w:t>
      </w:r>
      <w:r>
        <w:rPr/>
        <w:t>etmiştir.</w:t>
      </w:r>
      <w:r>
        <w:rPr>
          <w:spacing w:val="-13"/>
        </w:rPr>
        <w:t> </w:t>
      </w:r>
      <w:r>
        <w:rPr/>
        <w:t>A1</w:t>
      </w:r>
      <w:r>
        <w:rPr>
          <w:spacing w:val="-11"/>
        </w:rPr>
        <w:t> </w:t>
      </w:r>
      <w:r>
        <w:rPr/>
        <w:t>saldırı</w:t>
      </w:r>
      <w:r>
        <w:rPr>
          <w:spacing w:val="-12"/>
        </w:rPr>
        <w:t> </w:t>
      </w:r>
      <w:r>
        <w:rPr/>
        <w:t>türünü sadece k-NN modeli doğru olarak tespit edebilmiştir. Burada önemli olan nokta A1 saldırısı sadece 1 satırlık veride bulunmaktadır. Bu durum da modellerin bu saldırıyı uygun</w:t>
      </w:r>
      <w:r>
        <w:rPr>
          <w:spacing w:val="-13"/>
        </w:rPr>
        <w:t> </w:t>
      </w:r>
      <w:r>
        <w:rPr/>
        <w:t>tipte</w:t>
      </w:r>
      <w:r>
        <w:rPr>
          <w:spacing w:val="-14"/>
        </w:rPr>
        <w:t> </w:t>
      </w:r>
      <w:r>
        <w:rPr/>
        <w:t>bulmasını</w:t>
      </w:r>
      <w:r>
        <w:rPr>
          <w:spacing w:val="-10"/>
        </w:rPr>
        <w:t> </w:t>
      </w:r>
      <w:r>
        <w:rPr/>
        <w:t>güçleştirmektedir.</w:t>
      </w:r>
      <w:r>
        <w:rPr>
          <w:spacing w:val="-14"/>
        </w:rPr>
        <w:t> </w:t>
      </w:r>
      <w:r>
        <w:rPr/>
        <w:t>A2</w:t>
      </w:r>
      <w:r>
        <w:rPr>
          <w:spacing w:val="-12"/>
        </w:rPr>
        <w:t> </w:t>
      </w:r>
      <w:r>
        <w:rPr/>
        <w:t>saldırısında</w:t>
      </w:r>
      <w:r>
        <w:rPr>
          <w:spacing w:val="-14"/>
        </w:rPr>
        <w:t> </w:t>
      </w:r>
      <w:r>
        <w:rPr/>
        <w:t>da</w:t>
      </w:r>
      <w:r>
        <w:rPr>
          <w:spacing w:val="-14"/>
        </w:rPr>
        <w:t> </w:t>
      </w:r>
      <w:r>
        <w:rPr/>
        <w:t>tek</w:t>
      </w:r>
      <w:r>
        <w:rPr>
          <w:spacing w:val="-14"/>
        </w:rPr>
        <w:t> </w:t>
      </w:r>
      <w:r>
        <w:rPr/>
        <w:t>satırlık</w:t>
      </w:r>
      <w:r>
        <w:rPr>
          <w:spacing w:val="-13"/>
        </w:rPr>
        <w:t> </w:t>
      </w:r>
      <w:r>
        <w:rPr/>
        <w:t>veri</w:t>
      </w:r>
      <w:r>
        <w:rPr>
          <w:spacing w:val="-11"/>
        </w:rPr>
        <w:t> </w:t>
      </w:r>
      <w:r>
        <w:rPr/>
        <w:t>söz</w:t>
      </w:r>
      <w:r>
        <w:rPr>
          <w:spacing w:val="-12"/>
        </w:rPr>
        <w:t> </w:t>
      </w:r>
      <w:r>
        <w:rPr/>
        <w:t>konusu olmasına rağmen, k-NN dışında SVM GA modelinin de doğru gruplandırma tahmini yapabildiği görülmektedir. Bu saldırı tipinde SumData5 özniteliğinin önemli olduğu belirlenmiştir. SVM GA, A3 saldırısının yarısını A3 olarak bulurken, kalan saldırıları normal ağ trafiği olarak belirlemiştir. Yine A3 saldırısında k-NN tüm saldırıları belirleyebilmiştir.</w:t>
      </w:r>
      <w:r>
        <w:rPr>
          <w:spacing w:val="-9"/>
        </w:rPr>
        <w:t> </w:t>
      </w:r>
      <w:r>
        <w:rPr/>
        <w:t>A4,</w:t>
      </w:r>
      <w:r>
        <w:rPr>
          <w:spacing w:val="-9"/>
        </w:rPr>
        <w:t> </w:t>
      </w:r>
      <w:r>
        <w:rPr/>
        <w:t>A5,</w:t>
      </w:r>
      <w:r>
        <w:rPr>
          <w:spacing w:val="-9"/>
        </w:rPr>
        <w:t> </w:t>
      </w:r>
      <w:r>
        <w:rPr/>
        <w:t>A6,</w:t>
      </w:r>
      <w:r>
        <w:rPr>
          <w:spacing w:val="-9"/>
        </w:rPr>
        <w:t> </w:t>
      </w:r>
      <w:r>
        <w:rPr/>
        <w:t>A7,</w:t>
      </w:r>
      <w:r>
        <w:rPr>
          <w:spacing w:val="-9"/>
        </w:rPr>
        <w:t> </w:t>
      </w:r>
      <w:r>
        <w:rPr/>
        <w:t>A8,</w:t>
      </w:r>
      <w:r>
        <w:rPr>
          <w:spacing w:val="-9"/>
        </w:rPr>
        <w:t> </w:t>
      </w:r>
      <w:r>
        <w:rPr/>
        <w:t>A9,</w:t>
      </w:r>
      <w:r>
        <w:rPr>
          <w:spacing w:val="-9"/>
        </w:rPr>
        <w:t> </w:t>
      </w:r>
      <w:r>
        <w:rPr/>
        <w:t>A10</w:t>
      </w:r>
      <w:r>
        <w:rPr>
          <w:spacing w:val="-9"/>
        </w:rPr>
        <w:t> </w:t>
      </w:r>
      <w:r>
        <w:rPr/>
        <w:t>ve</w:t>
      </w:r>
      <w:r>
        <w:rPr>
          <w:spacing w:val="-10"/>
        </w:rPr>
        <w:t> </w:t>
      </w:r>
      <w:r>
        <w:rPr/>
        <w:t>A12</w:t>
      </w:r>
      <w:r>
        <w:rPr>
          <w:spacing w:val="-9"/>
        </w:rPr>
        <w:t> </w:t>
      </w:r>
      <w:r>
        <w:rPr/>
        <w:t>saldırılarını</w:t>
      </w:r>
      <w:r>
        <w:rPr>
          <w:spacing w:val="-6"/>
        </w:rPr>
        <w:t> </w:t>
      </w:r>
      <w:r>
        <w:rPr/>
        <w:t>yapay</w:t>
      </w:r>
      <w:r>
        <w:rPr>
          <w:spacing w:val="-11"/>
        </w:rPr>
        <w:t> </w:t>
      </w:r>
      <w:r>
        <w:rPr/>
        <w:t>sinir</w:t>
      </w:r>
      <w:r>
        <w:rPr>
          <w:spacing w:val="-9"/>
        </w:rPr>
        <w:t> </w:t>
      </w:r>
      <w:r>
        <w:rPr/>
        <w:t>ağları ve karar ağaçları doğru biçimde belirleyememiştir. A4 saldırısında ise SVM GA modeli yarısını doğru olarak tahmin ederken, bu saldırılardan kalanların %80’ini</w:t>
      </w:r>
      <w:r>
        <w:rPr>
          <w:spacing w:val="48"/>
        </w:rPr>
        <w:t> </w:t>
      </w:r>
      <w:r>
        <w:rPr/>
        <w:t>A3,</w:t>
      </w:r>
    </w:p>
    <w:p>
      <w:pPr>
        <w:pStyle w:val="BodyText"/>
        <w:spacing w:line="360" w:lineRule="auto" w:before="5"/>
        <w:ind w:left="588" w:right="113"/>
        <w:jc w:val="both"/>
      </w:pPr>
      <w:r>
        <w:rPr/>
        <w:t>%20’sini A1 saldırısı olarak belirlemiştir. A5 saldırısında ise SVM GA yarısını doğru olarak belirlerken, aynı saldırıyı A1, A4 ve A6 saldırısı olarak da tahmin ettiği durumlar olmuştur. A6 saldırısında SVM GA saldırı olduğunu – A1 ve A2  saldırıları</w:t>
      </w:r>
    </w:p>
    <w:p>
      <w:pPr>
        <w:pStyle w:val="BodyText"/>
        <w:spacing w:line="360" w:lineRule="auto" w:before="6"/>
        <w:ind w:left="588" w:right="114"/>
        <w:jc w:val="both"/>
      </w:pPr>
      <w:r>
        <w:rPr/>
        <w:t>– belirlemiş fakat doğru olarak sınıflandıramamıştır. A7 ’de de benzer durum söz konusudur ve %22,22’lik veri doğru biçimde tahmin edilirken, kalan %77,78’lik veri normal</w:t>
      </w:r>
      <w:r>
        <w:rPr>
          <w:spacing w:val="52"/>
        </w:rPr>
        <w:t> </w:t>
      </w:r>
      <w:r>
        <w:rPr/>
        <w:t>ağ trafiği,</w:t>
      </w:r>
      <w:r>
        <w:rPr>
          <w:spacing w:val="52"/>
        </w:rPr>
        <w:t> </w:t>
      </w:r>
      <w:r>
        <w:rPr/>
        <w:t>A2,</w:t>
      </w:r>
      <w:r>
        <w:rPr>
          <w:spacing w:val="55"/>
        </w:rPr>
        <w:t> </w:t>
      </w:r>
      <w:r>
        <w:rPr/>
        <w:t>A5</w:t>
      </w:r>
      <w:r>
        <w:rPr>
          <w:spacing w:val="51"/>
        </w:rPr>
        <w:t> </w:t>
      </w:r>
      <w:r>
        <w:rPr/>
        <w:t>ve</w:t>
      </w:r>
      <w:r>
        <w:rPr>
          <w:spacing w:val="53"/>
        </w:rPr>
        <w:t> </w:t>
      </w:r>
      <w:r>
        <w:rPr/>
        <w:t>A6</w:t>
      </w:r>
      <w:r>
        <w:rPr>
          <w:spacing w:val="51"/>
        </w:rPr>
        <w:t> </w:t>
      </w:r>
      <w:r>
        <w:rPr/>
        <w:t>saldırıları</w:t>
      </w:r>
      <w:r>
        <w:rPr>
          <w:spacing w:val="52"/>
        </w:rPr>
        <w:t> </w:t>
      </w:r>
      <w:r>
        <w:rPr/>
        <w:t>olarak</w:t>
      </w:r>
      <w:r>
        <w:rPr>
          <w:spacing w:val="51"/>
        </w:rPr>
        <w:t> </w:t>
      </w:r>
      <w:r>
        <w:rPr/>
        <w:t>tahmin</w:t>
      </w:r>
      <w:r>
        <w:rPr>
          <w:spacing w:val="52"/>
        </w:rPr>
        <w:t> </w:t>
      </w:r>
      <w:r>
        <w:rPr/>
        <w:t>edilmiştir.</w:t>
      </w:r>
      <w:r>
        <w:rPr>
          <w:spacing w:val="51"/>
        </w:rPr>
        <w:t> </w:t>
      </w:r>
      <w:r>
        <w:rPr/>
        <w:t>A8</w:t>
      </w:r>
      <w:r>
        <w:rPr>
          <w:spacing w:val="51"/>
        </w:rPr>
        <w:t> </w:t>
      </w:r>
      <w:r>
        <w:rPr/>
        <w:t>’de ise</w:t>
      </w:r>
    </w:p>
    <w:p>
      <w:pPr>
        <w:pStyle w:val="BodyText"/>
        <w:spacing w:line="360" w:lineRule="auto" w:before="3"/>
        <w:ind w:left="588" w:right="114"/>
        <w:jc w:val="both"/>
      </w:pPr>
      <w:r>
        <w:rPr/>
        <w:t>%57,14’lik doğru tahmin oranı dışındaki tahminlerde A6 ve A7 saldırısı olarak belirlenmiştir.</w:t>
      </w:r>
      <w:r>
        <w:rPr>
          <w:spacing w:val="-12"/>
        </w:rPr>
        <w:t> </w:t>
      </w:r>
      <w:r>
        <w:rPr/>
        <w:t>A9</w:t>
      </w:r>
      <w:r>
        <w:rPr>
          <w:spacing w:val="-12"/>
        </w:rPr>
        <w:t> </w:t>
      </w:r>
      <w:r>
        <w:rPr/>
        <w:t>saldırılarında</w:t>
      </w:r>
      <w:r>
        <w:rPr>
          <w:spacing w:val="-12"/>
        </w:rPr>
        <w:t> </w:t>
      </w:r>
      <w:r>
        <w:rPr/>
        <w:t>%34,38’lik</w:t>
      </w:r>
      <w:r>
        <w:rPr>
          <w:spacing w:val="-11"/>
        </w:rPr>
        <w:t> </w:t>
      </w:r>
      <w:r>
        <w:rPr/>
        <w:t>doğru</w:t>
      </w:r>
      <w:r>
        <w:rPr>
          <w:spacing w:val="-10"/>
        </w:rPr>
        <w:t> </w:t>
      </w:r>
      <w:r>
        <w:rPr/>
        <w:t>tahmin,</w:t>
      </w:r>
      <w:r>
        <w:rPr>
          <w:spacing w:val="-11"/>
        </w:rPr>
        <w:t> </w:t>
      </w:r>
      <w:r>
        <w:rPr/>
        <w:t>%34,38’lik</w:t>
      </w:r>
      <w:r>
        <w:rPr>
          <w:spacing w:val="-11"/>
        </w:rPr>
        <w:t> </w:t>
      </w:r>
      <w:r>
        <w:rPr/>
        <w:t>A8,</w:t>
      </w:r>
      <w:r>
        <w:rPr>
          <w:spacing w:val="-12"/>
        </w:rPr>
        <w:t> </w:t>
      </w:r>
      <w:r>
        <w:rPr/>
        <w:t>%17’lik</w:t>
      </w:r>
      <w:r>
        <w:rPr>
          <w:spacing w:val="-11"/>
        </w:rPr>
        <w:t> </w:t>
      </w:r>
      <w:r>
        <w:rPr/>
        <w:t>A7</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71"/>
        <w:jc w:val="both"/>
      </w:pPr>
      <w:r>
        <w:rPr/>
        <w:t>ve %8,5’luk A6 ve kalan tahminlerde A4 olmuştur. Aslında saldırı olduğunu %100 doğru</w:t>
      </w:r>
      <w:r>
        <w:rPr>
          <w:spacing w:val="-10"/>
        </w:rPr>
        <w:t> </w:t>
      </w:r>
      <w:r>
        <w:rPr/>
        <w:t>tespit</w:t>
      </w:r>
      <w:r>
        <w:rPr>
          <w:spacing w:val="-10"/>
        </w:rPr>
        <w:t> </w:t>
      </w:r>
      <w:r>
        <w:rPr/>
        <w:t>edilmiş</w:t>
      </w:r>
      <w:r>
        <w:rPr>
          <w:spacing w:val="-11"/>
        </w:rPr>
        <w:t> </w:t>
      </w:r>
      <w:r>
        <w:rPr/>
        <w:t>fakat</w:t>
      </w:r>
      <w:r>
        <w:rPr>
          <w:spacing w:val="-8"/>
        </w:rPr>
        <w:t> </w:t>
      </w:r>
      <w:r>
        <w:rPr/>
        <w:t>türü</w:t>
      </w:r>
      <w:r>
        <w:rPr>
          <w:spacing w:val="-10"/>
        </w:rPr>
        <w:t> </w:t>
      </w:r>
      <w:r>
        <w:rPr/>
        <w:t>tam</w:t>
      </w:r>
      <w:r>
        <w:rPr>
          <w:spacing w:val="-11"/>
        </w:rPr>
        <w:t> </w:t>
      </w:r>
      <w:r>
        <w:rPr/>
        <w:t>olarak</w:t>
      </w:r>
      <w:r>
        <w:rPr>
          <w:spacing w:val="-11"/>
        </w:rPr>
        <w:t> </w:t>
      </w:r>
      <w:r>
        <w:rPr/>
        <w:t>belirlenememiştir.</w:t>
      </w:r>
      <w:r>
        <w:rPr>
          <w:spacing w:val="-11"/>
        </w:rPr>
        <w:t> </w:t>
      </w:r>
      <w:r>
        <w:rPr/>
        <w:t>SVM</w:t>
      </w:r>
      <w:r>
        <w:rPr>
          <w:spacing w:val="-11"/>
        </w:rPr>
        <w:t> </w:t>
      </w:r>
      <w:r>
        <w:rPr/>
        <w:t>GA</w:t>
      </w:r>
      <w:r>
        <w:rPr>
          <w:spacing w:val="-12"/>
        </w:rPr>
        <w:t> </w:t>
      </w:r>
      <w:r>
        <w:rPr/>
        <w:t>modelinde</w:t>
      </w:r>
      <w:r>
        <w:rPr>
          <w:spacing w:val="-12"/>
        </w:rPr>
        <w:t> </w:t>
      </w:r>
      <w:r>
        <w:rPr/>
        <w:t>A10 saldırılarında %14,29’luk saldırının A8 saldırısı, geri kalanın doğru belirlenmesi gerçekleşmiştir.</w:t>
      </w:r>
      <w:r>
        <w:rPr>
          <w:spacing w:val="-8"/>
        </w:rPr>
        <w:t> </w:t>
      </w:r>
      <w:r>
        <w:rPr/>
        <w:t>A11</w:t>
      </w:r>
      <w:r>
        <w:rPr>
          <w:spacing w:val="-8"/>
        </w:rPr>
        <w:t> </w:t>
      </w:r>
      <w:r>
        <w:rPr/>
        <w:t>saldırısında</w:t>
      </w:r>
      <w:r>
        <w:rPr>
          <w:spacing w:val="-8"/>
        </w:rPr>
        <w:t> </w:t>
      </w:r>
      <w:r>
        <w:rPr/>
        <w:t>ise</w:t>
      </w:r>
      <w:r>
        <w:rPr>
          <w:spacing w:val="-8"/>
        </w:rPr>
        <w:t> </w:t>
      </w:r>
      <w:r>
        <w:rPr/>
        <w:t>en</w:t>
      </w:r>
      <w:r>
        <w:rPr>
          <w:spacing w:val="-7"/>
        </w:rPr>
        <w:t> </w:t>
      </w:r>
      <w:r>
        <w:rPr/>
        <w:t>kötü</w:t>
      </w:r>
      <w:r>
        <w:rPr>
          <w:spacing w:val="-7"/>
        </w:rPr>
        <w:t> </w:t>
      </w:r>
      <w:r>
        <w:rPr/>
        <w:t>performansı</w:t>
      </w:r>
      <w:r>
        <w:rPr>
          <w:spacing w:val="-7"/>
        </w:rPr>
        <w:t> </w:t>
      </w:r>
      <w:r>
        <w:rPr/>
        <w:t>SVM</w:t>
      </w:r>
      <w:r>
        <w:rPr>
          <w:spacing w:val="-8"/>
        </w:rPr>
        <w:t> </w:t>
      </w:r>
      <w:r>
        <w:rPr/>
        <w:t>GA</w:t>
      </w:r>
      <w:r>
        <w:rPr>
          <w:spacing w:val="-8"/>
        </w:rPr>
        <w:t> </w:t>
      </w:r>
      <w:r>
        <w:rPr/>
        <w:t>gerçekleştirmiştir. YSA, karar ağaçları ve k-NN modeli saldırıların tamamını bulurken, SVM GA bu tip saldırıların %14,29’luk kısmını A10 saldırısı olarak tahmin etmiştir. A12 saldırısında SVM GA saldırı tipini A8 olarak bulmuştur ve saldırı tespitini gerçekleştirmesine rağmen türünü doğru belirleyememiştir. A13 türündeki saldırıda YSA ve k-NN tüm saldırıları doğru biçimde belirlemiştir. Karar ağacı ise %7,14’lik verisetini normal ağ trafiği olarak belirlemişken, SVM GA ise %57,14’lük bölümünü A15, %7,14’lük bölümünü A7 saldırı türü olarak tahmin etmiştir. A14 saldırısında ise karar ağacı saldırıyı  normal  ağ  trafiği  olarak  belirlemişken,  YSA  saldırının  %14,28’ini</w:t>
      </w:r>
      <w:r>
        <w:rPr>
          <w:spacing w:val="6"/>
        </w:rPr>
        <w:t> </w:t>
      </w:r>
      <w:r>
        <w:rPr/>
        <w:t>A12,</w:t>
      </w:r>
    </w:p>
    <w:p>
      <w:pPr>
        <w:pStyle w:val="BodyText"/>
        <w:spacing w:line="360" w:lineRule="auto" w:before="5"/>
        <w:ind w:left="588" w:right="174"/>
        <w:jc w:val="both"/>
      </w:pPr>
      <w:r>
        <w:rPr/>
        <w:t>%28,56’sını normal ağ trafiği olarak belirlemiştir. SVM GA modeli ise A14 saldırısının</w:t>
      </w:r>
      <w:r>
        <w:rPr>
          <w:spacing w:val="-12"/>
        </w:rPr>
        <w:t> </w:t>
      </w:r>
      <w:r>
        <w:rPr/>
        <w:t>%14,28’ini</w:t>
      </w:r>
      <w:r>
        <w:rPr>
          <w:spacing w:val="-12"/>
        </w:rPr>
        <w:t> </w:t>
      </w:r>
      <w:r>
        <w:rPr/>
        <w:t>A11,</w:t>
      </w:r>
      <w:r>
        <w:rPr>
          <w:spacing w:val="-12"/>
        </w:rPr>
        <w:t> </w:t>
      </w:r>
      <w:r>
        <w:rPr/>
        <w:t>%28,56’sını</w:t>
      </w:r>
      <w:r>
        <w:rPr>
          <w:spacing w:val="-11"/>
        </w:rPr>
        <w:t> </w:t>
      </w:r>
      <w:r>
        <w:rPr/>
        <w:t>A12</w:t>
      </w:r>
      <w:r>
        <w:rPr>
          <w:spacing w:val="-13"/>
        </w:rPr>
        <w:t> </w:t>
      </w:r>
      <w:r>
        <w:rPr/>
        <w:t>olarak</w:t>
      </w:r>
      <w:r>
        <w:rPr>
          <w:spacing w:val="-12"/>
        </w:rPr>
        <w:t> </w:t>
      </w:r>
      <w:r>
        <w:rPr/>
        <w:t>tahmin</w:t>
      </w:r>
      <w:r>
        <w:rPr>
          <w:spacing w:val="-12"/>
        </w:rPr>
        <w:t> </w:t>
      </w:r>
      <w:r>
        <w:rPr/>
        <w:t>etmiştir.</w:t>
      </w:r>
      <w:r>
        <w:rPr>
          <w:spacing w:val="-11"/>
        </w:rPr>
        <w:t> </w:t>
      </w:r>
      <w:r>
        <w:rPr/>
        <w:t>A15</w:t>
      </w:r>
      <w:r>
        <w:rPr>
          <w:spacing w:val="-13"/>
        </w:rPr>
        <w:t> </w:t>
      </w:r>
      <w:r>
        <w:rPr/>
        <w:t>saldırısında ise SVM GA %8,33’lük A11 ve %8,33’lük A13 saldırısı</w:t>
      </w:r>
      <w:r>
        <w:rPr>
          <w:spacing w:val="-6"/>
        </w:rPr>
        <w:t> </w:t>
      </w:r>
      <w:r>
        <w:rPr/>
        <w:t>belirlemiştir.</w:t>
      </w:r>
    </w:p>
    <w:p>
      <w:pPr>
        <w:pStyle w:val="BodyText"/>
        <w:spacing w:before="5"/>
        <w:rPr>
          <w:sz w:val="36"/>
        </w:rPr>
      </w:pPr>
    </w:p>
    <w:p>
      <w:pPr>
        <w:spacing w:before="0"/>
        <w:ind w:left="3034" w:right="0" w:firstLine="0"/>
        <w:jc w:val="left"/>
        <w:rPr>
          <w:sz w:val="18"/>
        </w:rPr>
      </w:pPr>
      <w:bookmarkStart w:name="_bookmark34" w:id="35"/>
      <w:bookmarkEnd w:id="35"/>
      <w:r>
        <w:rPr/>
      </w:r>
      <w:r>
        <w:rPr>
          <w:sz w:val="18"/>
        </w:rPr>
        <w:t>Tablo 6.9. Model saldırı türü tahmin sonuçları</w:t>
      </w:r>
    </w:p>
    <w:p>
      <w:pPr>
        <w:pStyle w:val="BodyText"/>
        <w:spacing w:before="3"/>
        <w:rPr>
          <w:sz w:val="9"/>
        </w:rPr>
      </w:pPr>
    </w:p>
    <w:tbl>
      <w:tblPr>
        <w:tblW w:w="0" w:type="auto"/>
        <w:jc w:val="left"/>
        <w:tblInd w:w="509" w:type="dxa"/>
        <w:tblBorders>
          <w:top w:val="nil"/>
          <w:left w:val="nil"/>
          <w:bottom w:val="nil"/>
          <w:right w:val="nil"/>
          <w:insideH w:val="nil"/>
          <w:insideV w:val="nil"/>
        </w:tblBorders>
        <w:tblLayout w:type="fixed"/>
        <w:tblCellMar>
          <w:top w:w="0" w:type="dxa"/>
          <w:left w:w="0" w:type="dxa"/>
          <w:bottom w:w="0" w:type="dxa"/>
          <w:right w:w="0" w:type="dxa"/>
        </w:tblCellMar>
        <w:tblLook w:val="01E0"/>
      </w:tblPr>
      <w:tblGrid>
        <w:gridCol w:w="2365"/>
        <w:gridCol w:w="984"/>
        <w:gridCol w:w="1015"/>
        <w:gridCol w:w="1047"/>
        <w:gridCol w:w="1050"/>
        <w:gridCol w:w="942"/>
        <w:gridCol w:w="959"/>
      </w:tblGrid>
      <w:tr>
        <w:trPr>
          <w:trHeight w:val="355" w:hRule="exact"/>
        </w:trPr>
        <w:tc>
          <w:tcPr>
            <w:tcW w:w="2365" w:type="dxa"/>
            <w:tcBorders>
              <w:top w:val="single" w:sz="4" w:space="0" w:color="000000"/>
              <w:bottom w:val="single" w:sz="4" w:space="0" w:color="000000"/>
            </w:tcBorders>
          </w:tcPr>
          <w:p>
            <w:pPr/>
          </w:p>
        </w:tc>
        <w:tc>
          <w:tcPr>
            <w:tcW w:w="984" w:type="dxa"/>
            <w:tcBorders>
              <w:top w:val="single" w:sz="4" w:space="0" w:color="000000"/>
              <w:bottom w:val="single" w:sz="4" w:space="0" w:color="000000"/>
            </w:tcBorders>
          </w:tcPr>
          <w:p>
            <w:pPr>
              <w:pStyle w:val="TableParagraph"/>
              <w:spacing w:line="228" w:lineRule="exact" w:before="0"/>
              <w:ind w:left="150"/>
              <w:rPr>
                <w:b/>
                <w:sz w:val="20"/>
              </w:rPr>
            </w:pPr>
            <w:r>
              <w:rPr>
                <w:b/>
                <w:sz w:val="20"/>
              </w:rPr>
              <w:t>A0</w:t>
            </w:r>
          </w:p>
        </w:tc>
        <w:tc>
          <w:tcPr>
            <w:tcW w:w="1015" w:type="dxa"/>
            <w:tcBorders>
              <w:top w:val="single" w:sz="4" w:space="0" w:color="000000"/>
              <w:bottom w:val="single" w:sz="4" w:space="0" w:color="000000"/>
            </w:tcBorders>
          </w:tcPr>
          <w:p>
            <w:pPr>
              <w:pStyle w:val="TableParagraph"/>
              <w:spacing w:line="228" w:lineRule="exact" w:before="0"/>
              <w:ind w:left="116"/>
              <w:rPr>
                <w:b/>
                <w:sz w:val="20"/>
              </w:rPr>
            </w:pPr>
            <w:r>
              <w:rPr>
                <w:b/>
                <w:sz w:val="20"/>
              </w:rPr>
              <w:t>A1</w:t>
            </w:r>
          </w:p>
        </w:tc>
        <w:tc>
          <w:tcPr>
            <w:tcW w:w="1047" w:type="dxa"/>
            <w:tcBorders>
              <w:top w:val="single" w:sz="4" w:space="0" w:color="000000"/>
              <w:bottom w:val="single" w:sz="4" w:space="0" w:color="000000"/>
            </w:tcBorders>
          </w:tcPr>
          <w:p>
            <w:pPr>
              <w:pStyle w:val="TableParagraph"/>
              <w:spacing w:line="228" w:lineRule="exact" w:before="0"/>
              <w:ind w:left="181"/>
              <w:rPr>
                <w:b/>
                <w:sz w:val="20"/>
              </w:rPr>
            </w:pPr>
            <w:r>
              <w:rPr>
                <w:b/>
                <w:sz w:val="20"/>
              </w:rPr>
              <w:t>A2</w:t>
            </w:r>
          </w:p>
        </w:tc>
        <w:tc>
          <w:tcPr>
            <w:tcW w:w="1050" w:type="dxa"/>
            <w:tcBorders>
              <w:top w:val="single" w:sz="4" w:space="0" w:color="000000"/>
              <w:bottom w:val="single" w:sz="4" w:space="0" w:color="000000"/>
            </w:tcBorders>
          </w:tcPr>
          <w:p>
            <w:pPr>
              <w:pStyle w:val="TableParagraph"/>
              <w:spacing w:line="228" w:lineRule="exact" w:before="0"/>
              <w:ind w:left="147"/>
              <w:rPr>
                <w:b/>
                <w:sz w:val="20"/>
              </w:rPr>
            </w:pPr>
            <w:r>
              <w:rPr>
                <w:b/>
                <w:sz w:val="20"/>
              </w:rPr>
              <w:t>A3</w:t>
            </w:r>
          </w:p>
        </w:tc>
        <w:tc>
          <w:tcPr>
            <w:tcW w:w="942" w:type="dxa"/>
            <w:tcBorders>
              <w:top w:val="single" w:sz="4" w:space="0" w:color="000000"/>
              <w:bottom w:val="single" w:sz="4" w:space="0" w:color="000000"/>
            </w:tcBorders>
          </w:tcPr>
          <w:p>
            <w:pPr>
              <w:pStyle w:val="TableParagraph"/>
              <w:spacing w:line="228" w:lineRule="exact" w:before="0"/>
              <w:ind w:left="107"/>
              <w:rPr>
                <w:b/>
                <w:sz w:val="20"/>
              </w:rPr>
            </w:pPr>
            <w:r>
              <w:rPr>
                <w:b/>
                <w:sz w:val="20"/>
              </w:rPr>
              <w:t>A4</w:t>
            </w:r>
          </w:p>
        </w:tc>
        <w:tc>
          <w:tcPr>
            <w:tcW w:w="959" w:type="dxa"/>
            <w:tcBorders>
              <w:top w:val="single" w:sz="4" w:space="0" w:color="000000"/>
              <w:bottom w:val="single" w:sz="4" w:space="0" w:color="000000"/>
            </w:tcBorders>
          </w:tcPr>
          <w:p>
            <w:pPr>
              <w:pStyle w:val="TableParagraph"/>
              <w:spacing w:line="228" w:lineRule="exact" w:before="0"/>
              <w:ind w:left="117"/>
              <w:rPr>
                <w:b/>
                <w:sz w:val="20"/>
              </w:rPr>
            </w:pPr>
            <w:r>
              <w:rPr>
                <w:b/>
                <w:sz w:val="20"/>
              </w:rPr>
              <w:t>A5</w:t>
            </w:r>
          </w:p>
        </w:tc>
      </w:tr>
      <w:tr>
        <w:trPr>
          <w:trHeight w:val="293" w:hRule="exact"/>
        </w:trPr>
        <w:tc>
          <w:tcPr>
            <w:tcW w:w="2365" w:type="dxa"/>
            <w:tcBorders>
              <w:top w:val="single" w:sz="4" w:space="0" w:color="000000"/>
            </w:tcBorders>
          </w:tcPr>
          <w:p>
            <w:pPr>
              <w:pStyle w:val="TableParagraph"/>
              <w:spacing w:line="228" w:lineRule="exact" w:before="0"/>
              <w:ind w:left="122"/>
              <w:rPr>
                <w:b/>
                <w:sz w:val="20"/>
              </w:rPr>
            </w:pPr>
            <w:r>
              <w:rPr>
                <w:b/>
                <w:sz w:val="20"/>
              </w:rPr>
              <w:t>Karar Ağaçları (DT)</w:t>
            </w:r>
          </w:p>
        </w:tc>
        <w:tc>
          <w:tcPr>
            <w:tcW w:w="984" w:type="dxa"/>
            <w:tcBorders>
              <w:top w:val="single" w:sz="4" w:space="0" w:color="000000"/>
            </w:tcBorders>
          </w:tcPr>
          <w:p>
            <w:pPr>
              <w:pStyle w:val="TableParagraph"/>
              <w:spacing w:line="223" w:lineRule="exact" w:before="0"/>
              <w:ind w:left="150"/>
              <w:rPr>
                <w:sz w:val="20"/>
              </w:rPr>
            </w:pPr>
            <w:r>
              <w:rPr>
                <w:sz w:val="20"/>
              </w:rPr>
              <w:t>100,00%</w:t>
            </w:r>
          </w:p>
        </w:tc>
        <w:tc>
          <w:tcPr>
            <w:tcW w:w="1015" w:type="dxa"/>
            <w:tcBorders>
              <w:top w:val="single" w:sz="4" w:space="0" w:color="000000"/>
            </w:tcBorders>
          </w:tcPr>
          <w:p>
            <w:pPr>
              <w:pStyle w:val="TableParagraph"/>
              <w:spacing w:line="223" w:lineRule="exact" w:before="0"/>
              <w:ind w:left="116"/>
              <w:rPr>
                <w:sz w:val="20"/>
              </w:rPr>
            </w:pPr>
            <w:r>
              <w:rPr>
                <w:sz w:val="20"/>
              </w:rPr>
              <w:t>0,00%</w:t>
            </w:r>
          </w:p>
        </w:tc>
        <w:tc>
          <w:tcPr>
            <w:tcW w:w="1047" w:type="dxa"/>
            <w:tcBorders>
              <w:top w:val="single" w:sz="4" w:space="0" w:color="000000"/>
            </w:tcBorders>
          </w:tcPr>
          <w:p>
            <w:pPr>
              <w:pStyle w:val="TableParagraph"/>
              <w:spacing w:line="223" w:lineRule="exact" w:before="0"/>
              <w:ind w:left="181"/>
              <w:rPr>
                <w:sz w:val="20"/>
              </w:rPr>
            </w:pPr>
            <w:r>
              <w:rPr>
                <w:sz w:val="20"/>
              </w:rPr>
              <w:t>0,00%</w:t>
            </w:r>
          </w:p>
        </w:tc>
        <w:tc>
          <w:tcPr>
            <w:tcW w:w="1050" w:type="dxa"/>
            <w:tcBorders>
              <w:top w:val="single" w:sz="4" w:space="0" w:color="000000"/>
            </w:tcBorders>
          </w:tcPr>
          <w:p>
            <w:pPr>
              <w:pStyle w:val="TableParagraph"/>
              <w:spacing w:line="223" w:lineRule="exact" w:before="0"/>
              <w:ind w:left="147"/>
              <w:rPr>
                <w:sz w:val="20"/>
              </w:rPr>
            </w:pPr>
            <w:r>
              <w:rPr>
                <w:sz w:val="20"/>
              </w:rPr>
              <w:t>0,00%</w:t>
            </w:r>
          </w:p>
        </w:tc>
        <w:tc>
          <w:tcPr>
            <w:tcW w:w="942" w:type="dxa"/>
            <w:tcBorders>
              <w:top w:val="single" w:sz="4" w:space="0" w:color="000000"/>
            </w:tcBorders>
          </w:tcPr>
          <w:p>
            <w:pPr>
              <w:pStyle w:val="TableParagraph"/>
              <w:spacing w:line="223" w:lineRule="exact" w:before="0"/>
              <w:ind w:left="107"/>
              <w:rPr>
                <w:sz w:val="20"/>
              </w:rPr>
            </w:pPr>
            <w:r>
              <w:rPr>
                <w:sz w:val="20"/>
              </w:rPr>
              <w:t>0,00%</w:t>
            </w:r>
          </w:p>
        </w:tc>
        <w:tc>
          <w:tcPr>
            <w:tcW w:w="959" w:type="dxa"/>
            <w:tcBorders>
              <w:top w:val="single" w:sz="4" w:space="0" w:color="000000"/>
            </w:tcBorders>
          </w:tcPr>
          <w:p>
            <w:pPr>
              <w:pStyle w:val="TableParagraph"/>
              <w:spacing w:line="223" w:lineRule="exact" w:before="0"/>
              <w:ind w:left="117"/>
              <w:rPr>
                <w:sz w:val="20"/>
              </w:rPr>
            </w:pPr>
            <w:r>
              <w:rPr>
                <w:sz w:val="20"/>
              </w:rPr>
              <w:t>0,00%</w:t>
            </w:r>
          </w:p>
        </w:tc>
      </w:tr>
      <w:tr>
        <w:trPr>
          <w:trHeight w:val="345" w:hRule="exact"/>
        </w:trPr>
        <w:tc>
          <w:tcPr>
            <w:tcW w:w="2365" w:type="dxa"/>
          </w:tcPr>
          <w:p>
            <w:pPr>
              <w:pStyle w:val="TableParagraph"/>
              <w:spacing w:before="56"/>
              <w:ind w:left="122"/>
              <w:rPr>
                <w:b/>
                <w:sz w:val="20"/>
              </w:rPr>
            </w:pPr>
            <w:r>
              <w:rPr>
                <w:b/>
                <w:sz w:val="20"/>
              </w:rPr>
              <w:t>k En Yakın Komşu</w:t>
            </w:r>
          </w:p>
        </w:tc>
        <w:tc>
          <w:tcPr>
            <w:tcW w:w="984" w:type="dxa"/>
          </w:tcPr>
          <w:p>
            <w:pPr>
              <w:pStyle w:val="TableParagraph"/>
              <w:spacing w:before="51"/>
              <w:ind w:left="150"/>
              <w:rPr>
                <w:sz w:val="20"/>
              </w:rPr>
            </w:pPr>
            <w:r>
              <w:rPr>
                <w:sz w:val="20"/>
              </w:rPr>
              <w:t>100,00%</w:t>
            </w:r>
          </w:p>
        </w:tc>
        <w:tc>
          <w:tcPr>
            <w:tcW w:w="1015" w:type="dxa"/>
          </w:tcPr>
          <w:p>
            <w:pPr>
              <w:pStyle w:val="TableParagraph"/>
              <w:spacing w:before="51"/>
              <w:ind w:left="116"/>
              <w:rPr>
                <w:sz w:val="20"/>
              </w:rPr>
            </w:pPr>
            <w:r>
              <w:rPr>
                <w:sz w:val="20"/>
              </w:rPr>
              <w:t>100,00%</w:t>
            </w:r>
          </w:p>
        </w:tc>
        <w:tc>
          <w:tcPr>
            <w:tcW w:w="1047" w:type="dxa"/>
          </w:tcPr>
          <w:p>
            <w:pPr>
              <w:pStyle w:val="TableParagraph"/>
              <w:spacing w:before="51"/>
              <w:ind w:left="181"/>
              <w:rPr>
                <w:sz w:val="20"/>
              </w:rPr>
            </w:pPr>
            <w:r>
              <w:rPr>
                <w:sz w:val="20"/>
              </w:rPr>
              <w:t>100,00%</w:t>
            </w:r>
          </w:p>
        </w:tc>
        <w:tc>
          <w:tcPr>
            <w:tcW w:w="1050" w:type="dxa"/>
          </w:tcPr>
          <w:p>
            <w:pPr>
              <w:pStyle w:val="TableParagraph"/>
              <w:spacing w:before="51"/>
              <w:ind w:left="147"/>
              <w:rPr>
                <w:sz w:val="20"/>
              </w:rPr>
            </w:pPr>
            <w:r>
              <w:rPr>
                <w:sz w:val="20"/>
              </w:rPr>
              <w:t>100,00%</w:t>
            </w:r>
          </w:p>
        </w:tc>
        <w:tc>
          <w:tcPr>
            <w:tcW w:w="942" w:type="dxa"/>
          </w:tcPr>
          <w:p>
            <w:pPr>
              <w:pStyle w:val="TableParagraph"/>
              <w:spacing w:before="51"/>
              <w:ind w:left="107"/>
              <w:rPr>
                <w:sz w:val="20"/>
              </w:rPr>
            </w:pPr>
            <w:r>
              <w:rPr>
                <w:sz w:val="20"/>
              </w:rPr>
              <w:t>100,00%</w:t>
            </w:r>
          </w:p>
        </w:tc>
        <w:tc>
          <w:tcPr>
            <w:tcW w:w="959" w:type="dxa"/>
          </w:tcPr>
          <w:p>
            <w:pPr>
              <w:pStyle w:val="TableParagraph"/>
              <w:spacing w:before="51"/>
              <w:ind w:left="117"/>
              <w:rPr>
                <w:sz w:val="20"/>
              </w:rPr>
            </w:pPr>
            <w:r>
              <w:rPr>
                <w:sz w:val="20"/>
              </w:rPr>
              <w:t>100,00%</w:t>
            </w:r>
          </w:p>
        </w:tc>
      </w:tr>
      <w:tr>
        <w:trPr>
          <w:trHeight w:val="344" w:hRule="exact"/>
        </w:trPr>
        <w:tc>
          <w:tcPr>
            <w:tcW w:w="2365" w:type="dxa"/>
          </w:tcPr>
          <w:p>
            <w:pPr>
              <w:pStyle w:val="TableParagraph"/>
              <w:spacing w:before="54"/>
              <w:ind w:left="122"/>
              <w:rPr>
                <w:b/>
                <w:sz w:val="20"/>
              </w:rPr>
            </w:pPr>
            <w:r>
              <w:rPr>
                <w:b/>
                <w:sz w:val="20"/>
              </w:rPr>
              <w:t>Yapay Sinir Ağları (NN)</w:t>
            </w:r>
          </w:p>
        </w:tc>
        <w:tc>
          <w:tcPr>
            <w:tcW w:w="984" w:type="dxa"/>
          </w:tcPr>
          <w:p>
            <w:pPr>
              <w:pStyle w:val="TableParagraph"/>
              <w:spacing w:before="49"/>
              <w:ind w:left="150"/>
              <w:rPr>
                <w:sz w:val="20"/>
              </w:rPr>
            </w:pPr>
            <w:r>
              <w:rPr>
                <w:sz w:val="20"/>
              </w:rPr>
              <w:t>100,00%</w:t>
            </w:r>
          </w:p>
        </w:tc>
        <w:tc>
          <w:tcPr>
            <w:tcW w:w="1015" w:type="dxa"/>
          </w:tcPr>
          <w:p>
            <w:pPr>
              <w:pStyle w:val="TableParagraph"/>
              <w:spacing w:before="49"/>
              <w:ind w:left="116"/>
              <w:rPr>
                <w:sz w:val="20"/>
              </w:rPr>
            </w:pPr>
            <w:r>
              <w:rPr>
                <w:sz w:val="20"/>
              </w:rPr>
              <w:t>0,00%</w:t>
            </w:r>
          </w:p>
        </w:tc>
        <w:tc>
          <w:tcPr>
            <w:tcW w:w="1047" w:type="dxa"/>
          </w:tcPr>
          <w:p>
            <w:pPr>
              <w:pStyle w:val="TableParagraph"/>
              <w:spacing w:before="49"/>
              <w:ind w:left="181"/>
              <w:rPr>
                <w:sz w:val="20"/>
              </w:rPr>
            </w:pPr>
            <w:r>
              <w:rPr>
                <w:sz w:val="20"/>
              </w:rPr>
              <w:t>0,00%</w:t>
            </w:r>
          </w:p>
        </w:tc>
        <w:tc>
          <w:tcPr>
            <w:tcW w:w="1050" w:type="dxa"/>
          </w:tcPr>
          <w:p>
            <w:pPr>
              <w:pStyle w:val="TableParagraph"/>
              <w:spacing w:before="49"/>
              <w:ind w:left="147"/>
              <w:rPr>
                <w:sz w:val="20"/>
              </w:rPr>
            </w:pPr>
            <w:r>
              <w:rPr>
                <w:sz w:val="20"/>
              </w:rPr>
              <w:t>0,00%</w:t>
            </w:r>
          </w:p>
        </w:tc>
        <w:tc>
          <w:tcPr>
            <w:tcW w:w="942" w:type="dxa"/>
          </w:tcPr>
          <w:p>
            <w:pPr>
              <w:pStyle w:val="TableParagraph"/>
              <w:spacing w:before="49"/>
              <w:ind w:left="107"/>
              <w:rPr>
                <w:sz w:val="20"/>
              </w:rPr>
            </w:pPr>
            <w:r>
              <w:rPr>
                <w:sz w:val="20"/>
              </w:rPr>
              <w:t>0,00%</w:t>
            </w:r>
          </w:p>
        </w:tc>
        <w:tc>
          <w:tcPr>
            <w:tcW w:w="959" w:type="dxa"/>
          </w:tcPr>
          <w:p>
            <w:pPr>
              <w:pStyle w:val="TableParagraph"/>
              <w:spacing w:before="49"/>
              <w:ind w:left="117"/>
              <w:rPr>
                <w:sz w:val="20"/>
              </w:rPr>
            </w:pPr>
            <w:r>
              <w:rPr>
                <w:sz w:val="20"/>
              </w:rPr>
              <w:t>0,00%</w:t>
            </w:r>
          </w:p>
        </w:tc>
      </w:tr>
      <w:tr>
        <w:trPr>
          <w:trHeight w:val="754" w:hRule="exact"/>
        </w:trPr>
        <w:tc>
          <w:tcPr>
            <w:tcW w:w="2365" w:type="dxa"/>
            <w:tcBorders>
              <w:bottom w:val="single" w:sz="4" w:space="0" w:color="000000"/>
            </w:tcBorders>
          </w:tcPr>
          <w:p>
            <w:pPr>
              <w:pStyle w:val="TableParagraph"/>
              <w:spacing w:before="55"/>
              <w:ind w:left="122"/>
              <w:rPr>
                <w:b/>
                <w:sz w:val="20"/>
              </w:rPr>
            </w:pPr>
            <w:r>
              <w:rPr>
                <w:b/>
                <w:sz w:val="20"/>
              </w:rPr>
              <w:t>SVM GA</w:t>
            </w:r>
          </w:p>
        </w:tc>
        <w:tc>
          <w:tcPr>
            <w:tcW w:w="984" w:type="dxa"/>
            <w:tcBorders>
              <w:bottom w:val="single" w:sz="4" w:space="0" w:color="000000"/>
            </w:tcBorders>
          </w:tcPr>
          <w:p>
            <w:pPr>
              <w:pStyle w:val="TableParagraph"/>
              <w:spacing w:before="51"/>
              <w:ind w:left="150"/>
              <w:rPr>
                <w:sz w:val="20"/>
              </w:rPr>
            </w:pPr>
            <w:r>
              <w:rPr>
                <w:sz w:val="20"/>
              </w:rPr>
              <w:t>100,00%</w:t>
            </w:r>
          </w:p>
        </w:tc>
        <w:tc>
          <w:tcPr>
            <w:tcW w:w="1015" w:type="dxa"/>
            <w:tcBorders>
              <w:bottom w:val="single" w:sz="4" w:space="0" w:color="000000"/>
            </w:tcBorders>
          </w:tcPr>
          <w:p>
            <w:pPr>
              <w:pStyle w:val="TableParagraph"/>
              <w:spacing w:before="51"/>
              <w:ind w:left="116"/>
              <w:rPr>
                <w:sz w:val="20"/>
              </w:rPr>
            </w:pPr>
            <w:r>
              <w:rPr>
                <w:sz w:val="20"/>
              </w:rPr>
              <w:t>0,00%</w:t>
            </w:r>
          </w:p>
        </w:tc>
        <w:tc>
          <w:tcPr>
            <w:tcW w:w="1047" w:type="dxa"/>
            <w:tcBorders>
              <w:bottom w:val="single" w:sz="4" w:space="0" w:color="000000"/>
            </w:tcBorders>
          </w:tcPr>
          <w:p>
            <w:pPr>
              <w:pStyle w:val="TableParagraph"/>
              <w:spacing w:before="51"/>
              <w:ind w:left="181"/>
              <w:rPr>
                <w:sz w:val="20"/>
              </w:rPr>
            </w:pPr>
            <w:r>
              <w:rPr>
                <w:sz w:val="20"/>
              </w:rPr>
              <w:t>100,00%</w:t>
            </w:r>
          </w:p>
        </w:tc>
        <w:tc>
          <w:tcPr>
            <w:tcW w:w="1050" w:type="dxa"/>
            <w:tcBorders>
              <w:bottom w:val="single" w:sz="4" w:space="0" w:color="000000"/>
            </w:tcBorders>
          </w:tcPr>
          <w:p>
            <w:pPr>
              <w:pStyle w:val="TableParagraph"/>
              <w:spacing w:before="51"/>
              <w:ind w:left="147"/>
              <w:rPr>
                <w:sz w:val="20"/>
              </w:rPr>
            </w:pPr>
            <w:r>
              <w:rPr>
                <w:sz w:val="20"/>
              </w:rPr>
              <w:t>46,15%</w:t>
            </w:r>
          </w:p>
        </w:tc>
        <w:tc>
          <w:tcPr>
            <w:tcW w:w="942" w:type="dxa"/>
            <w:tcBorders>
              <w:bottom w:val="single" w:sz="4" w:space="0" w:color="000000"/>
            </w:tcBorders>
          </w:tcPr>
          <w:p>
            <w:pPr>
              <w:pStyle w:val="TableParagraph"/>
              <w:spacing w:before="51"/>
              <w:ind w:left="107"/>
              <w:rPr>
                <w:sz w:val="20"/>
              </w:rPr>
            </w:pPr>
            <w:r>
              <w:rPr>
                <w:sz w:val="20"/>
              </w:rPr>
              <w:t>50,00%</w:t>
            </w:r>
          </w:p>
        </w:tc>
        <w:tc>
          <w:tcPr>
            <w:tcW w:w="959" w:type="dxa"/>
            <w:tcBorders>
              <w:bottom w:val="single" w:sz="4" w:space="0" w:color="000000"/>
            </w:tcBorders>
          </w:tcPr>
          <w:p>
            <w:pPr>
              <w:pStyle w:val="TableParagraph"/>
              <w:spacing w:before="51"/>
              <w:ind w:left="117"/>
              <w:rPr>
                <w:sz w:val="20"/>
              </w:rPr>
            </w:pPr>
            <w:r>
              <w:rPr>
                <w:sz w:val="20"/>
              </w:rPr>
              <w:t>50,00%</w:t>
            </w:r>
          </w:p>
        </w:tc>
      </w:tr>
      <w:tr>
        <w:trPr>
          <w:trHeight w:val="355" w:hRule="exact"/>
        </w:trPr>
        <w:tc>
          <w:tcPr>
            <w:tcW w:w="2365" w:type="dxa"/>
            <w:tcBorders>
              <w:top w:val="single" w:sz="4" w:space="0" w:color="000000"/>
              <w:bottom w:val="single" w:sz="4" w:space="0" w:color="000000"/>
            </w:tcBorders>
          </w:tcPr>
          <w:p>
            <w:pPr/>
          </w:p>
        </w:tc>
        <w:tc>
          <w:tcPr>
            <w:tcW w:w="984" w:type="dxa"/>
            <w:tcBorders>
              <w:top w:val="single" w:sz="4" w:space="0" w:color="000000"/>
              <w:bottom w:val="single" w:sz="4" w:space="0" w:color="000000"/>
            </w:tcBorders>
          </w:tcPr>
          <w:p>
            <w:pPr>
              <w:pStyle w:val="TableParagraph"/>
              <w:spacing w:line="228" w:lineRule="exact" w:before="0"/>
              <w:ind w:left="150"/>
              <w:rPr>
                <w:b/>
                <w:sz w:val="20"/>
              </w:rPr>
            </w:pPr>
            <w:r>
              <w:rPr>
                <w:b/>
                <w:sz w:val="20"/>
              </w:rPr>
              <w:t>A6</w:t>
            </w:r>
          </w:p>
        </w:tc>
        <w:tc>
          <w:tcPr>
            <w:tcW w:w="1015" w:type="dxa"/>
            <w:tcBorders>
              <w:top w:val="single" w:sz="4" w:space="0" w:color="000000"/>
              <w:bottom w:val="single" w:sz="4" w:space="0" w:color="000000"/>
            </w:tcBorders>
          </w:tcPr>
          <w:p>
            <w:pPr>
              <w:pStyle w:val="TableParagraph"/>
              <w:spacing w:line="228" w:lineRule="exact" w:before="0"/>
              <w:ind w:left="116"/>
              <w:rPr>
                <w:b/>
                <w:sz w:val="20"/>
              </w:rPr>
            </w:pPr>
            <w:r>
              <w:rPr>
                <w:b/>
                <w:sz w:val="20"/>
              </w:rPr>
              <w:t>A7</w:t>
            </w:r>
          </w:p>
        </w:tc>
        <w:tc>
          <w:tcPr>
            <w:tcW w:w="1047" w:type="dxa"/>
            <w:tcBorders>
              <w:top w:val="single" w:sz="4" w:space="0" w:color="000000"/>
              <w:bottom w:val="single" w:sz="4" w:space="0" w:color="000000"/>
            </w:tcBorders>
          </w:tcPr>
          <w:p>
            <w:pPr>
              <w:pStyle w:val="TableParagraph"/>
              <w:spacing w:line="228" w:lineRule="exact" w:before="0"/>
              <w:ind w:left="181"/>
              <w:rPr>
                <w:b/>
                <w:sz w:val="20"/>
              </w:rPr>
            </w:pPr>
            <w:r>
              <w:rPr>
                <w:b/>
                <w:sz w:val="20"/>
              </w:rPr>
              <w:t>A8</w:t>
            </w:r>
          </w:p>
        </w:tc>
        <w:tc>
          <w:tcPr>
            <w:tcW w:w="1050" w:type="dxa"/>
            <w:tcBorders>
              <w:top w:val="single" w:sz="4" w:space="0" w:color="000000"/>
              <w:bottom w:val="single" w:sz="4" w:space="0" w:color="000000"/>
            </w:tcBorders>
          </w:tcPr>
          <w:p>
            <w:pPr>
              <w:pStyle w:val="TableParagraph"/>
              <w:spacing w:line="228" w:lineRule="exact" w:before="0"/>
              <w:ind w:left="147"/>
              <w:rPr>
                <w:b/>
                <w:sz w:val="20"/>
              </w:rPr>
            </w:pPr>
            <w:r>
              <w:rPr>
                <w:b/>
                <w:sz w:val="20"/>
              </w:rPr>
              <w:t>A9</w:t>
            </w:r>
          </w:p>
        </w:tc>
        <w:tc>
          <w:tcPr>
            <w:tcW w:w="942" w:type="dxa"/>
            <w:tcBorders>
              <w:top w:val="single" w:sz="4" w:space="0" w:color="000000"/>
              <w:bottom w:val="single" w:sz="4" w:space="0" w:color="000000"/>
            </w:tcBorders>
          </w:tcPr>
          <w:p>
            <w:pPr>
              <w:pStyle w:val="TableParagraph"/>
              <w:spacing w:line="228" w:lineRule="exact" w:before="0"/>
              <w:ind w:left="107"/>
              <w:rPr>
                <w:b/>
                <w:sz w:val="20"/>
              </w:rPr>
            </w:pPr>
            <w:r>
              <w:rPr>
                <w:b/>
                <w:sz w:val="20"/>
              </w:rPr>
              <w:t>A10</w:t>
            </w:r>
          </w:p>
        </w:tc>
        <w:tc>
          <w:tcPr>
            <w:tcW w:w="959" w:type="dxa"/>
            <w:tcBorders>
              <w:top w:val="single" w:sz="4" w:space="0" w:color="000000"/>
              <w:bottom w:val="single" w:sz="4" w:space="0" w:color="000000"/>
            </w:tcBorders>
          </w:tcPr>
          <w:p>
            <w:pPr>
              <w:pStyle w:val="TableParagraph"/>
              <w:spacing w:line="228" w:lineRule="exact" w:before="0"/>
              <w:ind w:left="117"/>
              <w:rPr>
                <w:b/>
                <w:sz w:val="20"/>
              </w:rPr>
            </w:pPr>
            <w:r>
              <w:rPr>
                <w:b/>
                <w:sz w:val="20"/>
              </w:rPr>
              <w:t>A11</w:t>
            </w:r>
          </w:p>
        </w:tc>
      </w:tr>
      <w:tr>
        <w:trPr>
          <w:trHeight w:val="292" w:hRule="exact"/>
        </w:trPr>
        <w:tc>
          <w:tcPr>
            <w:tcW w:w="2365" w:type="dxa"/>
            <w:tcBorders>
              <w:top w:val="single" w:sz="4" w:space="0" w:color="000000"/>
            </w:tcBorders>
          </w:tcPr>
          <w:p>
            <w:pPr>
              <w:pStyle w:val="TableParagraph"/>
              <w:spacing w:line="228" w:lineRule="exact" w:before="0"/>
              <w:ind w:left="122"/>
              <w:rPr>
                <w:b/>
                <w:sz w:val="20"/>
              </w:rPr>
            </w:pPr>
            <w:r>
              <w:rPr>
                <w:b/>
                <w:sz w:val="20"/>
              </w:rPr>
              <w:t>Karar Ağaçları (DT)</w:t>
            </w:r>
          </w:p>
        </w:tc>
        <w:tc>
          <w:tcPr>
            <w:tcW w:w="984" w:type="dxa"/>
            <w:tcBorders>
              <w:top w:val="single" w:sz="4" w:space="0" w:color="000000"/>
            </w:tcBorders>
          </w:tcPr>
          <w:p>
            <w:pPr>
              <w:pStyle w:val="TableParagraph"/>
              <w:spacing w:line="223" w:lineRule="exact" w:before="0"/>
              <w:ind w:left="150"/>
              <w:rPr>
                <w:sz w:val="20"/>
              </w:rPr>
            </w:pPr>
            <w:r>
              <w:rPr>
                <w:sz w:val="20"/>
              </w:rPr>
              <w:t>0,00%</w:t>
            </w:r>
          </w:p>
        </w:tc>
        <w:tc>
          <w:tcPr>
            <w:tcW w:w="1015" w:type="dxa"/>
            <w:tcBorders>
              <w:top w:val="single" w:sz="4" w:space="0" w:color="000000"/>
            </w:tcBorders>
          </w:tcPr>
          <w:p>
            <w:pPr>
              <w:pStyle w:val="TableParagraph"/>
              <w:spacing w:line="223" w:lineRule="exact" w:before="0"/>
              <w:ind w:left="116"/>
              <w:rPr>
                <w:sz w:val="20"/>
              </w:rPr>
            </w:pPr>
            <w:r>
              <w:rPr>
                <w:sz w:val="20"/>
              </w:rPr>
              <w:t>0,00%</w:t>
            </w:r>
          </w:p>
        </w:tc>
        <w:tc>
          <w:tcPr>
            <w:tcW w:w="1047" w:type="dxa"/>
            <w:tcBorders>
              <w:top w:val="single" w:sz="4" w:space="0" w:color="000000"/>
            </w:tcBorders>
          </w:tcPr>
          <w:p>
            <w:pPr>
              <w:pStyle w:val="TableParagraph"/>
              <w:spacing w:line="223" w:lineRule="exact" w:before="0"/>
              <w:ind w:left="181"/>
              <w:rPr>
                <w:sz w:val="20"/>
              </w:rPr>
            </w:pPr>
            <w:r>
              <w:rPr>
                <w:sz w:val="20"/>
              </w:rPr>
              <w:t>0,00%</w:t>
            </w:r>
          </w:p>
        </w:tc>
        <w:tc>
          <w:tcPr>
            <w:tcW w:w="1050" w:type="dxa"/>
            <w:tcBorders>
              <w:top w:val="single" w:sz="4" w:space="0" w:color="000000"/>
            </w:tcBorders>
          </w:tcPr>
          <w:p>
            <w:pPr>
              <w:pStyle w:val="TableParagraph"/>
              <w:spacing w:line="223" w:lineRule="exact" w:before="0"/>
              <w:ind w:left="147"/>
              <w:rPr>
                <w:sz w:val="20"/>
              </w:rPr>
            </w:pPr>
            <w:r>
              <w:rPr>
                <w:sz w:val="20"/>
              </w:rPr>
              <w:t>0,00%</w:t>
            </w:r>
          </w:p>
        </w:tc>
        <w:tc>
          <w:tcPr>
            <w:tcW w:w="942" w:type="dxa"/>
            <w:tcBorders>
              <w:top w:val="single" w:sz="4" w:space="0" w:color="000000"/>
            </w:tcBorders>
          </w:tcPr>
          <w:p>
            <w:pPr>
              <w:pStyle w:val="TableParagraph"/>
              <w:spacing w:line="223" w:lineRule="exact" w:before="0"/>
              <w:ind w:left="107"/>
              <w:rPr>
                <w:sz w:val="20"/>
              </w:rPr>
            </w:pPr>
            <w:r>
              <w:rPr>
                <w:sz w:val="20"/>
              </w:rPr>
              <w:t>0,00%</w:t>
            </w:r>
          </w:p>
        </w:tc>
        <w:tc>
          <w:tcPr>
            <w:tcW w:w="959" w:type="dxa"/>
            <w:tcBorders>
              <w:top w:val="single" w:sz="4" w:space="0" w:color="000000"/>
            </w:tcBorders>
          </w:tcPr>
          <w:p>
            <w:pPr>
              <w:pStyle w:val="TableParagraph"/>
              <w:spacing w:line="223" w:lineRule="exact" w:before="0"/>
              <w:ind w:left="117"/>
              <w:rPr>
                <w:sz w:val="20"/>
              </w:rPr>
            </w:pPr>
            <w:r>
              <w:rPr>
                <w:sz w:val="20"/>
              </w:rPr>
              <w:t>100,00%</w:t>
            </w:r>
          </w:p>
        </w:tc>
      </w:tr>
      <w:tr>
        <w:trPr>
          <w:trHeight w:val="344" w:hRule="exact"/>
        </w:trPr>
        <w:tc>
          <w:tcPr>
            <w:tcW w:w="2365" w:type="dxa"/>
          </w:tcPr>
          <w:p>
            <w:pPr>
              <w:pStyle w:val="TableParagraph"/>
              <w:spacing w:before="54"/>
              <w:ind w:left="122"/>
              <w:rPr>
                <w:b/>
                <w:sz w:val="20"/>
              </w:rPr>
            </w:pPr>
            <w:r>
              <w:rPr>
                <w:b/>
                <w:sz w:val="20"/>
              </w:rPr>
              <w:t>k En Yakın Komşu</w:t>
            </w:r>
          </w:p>
        </w:tc>
        <w:tc>
          <w:tcPr>
            <w:tcW w:w="984" w:type="dxa"/>
          </w:tcPr>
          <w:p>
            <w:pPr>
              <w:pStyle w:val="TableParagraph"/>
              <w:spacing w:before="49"/>
              <w:ind w:left="150"/>
              <w:rPr>
                <w:sz w:val="20"/>
              </w:rPr>
            </w:pPr>
            <w:r>
              <w:rPr>
                <w:sz w:val="20"/>
              </w:rPr>
              <w:t>100,00%</w:t>
            </w:r>
          </w:p>
        </w:tc>
        <w:tc>
          <w:tcPr>
            <w:tcW w:w="1015" w:type="dxa"/>
          </w:tcPr>
          <w:p>
            <w:pPr>
              <w:pStyle w:val="TableParagraph"/>
              <w:spacing w:before="49"/>
              <w:ind w:left="116"/>
              <w:rPr>
                <w:sz w:val="20"/>
              </w:rPr>
            </w:pPr>
            <w:r>
              <w:rPr>
                <w:sz w:val="20"/>
              </w:rPr>
              <w:t>100,00%</w:t>
            </w:r>
          </w:p>
        </w:tc>
        <w:tc>
          <w:tcPr>
            <w:tcW w:w="1047" w:type="dxa"/>
          </w:tcPr>
          <w:p>
            <w:pPr>
              <w:pStyle w:val="TableParagraph"/>
              <w:spacing w:before="49"/>
              <w:ind w:left="181"/>
              <w:rPr>
                <w:sz w:val="20"/>
              </w:rPr>
            </w:pPr>
            <w:r>
              <w:rPr>
                <w:sz w:val="20"/>
              </w:rPr>
              <w:t>100,00%</w:t>
            </w:r>
          </w:p>
        </w:tc>
        <w:tc>
          <w:tcPr>
            <w:tcW w:w="1050" w:type="dxa"/>
          </w:tcPr>
          <w:p>
            <w:pPr>
              <w:pStyle w:val="TableParagraph"/>
              <w:spacing w:before="49"/>
              <w:ind w:left="147"/>
              <w:rPr>
                <w:sz w:val="20"/>
              </w:rPr>
            </w:pPr>
            <w:r>
              <w:rPr>
                <w:sz w:val="20"/>
              </w:rPr>
              <w:t>100,00%</w:t>
            </w:r>
          </w:p>
        </w:tc>
        <w:tc>
          <w:tcPr>
            <w:tcW w:w="942" w:type="dxa"/>
          </w:tcPr>
          <w:p>
            <w:pPr>
              <w:pStyle w:val="TableParagraph"/>
              <w:spacing w:before="49"/>
              <w:ind w:left="107"/>
              <w:rPr>
                <w:sz w:val="20"/>
              </w:rPr>
            </w:pPr>
            <w:r>
              <w:rPr>
                <w:sz w:val="20"/>
              </w:rPr>
              <w:t>100,00%</w:t>
            </w:r>
          </w:p>
        </w:tc>
        <w:tc>
          <w:tcPr>
            <w:tcW w:w="959" w:type="dxa"/>
          </w:tcPr>
          <w:p>
            <w:pPr>
              <w:pStyle w:val="TableParagraph"/>
              <w:spacing w:before="49"/>
              <w:ind w:left="117"/>
              <w:rPr>
                <w:sz w:val="20"/>
              </w:rPr>
            </w:pPr>
            <w:r>
              <w:rPr>
                <w:sz w:val="20"/>
              </w:rPr>
              <w:t>100,00%</w:t>
            </w:r>
          </w:p>
        </w:tc>
      </w:tr>
      <w:tr>
        <w:trPr>
          <w:trHeight w:val="346" w:hRule="exact"/>
        </w:trPr>
        <w:tc>
          <w:tcPr>
            <w:tcW w:w="2365" w:type="dxa"/>
          </w:tcPr>
          <w:p>
            <w:pPr>
              <w:pStyle w:val="TableParagraph"/>
              <w:spacing w:before="55"/>
              <w:ind w:left="122"/>
              <w:rPr>
                <w:b/>
                <w:sz w:val="20"/>
              </w:rPr>
            </w:pPr>
            <w:r>
              <w:rPr>
                <w:b/>
                <w:sz w:val="20"/>
              </w:rPr>
              <w:t>Yapay Sinir Ağları (NN)</w:t>
            </w:r>
          </w:p>
        </w:tc>
        <w:tc>
          <w:tcPr>
            <w:tcW w:w="984" w:type="dxa"/>
          </w:tcPr>
          <w:p>
            <w:pPr>
              <w:pStyle w:val="TableParagraph"/>
              <w:spacing w:before="51"/>
              <w:ind w:left="150"/>
              <w:rPr>
                <w:sz w:val="20"/>
              </w:rPr>
            </w:pPr>
            <w:r>
              <w:rPr>
                <w:sz w:val="20"/>
              </w:rPr>
              <w:t>0,00%</w:t>
            </w:r>
          </w:p>
        </w:tc>
        <w:tc>
          <w:tcPr>
            <w:tcW w:w="1015" w:type="dxa"/>
          </w:tcPr>
          <w:p>
            <w:pPr>
              <w:pStyle w:val="TableParagraph"/>
              <w:spacing w:before="51"/>
              <w:ind w:left="116"/>
              <w:rPr>
                <w:sz w:val="20"/>
              </w:rPr>
            </w:pPr>
            <w:r>
              <w:rPr>
                <w:sz w:val="20"/>
              </w:rPr>
              <w:t>0,00%</w:t>
            </w:r>
          </w:p>
        </w:tc>
        <w:tc>
          <w:tcPr>
            <w:tcW w:w="1047" w:type="dxa"/>
          </w:tcPr>
          <w:p>
            <w:pPr>
              <w:pStyle w:val="TableParagraph"/>
              <w:spacing w:before="51"/>
              <w:ind w:left="181"/>
              <w:rPr>
                <w:sz w:val="20"/>
              </w:rPr>
            </w:pPr>
            <w:r>
              <w:rPr>
                <w:sz w:val="20"/>
              </w:rPr>
              <w:t>0,00%</w:t>
            </w:r>
          </w:p>
        </w:tc>
        <w:tc>
          <w:tcPr>
            <w:tcW w:w="1050" w:type="dxa"/>
          </w:tcPr>
          <w:p>
            <w:pPr>
              <w:pStyle w:val="TableParagraph"/>
              <w:spacing w:before="51"/>
              <w:ind w:left="147"/>
              <w:rPr>
                <w:sz w:val="20"/>
              </w:rPr>
            </w:pPr>
            <w:r>
              <w:rPr>
                <w:sz w:val="20"/>
              </w:rPr>
              <w:t>0,00%</w:t>
            </w:r>
          </w:p>
        </w:tc>
        <w:tc>
          <w:tcPr>
            <w:tcW w:w="942" w:type="dxa"/>
          </w:tcPr>
          <w:p>
            <w:pPr>
              <w:pStyle w:val="TableParagraph"/>
              <w:spacing w:before="51"/>
              <w:ind w:left="107"/>
              <w:rPr>
                <w:sz w:val="20"/>
              </w:rPr>
            </w:pPr>
            <w:r>
              <w:rPr>
                <w:sz w:val="20"/>
              </w:rPr>
              <w:t>0,00%</w:t>
            </w:r>
          </w:p>
        </w:tc>
        <w:tc>
          <w:tcPr>
            <w:tcW w:w="959" w:type="dxa"/>
          </w:tcPr>
          <w:p>
            <w:pPr>
              <w:pStyle w:val="TableParagraph"/>
              <w:spacing w:before="51"/>
              <w:ind w:left="117"/>
              <w:rPr>
                <w:sz w:val="20"/>
              </w:rPr>
            </w:pPr>
            <w:r>
              <w:rPr>
                <w:sz w:val="20"/>
              </w:rPr>
              <w:t>100,00%</w:t>
            </w:r>
          </w:p>
        </w:tc>
      </w:tr>
      <w:tr>
        <w:trPr>
          <w:trHeight w:val="751" w:hRule="exact"/>
        </w:trPr>
        <w:tc>
          <w:tcPr>
            <w:tcW w:w="2365" w:type="dxa"/>
            <w:tcBorders>
              <w:bottom w:val="single" w:sz="4" w:space="0" w:color="000000"/>
            </w:tcBorders>
          </w:tcPr>
          <w:p>
            <w:pPr>
              <w:pStyle w:val="TableParagraph"/>
              <w:spacing w:before="55"/>
              <w:ind w:left="122"/>
              <w:rPr>
                <w:b/>
                <w:sz w:val="20"/>
              </w:rPr>
            </w:pPr>
            <w:r>
              <w:rPr>
                <w:b/>
                <w:sz w:val="20"/>
              </w:rPr>
              <w:t>SVM GA</w:t>
            </w:r>
          </w:p>
        </w:tc>
        <w:tc>
          <w:tcPr>
            <w:tcW w:w="984" w:type="dxa"/>
            <w:tcBorders>
              <w:bottom w:val="single" w:sz="4" w:space="0" w:color="000000"/>
            </w:tcBorders>
          </w:tcPr>
          <w:p>
            <w:pPr>
              <w:pStyle w:val="TableParagraph"/>
              <w:spacing w:before="51"/>
              <w:ind w:left="150"/>
              <w:rPr>
                <w:sz w:val="20"/>
              </w:rPr>
            </w:pPr>
            <w:r>
              <w:rPr>
                <w:sz w:val="20"/>
              </w:rPr>
              <w:t>0,00%</w:t>
            </w:r>
          </w:p>
        </w:tc>
        <w:tc>
          <w:tcPr>
            <w:tcW w:w="1015" w:type="dxa"/>
            <w:tcBorders>
              <w:bottom w:val="single" w:sz="4" w:space="0" w:color="000000"/>
            </w:tcBorders>
          </w:tcPr>
          <w:p>
            <w:pPr>
              <w:pStyle w:val="TableParagraph"/>
              <w:spacing w:before="51"/>
              <w:ind w:left="116"/>
              <w:rPr>
                <w:sz w:val="20"/>
              </w:rPr>
            </w:pPr>
            <w:r>
              <w:rPr>
                <w:sz w:val="20"/>
              </w:rPr>
              <w:t>22,22%</w:t>
            </w:r>
          </w:p>
        </w:tc>
        <w:tc>
          <w:tcPr>
            <w:tcW w:w="1047" w:type="dxa"/>
            <w:tcBorders>
              <w:bottom w:val="single" w:sz="4" w:space="0" w:color="000000"/>
            </w:tcBorders>
          </w:tcPr>
          <w:p>
            <w:pPr>
              <w:pStyle w:val="TableParagraph"/>
              <w:spacing w:before="51"/>
              <w:ind w:left="181"/>
              <w:rPr>
                <w:sz w:val="20"/>
              </w:rPr>
            </w:pPr>
            <w:r>
              <w:rPr>
                <w:sz w:val="20"/>
              </w:rPr>
              <w:t>57,14%</w:t>
            </w:r>
          </w:p>
        </w:tc>
        <w:tc>
          <w:tcPr>
            <w:tcW w:w="1050" w:type="dxa"/>
            <w:tcBorders>
              <w:bottom w:val="single" w:sz="4" w:space="0" w:color="000000"/>
            </w:tcBorders>
          </w:tcPr>
          <w:p>
            <w:pPr>
              <w:pStyle w:val="TableParagraph"/>
              <w:spacing w:before="51"/>
              <w:ind w:left="147"/>
              <w:rPr>
                <w:sz w:val="20"/>
              </w:rPr>
            </w:pPr>
            <w:r>
              <w:rPr>
                <w:sz w:val="20"/>
              </w:rPr>
              <w:t>34,38%</w:t>
            </w:r>
          </w:p>
        </w:tc>
        <w:tc>
          <w:tcPr>
            <w:tcW w:w="942" w:type="dxa"/>
          </w:tcPr>
          <w:p>
            <w:pPr>
              <w:pStyle w:val="TableParagraph"/>
              <w:spacing w:before="51"/>
              <w:ind w:left="107"/>
              <w:rPr>
                <w:sz w:val="20"/>
              </w:rPr>
            </w:pPr>
            <w:r>
              <w:rPr>
                <w:sz w:val="20"/>
              </w:rPr>
              <w:t>85,71%</w:t>
            </w:r>
          </w:p>
        </w:tc>
        <w:tc>
          <w:tcPr>
            <w:tcW w:w="959" w:type="dxa"/>
          </w:tcPr>
          <w:p>
            <w:pPr>
              <w:pStyle w:val="TableParagraph"/>
              <w:spacing w:before="51"/>
              <w:ind w:left="117"/>
              <w:rPr>
                <w:sz w:val="20"/>
              </w:rPr>
            </w:pPr>
            <w:r>
              <w:rPr>
                <w:sz w:val="20"/>
              </w:rPr>
              <w:t>85,71%</w:t>
            </w:r>
          </w:p>
        </w:tc>
      </w:tr>
      <w:tr>
        <w:trPr>
          <w:trHeight w:val="355" w:hRule="exact"/>
        </w:trPr>
        <w:tc>
          <w:tcPr>
            <w:tcW w:w="2365" w:type="dxa"/>
            <w:tcBorders>
              <w:top w:val="single" w:sz="4" w:space="0" w:color="000000"/>
              <w:bottom w:val="single" w:sz="4" w:space="0" w:color="000000"/>
            </w:tcBorders>
          </w:tcPr>
          <w:p>
            <w:pPr/>
          </w:p>
        </w:tc>
        <w:tc>
          <w:tcPr>
            <w:tcW w:w="984" w:type="dxa"/>
            <w:tcBorders>
              <w:top w:val="single" w:sz="4" w:space="0" w:color="000000"/>
              <w:bottom w:val="single" w:sz="4" w:space="0" w:color="000000"/>
            </w:tcBorders>
          </w:tcPr>
          <w:p>
            <w:pPr>
              <w:pStyle w:val="TableParagraph"/>
              <w:spacing w:before="0"/>
              <w:ind w:left="150"/>
              <w:rPr>
                <w:b/>
                <w:sz w:val="20"/>
              </w:rPr>
            </w:pPr>
            <w:r>
              <w:rPr>
                <w:b/>
                <w:sz w:val="20"/>
              </w:rPr>
              <w:t>A12</w:t>
            </w:r>
          </w:p>
        </w:tc>
        <w:tc>
          <w:tcPr>
            <w:tcW w:w="1015" w:type="dxa"/>
            <w:tcBorders>
              <w:top w:val="single" w:sz="4" w:space="0" w:color="000000"/>
              <w:bottom w:val="single" w:sz="4" w:space="0" w:color="000000"/>
            </w:tcBorders>
          </w:tcPr>
          <w:p>
            <w:pPr>
              <w:pStyle w:val="TableParagraph"/>
              <w:spacing w:before="0"/>
              <w:ind w:left="116"/>
              <w:rPr>
                <w:b/>
                <w:sz w:val="20"/>
              </w:rPr>
            </w:pPr>
            <w:r>
              <w:rPr>
                <w:b/>
                <w:sz w:val="20"/>
              </w:rPr>
              <w:t>A13</w:t>
            </w:r>
          </w:p>
        </w:tc>
        <w:tc>
          <w:tcPr>
            <w:tcW w:w="1047" w:type="dxa"/>
            <w:tcBorders>
              <w:top w:val="single" w:sz="4" w:space="0" w:color="000000"/>
              <w:bottom w:val="single" w:sz="4" w:space="0" w:color="000000"/>
            </w:tcBorders>
          </w:tcPr>
          <w:p>
            <w:pPr>
              <w:pStyle w:val="TableParagraph"/>
              <w:spacing w:before="0"/>
              <w:ind w:left="181"/>
              <w:rPr>
                <w:b/>
                <w:sz w:val="20"/>
              </w:rPr>
            </w:pPr>
            <w:r>
              <w:rPr>
                <w:b/>
                <w:sz w:val="20"/>
              </w:rPr>
              <w:t>A14</w:t>
            </w:r>
          </w:p>
        </w:tc>
        <w:tc>
          <w:tcPr>
            <w:tcW w:w="1050" w:type="dxa"/>
            <w:tcBorders>
              <w:top w:val="single" w:sz="4" w:space="0" w:color="000000"/>
              <w:bottom w:val="single" w:sz="4" w:space="0" w:color="000000"/>
            </w:tcBorders>
          </w:tcPr>
          <w:p>
            <w:pPr>
              <w:pStyle w:val="TableParagraph"/>
              <w:spacing w:before="0"/>
              <w:ind w:left="147"/>
              <w:rPr>
                <w:b/>
                <w:sz w:val="20"/>
              </w:rPr>
            </w:pPr>
            <w:r>
              <w:rPr>
                <w:b/>
                <w:sz w:val="20"/>
              </w:rPr>
              <w:t>A15</w:t>
            </w:r>
          </w:p>
        </w:tc>
        <w:tc>
          <w:tcPr>
            <w:tcW w:w="942" w:type="dxa"/>
          </w:tcPr>
          <w:p>
            <w:pPr/>
          </w:p>
        </w:tc>
        <w:tc>
          <w:tcPr>
            <w:tcW w:w="959" w:type="dxa"/>
          </w:tcPr>
          <w:p>
            <w:pPr/>
          </w:p>
        </w:tc>
      </w:tr>
      <w:tr>
        <w:trPr>
          <w:trHeight w:val="293" w:hRule="exact"/>
        </w:trPr>
        <w:tc>
          <w:tcPr>
            <w:tcW w:w="2365" w:type="dxa"/>
            <w:tcBorders>
              <w:top w:val="single" w:sz="4" w:space="0" w:color="000000"/>
            </w:tcBorders>
          </w:tcPr>
          <w:p>
            <w:pPr>
              <w:pStyle w:val="TableParagraph"/>
              <w:spacing w:line="229" w:lineRule="exact" w:before="0"/>
              <w:ind w:left="122"/>
              <w:rPr>
                <w:b/>
                <w:sz w:val="20"/>
              </w:rPr>
            </w:pPr>
            <w:r>
              <w:rPr>
                <w:b/>
                <w:sz w:val="20"/>
              </w:rPr>
              <w:t>Karar Ağaçları (DT)</w:t>
            </w:r>
          </w:p>
        </w:tc>
        <w:tc>
          <w:tcPr>
            <w:tcW w:w="984" w:type="dxa"/>
            <w:tcBorders>
              <w:top w:val="single" w:sz="4" w:space="0" w:color="000000"/>
            </w:tcBorders>
          </w:tcPr>
          <w:p>
            <w:pPr>
              <w:pStyle w:val="TableParagraph"/>
              <w:spacing w:line="224" w:lineRule="exact" w:before="0"/>
              <w:ind w:left="150"/>
              <w:rPr>
                <w:sz w:val="20"/>
              </w:rPr>
            </w:pPr>
            <w:r>
              <w:rPr>
                <w:sz w:val="20"/>
              </w:rPr>
              <w:t>0,00%</w:t>
            </w:r>
          </w:p>
        </w:tc>
        <w:tc>
          <w:tcPr>
            <w:tcW w:w="1015" w:type="dxa"/>
            <w:tcBorders>
              <w:top w:val="single" w:sz="4" w:space="0" w:color="000000"/>
            </w:tcBorders>
          </w:tcPr>
          <w:p>
            <w:pPr>
              <w:pStyle w:val="TableParagraph"/>
              <w:spacing w:line="224" w:lineRule="exact" w:before="0"/>
              <w:ind w:left="116"/>
              <w:rPr>
                <w:sz w:val="20"/>
              </w:rPr>
            </w:pPr>
            <w:r>
              <w:rPr>
                <w:sz w:val="20"/>
              </w:rPr>
              <w:t>92,86%</w:t>
            </w:r>
          </w:p>
        </w:tc>
        <w:tc>
          <w:tcPr>
            <w:tcW w:w="1047" w:type="dxa"/>
            <w:tcBorders>
              <w:top w:val="single" w:sz="4" w:space="0" w:color="000000"/>
            </w:tcBorders>
          </w:tcPr>
          <w:p>
            <w:pPr>
              <w:pStyle w:val="TableParagraph"/>
              <w:spacing w:line="224" w:lineRule="exact" w:before="0"/>
              <w:ind w:left="181"/>
              <w:rPr>
                <w:sz w:val="20"/>
              </w:rPr>
            </w:pPr>
            <w:r>
              <w:rPr>
                <w:sz w:val="20"/>
              </w:rPr>
              <w:t>0,00%</w:t>
            </w:r>
          </w:p>
        </w:tc>
        <w:tc>
          <w:tcPr>
            <w:tcW w:w="1050" w:type="dxa"/>
            <w:tcBorders>
              <w:top w:val="single" w:sz="4" w:space="0" w:color="000000"/>
            </w:tcBorders>
          </w:tcPr>
          <w:p>
            <w:pPr>
              <w:pStyle w:val="TableParagraph"/>
              <w:spacing w:line="224" w:lineRule="exact" w:before="0"/>
              <w:ind w:left="147"/>
              <w:rPr>
                <w:sz w:val="20"/>
              </w:rPr>
            </w:pPr>
            <w:r>
              <w:rPr>
                <w:sz w:val="20"/>
              </w:rPr>
              <w:t>100,00%</w:t>
            </w:r>
          </w:p>
        </w:tc>
        <w:tc>
          <w:tcPr>
            <w:tcW w:w="942" w:type="dxa"/>
          </w:tcPr>
          <w:p>
            <w:pPr/>
          </w:p>
        </w:tc>
        <w:tc>
          <w:tcPr>
            <w:tcW w:w="959" w:type="dxa"/>
          </w:tcPr>
          <w:p>
            <w:pPr/>
          </w:p>
        </w:tc>
      </w:tr>
      <w:tr>
        <w:trPr>
          <w:trHeight w:val="346" w:hRule="exact"/>
        </w:trPr>
        <w:tc>
          <w:tcPr>
            <w:tcW w:w="2365" w:type="dxa"/>
          </w:tcPr>
          <w:p>
            <w:pPr>
              <w:pStyle w:val="TableParagraph"/>
              <w:spacing w:before="55"/>
              <w:ind w:left="122"/>
              <w:rPr>
                <w:b/>
                <w:sz w:val="20"/>
              </w:rPr>
            </w:pPr>
            <w:r>
              <w:rPr>
                <w:b/>
                <w:sz w:val="20"/>
              </w:rPr>
              <w:t>k En Yakın Komşu</w:t>
            </w:r>
          </w:p>
        </w:tc>
        <w:tc>
          <w:tcPr>
            <w:tcW w:w="984" w:type="dxa"/>
          </w:tcPr>
          <w:p>
            <w:pPr>
              <w:pStyle w:val="TableParagraph"/>
              <w:spacing w:before="51"/>
              <w:ind w:left="150"/>
              <w:rPr>
                <w:sz w:val="20"/>
              </w:rPr>
            </w:pPr>
            <w:r>
              <w:rPr>
                <w:sz w:val="20"/>
              </w:rPr>
              <w:t>100,00%</w:t>
            </w:r>
          </w:p>
        </w:tc>
        <w:tc>
          <w:tcPr>
            <w:tcW w:w="1015" w:type="dxa"/>
          </w:tcPr>
          <w:p>
            <w:pPr>
              <w:pStyle w:val="TableParagraph"/>
              <w:spacing w:before="51"/>
              <w:ind w:left="116"/>
              <w:rPr>
                <w:sz w:val="20"/>
              </w:rPr>
            </w:pPr>
            <w:r>
              <w:rPr>
                <w:sz w:val="20"/>
              </w:rPr>
              <w:t>100,00%</w:t>
            </w:r>
          </w:p>
        </w:tc>
        <w:tc>
          <w:tcPr>
            <w:tcW w:w="1047" w:type="dxa"/>
          </w:tcPr>
          <w:p>
            <w:pPr>
              <w:pStyle w:val="TableParagraph"/>
              <w:spacing w:before="51"/>
              <w:ind w:left="181"/>
              <w:rPr>
                <w:sz w:val="20"/>
              </w:rPr>
            </w:pPr>
            <w:r>
              <w:rPr>
                <w:sz w:val="20"/>
              </w:rPr>
              <w:t>100,00%</w:t>
            </w:r>
          </w:p>
        </w:tc>
        <w:tc>
          <w:tcPr>
            <w:tcW w:w="1050" w:type="dxa"/>
          </w:tcPr>
          <w:p>
            <w:pPr>
              <w:pStyle w:val="TableParagraph"/>
              <w:spacing w:before="51"/>
              <w:ind w:left="147"/>
              <w:rPr>
                <w:sz w:val="20"/>
              </w:rPr>
            </w:pPr>
            <w:r>
              <w:rPr>
                <w:sz w:val="20"/>
              </w:rPr>
              <w:t>100,00%</w:t>
            </w:r>
          </w:p>
        </w:tc>
        <w:tc>
          <w:tcPr>
            <w:tcW w:w="942" w:type="dxa"/>
          </w:tcPr>
          <w:p>
            <w:pPr/>
          </w:p>
        </w:tc>
        <w:tc>
          <w:tcPr>
            <w:tcW w:w="959" w:type="dxa"/>
          </w:tcPr>
          <w:p>
            <w:pPr/>
          </w:p>
        </w:tc>
      </w:tr>
      <w:tr>
        <w:trPr>
          <w:trHeight w:val="346" w:hRule="exact"/>
        </w:trPr>
        <w:tc>
          <w:tcPr>
            <w:tcW w:w="2365" w:type="dxa"/>
          </w:tcPr>
          <w:p>
            <w:pPr>
              <w:pStyle w:val="TableParagraph"/>
              <w:spacing w:before="55"/>
              <w:ind w:left="122"/>
              <w:rPr>
                <w:b/>
                <w:sz w:val="20"/>
              </w:rPr>
            </w:pPr>
            <w:r>
              <w:rPr>
                <w:b/>
                <w:sz w:val="20"/>
              </w:rPr>
              <w:t>Yapay Sinir Ağları (NN)</w:t>
            </w:r>
          </w:p>
        </w:tc>
        <w:tc>
          <w:tcPr>
            <w:tcW w:w="984" w:type="dxa"/>
          </w:tcPr>
          <w:p>
            <w:pPr>
              <w:pStyle w:val="TableParagraph"/>
              <w:spacing w:before="51"/>
              <w:ind w:left="150"/>
              <w:rPr>
                <w:sz w:val="20"/>
              </w:rPr>
            </w:pPr>
            <w:r>
              <w:rPr>
                <w:sz w:val="20"/>
              </w:rPr>
              <w:t>0,00%</w:t>
            </w:r>
          </w:p>
        </w:tc>
        <w:tc>
          <w:tcPr>
            <w:tcW w:w="1015" w:type="dxa"/>
          </w:tcPr>
          <w:p>
            <w:pPr>
              <w:pStyle w:val="TableParagraph"/>
              <w:spacing w:before="51"/>
              <w:ind w:left="116"/>
              <w:rPr>
                <w:sz w:val="20"/>
              </w:rPr>
            </w:pPr>
            <w:r>
              <w:rPr>
                <w:sz w:val="20"/>
              </w:rPr>
              <w:t>100,00%</w:t>
            </w:r>
          </w:p>
        </w:tc>
        <w:tc>
          <w:tcPr>
            <w:tcW w:w="1047" w:type="dxa"/>
          </w:tcPr>
          <w:p>
            <w:pPr>
              <w:pStyle w:val="TableParagraph"/>
              <w:spacing w:before="51"/>
              <w:ind w:left="181"/>
              <w:rPr>
                <w:sz w:val="20"/>
              </w:rPr>
            </w:pPr>
            <w:r>
              <w:rPr>
                <w:sz w:val="20"/>
              </w:rPr>
              <w:t>57,14%</w:t>
            </w:r>
          </w:p>
        </w:tc>
        <w:tc>
          <w:tcPr>
            <w:tcW w:w="1050" w:type="dxa"/>
          </w:tcPr>
          <w:p>
            <w:pPr>
              <w:pStyle w:val="TableParagraph"/>
              <w:spacing w:before="51"/>
              <w:ind w:left="147"/>
              <w:rPr>
                <w:sz w:val="20"/>
              </w:rPr>
            </w:pPr>
            <w:r>
              <w:rPr>
                <w:sz w:val="20"/>
              </w:rPr>
              <w:t>100,00%</w:t>
            </w:r>
          </w:p>
        </w:tc>
        <w:tc>
          <w:tcPr>
            <w:tcW w:w="942" w:type="dxa"/>
          </w:tcPr>
          <w:p>
            <w:pPr/>
          </w:p>
        </w:tc>
        <w:tc>
          <w:tcPr>
            <w:tcW w:w="959" w:type="dxa"/>
          </w:tcPr>
          <w:p>
            <w:pPr/>
          </w:p>
        </w:tc>
      </w:tr>
      <w:tr>
        <w:trPr>
          <w:trHeight w:val="408" w:hRule="exact"/>
        </w:trPr>
        <w:tc>
          <w:tcPr>
            <w:tcW w:w="2365" w:type="dxa"/>
            <w:tcBorders>
              <w:bottom w:val="single" w:sz="4" w:space="0" w:color="000000"/>
            </w:tcBorders>
          </w:tcPr>
          <w:p>
            <w:pPr>
              <w:pStyle w:val="TableParagraph"/>
              <w:spacing w:before="55"/>
              <w:ind w:left="122"/>
              <w:rPr>
                <w:b/>
                <w:sz w:val="20"/>
              </w:rPr>
            </w:pPr>
            <w:r>
              <w:rPr>
                <w:b/>
                <w:sz w:val="20"/>
              </w:rPr>
              <w:t>SVM GA</w:t>
            </w:r>
          </w:p>
        </w:tc>
        <w:tc>
          <w:tcPr>
            <w:tcW w:w="984" w:type="dxa"/>
            <w:tcBorders>
              <w:bottom w:val="single" w:sz="4" w:space="0" w:color="000000"/>
            </w:tcBorders>
          </w:tcPr>
          <w:p>
            <w:pPr>
              <w:pStyle w:val="TableParagraph"/>
              <w:spacing w:before="51"/>
              <w:ind w:left="150"/>
              <w:rPr>
                <w:sz w:val="20"/>
              </w:rPr>
            </w:pPr>
            <w:r>
              <w:rPr>
                <w:sz w:val="20"/>
              </w:rPr>
              <w:t>0,00%</w:t>
            </w:r>
          </w:p>
        </w:tc>
        <w:tc>
          <w:tcPr>
            <w:tcW w:w="1015" w:type="dxa"/>
            <w:tcBorders>
              <w:bottom w:val="single" w:sz="4" w:space="0" w:color="000000"/>
            </w:tcBorders>
          </w:tcPr>
          <w:p>
            <w:pPr>
              <w:pStyle w:val="TableParagraph"/>
              <w:spacing w:before="51"/>
              <w:ind w:left="116"/>
              <w:rPr>
                <w:sz w:val="20"/>
              </w:rPr>
            </w:pPr>
            <w:r>
              <w:rPr>
                <w:sz w:val="20"/>
              </w:rPr>
              <w:t>35,71%</w:t>
            </w:r>
          </w:p>
        </w:tc>
        <w:tc>
          <w:tcPr>
            <w:tcW w:w="1047" w:type="dxa"/>
            <w:tcBorders>
              <w:bottom w:val="single" w:sz="4" w:space="0" w:color="000000"/>
            </w:tcBorders>
          </w:tcPr>
          <w:p>
            <w:pPr>
              <w:pStyle w:val="TableParagraph"/>
              <w:spacing w:before="51"/>
              <w:ind w:left="181"/>
              <w:rPr>
                <w:sz w:val="20"/>
              </w:rPr>
            </w:pPr>
            <w:r>
              <w:rPr>
                <w:sz w:val="20"/>
              </w:rPr>
              <w:t>57,14%</w:t>
            </w:r>
          </w:p>
        </w:tc>
        <w:tc>
          <w:tcPr>
            <w:tcW w:w="1050" w:type="dxa"/>
            <w:tcBorders>
              <w:bottom w:val="single" w:sz="4" w:space="0" w:color="000000"/>
            </w:tcBorders>
          </w:tcPr>
          <w:p>
            <w:pPr>
              <w:pStyle w:val="TableParagraph"/>
              <w:spacing w:before="51"/>
              <w:ind w:left="147"/>
              <w:rPr>
                <w:sz w:val="20"/>
              </w:rPr>
            </w:pPr>
            <w:r>
              <w:rPr>
                <w:sz w:val="20"/>
              </w:rPr>
              <w:t>83,33%</w:t>
            </w:r>
          </w:p>
        </w:tc>
        <w:tc>
          <w:tcPr>
            <w:tcW w:w="942" w:type="dxa"/>
          </w:tcPr>
          <w:p>
            <w:pPr/>
          </w:p>
        </w:tc>
        <w:tc>
          <w:tcPr>
            <w:tcW w:w="959" w:type="dxa"/>
          </w:tcPr>
          <w:p>
            <w:pPr/>
          </w:p>
        </w:tc>
      </w:tr>
    </w:tbl>
    <w:p>
      <w:pPr>
        <w:spacing w:after="0"/>
        <w:sectPr>
          <w:pgSz w:w="11910" w:h="16840"/>
          <w:pgMar w:header="715" w:footer="0" w:top="980" w:bottom="280" w:left="1680" w:right="124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7"/>
        <w:jc w:val="both"/>
      </w:pPr>
      <w:r>
        <w:rPr/>
        <w:t>Genel olarak saldırı tespit modelleri sırasıyla normal ağ trafiği, A11, A15 ve A13 durumları en doğru tahmin edilen türler olmuştur. Sonrasında performans olarak sırasıyla A2, A10, A8, A4, A5, A3, A9 ve A7 gelmektedir. En kötü performansı A1, A6 ve A12 saldırılarında göstermişlerdir. A1, A6 ve A12 türlerinde tahmin edilecek veri sayısı çok düşük olduğundan performansları da kötü olmuştur.</w:t>
      </w:r>
    </w:p>
    <w:p>
      <w:pPr>
        <w:pStyle w:val="BodyText"/>
        <w:rPr>
          <w:sz w:val="20"/>
        </w:rPr>
      </w:pPr>
    </w:p>
    <w:p>
      <w:pPr>
        <w:pStyle w:val="BodyText"/>
        <w:spacing w:before="2"/>
        <w:rPr>
          <w:sz w:val="21"/>
        </w:rPr>
      </w:pPr>
      <w:r>
        <w:rPr/>
        <w:pict>
          <v:group style="position:absolute;margin-left:114.307106pt;margin-top:14.159929pt;width:405.55pt;height:148.2pt;mso-position-horizontal-relative:page;mso-position-vertical-relative:paragraph;z-index:9376;mso-wrap-distance-left:0;mso-wrap-distance-right:0" coordorigin="2286,283" coordsize="8111,2964">
            <v:rect style="position:absolute;left:3612;top:2170;width:45;height:923" filled="true" fillcolor="#00008f" stroked="false">
              <v:fill type="solid"/>
            </v:rect>
            <v:rect style="position:absolute;left:3657;top:2170;width:4079;height:923" filled="true" fillcolor="#00008f" stroked="false">
              <v:fill type="solid"/>
            </v:rect>
            <v:shape style="position:absolute;left:3612;top:1970;width:45;height:200" coordorigin="3612,1970" coordsize="45,200" path="m3657,1970l3612,2170,3657,2170,3657,1970xe" filled="true" fillcolor="#00008f" stroked="false">
              <v:path arrowok="t"/>
              <v:fill type="solid"/>
            </v:shape>
            <v:shape style="position:absolute;left:3657;top:1247;width:449;height:923" coordorigin="3657,1247" coordsize="449,923" path="m4106,1247l4008,1247,3657,1970,3657,2170,4106,2170,4106,1247xe" filled="true" fillcolor="#00008f" stroked="false">
              <v:path arrowok="t"/>
              <v:fill type="solid"/>
            </v:shape>
            <v:shape style="position:absolute;left:4106;top:1247;width:449;height:923" coordorigin="4106,1247" coordsize="449,923" path="m4195,1247l4106,1247,4106,2170,4554,2170,4554,1985,4195,1247xe" filled="true" fillcolor="#00008f" stroked="false">
              <v:path arrowok="t"/>
              <v:fill type="solid"/>
            </v:shape>
            <v:shape style="position:absolute;left:4554;top:1247;width:897;height:923" coordorigin="4554,1247" coordsize="897,923" path="m4554,1985l4554,2170,5450,2170,5450,2077,5002,2077,4554,1985xm5450,1247l5405,1247,5002,2077,5450,2077,5450,1247xe" filled="true" fillcolor="#00008f" stroked="false">
              <v:path arrowok="t"/>
              <v:fill type="solid"/>
            </v:shape>
            <v:shape style="position:absolute;left:5450;top:1247;width:449;height:923" coordorigin="5450,1247" coordsize="449,923" path="m5540,1247l5450,1247,5450,2170,5899,2170,5899,1985,5540,1247xe" filled="true" fillcolor="#00008f" stroked="false">
              <v:path arrowok="t"/>
              <v:fill type="solid"/>
            </v:shape>
            <v:shape style="position:absolute;left:5899;top:1754;width:1838;height:416" coordorigin="5899,1754" coordsize="1838,416" path="m6347,1754l5899,1985,5899,2170,7736,2170,7692,2062,7542,2008,6795,2008,6347,1754xm7243,1901l6795,2008,7542,2008,7243,1901xe" filled="true" fillcolor="#00008f" stroked="false">
              <v:path arrowok="t"/>
              <v:fill type="solid"/>
            </v:shape>
            <v:shape style="position:absolute;left:4008;top:1154;width:98;height:93" coordorigin="4008,1154" coordsize="98,93" path="m4106,1154l4008,1247,4106,1247,4106,1154xe" filled="true" fillcolor="#00008f" stroked="false">
              <v:path arrowok="t"/>
              <v:fill type="solid"/>
            </v:shape>
            <v:shape style="position:absolute;left:4106;top:1154;width:90;height:93" coordorigin="4106,1154" coordsize="90,93" path="m4106,1154l4106,1247,4195,1247,4106,1154xe" filled="true" fillcolor="#00008f" stroked="false">
              <v:path arrowok="t"/>
              <v:fill type="solid"/>
            </v:shape>
            <v:shape style="position:absolute;left:5405;top:1154;width:45;height:93" coordorigin="5405,1154" coordsize="45,93" path="m5450,1154l5405,1247,5450,1247,5450,1154xe" filled="true" fillcolor="#00008f" stroked="false">
              <v:path arrowok="t"/>
              <v:fill type="solid"/>
            </v:shape>
            <v:shape style="position:absolute;left:5450;top:1154;width:90;height:93" coordorigin="5450,1154" coordsize="90,93" path="m5450,1154l5450,1247,5540,1247,5450,1154xe" filled="true" fillcolor="#00008f" stroked="false">
              <v:path arrowok="t"/>
              <v:fill type="solid"/>
            </v:shape>
            <v:rect style="position:absolute;left:3568;top:2170;width:45;height:923" filled="true" fillcolor="#0000ee" stroked="false">
              <v:fill type="solid"/>
            </v:rect>
            <v:rect style="position:absolute;left:7736;top:2170;width:45;height:923" filled="true" fillcolor="#0000ee" stroked="false">
              <v:fill type="solid"/>
            </v:rect>
            <v:shape style="position:absolute;left:3568;top:1247;width:441;height:923" coordorigin="3568,1247" coordsize="441,923" path="m4008,1247l3911,1247,3657,1770,3568,2170,3612,2170,3657,1970,4008,1247xe" filled="true" fillcolor="#0000ee" stroked="false">
              <v:path arrowok="t"/>
              <v:fill type="solid"/>
            </v:shape>
            <v:shape style="position:absolute;left:4195;top:1247;width:1211;height:831" coordorigin="4195,1247" coordsize="1211,831" path="m4285,1247l4195,1247,4554,1985,5002,2077,5047,1985,5002,1985,4554,1800,4285,1247xm5405,1247l5361,1247,5002,1985,5047,1985,5405,1247xe" filled="true" fillcolor="#0000ee" stroked="false">
              <v:path arrowok="t"/>
              <v:fill type="solid"/>
            </v:shape>
            <v:shape style="position:absolute;left:5540;top:1247;width:2242;height:923" coordorigin="5540,1247" coordsize="2242,923" path="m7618,1901l7243,1901,7692,2062,7736,2170,7781,2170,7692,1954,7618,1901xm6714,1754l6347,1754,6795,2008,7243,1901,7618,1901,7542,1847,6795,1847,6714,1754xm5630,1247l5540,1247,5899,1985,6257,1800,5899,1800,5630,1247xm7243,1633l6795,1847,7542,1847,7243,1633xm6347,1339l5899,1800,6257,1800,6347,1754,6714,1754,6347,1339xe" filled="true" fillcolor="#0000ee" stroked="false">
              <v:path arrowok="t"/>
              <v:fill type="solid"/>
            </v:shape>
            <v:shape style="position:absolute;left:3911;top:1062;width:374;height:185" type="#_x0000_t75" stroked="false">
              <v:imagedata r:id="rId362" o:title=""/>
            </v:shape>
            <v:shape style="position:absolute;left:5361;top:1062;width:269;height:185" type="#_x0000_t75" stroked="false">
              <v:imagedata r:id="rId363" o:title=""/>
            </v:shape>
            <v:rect style="position:absolute;left:3523;top:2170;width:45;height:923" filled="true" fillcolor="#004fff" stroked="false">
              <v:fill type="solid"/>
            </v:rect>
            <v:rect style="position:absolute;left:7781;top:2170;width:45;height:923" filled="true" fillcolor="#004fff" stroked="false">
              <v:fill type="solid"/>
            </v:rect>
            <v:shape style="position:absolute;left:3523;top:1247;width:389;height:923" coordorigin="3523,1247" coordsize="389,923" path="m3911,1247l3814,1247,3657,1570,3523,2170,3568,2170,3657,1770,3911,1247xe" filled="true" fillcolor="#004fff" stroked="false">
              <v:path arrowok="t"/>
              <v:fill type="solid"/>
            </v:shape>
            <v:shape style="position:absolute;left:4285;top:1247;width:1076;height:739" coordorigin="4285,1247" coordsize="1076,739" path="m4374,1247l4285,1247,4554,1800,5002,1985,5047,1893,5002,1893,4554,1616,4374,1247xm5361,1247l5316,1247,5002,1893,5047,1893,5361,1247xe" filled="true" fillcolor="#004fff" stroked="false">
              <v:path arrowok="t"/>
              <v:fill type="solid"/>
            </v:shape>
            <v:shape style="position:absolute;left:5630;top:1247;width:718;height:554" coordorigin="5630,1247" coordsize="718,554" path="m5719,1247l5630,1247,5899,1800,6078,1616,5899,1616,5719,1247xm6347,1247l6221,1247,5899,1616,6078,1616,6347,1339,6347,1247xe" filled="true" fillcolor="#004fff" stroked="false">
              <v:path arrowok="t"/>
              <v:fill type="solid"/>
            </v:shape>
            <v:shape style="position:absolute;left:6347;top:1247;width:449;height:600" coordorigin="6347,1247" coordsize="449,600" path="m6447,1247l6347,1247,6347,1339,6795,1847,6795,1685,6447,1247xe" filled="true" fillcolor="#004fff" stroked="false">
              <v:path arrowok="t"/>
              <v:fill type="solid"/>
            </v:shape>
            <v:shape style="position:absolute;left:6795;top:1364;width:1031;height:806" coordorigin="6795,1364" coordsize="1031,806" path="m7493,1633l7243,1633,7692,1954,7781,2170,7826,2170,7692,1847,7493,1633xm7243,1364l6795,1685,6795,1847,7243,1633,7493,1633,7243,1364xe" filled="true" fillcolor="#004fff" stroked="false">
              <v:path arrowok="t"/>
              <v:fill type="solid"/>
            </v:shape>
            <v:shape style="position:absolute;left:3814;top:970;width:561;height:277" coordorigin="3814,970" coordsize="561,277" path="m4106,970l3814,1247,3911,1247,4106,1062,4195,1062,4106,970xm4195,1062l4106,1062,4285,1247,4374,1247,4195,1062xe" filled="true" fillcolor="#004fff" stroked="false">
              <v:path arrowok="t"/>
              <v:fill type="solid"/>
            </v:shape>
            <v:shape style="position:absolute;left:5316;top:970;width:404;height:277" coordorigin="5316,970" coordsize="404,277" path="m5450,970l5316,1247,5361,1247,5450,1062,5540,1062,5450,970xm5540,1062l5450,1062,5630,1247,5719,1247,5540,1062xe" filled="true" fillcolor="#004fff" stroked="false">
              <v:path arrowok="t"/>
              <v:fill type="solid"/>
            </v:shape>
            <v:shape style="position:absolute;left:6221;top:1154;width:126;height:93" coordorigin="6221,1154" coordsize="126,93" path="m6347,1154l6221,1247,6347,1247,6347,1154xe" filled="true" fillcolor="#004fff" stroked="false">
              <v:path arrowok="t"/>
              <v:fill type="solid"/>
            </v:shape>
            <v:shape style="position:absolute;left:6347;top:1154;width:100;height:93" coordorigin="6347,1154" coordsize="100,93" path="m6347,1154l6347,1247,6447,1247,6347,1154xe" filled="true" fillcolor="#004fff" stroked="false">
              <v:path arrowok="t"/>
              <v:fill type="solid"/>
            </v:shape>
            <v:rect style="position:absolute;left:3478;top:2170;width:45;height:923" filled="true" fillcolor="#00beff" stroked="false">
              <v:fill type="solid"/>
            </v:rect>
            <v:rect style="position:absolute;left:7826;top:2170;width:45;height:923" filled="true" fillcolor="#00beff" stroked="false">
              <v:fill type="solid"/>
            </v:rect>
            <v:shape style="position:absolute;left:3478;top:1247;width:337;height:923" coordorigin="3478,1247" coordsize="337,923" path="m3814,1247l3717,1247,3657,1370,3478,2170,3523,2170,3657,1570,3814,1247xe" filled="true" fillcolor="#00beff" stroked="false">
              <v:path arrowok="t"/>
              <v:fill type="solid"/>
            </v:shape>
            <v:shape style="position:absolute;left:4374;top:1247;width:942;height:646" coordorigin="4374,1247" coordsize="942,646" path="m4464,1247l4374,1247,4554,1616,5002,1893,5047,1800,5002,1800,4554,1431,4464,1247xm5316,1247l5271,1247,5002,1800,5047,1800,5316,1247xe" filled="true" fillcolor="#00beff" stroked="false">
              <v:path arrowok="t"/>
              <v:fill type="solid"/>
            </v:shape>
            <v:shape style="position:absolute;left:5719;top:1247;width:502;height:370" coordorigin="5719,1247" coordsize="502,370" path="m5809,1247l5719,1247,5899,1616,6060,1431,5899,1431,5809,1247xm6221,1247l6060,1247,5899,1431,6060,1431,6221,1247xe" filled="true" fillcolor="#00beff" stroked="false">
              <v:path arrowok="t"/>
              <v:fill type="solid"/>
            </v:shape>
            <v:shape style="position:absolute;left:6447;top:1247;width:797;height:439" coordorigin="6447,1247" coordsize="797,439" path="m6575,1247l6447,1247,6795,1685,7021,1523,6795,1523,6575,1247xm7243,1247l7133,1247,6795,1523,7021,1523,7243,1364,7243,1247xe" filled="true" fillcolor="#00beff" stroked="false">
              <v:path arrowok="t"/>
              <v:fill type="solid"/>
            </v:shape>
            <v:shape style="position:absolute;left:7243;top:1247;width:449;height:600" coordorigin="7243,1247" coordsize="449,600" path="m7292,1247l7243,1247,7243,1364,7692,1847,7692,1739,7292,1247xe" filled="true" fillcolor="#00beff" stroked="false">
              <v:path arrowok="t"/>
              <v:fill type="solid"/>
            </v:shape>
            <v:shape style="position:absolute;left:7692;top:1739;width:180;height:431" coordorigin="7692,1739" coordsize="180,431" path="m7692,1739l7692,1847,7826,2170,7871,2170,7692,1739xe" filled="true" fillcolor="#00beff" stroked="false">
              <v:path arrowok="t"/>
              <v:fill type="solid"/>
            </v:shape>
            <v:shape style="position:absolute;left:3717;top:877;width:748;height:370" coordorigin="3717,877" coordsize="748,370" path="m4106,877l3717,1247,3814,1247,4106,970,4195,970,4106,877xm4195,970l4106,970,4374,1247,4464,1247,4195,970xe" filled="true" fillcolor="#00beff" stroked="false">
              <v:path arrowok="t"/>
              <v:fill type="solid"/>
            </v:shape>
            <v:shape style="position:absolute;left:5271;top:877;width:538;height:370" coordorigin="5271,877" coordsize="538,370" path="m5450,877l5271,1247,5316,1247,5450,970,5540,970,5450,877xm5540,970l5450,970,5719,1247,5809,1247,5540,970xe" filled="true" fillcolor="#00beff" stroked="false">
              <v:path arrowok="t"/>
              <v:fill type="solid"/>
            </v:shape>
            <v:shape style="position:absolute;left:6060;top:1036;width:516;height:211" coordorigin="6060,1036" coordsize="516,211" path="m6347,1036l6060,1247,6221,1247,6347,1154,6475,1154,6347,1036xm6475,1154l6347,1154,6447,1247,6575,1247,6475,1154xe" filled="true" fillcolor="#00beff" stroked="false">
              <v:path arrowok="t"/>
              <v:fill type="solid"/>
            </v:shape>
            <v:shape style="position:absolute;left:7133;top:1167;width:111;height:80" coordorigin="7133,1167" coordsize="111,80" path="m7243,1167l7133,1247,7243,1247,7243,1167xe" filled="true" fillcolor="#00beff" stroked="false">
              <v:path arrowok="t"/>
              <v:fill type="solid"/>
            </v:shape>
            <v:shape style="position:absolute;left:7243;top:1167;width:50;height:80" coordorigin="7243,1167" coordsize="50,80" path="m7243,1167l7243,1247,7292,1247,7243,1167xe" filled="true" fillcolor="#00beff" stroked="false">
              <v:path arrowok="t"/>
              <v:fill type="solid"/>
            </v:shape>
            <v:rect style="position:absolute;left:3433;top:2170;width:45;height:923" filled="true" fillcolor="#1fffdf" stroked="false">
              <v:fill type="solid"/>
            </v:rect>
            <v:rect style="position:absolute;left:7871;top:2170;width:45;height:923" filled="true" fillcolor="#1fffdf" stroked="false">
              <v:fill type="solid"/>
            </v:rect>
            <v:shape style="position:absolute;left:3433;top:1247;width:225;height:923" coordorigin="3433,1247" coordsize="225,923" path="m3657,1247l3625,1247,3433,2170,3478,2170,3657,1370,3657,1247xe" filled="true" fillcolor="#1fffdf" stroked="false">
              <v:path arrowok="t"/>
              <v:fill type="solid"/>
            </v:shape>
            <v:shape style="position:absolute;left:3657;top:1247;width:60;height:124" coordorigin="3657,1247" coordsize="60,124" path="m3717,1247l3657,1247,3657,1370,3717,1247xe" filled="true" fillcolor="#1fffdf" stroked="false">
              <v:path arrowok="t"/>
              <v:fill type="solid"/>
            </v:shape>
            <v:shape style="position:absolute;left:4464;top:1247;width:807;height:554" coordorigin="4464,1247" coordsize="807,554" path="m4554,1247l4464,1247,4554,1431,5002,1800,5047,1708,5002,1708,4554,1247xm5271,1247l5226,1247,5002,1708,5047,1708,5271,1247xe" filled="true" fillcolor="#1fffdf" stroked="false">
              <v:path arrowok="t"/>
              <v:fill type="solid"/>
            </v:shape>
            <v:shape style="position:absolute;left:5809;top:1247;width:251;height:185" coordorigin="5809,1247" coordsize="251,185" path="m6060,1247l5809,1247,5899,1431,6060,1247xe" filled="true" fillcolor="#1fffdf" stroked="false">
              <v:path arrowok="t"/>
              <v:fill type="solid"/>
            </v:shape>
            <v:shape style="position:absolute;left:6575;top:1247;width:558;height:277" coordorigin="6575,1247" coordsize="558,277" path="m6703,1247l6575,1247,6795,1523,6992,1362,6795,1362,6703,1247xm7133,1247l6936,1247,6795,1362,6992,1362,7133,1247xe" filled="true" fillcolor="#1fffdf" stroked="false">
              <v:path arrowok="t"/>
              <v:fill type="solid"/>
            </v:shape>
            <v:shape style="position:absolute;left:7292;top:1247;width:624;height:923" coordorigin="7292,1247" coordsize="624,923" path="m7380,1247l7292,1247,7692,1739,7871,2170,7916,2170,7692,1631,7380,1247xe" filled="true" fillcolor="#1fffdf" stroked="false">
              <v:path arrowok="t"/>
              <v:fill type="solid"/>
            </v:shape>
            <v:shape style="position:absolute;left:3625;top:1181;width:33;height:66" coordorigin="3625,1181" coordsize="33,66" path="m3657,1181l3625,1247,3657,1247,3657,1181xe" filled="true" fillcolor="#1fffdf" stroked="false">
              <v:path arrowok="t"/>
              <v:fill type="solid"/>
            </v:shape>
            <v:shape style="position:absolute;left:3657;top:785;width:449;height:462" coordorigin="3657,785" coordsize="449,462" path="m4106,785l3657,1181,3657,1247,3717,1247,4106,877,4106,785xe" filled="true" fillcolor="#1fffdf" stroked="false">
              <v:path arrowok="t"/>
              <v:fill type="solid"/>
            </v:shape>
            <v:shape style="position:absolute;left:4106;top:785;width:449;height:462" coordorigin="4106,785" coordsize="449,462" path="m4106,785l4106,877,4464,1247,4554,1247,4106,785xe" filled="true" fillcolor="#1fffdf" stroked="false">
              <v:path arrowok="t"/>
              <v:fill type="solid"/>
            </v:shape>
            <v:shape style="position:absolute;left:5226;top:785;width:673;height:462" coordorigin="5226,785" coordsize="673,462" path="m5450,785l5226,1247,5271,1247,5450,877,5540,877,5450,785xm5540,877l5450,877,5809,1247,5899,1247,5540,877xe" filled="true" fillcolor="#1fffdf" stroked="false">
              <v:path arrowok="t"/>
              <v:fill type="solid"/>
            </v:shape>
            <v:shape style="position:absolute;left:5899;top:917;width:805;height:330" coordorigin="5899,917" coordsize="805,330" path="m6347,917l5899,1247,6060,1247,6347,1036,6475,1036,6347,917xm6475,1036l6347,1036,6575,1247,6703,1247,6475,1036xe" filled="true" fillcolor="#1fffdf" stroked="false">
              <v:path arrowok="t"/>
              <v:fill type="solid"/>
            </v:shape>
            <v:shape style="position:absolute;left:6936;top:1027;width:445;height:220" coordorigin="6936,1027" coordsize="445,220" path="m7243,1027l6936,1247,7133,1247,7243,1167,7331,1167,7243,1027xm7331,1167l7243,1167,7292,1247,7380,1247,7331,1167xe" filled="true" fillcolor="#1fffdf" stroked="false">
              <v:path arrowok="t"/>
              <v:fill type="solid"/>
            </v:shape>
            <v:rect style="position:absolute;left:3388;top:2170;width:45;height:923" filled="true" fillcolor="#8fff6e" stroked="false">
              <v:fill type="solid"/>
            </v:rect>
            <v:rect style="position:absolute;left:7916;top:2170;width:45;height:923" filled="true" fillcolor="#8fff6e" stroked="false">
              <v:fill type="solid"/>
            </v:rect>
            <v:shape style="position:absolute;left:3388;top:1247;width:237;height:923" coordorigin="3388,1247" coordsize="237,923" path="m3625,1247l3542,1247,3388,2170,3433,2170,3625,1247xe" filled="true" fillcolor="#8fff6e" stroked="false">
              <v:path arrowok="t"/>
              <v:fill type="solid"/>
            </v:shape>
            <v:shape style="position:absolute;left:4554;top:1247;width:449;height:462" coordorigin="4554,1247" coordsize="449,462" path="m4643,1247l4554,1247,5002,1708,5002,1616,4643,1247xe" filled="true" fillcolor="#8fff6e" stroked="false">
              <v:path arrowok="t"/>
              <v:fill type="solid"/>
            </v:shape>
            <v:shape style="position:absolute;left:5002;top:1247;width:225;height:462" coordorigin="5002,1247" coordsize="225,462" path="m5226,1247l5181,1247,5002,1616,5002,1708,5226,1247xe" filled="true" fillcolor="#8fff6e" stroked="false">
              <v:path arrowok="t"/>
              <v:fill type="solid"/>
            </v:shape>
            <v:shape style="position:absolute;left:6703;top:1247;width:232;height:115" type="#_x0000_t75" stroked="false">
              <v:imagedata r:id="rId364" o:title=""/>
            </v:shape>
            <v:shape style="position:absolute;left:7380;top:1247;width:581;height:923" coordorigin="7380,1247" coordsize="581,923" path="m7467,1247l7380,1247,7692,1631,7916,2170,7961,2170,7692,1523,7467,1247xe" filled="true" fillcolor="#8fff6e" stroked="false">
              <v:path arrowok="t"/>
              <v:fill type="solid"/>
            </v:shape>
            <v:shape style="position:absolute;left:3542;top:693;width:1012;height:554" coordorigin="3542,693" coordsize="1012,554" path="m4106,693l3657,1009,3542,1247,3625,1247,3657,1181,4106,785,4218,785,4106,693xm4218,785l4106,785,4554,1247,4554,1062,4218,785xe" filled="true" fillcolor="#8fff6e" stroked="false">
              <v:path arrowok="t"/>
              <v:fill type="solid"/>
            </v:shape>
            <v:shape style="position:absolute;left:4554;top:1062;width:90;height:185" coordorigin="4554,1062" coordsize="90,185" path="m4554,1062l4554,1247,4643,1247,4554,1062xe" filled="true" fillcolor="#8fff6e" stroked="false">
              <v:path arrowok="t"/>
              <v:fill type="solid"/>
            </v:shape>
            <v:shape style="position:absolute;left:5181;top:693;width:718;height:554" coordorigin="5181,693" coordsize="718,554" path="m5450,693l5181,1247,5226,1247,5450,785,5562,785,5450,693xm5562,785l5450,785,5899,1247,5899,1062,5562,785xe" filled="true" fillcolor="#8fff6e" stroked="false">
              <v:path arrowok="t"/>
              <v:fill type="solid"/>
            </v:shape>
            <v:shape style="position:absolute;left:5899;top:798;width:449;height:449" coordorigin="5899,798" coordsize="449,449" path="m6347,798l5899,1062,5899,1247,6347,917,6347,798xe" filled="true" fillcolor="#8fff6e" stroked="false">
              <v:path arrowok="t"/>
              <v:fill type="solid"/>
            </v:shape>
            <v:shape style="position:absolute;left:6347;top:798;width:449;height:449" coordorigin="6347,798" coordsize="449,449" path="m6347,798l6347,917,6703,1247,6795,1247,6795,1185,6347,798xe" filled="true" fillcolor="#8fff6e" stroked="false">
              <v:path arrowok="t"/>
              <v:fill type="solid"/>
            </v:shape>
            <v:shape style="position:absolute;left:6795;top:886;width:449;height:361" coordorigin="6795,886" coordsize="449,361" path="m7243,886l6795,1185,6795,1247,6936,1247,7243,1027,7243,886xe" filled="true" fillcolor="#8fff6e" stroked="false">
              <v:path arrowok="t"/>
              <v:fill type="solid"/>
            </v:shape>
            <v:shape style="position:absolute;left:7243;top:886;width:224;height:361" coordorigin="7243,886" coordsize="224,361" path="m7243,886l7243,1027,7380,1247,7467,1247,7243,886xe" filled="true" fillcolor="#8fff6e" stroked="false">
              <v:path arrowok="t"/>
              <v:fill type="solid"/>
            </v:shape>
            <v:rect style="position:absolute;left:3344;top:2170;width:45;height:923" filled="true" fillcolor="#eeff0e" stroked="false">
              <v:fill type="solid"/>
            </v:rect>
            <v:rect style="position:absolute;left:7961;top:2170;width:45;height:923" filled="true" fillcolor="#eeff0e" stroked="false">
              <v:fill type="solid"/>
            </v:rect>
            <v:shape style="position:absolute;left:3344;top:1247;width:199;height:923" coordorigin="3344,1247" coordsize="199,923" path="m3542,1247l3459,1247,3344,2170,3388,2170,3542,1247xe" filled="true" fillcolor="#eeff0e" stroked="false">
              <v:path arrowok="t"/>
              <v:fill type="solid"/>
            </v:shape>
            <v:shape style="position:absolute;left:4643;top:1247;width:538;height:370" coordorigin="4643,1247" coordsize="538,370" path="m4733,1247l4643,1247,5002,1616,5047,1523,5002,1523,4733,1247xm5181,1247l5137,1247,5002,1523,5047,1523,5181,1247xe" filled="true" fillcolor="#eeff0e" stroked="false">
              <v:path arrowok="t"/>
              <v:fill type="solid"/>
            </v:shape>
            <v:shape style="position:absolute;left:7467;top:1247;width:539;height:923" coordorigin="7467,1247" coordsize="539,923" path="m7554,1247l7467,1247,7692,1523,7961,2170,8005,2170,7692,1416,7554,1247xe" filled="true" fillcolor="#eeff0e" stroked="false">
              <v:path arrowok="t"/>
              <v:fill type="solid"/>
            </v:shape>
            <v:shape style="position:absolute;left:3459;top:601;width:1275;height:647" coordorigin="3459,601" coordsize="1275,647" path="m4106,601l3657,838,3459,1247,3542,1247,3657,1009,4106,693,4255,693,4106,601xm4255,693l4106,693,4554,1062,4643,1247,4733,1247,4554,877,4255,693xe" filled="true" fillcolor="#eeff0e" stroked="false">
              <v:path arrowok="t"/>
              <v:fill type="solid"/>
            </v:shape>
            <v:shape style="position:absolute;left:5137;top:601;width:2418;height:647" coordorigin="5137,601" coordsize="2418,647" path="m5450,601l5137,1247,5181,1247,5450,693,5600,693,5450,601xm7331,886l7243,886,7467,1247,7554,1247,7331,886xm6530,798l6347,798,6795,1185,7118,970,6795,970,6530,798xm5600,693l5450,693,5899,1062,6212,877,5899,877,5600,693xm7243,746l6795,970,7118,970,7243,886,7331,886,7243,746xm6347,680l5899,877,6212,877,6347,798,6530,798,6347,680xe" filled="true" fillcolor="#eeff0e" stroked="false">
              <v:path arrowok="t"/>
              <v:fill type="solid"/>
            </v:shape>
            <v:rect style="position:absolute;left:3299;top:2170;width:45;height:923" filled="true" fillcolor="#ffae00" stroked="false">
              <v:fill type="solid"/>
            </v:rect>
            <v:rect style="position:absolute;left:8005;top:2170;width:45;height:923" filled="true" fillcolor="#ffae00" stroked="false">
              <v:fill type="solid"/>
            </v:rect>
            <v:shape style="position:absolute;left:3299;top:1247;width:161;height:923" coordorigin="3299,1247" coordsize="161,923" path="m3459,1247l3375,1247,3299,2170,3344,2170,3459,1247xe" filled="true" fillcolor="#ffae00" stroked="false">
              <v:path arrowok="t"/>
              <v:fill type="solid"/>
            </v:shape>
            <v:shape style="position:absolute;left:4733;top:1247;width:404;height:277" coordorigin="4733,1247" coordsize="404,277" path="m4823,1247l4733,1247,5002,1523,5047,1431,5002,1431,4823,1247xm5137,1247l5092,1247,5002,1431,5047,1431,5137,1247xe" filled="true" fillcolor="#ffae00" stroked="false">
              <v:path arrowok="t"/>
              <v:fill type="solid"/>
            </v:shape>
            <v:shape style="position:absolute;left:7554;top:1247;width:496;height:923" coordorigin="7554,1247" coordsize="496,923" path="m7642,1247l7554,1247,7692,1416,8005,2170,8050,2170,7692,1308,7642,1247xe" filled="true" fillcolor="#ffae00" stroked="false">
              <v:path arrowok="t"/>
              <v:fill type="solid"/>
            </v:shape>
            <v:shape style="position:absolute;left:3375;top:508;width:1448;height:739" coordorigin="3375,508" coordsize="1448,739" path="m4106,508l3657,667,3375,1247,3459,1247,3657,838,4106,601,4330,601,4106,508xm4330,601l4106,601,4554,877,4733,1247,4823,1247,4554,693,4330,601xe" filled="true" fillcolor="#ffae00" stroked="false">
              <v:path arrowok="t"/>
              <v:fill type="solid"/>
            </v:shape>
            <v:shape style="position:absolute;left:5092;top:508;width:2550;height:739" coordorigin="5092,508" coordsize="2550,739" path="m5450,508l5092,1247,5137,1247,5450,601,5674,601,5450,508xm7331,746l7243,746,7554,1247,7642,1247,7331,746xm6622,680l6347,680,6795,970,7226,754,6795,754,6622,680xm5674,601l5450,601,5899,877,6317,693,5899,693,5674,601xm7243,605l6795,754,7226,754,7243,746,7331,746,7243,605xm6347,561l5899,693,6317,693,6347,680,6622,680,6347,561xe" filled="true" fillcolor="#ffae00" stroked="false">
              <v:path arrowok="t"/>
              <v:fill type="solid"/>
            </v:shape>
            <v:rect style="position:absolute;left:3254;top:2170;width:45;height:923" filled="true" fillcolor="#ff3e00" stroked="false">
              <v:fill type="solid"/>
            </v:rect>
            <v:rect style="position:absolute;left:8050;top:2170;width:45;height:923" filled="true" fillcolor="#ff3e00" stroked="false">
              <v:fill type="solid"/>
            </v:rect>
            <v:shape style="position:absolute;left:3254;top:1247;width:122;height:923" coordorigin="3254,1247" coordsize="122,923" path="m3375,1247l3292,1247,3254,2170,3299,2170,3375,1247xe" filled="true" fillcolor="#ff3e00" stroked="false">
              <v:path arrowok="t"/>
              <v:fill type="solid"/>
            </v:shape>
            <v:shape style="position:absolute;left:4823;top:1247;width:269;height:185" type="#_x0000_t75" stroked="false">
              <v:imagedata r:id="rId365" o:title=""/>
            </v:shape>
            <v:shape style="position:absolute;left:7642;top:1247;width:50;height:62" coordorigin="7642,1247" coordsize="50,62" path="m7692,1247l7642,1247,7692,1308,7692,1247xe" filled="true" fillcolor="#ff3e00" stroked="false">
              <v:path arrowok="t"/>
              <v:fill type="solid"/>
            </v:shape>
            <v:rect style="position:absolute;left:8543;top:2170;width:45;height:923" filled="true" fillcolor="#00008f" stroked="false">
              <v:fill type="solid"/>
            </v:rect>
            <v:shape style="position:absolute;left:8588;top:2170;width:449;height:923" coordorigin="8588,2170" coordsize="449,923" path="m8667,2170l8588,2170,8588,3092,9036,3092,9036,2931,8667,2170xe" filled="true" fillcolor="#00008f" stroked="false">
              <v:path arrowok="t"/>
              <v:fill type="solid"/>
            </v:shape>
            <v:shape style="position:absolute;left:9036;top:2931;width:45;height:162" coordorigin="9036,2931" coordsize="45,162" path="m9036,2931l9036,3092,9081,3092,9036,2931xe" filled="true" fillcolor="#00008f" stroked="false">
              <v:path arrowok="t"/>
              <v:fill type="solid"/>
            </v:shape>
            <v:rect style="position:absolute;left:8536;top:1247;width:52;height:923" filled="true" fillcolor="#00008f" stroked="false">
              <v:fill type="solid"/>
            </v:rect>
            <v:rect style="position:absolute;left:8588;top:1247;width:78;height:923" filled="true" fillcolor="#00008f" stroked="false">
              <v:fill type="solid"/>
            </v:rect>
            <v:shape style="position:absolute;left:8536;top:1154;width:53;height:93" coordorigin="8536,1154" coordsize="53,93" path="m8588,1154l8536,1247,8588,1247,8588,1154xe" filled="true" fillcolor="#00008f" stroked="false">
              <v:path arrowok="t"/>
              <v:fill type="solid"/>
            </v:shape>
            <v:shape style="position:absolute;left:8588;top:1154;width:79;height:93" coordorigin="8588,1154" coordsize="79,93" path="m8588,1154l8588,1247,8667,1247,8588,1154xe" filled="true" fillcolor="#00008f" stroked="false">
              <v:path arrowok="t"/>
              <v:fill type="solid"/>
            </v:shape>
            <v:rect style="position:absolute;left:8498;top:2170;width:45;height:923" filled="true" fillcolor="#0000ee" stroked="false">
              <v:fill type="solid"/>
            </v:rect>
            <v:shape style="position:absolute;left:8667;top:2170;width:460;height:923" coordorigin="8667,2170" coordsize="460,923" path="m8745,2170l8667,2170,9036,2931,9081,3092,9126,3092,9036,2769,8745,2170xe" filled="true" fillcolor="#0000ee" stroked="false">
              <v:path arrowok="t"/>
              <v:fill type="solid"/>
            </v:shape>
            <v:rect style="position:absolute;left:8483;top:1247;width:60;height:923" filled="true" fillcolor="#0000ee" stroked="false">
              <v:fill type="solid"/>
            </v:rect>
            <v:rect style="position:absolute;left:8667;top:1247;width:78;height:923" filled="true" fillcolor="#0000ee" stroked="false">
              <v:fill type="solid"/>
            </v:rect>
            <v:shape style="position:absolute;left:8483;top:1062;width:261;height:185" type="#_x0000_t75" stroked="false">
              <v:imagedata r:id="rId366" o:title=""/>
            </v:shape>
            <v:rect style="position:absolute;left:8454;top:2170;width:45;height:923" filled="true" fillcolor="#004fff" stroked="false">
              <v:fill type="solid"/>
            </v:rect>
            <v:shape style="position:absolute;left:8745;top:2170;width:426;height:923" coordorigin="8745,2170" coordsize="426,923" path="m8823,2170l8745,2170,9036,2769,9126,3092,9171,3092,9036,2608,8823,2170xe" filled="true" fillcolor="#004fff" stroked="false">
              <v:path arrowok="t"/>
              <v:fill type="solid"/>
            </v:shape>
            <v:rect style="position:absolute;left:8431;top:1247;width:67;height:923" filled="true" fillcolor="#004fff" stroked="false">
              <v:fill type="solid"/>
            </v:rect>
            <v:rect style="position:absolute;left:8745;top:1247;width:78;height:923" filled="true" fillcolor="#004fff" stroked="false">
              <v:fill type="solid"/>
            </v:rect>
            <v:shape style="position:absolute;left:8431;top:970;width:392;height:277" type="#_x0000_t75" stroked="false">
              <v:imagedata r:id="rId367" o:title=""/>
            </v:shape>
            <v:rect style="position:absolute;left:8409;top:2170;width:45;height:923" filled="true" fillcolor="#00beff" stroked="false">
              <v:fill type="solid"/>
            </v:rect>
            <v:shape style="position:absolute;left:8823;top:2170;width:393;height:923" coordorigin="8823,2170" coordsize="393,923" path="m8902,2170l8823,2170,9036,2608,9171,3092,9216,3092,9036,2446,8902,2170xe" filled="true" fillcolor="#00beff" stroked="false">
              <v:path arrowok="t"/>
              <v:fill type="solid"/>
            </v:shape>
            <v:rect style="position:absolute;left:8379;top:1247;width:75;height:923" filled="true" fillcolor="#00beff" stroked="false">
              <v:fill type="solid"/>
            </v:rect>
            <v:rect style="position:absolute;left:8823;top:1247;width:78;height:923" filled="true" fillcolor="#00beff" stroked="false">
              <v:fill type="solid"/>
            </v:rect>
            <v:shape style="position:absolute;left:8379;top:877;width:523;height:370" coordorigin="8379,877" coordsize="523,370" path="m8588,877l8379,1247,8431,1247,8588,970,8667,970,8588,877xm8667,970l8588,970,8823,1247,8902,1247,8667,970xe" filled="true" fillcolor="#00beff" stroked="false">
              <v:path arrowok="t"/>
              <v:fill type="solid"/>
            </v:shape>
            <v:rect style="position:absolute;left:8364;top:2170;width:45;height:923" filled="true" fillcolor="#1fffdf" stroked="false">
              <v:fill type="solid"/>
            </v:rect>
            <v:shape style="position:absolute;left:8902;top:2170;width:359;height:923" coordorigin="8902,2170" coordsize="359,923" path="m8980,2170l8902,2170,9036,2446,9216,3092,9261,3092,9036,2285,8980,2170xe" filled="true" fillcolor="#1fffdf" stroked="false">
              <v:path arrowok="t"/>
              <v:fill type="solid"/>
            </v:shape>
            <v:line style="position:absolute" from="8364,1708" to="8409,1708" stroked="true" strokeweight="4.109564pt" strokecolor="#1fffdf">
              <v:stroke dashstyle="solid"/>
            </v:line>
            <v:rect style="position:absolute;left:8902;top:1247;width:78;height:923" filled="true" fillcolor="#1fffdf" stroked="false">
              <v:fill type="solid"/>
            </v:rect>
            <v:shape style="position:absolute;left:8327;top:785;width:654;height:462" coordorigin="8327,785" coordsize="654,462" path="m8588,785l8327,1247,8379,1247,8588,877,8667,877,8588,785xm8667,877l8588,877,8902,1247,8980,1247,8667,877xe" filled="true" fillcolor="#1fffdf" stroked="false">
              <v:path arrowok="t"/>
              <v:fill type="solid"/>
            </v:shape>
            <v:rect style="position:absolute;left:8319;top:2170;width:45;height:923" filled="true" fillcolor="#8fff6e" stroked="false">
              <v:fill type="solid"/>
            </v:rect>
            <v:shape style="position:absolute;left:8980;top:2170;width:57;height:116" coordorigin="8980,2170" coordsize="57,116" path="m9036,2170l8980,2170,9036,2285,9036,2170xe" filled="true" fillcolor="#8fff6e" stroked="false">
              <v:path arrowok="t"/>
              <v:fill type="solid"/>
            </v:shape>
            <v:shape style="position:absolute;left:9036;top:2170;width:269;height:923" coordorigin="9036,2170" coordsize="269,923" path="m9066,2170l9036,2170,9036,2285,9261,3092,9305,3092,9066,2170xe" filled="true" fillcolor="#8fff6e" stroked="false">
              <v:path arrowok="t"/>
              <v:fill type="solid"/>
            </v:shape>
            <v:line style="position:absolute" from="8319,1247" to="8319,2170" stroked="true" strokeweight="4.482586pt" strokecolor="#8fff6e">
              <v:stroke dashstyle="solid"/>
            </v:line>
            <v:shape style="position:absolute;left:8980;top:1247;width:105;height:923" coordorigin="8980,1247" coordsize="105,923" path="m9085,1247l8980,1247,8980,2170,9066,2170,9085,1247xe" filled="true" fillcolor="#8fff6e" stroked="false">
              <v:path arrowok="t"/>
              <v:fill type="solid"/>
            </v:shape>
            <v:shape style="position:absolute;left:8274;top:693;width:763;height:554" coordorigin="8274,693" coordsize="763,554" path="m8588,693l8274,1247,8327,1247,8588,785,8672,785,8588,693xm8672,785l8588,785,8980,1247,9036,1247,9036,1185,8672,785xe" filled="true" fillcolor="#8fff6e" stroked="false">
              <v:path arrowok="t"/>
              <v:fill type="solid"/>
            </v:shape>
            <v:shape style="position:absolute;left:9036;top:1185;width:49;height:62" coordorigin="9036,1185" coordsize="49,62" path="m9036,1185l9036,1247,9085,1247,9036,1185xe" filled="true" fillcolor="#8fff6e" stroked="false">
              <v:path arrowok="t"/>
              <v:fill type="solid"/>
            </v:shape>
            <v:rect style="position:absolute;left:8274;top:2170;width:45;height:923" filled="true" fillcolor="#eeff0e" stroked="false">
              <v:fill type="solid"/>
            </v:rect>
            <v:shape style="position:absolute;left:9066;top:2170;width:284;height:923" coordorigin="9066,2170" coordsize="284,923" path="m9171,2170l9066,2170,9305,3092,9350,3092,9171,2170xe" filled="true" fillcolor="#eeff0e" stroked="false">
              <v:path arrowok="t"/>
              <v:fill type="solid"/>
            </v:shape>
            <v:shape style="position:absolute;left:8222;top:1247;width:98;height:923" coordorigin="8222,1247" coordsize="98,923" path="m8274,1247l8222,1247,8274,2170,8319,2170,8274,1247xe" filled="true" fillcolor="#eeff0e" stroked="false">
              <v:path arrowok="t"/>
              <v:fill type="solid"/>
            </v:shape>
            <v:shape style="position:absolute;left:9066;top:1247;width:191;height:923" coordorigin="9066,1247" coordsize="191,923" path="m9256,1247l9085,1247,9066,2170,9171,2170,9256,1247xe" filled="true" fillcolor="#eeff0e" stroked="false">
              <v:path arrowok="t"/>
              <v:fill type="solid"/>
            </v:shape>
            <v:shape style="position:absolute;left:8222;top:601;width:1035;height:647" coordorigin="8222,601" coordsize="1035,647" path="m8588,601l8222,1247,8274,1247,8588,693,8700,693,8588,601xm8700,693l8588,693,9036,1185,9085,1247,9256,1247,9036,970,8700,693xe" filled="true" fillcolor="#eeff0e" stroked="false">
              <v:path arrowok="t"/>
              <v:fill type="solid"/>
            </v:shape>
            <v:rect style="position:absolute;left:8230;top:2170;width:45;height:923" filled="true" fillcolor="#ffae00" stroked="false">
              <v:fill type="solid"/>
            </v:rect>
            <v:shape style="position:absolute;left:9171;top:2170;width:225;height:923" coordorigin="9171,2170" coordsize="225,923" path="m9275,2170l9171,2170,9350,3092,9395,3092,9275,2170xe" filled="true" fillcolor="#ffae00" stroked="false">
              <v:path arrowok="t"/>
              <v:fill type="solid"/>
            </v:shape>
            <v:shape style="position:absolute;left:8170;top:1247;width:105;height:923" coordorigin="8170,1247" coordsize="105,923" path="m8222,1247l8170,1247,8230,2170,8274,2170,8222,1247xe" filled="true" fillcolor="#ffae00" stroked="false">
              <v:path arrowok="t"/>
              <v:fill type="solid"/>
            </v:shape>
            <v:shape style="position:absolute;left:9171;top:1247;width:257;height:923" coordorigin="9171,1247" coordsize="257,923" path="m9428,1247l9256,1247,9171,2170,9275,2170,9428,1247xe" filled="true" fillcolor="#ffae00" stroked="false">
              <v:path arrowok="t"/>
              <v:fill type="solid"/>
            </v:shape>
            <v:shape style="position:absolute;left:8170;top:508;width:1258;height:739" coordorigin="8170,508" coordsize="1258,739" path="m8588,508l8170,1247,8222,1247,8588,601,8756,601,8588,508xm8756,601l8588,601,9036,970,9256,1247,9428,1247,9036,754,8756,601xe" filled="true" fillcolor="#ffae00" stroked="false">
              <v:path arrowok="t"/>
              <v:fill type="solid"/>
            </v:shape>
            <v:rect style="position:absolute;left:8185;top:2170;width:45;height:923" filled="true" fillcolor="#ff3e00" stroked="false">
              <v:fill type="solid"/>
            </v:rect>
            <v:shape style="position:absolute;left:9275;top:2170;width:165;height:923" coordorigin="9275,2170" coordsize="165,923" path="m9380,2170l9275,2170,9395,3092,9440,3092,9380,2170xe" filled="true" fillcolor="#ff3e00" stroked="false">
              <v:path arrowok="t"/>
              <v:fill type="solid"/>
            </v:shape>
            <v:shape style="position:absolute;left:7692;top:1247;width:449;height:923" coordorigin="7692,1247" coordsize="449,923" path="m8140,1247l7692,1247,7692,1308,8050,2170,8095,2170,8140,1523,8140,1247xe" filled="true" fillcolor="#ff3e00" stroked="false">
              <v:path arrowok="t"/>
              <v:fill type="solid"/>
            </v:shape>
            <v:line style="position:absolute" from="8185,1247" to="8185,2170" stroked="true" strokeweight="4.482586pt" strokecolor="#ff3e00">
              <v:stroke dashstyle="solid"/>
            </v:line>
            <v:shape style="position:absolute;left:9893;top:1247;width:41;height:62" coordorigin="9893,1247" coordsize="41,62" path="m9933,1247l9893,1247,9933,1308,9933,1247xe" filled="true" fillcolor="#00beff" stroked="false">
              <v:path arrowok="t"/>
              <v:fill type="solid"/>
            </v:shape>
            <v:shape style="position:absolute;left:9893;top:1185;width:41;height:62" coordorigin="9893,1185" coordsize="41,62" path="m9933,1185l9893,1247,9933,1247,9933,1185xe" filled="true" fillcolor="#00beff" stroked="false">
              <v:path arrowok="t"/>
              <v:fill type="solid"/>
            </v:shape>
            <v:shape style="position:absolute;left:9798;top:1247;width:135;height:206" coordorigin="9798,1247" coordsize="135,206" path="m9893,1247l9798,1247,9933,1452,9933,1308,9893,1247xe" filled="true" fillcolor="#1fffdf" stroked="false">
              <v:path arrowok="t"/>
              <v:fill type="solid"/>
            </v:shape>
            <v:shape style="position:absolute;left:9798;top:1042;width:135;height:206" coordorigin="9798,1042" coordsize="135,206" path="m9933,1042l9798,1247,9893,1247,9933,1185,9933,1042xe" filled="true" fillcolor="#1fffdf" stroked="false">
              <v:path arrowok="t"/>
              <v:fill type="solid"/>
            </v:shape>
            <v:shape style="position:absolute;left:9704;top:1247;width:229;height:349" coordorigin="9704,1247" coordsize="229,349" path="m9798,1247l9704,1247,9933,1595,9933,1452,9798,1247xe" filled="true" fillcolor="#8fff6e" stroked="false">
              <v:path arrowok="t"/>
              <v:fill type="solid"/>
            </v:shape>
            <v:shape style="position:absolute;left:9704;top:898;width:229;height:349" coordorigin="9704,898" coordsize="229,349" path="m9933,898l9704,1247,9798,1247,9933,1042,9933,898xe" filled="true" fillcolor="#8fff6e" stroked="false">
              <v:path arrowok="t"/>
              <v:fill type="solid"/>
            </v:shape>
            <v:shape style="position:absolute;left:9610;top:1247;width:323;height:493" coordorigin="9610,1247" coordsize="323,493" path="m9704,1247l9610,1247,9933,1739,9933,1595,9704,1247xe" filled="true" fillcolor="#eeff0e" stroked="false">
              <v:path arrowok="t"/>
              <v:fill type="solid"/>
            </v:shape>
            <v:shape style="position:absolute;left:9610;top:754;width:323;height:493" coordorigin="9610,754" coordsize="323,493" path="m9933,754l9610,1247,9704,1247,9933,898,9933,754xe" filled="true" fillcolor="#eeff0e" stroked="false">
              <v:path arrowok="t"/>
              <v:fill type="solid"/>
            </v:shape>
            <v:shape style="position:absolute;left:9516;top:1247;width:417;height:636" coordorigin="9516,1247" coordsize="417,636" path="m9610,1247l9516,1247,9933,1882,9933,1739,9610,1247xe" filled="true" fillcolor="#ffae00" stroked="false">
              <v:path arrowok="t"/>
              <v:fill type="solid"/>
            </v:shape>
            <v:shape style="position:absolute;left:9516;top:611;width:417;height:636" coordorigin="9516,611" coordsize="417,636" path="m9933,611l9516,1247,9610,1247,9933,754,9933,611xe" filled="true" fillcolor="#ffae00" stroked="false">
              <v:path arrowok="t"/>
              <v:fill type="solid"/>
            </v:shape>
            <v:shape style="position:absolute;left:9275;top:1247;width:210;height:923" coordorigin="9275,1247" coordsize="210,923" path="m9485,1247l9428,1247,9275,2170,9380,2170,9485,1616,9485,1247xe" filled="true" fillcolor="#ff3e00" stroked="false">
              <v:path arrowok="t"/>
              <v:fill type="solid"/>
            </v:shape>
            <v:shape style="position:absolute;left:9485;top:1247;width:449;height:780" coordorigin="9485,1247" coordsize="449,780" path="m9516,1247l9485,1247,9485,1616,9933,2026,9933,1882,9516,1247xe" filled="true" fillcolor="#ff3e00" stroked="false">
              <v:path arrowok="t"/>
              <v:fill type="solid"/>
            </v:shape>
            <v:shape style="position:absolute;left:3292;top:416;width:1621;height:831" coordorigin="3292,416" coordsize="1621,831" path="m4106,416l3657,495,3292,1247,3375,1247,3657,667,4106,508,4554,508,4106,416xm4554,508l4106,508,4554,693,4823,1247,4912,1247,4554,508xe" filled="true" fillcolor="#ff3e00" stroked="false">
              <v:path arrowok="t"/>
              <v:fill type="solid"/>
            </v:shape>
            <v:shape style="position:absolute;left:5047;top:416;width:2645;height:831" coordorigin="5047,416" coordsize="2645,831" path="m5450,416l5047,1247,5092,1247,5450,508,5899,508,5450,416xm7368,605l7243,605,7642,1247,7692,1247,7692,970,7368,605xm7329,561l6347,561,6795,754,7243,605,7368,605,7329,561xm6347,442l5899,508,5450,508,5899,693,6347,561,7329,561,7310,539,6795,539,6347,442xm7243,464l6795,539,7310,539,7243,464xe" filled="true" fillcolor="#ff3e00" stroked="false">
              <v:path arrowok="t"/>
              <v:fill type="solid"/>
            </v:shape>
            <v:shape style="position:absolute;left:7692;top:416;width:897;height:831" coordorigin="7692,416" coordsize="897,831" path="m8588,416l8140,970,7692,970,7692,1247,8170,1247,8588,508,8588,416xe" filled="true" fillcolor="#ff3e00" stroked="false">
              <v:path arrowok="t"/>
              <v:fill type="solid"/>
            </v:shape>
            <v:shape style="position:absolute;left:8588;top:416;width:897;height:831" coordorigin="8588,416" coordsize="897,831" path="m8588,416l8588,508,9036,754,9428,1247,9485,1247,9485,877,9036,539,8588,416xe" filled="true" fillcolor="#ff3e00" stroked="false">
              <v:path arrowok="t"/>
              <v:fill type="solid"/>
            </v:shape>
            <v:shape style="position:absolute;left:9485;top:467;width:449;height:780" coordorigin="9485,467" coordsize="449,780" path="m9933,467l9485,877,9485,1247,9516,1247,9933,611,9933,467xe" filled="true" fillcolor="#ff3e00" stroked="false">
              <v:path arrowok="t"/>
              <v:fill type="solid"/>
            </v:shape>
            <v:rect style="position:absolute;left:3209;top:2170;width:45;height:923" filled="true" fillcolor="#df0000" stroked="false">
              <v:fill type="solid"/>
            </v:rect>
            <v:rect style="position:absolute;left:8095;top:2170;width:45;height:923" filled="true" fillcolor="#df0000" stroked="false">
              <v:fill type="solid"/>
            </v:rect>
            <v:rect style="position:absolute;left:8140;top:2170;width:45;height:923" filled="true" fillcolor="#df0000" stroked="false">
              <v:fill type="solid"/>
            </v:rect>
            <v:shape style="position:absolute;left:9380;top:2170;width:105;height:923" coordorigin="9380,2170" coordsize="105,923" path="m9485,2170l9380,2170,9440,3092,9485,3092,9485,2170xe" filled="true" fillcolor="#df0000" stroked="false">
              <v:path arrowok="t"/>
              <v:fill type="solid"/>
            </v:shape>
            <v:shape style="position:absolute;left:9485;top:2170;width:449;height:923" coordorigin="9485,2170" coordsize="449,923" path="m9933,2170l9485,3092,9933,3092,9933,2170xe" filled="true" fillcolor="#df0000" stroked="false">
              <v:path arrowok="t"/>
              <v:fill type="solid"/>
            </v:shape>
            <v:line style="position:absolute" from="3251,1247" to="3251,2170" stroked="true" strokeweight="4.160143pt" strokecolor="#df0000">
              <v:stroke dashstyle="solid"/>
            </v:line>
            <v:shape style="position:absolute;left:4912;top:1247;width:135;height:93" coordorigin="4912,1247" coordsize="135,93" path="m5047,1247l4912,1247,5002,1339,5047,1247xe" filled="true" fillcolor="#df0000" stroked="false">
              <v:path arrowok="t"/>
              <v:fill type="solid"/>
            </v:shape>
            <v:shape style="position:absolute;left:8095;top:1523;width:90;height:647" coordorigin="8095,1523" coordsize="90,647" path="m8140,1523l8095,2170,8185,2170,8140,1523xe" filled="true" fillcolor="#df0000" stroked="false">
              <v:path arrowok="t"/>
              <v:fill type="solid"/>
            </v:shape>
            <v:shape style="position:absolute;left:9380;top:1616;width:553;height:554" coordorigin="9380,1616" coordsize="553,554" path="m9485,1616l9380,2170,9933,2170,9933,2026,9485,1616xe" filled="true" fillcolor="#df0000" stroked="false">
              <v:path arrowok="t"/>
              <v:fill type="solid"/>
            </v:shape>
            <v:shape style="position:absolute;left:3209;top:324;width:1794;height:923" coordorigin="3209,324" coordsize="1794,923" path="m4554,324l3657,324,3209,1247,3292,1247,3657,495,4106,416,4599,416,4554,324xm4599,416l4106,416,4554,508,4912,1247,5002,1247,4599,416xe" filled="true" fillcolor="#df0000" stroked="false">
              <v:path arrowok="t"/>
              <v:fill type="solid"/>
            </v:shape>
            <v:shape style="position:absolute;left:5002;top:324;width:4931;height:923" coordorigin="5002,324" coordsize="4931,923" path="m9933,324l5450,324,5002,1247,5047,1247,5450,416,9933,416,9933,324xm8549,464l7243,464,7692,970,8140,970,8549,464xm9933,416l8588,416,9036,539,9485,877,9933,467,9933,416xm8567,442l6347,442,6795,539,7243,464,8549,464,8567,442xm8588,416l5450,416,5899,508,6347,442,8567,442,8588,416xe" filled="true" fillcolor="#df0000" stroked="false">
              <v:path arrowok="t"/>
              <v:fill type="solid"/>
            </v:shape>
            <v:shape style="position:absolute;left:9485;top:2170;width:449;height:923" coordorigin="9485,2170" coordsize="449,923" path="m9933,2170l9485,2170,9485,3092,9933,2170xe" filled="true" fillcolor="#7e0000" stroked="false">
              <v:path arrowok="t"/>
              <v:fill type="solid"/>
            </v:shape>
            <v:shape style="position:absolute;left:3209;top:324;width:449;height:923" coordorigin="3209,324" coordsize="449,923" path="m3657,324l3209,324,3209,1247,3657,324xe" filled="true" fillcolor="#7e0000" stroked="false">
              <v:path arrowok="t"/>
              <v:fill type="solid"/>
            </v:shape>
            <v:shape style="position:absolute;left:4554;top:324;width:449;height:923" coordorigin="4554,324" coordsize="449,923" path="m5002,324l4554,324,5002,1247,5002,324xe" filled="true" fillcolor="#7e0000" stroked="false">
              <v:path arrowok="t"/>
              <v:fill type="solid"/>
            </v:shape>
            <v:shape style="position:absolute;left:5002;top:324;width:449;height:923" coordorigin="5002,324" coordsize="449,923" path="m5450,324l5002,324,5002,1247,5450,324xe" filled="true" fillcolor="#7e0000" stroked="false">
              <v:path arrowok="t"/>
              <v:fill type="solid"/>
            </v:shape>
            <v:line style="position:absolute" from="3612,3092" to="3612,2170" stroked="true" strokeweight=".15806pt" strokecolor="#000000">
              <v:stroke dashstyle="solid"/>
            </v:line>
            <v:line style="position:absolute" from="7736,2170" to="7736,3092" stroked="true" strokeweight=".15806pt" strokecolor="#000000">
              <v:stroke dashstyle="solid"/>
            </v:line>
            <v:line style="position:absolute" from="8543,3092" to="8543,2170" stroked="true" strokeweight=".15806pt" strokecolor="#000000">
              <v:stroke dashstyle="solid"/>
            </v:line>
            <v:shape style="position:absolute;left:8667;top:2170;width:415;height:923" coordorigin="8667,2170" coordsize="415,923" path="m8667,2170l9036,2931,9081,3092e" filled="false" stroked="true" strokeweight=".158010pt" strokecolor="#000000">
              <v:path arrowok="t"/>
              <v:stroke dashstyle="solid"/>
            </v:shape>
            <v:shape style="position:absolute;left:3612;top:1247;width:396;height:923" coordorigin="3612,1247" coordsize="396,923" path="m3612,2170l3657,1970,4008,1247e" filled="false" stroked="true" strokeweight=".158014pt" strokecolor="#000000">
              <v:path arrowok="t"/>
              <v:stroke dashstyle="solid"/>
            </v:shape>
            <v:shape style="position:absolute;left:4195;top:1247;width:1211;height:831" coordorigin="4195,1247" coordsize="1211,831" path="m4195,1247l4554,1985,5002,2077,5405,1247e" filled="false" stroked="true" strokeweight=".157858pt" strokecolor="#000000">
              <v:path arrowok="t"/>
              <v:stroke dashstyle="solid"/>
            </v:shape>
            <v:shape style="position:absolute;left:5540;top:1247;width:2197;height:923" coordorigin="5540,1247" coordsize="2197,923" path="m5540,1247l5899,1985,6347,1754,6795,2008,7243,1901,7692,2062,7736,2170e" filled="false" stroked="true" strokeweight=".157808pt" strokecolor="#000000">
              <v:path arrowok="t"/>
              <v:stroke dashstyle="solid"/>
            </v:shape>
            <v:line style="position:absolute" from="8543,2170" to="8536,1247" stroked="true" strokeweight=".15806pt" strokecolor="#000000">
              <v:stroke dashstyle="solid"/>
            </v:line>
            <v:line style="position:absolute" from="8667,1247" to="8667,2170" stroked="true" strokeweight=".15806pt" strokecolor="#000000">
              <v:stroke dashstyle="solid"/>
            </v:line>
            <v:shape style="position:absolute;left:4008;top:1154;width:187;height:93" coordorigin="4008,1154" coordsize="187,93" path="m4008,1247l4106,1154,4195,1247e" filled="false" stroked="true" strokeweight=".157821pt" strokecolor="#000000">
              <v:path arrowok="t"/>
              <v:stroke dashstyle="solid"/>
            </v:shape>
            <v:shape style="position:absolute;left:5405;top:1154;width:135;height:93" coordorigin="5405,1154" coordsize="135,93" path="m5405,1247l5450,1154,5540,1247e" filled="false" stroked="true" strokeweight=".157858pt" strokecolor="#000000">
              <v:path arrowok="t"/>
              <v:stroke dashstyle="solid"/>
            </v:shape>
            <v:shape style="position:absolute;left:8536;top:1154;width:131;height:93" coordorigin="8536,1154" coordsize="131,93" path="m8536,1247l8588,1154,8667,1247e" filled="false" stroked="true" strokeweight=".157862pt" strokecolor="#000000">
              <v:path arrowok="t"/>
              <v:stroke dashstyle="solid"/>
            </v:shape>
            <v:line style="position:absolute" from="3568,3092" to="3568,2170" stroked="true" strokeweight=".15806pt" strokecolor="#000000">
              <v:stroke dashstyle="solid"/>
            </v:line>
            <v:line style="position:absolute" from="7781,2170" to="7781,3092" stroked="true" strokeweight=".15806pt" strokecolor="#000000">
              <v:stroke dashstyle="solid"/>
            </v:line>
            <v:line style="position:absolute" from="8498,3092" to="8498,2170" stroked="true" strokeweight=".15806pt" strokecolor="#000000">
              <v:stroke dashstyle="solid"/>
            </v:line>
            <v:shape style="position:absolute;left:8745;top:2170;width:382;height:923" coordorigin="8745,2170" coordsize="382,923" path="m8745,2170l9036,2769,9126,3092e" filled="false" stroked="true" strokeweight=".158017pt" strokecolor="#000000">
              <v:path arrowok="t"/>
              <v:stroke dashstyle="solid"/>
            </v:shape>
            <v:shape style="position:absolute;left:3568;top:1247;width:344;height:923" coordorigin="3568,1247" coordsize="344,923" path="m3568,2170l3657,1770,3911,1247e" filled="false" stroked="true" strokeweight=".158024pt" strokecolor="#000000">
              <v:path arrowok="t"/>
              <v:stroke dashstyle="solid"/>
            </v:shape>
            <v:shape style="position:absolute;left:4285;top:1247;width:1076;height:739" coordorigin="4285,1247" coordsize="1076,739" path="m4285,1247l4554,1800,5002,1985,5361,1247e" filled="false" stroked="true" strokeweight=".157858pt" strokecolor="#000000">
              <v:path arrowok="t"/>
              <v:stroke dashstyle="solid"/>
            </v:shape>
            <v:shape style="position:absolute;left:5630;top:1247;width:2152;height:923" coordorigin="5630,1247" coordsize="2152,923" path="m5630,1247l5899,1800,6347,1339,6795,1847,7243,1633,7692,1954,7781,2170e" filled="false" stroked="true" strokeweight=".157809pt" strokecolor="#000000">
              <v:path arrowok="t"/>
              <v:stroke dashstyle="solid"/>
            </v:shape>
            <v:line style="position:absolute" from="8498,2170" to="8483,1247" stroked="true" strokeweight=".15806pt" strokecolor="#000000">
              <v:stroke dashstyle="solid"/>
            </v:line>
            <v:line style="position:absolute" from="8745,1247" to="8745,2170" stroked="true" strokeweight=".15806pt" strokecolor="#000000">
              <v:stroke dashstyle="solid"/>
            </v:line>
            <v:shape style="position:absolute;left:3911;top:1062;width:374;height:185" coordorigin="3911,1062" coordsize="374,185" path="m3911,1247l4106,1062,4285,1247e" filled="false" stroked="true" strokeweight=".157821pt" strokecolor="#000000">
              <v:path arrowok="t"/>
              <v:stroke dashstyle="solid"/>
            </v:shape>
            <v:shape style="position:absolute;left:5361;top:1062;width:269;height:185" coordorigin="5361,1062" coordsize="269,185" path="m5361,1247l5450,1062,5630,1247e" filled="false" stroked="true" strokeweight=".157858pt" strokecolor="#000000">
              <v:path arrowok="t"/>
              <v:stroke dashstyle="solid"/>
            </v:shape>
            <v:shape style="position:absolute;left:8483;top:1062;width:262;height:185" coordorigin="8483,1062" coordsize="262,185" path="m8483,1247l8588,1062,8745,1247e" filled="false" stroked="true" strokeweight=".157862pt" strokecolor="#000000">
              <v:path arrowok="t"/>
              <v:stroke dashstyle="solid"/>
            </v:shape>
            <v:line style="position:absolute" from="3523,3092" to="3523,2170" stroked="true" strokeweight=".15806pt" strokecolor="#000000">
              <v:stroke dashstyle="solid"/>
            </v:line>
            <v:line style="position:absolute" from="7826,2170" to="7826,3092" stroked="true" strokeweight=".15806pt" strokecolor="#000000">
              <v:stroke dashstyle="solid"/>
            </v:line>
            <v:line style="position:absolute" from="8454,3092" to="8454,2170" stroked="true" strokeweight=".15806pt" strokecolor="#000000">
              <v:stroke dashstyle="solid"/>
            </v:line>
            <v:shape style="position:absolute;left:8823;top:2170;width:348;height:923" coordorigin="8823,2170" coordsize="348,923" path="m8823,2170l9036,2608,9171,3092e" filled="false" stroked="true" strokeweight=".158023pt" strokecolor="#000000">
              <v:path arrowok="t"/>
              <v:stroke dashstyle="solid"/>
            </v:shape>
            <v:shape style="position:absolute;left:3523;top:1247;width:292;height:923" coordorigin="3523,1247" coordsize="292,923" path="m3523,2170l3657,1570,3814,1247e" filled="false" stroked="true" strokeweight=".158033pt" strokecolor="#000000">
              <v:path arrowok="t"/>
              <v:stroke dashstyle="solid"/>
            </v:shape>
            <v:shape style="position:absolute;left:4374;top:1247;width:942;height:646" coordorigin="4374,1247" coordsize="942,646" path="m4374,1247l4554,1616,5002,1893,5316,1247e" filled="false" stroked="true" strokeweight=".157858pt" strokecolor="#000000">
              <v:path arrowok="t"/>
              <v:stroke dashstyle="solid"/>
            </v:shape>
            <v:shape style="position:absolute;left:5719;top:1247;width:502;height:370" coordorigin="5719,1247" coordsize="502,370" path="m5719,1247l5899,1616,6221,1247e" filled="false" stroked="true" strokeweight=".157867pt" strokecolor="#000000">
              <v:path arrowok="t"/>
              <v:stroke dashstyle="solid"/>
            </v:shape>
            <v:shape style="position:absolute;left:6447;top:1247;width:1380;height:923" coordorigin="6447,1247" coordsize="1380,923" path="m6447,1247l6795,1685,7243,1364,7692,1847,7826,2170e" filled="false" stroked="true" strokeweight=".157855pt" strokecolor="#000000">
              <v:path arrowok="t"/>
              <v:stroke dashstyle="solid"/>
            </v:shape>
            <v:line style="position:absolute" from="8454,2170" to="8431,1247" stroked="true" strokeweight=".15806pt" strokecolor="#000000">
              <v:stroke dashstyle="solid"/>
            </v:line>
            <v:line style="position:absolute" from="8823,1247" to="8823,2170" stroked="true" strokeweight=".15806pt" strokecolor="#000000">
              <v:stroke dashstyle="solid"/>
            </v:line>
            <v:shape style="position:absolute;left:3814;top:970;width:561;height:277" coordorigin="3814,970" coordsize="561,277" path="m3814,1247l4106,970,4374,1247e" filled="false" stroked="true" strokeweight=".157821pt" strokecolor="#000000">
              <v:path arrowok="t"/>
              <v:stroke dashstyle="solid"/>
            </v:shape>
            <v:shape style="position:absolute;left:5316;top:970;width:404;height:277" coordorigin="5316,970" coordsize="404,277" path="m5316,1247l5450,970,5719,1247e" filled="false" stroked="true" strokeweight=".157858pt" strokecolor="#000000">
              <v:path arrowok="t"/>
              <v:stroke dashstyle="solid"/>
            </v:shape>
            <v:shape style="position:absolute;left:6221;top:1154;width:226;height:93" coordorigin="6221,1154" coordsize="226,93" path="m6221,1247l6347,1154,6447,1247e" filled="false" stroked="true" strokeweight=".157806pt" strokecolor="#000000">
              <v:path arrowok="t"/>
              <v:stroke dashstyle="solid"/>
            </v:shape>
            <v:shape style="position:absolute;left:8431;top:970;width:393;height:277" coordorigin="8431,970" coordsize="393,277" path="m8431,1247l8588,970,8823,1247e" filled="false" stroked="true" strokeweight=".157862pt" strokecolor="#000000">
              <v:path arrowok="t"/>
              <v:stroke dashstyle="solid"/>
            </v:shape>
            <v:line style="position:absolute" from="3478,3092" to="3478,2170" stroked="true" strokeweight=".15806pt" strokecolor="#000000">
              <v:stroke dashstyle="solid"/>
            </v:line>
            <v:line style="position:absolute" from="7871,2170" to="7871,3092" stroked="true" strokeweight=".15806pt" strokecolor="#000000">
              <v:stroke dashstyle="solid"/>
            </v:line>
            <v:line style="position:absolute" from="8409,3092" to="8409,2170" stroked="true" strokeweight=".15806pt" strokecolor="#000000">
              <v:stroke dashstyle="solid"/>
            </v:line>
            <v:shape style="position:absolute;left:8902;top:2170;width:314;height:923" coordorigin="8902,2170" coordsize="314,923" path="m8902,2170l9036,2446,9216,3092e" filled="false" stroked="true" strokeweight=".158029pt" strokecolor="#000000">
              <v:path arrowok="t"/>
              <v:stroke dashstyle="solid"/>
            </v:shape>
            <v:shape style="position:absolute;left:3478;top:1247;width:240;height:923" coordorigin="3478,1247" coordsize="240,923" path="m3478,2170l3657,1370,3717,1247e" filled="false" stroked="true" strokeweight=".158041pt" strokecolor="#000000">
              <v:path arrowok="t"/>
              <v:stroke dashstyle="solid"/>
            </v:shape>
            <v:shape style="position:absolute;left:4464;top:1247;width:807;height:554" coordorigin="4464,1247" coordsize="807,554" path="m4464,1247l4554,1431,5002,1800,5271,1247e" filled="false" stroked="true" strokeweight=".157858pt" strokecolor="#000000">
              <v:path arrowok="t"/>
              <v:stroke dashstyle="solid"/>
            </v:shape>
            <v:shape style="position:absolute;left:5809;top:1247;width:251;height:185" coordorigin="5809,1247" coordsize="251,185" path="m5809,1247l5899,1431,6060,1247e" filled="false" stroked="true" strokeweight=".157867pt" strokecolor="#000000">
              <v:path arrowok="t"/>
              <v:stroke dashstyle="solid"/>
            </v:shape>
            <v:shape style="position:absolute;left:6575;top:1247;width:558;height:277" coordorigin="6575,1247" coordsize="558,277" path="m6575,1247l6795,1523,7133,1247e" filled="false" stroked="true" strokeweight=".157822pt" strokecolor="#000000">
              <v:path arrowok="t"/>
              <v:stroke dashstyle="solid"/>
            </v:shape>
            <v:shape style="position:absolute;left:7292;top:1247;width:579;height:923" coordorigin="7292,1247" coordsize="579,923" path="m7292,1247l7692,1739,7871,2170e" filled="false" stroked="true" strokeweight=".157976pt" strokecolor="#000000">
              <v:path arrowok="t"/>
              <v:stroke dashstyle="solid"/>
            </v:shape>
            <v:line style="position:absolute" from="8409,2170" to="8379,1247" stroked="true" strokeweight=".15806pt" strokecolor="#000000">
              <v:stroke dashstyle="solid"/>
            </v:line>
            <v:line style="position:absolute" from="8902,1247" to="8902,2170" stroked="true" strokeweight=".15806pt" strokecolor="#000000">
              <v:stroke dashstyle="solid"/>
            </v:line>
            <v:line style="position:absolute" from="9933,1308" to="9893,1247" stroked="true" strokeweight=".157971pt" strokecolor="#000000">
              <v:stroke dashstyle="solid"/>
            </v:line>
            <v:shape style="position:absolute;left:3717;top:877;width:748;height:370" coordorigin="3717,877" coordsize="748,370" path="m3717,1247l4106,877,4464,1247e" filled="false" stroked="true" strokeweight=".157821pt" strokecolor="#000000">
              <v:path arrowok="t"/>
              <v:stroke dashstyle="solid"/>
            </v:shape>
            <v:shape style="position:absolute;left:5271;top:877;width:538;height:370" coordorigin="5271,877" coordsize="538,370" path="m5271,1247l5450,877,5809,1247e" filled="false" stroked="true" strokeweight=".157858pt" strokecolor="#000000">
              <v:path arrowok="t"/>
              <v:stroke dashstyle="solid"/>
            </v:shape>
            <v:shape style="position:absolute;left:6060;top:1036;width:516;height:211" coordorigin="6060,1036" coordsize="516,211" path="m6060,1247l6347,1036,6575,1247e" filled="false" stroked="true" strokeweight=".157806pt" strokecolor="#000000">
              <v:path arrowok="t"/>
              <v:stroke dashstyle="solid"/>
            </v:shape>
            <v:shape style="position:absolute;left:7133;top:1167;width:160;height:80" coordorigin="7133,1167" coordsize="160,80" path="m7133,1247l7243,1167,7292,1247e" filled="false" stroked="true" strokeweight=".157822pt" strokecolor="#000000">
              <v:path arrowok="t"/>
              <v:stroke dashstyle="solid"/>
            </v:shape>
            <v:shape style="position:absolute;left:8379;top:877;width:523;height:370" coordorigin="8379,877" coordsize="523,370" path="m8379,1247l8588,877,8902,1247e" filled="false" stroked="true" strokeweight=".157862pt" strokecolor="#000000">
              <v:path arrowok="t"/>
              <v:stroke dashstyle="solid"/>
            </v:shape>
            <v:line style="position:absolute" from="9893,1247" to="9933,1185" stroked="true" strokeweight=".157971pt" strokecolor="#000000">
              <v:stroke dashstyle="solid"/>
            </v:line>
            <v:line style="position:absolute" from="3433,3092" to="3433,2170" stroked="true" strokeweight=".15806pt" strokecolor="#000000">
              <v:stroke dashstyle="solid"/>
            </v:line>
            <v:line style="position:absolute" from="7916,2170" to="7916,3092" stroked="true" strokeweight=".15806pt" strokecolor="#000000">
              <v:stroke dashstyle="solid"/>
            </v:line>
            <v:line style="position:absolute" from="8364,3092" to="8364,2170" stroked="true" strokeweight=".15806pt" strokecolor="#000000">
              <v:stroke dashstyle="solid"/>
            </v:line>
            <v:shape style="position:absolute;left:8980;top:2170;width:281;height:923" coordorigin="8980,2170" coordsize="281,923" path="m8980,2170l9036,2285,9261,3092e" filled="false" stroked="true" strokeweight=".158035pt" strokecolor="#000000">
              <v:path arrowok="t"/>
              <v:stroke dashstyle="solid"/>
            </v:shape>
            <v:line style="position:absolute" from="3433,2170" to="3625,1247" stroked="true" strokeweight=".158048pt" strokecolor="#000000">
              <v:stroke dashstyle="solid"/>
            </v:line>
            <v:shape style="position:absolute;left:4554;top:1247;width:673;height:462" coordorigin="4554,1247" coordsize="673,462" path="m4554,1247l5002,1708,5226,1247e" filled="false" stroked="true" strokeweight=".157858pt" strokecolor="#000000">
              <v:path arrowok="t"/>
              <v:stroke dashstyle="solid"/>
            </v:shape>
            <v:shape style="position:absolute;left:5899;top:1247;width:2;height:2" coordorigin="5899,1247" coordsize="0,0" path="m5899,1247l5899,1247,5899,1247e" filled="false" stroked="true" strokeweight=".157763pt" strokecolor="#000000">
              <v:path arrowok="t"/>
              <v:stroke dashstyle="solid"/>
            </v:shape>
            <v:shape style="position:absolute;left:6703;top:1247;width:233;height:116" coordorigin="6703,1247" coordsize="233,116" path="m6703,1247l6795,1362,6936,1247e" filled="false" stroked="true" strokeweight=".157822pt" strokecolor="#000000">
              <v:path arrowok="t"/>
              <v:stroke dashstyle="solid"/>
            </v:shape>
            <v:shape style="position:absolute;left:7380;top:1247;width:536;height:923" coordorigin="7380,1247" coordsize="536,923" path="m7380,1247l7692,1631,7916,2170e" filled="false" stroked="true" strokeweight=".157985pt" strokecolor="#000000">
              <v:path arrowok="t"/>
              <v:stroke dashstyle="solid"/>
            </v:shape>
            <v:line style="position:absolute" from="8364,2170" to="8327,1247" stroked="true" strokeweight=".15806pt" strokecolor="#000000">
              <v:stroke dashstyle="solid"/>
            </v:line>
            <v:line style="position:absolute" from="8980,1247" to="8980,2170" stroked="true" strokeweight=".15806pt" strokecolor="#000000">
              <v:stroke dashstyle="solid"/>
            </v:line>
            <v:line style="position:absolute" from="9933,1452" to="9798,1247" stroked="true" strokeweight=".157971pt" strokecolor="#000000">
              <v:stroke dashstyle="solid"/>
            </v:line>
            <v:shape style="position:absolute;left:3625;top:785;width:929;height:462" coordorigin="3625,785" coordsize="929,462" path="m3625,1247l3657,1181,4106,785,4554,1247e" filled="false" stroked="true" strokeweight=".157822pt" strokecolor="#000000">
              <v:path arrowok="t"/>
              <v:stroke dashstyle="solid"/>
            </v:shape>
            <v:shape style="position:absolute;left:5226;top:785;width:673;height:462" coordorigin="5226,785" coordsize="673,462" path="m5226,1247l5450,785,5899,1247e" filled="false" stroked="true" strokeweight=".157858pt" strokecolor="#000000">
              <v:path arrowok="t"/>
              <v:stroke dashstyle="solid"/>
            </v:shape>
            <v:shape style="position:absolute;left:5899;top:917;width:805;height:330" coordorigin="5899,917" coordsize="805,330" path="m5899,1247l6347,917,6703,1247e" filled="false" stroked="true" strokeweight=".157806pt" strokecolor="#000000">
              <v:path arrowok="t"/>
              <v:stroke dashstyle="solid"/>
            </v:shape>
            <v:shape style="position:absolute;left:6936;top:1027;width:445;height:220" coordorigin="6936,1027" coordsize="445,220" path="m6936,1247l7243,1027,7380,1247e" filled="false" stroked="true" strokeweight=".157822pt" strokecolor="#000000">
              <v:path arrowok="t"/>
              <v:stroke dashstyle="solid"/>
            </v:shape>
            <v:shape style="position:absolute;left:8327;top:785;width:654;height:462" coordorigin="8327,785" coordsize="654,462" path="m8327,1247l8588,785,8980,1247e" filled="false" stroked="true" strokeweight=".157862pt" strokecolor="#000000">
              <v:path arrowok="t"/>
              <v:stroke dashstyle="solid"/>
            </v:shape>
            <v:line style="position:absolute" from="9798,1247" to="9933,1042" stroked="true" strokeweight=".157971pt" strokecolor="#000000">
              <v:stroke dashstyle="solid"/>
            </v:line>
            <v:line style="position:absolute" from="3388,3092" to="3388,2170" stroked="true" strokeweight=".15806pt" strokecolor="#000000">
              <v:stroke dashstyle="solid"/>
            </v:line>
            <v:line style="position:absolute" from="7961,2170" to="7961,3092" stroked="true" strokeweight=".15806pt" strokecolor="#000000">
              <v:stroke dashstyle="solid"/>
            </v:line>
            <v:line style="position:absolute" from="8319,3092" to="8319,2170" stroked="true" strokeweight=".15806pt" strokecolor="#000000">
              <v:stroke dashstyle="solid"/>
            </v:line>
            <v:line style="position:absolute" from="9066,2170" to="9305,3092" stroked="true" strokeweight=".158041pt" strokecolor="#000000">
              <v:stroke dashstyle="solid"/>
            </v:line>
            <v:line style="position:absolute" from="3388,2170" to="3542,1247" stroked="true" strokeweight=".158052pt" strokecolor="#000000">
              <v:stroke dashstyle="solid"/>
            </v:line>
            <v:shape style="position:absolute;left:4643;top:1247;width:538;height:370" coordorigin="4643,1247" coordsize="538,370" path="m4643,1247l5002,1616,5181,1247e" filled="false" stroked="true" strokeweight=".157858pt" strokecolor="#000000">
              <v:path arrowok="t"/>
              <v:stroke dashstyle="solid"/>
            </v:shape>
            <v:shape style="position:absolute;left:7467;top:1247;width:494;height:923" coordorigin="7467,1247" coordsize="494,923" path="m7467,1247l7692,1523,7961,2170e" filled="false" stroked="true" strokeweight=".157994pt" strokecolor="#000000">
              <v:path arrowok="t"/>
              <v:stroke dashstyle="solid"/>
            </v:shape>
            <v:line style="position:absolute" from="8319,2170" to="8274,1247" stroked="true" strokeweight=".158059pt" strokecolor="#000000">
              <v:stroke dashstyle="solid"/>
            </v:line>
            <v:line style="position:absolute" from="9085,1247" to="9066,2170" stroked="true" strokeweight=".15806pt" strokecolor="#000000">
              <v:stroke dashstyle="solid"/>
            </v:line>
            <v:line style="position:absolute" from="9933,1595" to="9704,1247" stroked="true" strokeweight=".157971pt" strokecolor="#000000">
              <v:stroke dashstyle="solid"/>
            </v:line>
            <v:shape style="position:absolute;left:3542;top:693;width:1102;height:554" coordorigin="3542,693" coordsize="1102,554" path="m3542,1247l3657,1009,4106,693,4554,1062,4643,1247e" filled="false" stroked="true" strokeweight=".157823pt" strokecolor="#000000">
              <v:path arrowok="t"/>
              <v:stroke dashstyle="solid"/>
            </v:shape>
            <v:shape style="position:absolute;left:5181;top:693;width:2286;height:554" coordorigin="5181,693" coordsize="2286,554" path="m5181,1247l5450,693,5899,1062,6347,798,6795,1185,7243,886,7467,1247e" filled="false" stroked="true" strokeweight=".15778pt" strokecolor="#000000">
              <v:path arrowok="t"/>
              <v:stroke dashstyle="solid"/>
            </v:shape>
            <v:shape style="position:absolute;left:8274;top:693;width:811;height:554" coordorigin="8274,693" coordsize="811,554" path="m8274,1247l8588,693,9036,1185,9085,1247e" filled="false" stroked="true" strokeweight=".157858pt" strokecolor="#000000">
              <v:path arrowok="t"/>
              <v:stroke dashstyle="solid"/>
            </v:shape>
            <v:line style="position:absolute" from="9704,1247" to="9933,898" stroked="true" strokeweight=".157971pt" strokecolor="#000000">
              <v:stroke dashstyle="solid"/>
            </v:line>
            <v:line style="position:absolute" from="3344,3092" to="3344,2170" stroked="true" strokeweight=".15806pt" strokecolor="#000000">
              <v:stroke dashstyle="solid"/>
            </v:line>
            <v:line style="position:absolute" from="8005,2170" to="8005,3092" stroked="true" strokeweight=".15806pt" strokecolor="#000000">
              <v:stroke dashstyle="solid"/>
            </v:line>
            <v:line style="position:absolute" from="8274,3092" to="8274,2170" stroked="true" strokeweight=".15806pt" strokecolor="#000000">
              <v:stroke dashstyle="solid"/>
            </v:line>
            <v:line style="position:absolute" from="9171,2170" to="9350,3092" stroked="true" strokeweight=".158049pt" strokecolor="#000000">
              <v:stroke dashstyle="solid"/>
            </v:line>
            <v:line style="position:absolute" from="3344,2170" to="3459,1247" stroked="true" strokeweight=".158056pt" strokecolor="#000000">
              <v:stroke dashstyle="solid"/>
            </v:line>
            <v:shape style="position:absolute;left:4733;top:1247;width:404;height:277" coordorigin="4733,1247" coordsize="404,277" path="m4733,1247l5002,1523,5137,1247e" filled="false" stroked="true" strokeweight=".157858pt" strokecolor="#000000">
              <v:path arrowok="t"/>
              <v:stroke dashstyle="solid"/>
            </v:shape>
            <v:shape style="position:absolute;left:7554;top:1247;width:452;height:923" coordorigin="7554,1247" coordsize="452,923" path="m7554,1247l7692,1416,8005,2170e" filled="false" stroked="true" strokeweight=".158003pt" strokecolor="#000000">
              <v:path arrowok="t"/>
              <v:stroke dashstyle="solid"/>
            </v:shape>
            <v:line style="position:absolute" from="8274,2170" to="8222,1247" stroked="true" strokeweight=".158059pt" strokecolor="#000000">
              <v:stroke dashstyle="solid"/>
            </v:line>
            <v:line style="position:absolute" from="9256,1247" to="9171,2170" stroked="true" strokeweight=".158058pt" strokecolor="#000000">
              <v:stroke dashstyle="solid"/>
            </v:line>
            <v:line style="position:absolute" from="9933,1739" to="9610,1247" stroked="true" strokeweight=".157971pt" strokecolor="#000000">
              <v:stroke dashstyle="solid"/>
            </v:line>
            <v:shape style="position:absolute;left:3459;top:601;width:1275;height:647" coordorigin="3459,601" coordsize="1275,647" path="m3459,1247l3657,838,4106,601,4554,877,4733,1247e" filled="false" stroked="true" strokeweight=".157824pt" strokecolor="#000000">
              <v:path arrowok="t"/>
              <v:stroke dashstyle="solid"/>
            </v:shape>
            <v:shape style="position:absolute;left:5137;top:601;width:2418;height:647" coordorigin="5137,601" coordsize="2418,647" path="m5137,1247l5450,601,5899,877,6347,680,6795,970,7243,746,7554,1247e" filled="false" stroked="true" strokeweight=".157783pt" strokecolor="#000000">
              <v:path arrowok="t"/>
              <v:stroke dashstyle="solid"/>
            </v:shape>
            <v:shape style="position:absolute;left:8222;top:601;width:1035;height:647" coordorigin="8222,601" coordsize="1035,647" path="m8222,1247l8588,601,9036,970,9256,1247e" filled="false" stroked="true" strokeweight=".157847pt" strokecolor="#000000">
              <v:path arrowok="t"/>
              <v:stroke dashstyle="solid"/>
            </v:shape>
            <v:line style="position:absolute" from="9610,1247" to="9933,754" stroked="true" strokeweight=".157971pt" strokecolor="#000000">
              <v:stroke dashstyle="solid"/>
            </v:line>
            <v:line style="position:absolute" from="3299,3092" to="3299,2170" stroked="true" strokeweight=".15806pt" strokecolor="#000000">
              <v:stroke dashstyle="solid"/>
            </v:line>
            <v:line style="position:absolute" from="8050,2170" to="8050,3092" stroked="true" strokeweight=".15806pt" strokecolor="#000000">
              <v:stroke dashstyle="solid"/>
            </v:line>
            <v:line style="position:absolute" from="8230,3092" to="8230,2170" stroked="true" strokeweight=".15806pt" strokecolor="#000000">
              <v:stroke dashstyle="solid"/>
            </v:line>
            <v:line style="position:absolute" from="9275,2170" to="9395,3092" stroked="true" strokeweight=".158055pt" strokecolor="#000000">
              <v:stroke dashstyle="solid"/>
            </v:line>
            <v:line style="position:absolute" from="3299,2170" to="3375,1247" stroked="true" strokeweight=".158058pt" strokecolor="#000000">
              <v:stroke dashstyle="solid"/>
            </v:line>
            <v:shape style="position:absolute;left:4823;top:1247;width:269;height:185" coordorigin="4823,1247" coordsize="269,185" path="m4823,1247l5002,1431,5092,1247e" filled="false" stroked="true" strokeweight=".157858pt" strokecolor="#000000">
              <v:path arrowok="t"/>
              <v:stroke dashstyle="solid"/>
            </v:shape>
            <v:shape style="position:absolute;left:7642;top:1247;width:409;height:923" coordorigin="7642,1247" coordsize="409,923" path="m7642,1247l7692,1308,8050,2170e" filled="false" stroked="true" strokeweight=".158011pt" strokecolor="#000000">
              <v:path arrowok="t"/>
              <v:stroke dashstyle="solid"/>
            </v:shape>
            <v:line style="position:absolute" from="8230,2170" to="8170,1247" stroked="true" strokeweight=".158059pt" strokecolor="#000000">
              <v:stroke dashstyle="solid"/>
            </v:line>
            <v:line style="position:absolute" from="9428,1247" to="9275,2170" stroked="true" strokeweight=".158052pt" strokecolor="#000000">
              <v:stroke dashstyle="solid"/>
            </v:line>
            <v:line style="position:absolute" from="9933,1882" to="9516,1247" stroked="true" strokeweight=".157971pt" strokecolor="#000000">
              <v:stroke dashstyle="solid"/>
            </v:line>
            <v:shape style="position:absolute;left:3375;top:508;width:1448;height:739" coordorigin="3375,508" coordsize="1448,739" path="m3375,1247l3657,667,4106,508,4554,693,4823,1247e" filled="false" stroked="true" strokeweight=".157825pt" strokecolor="#000000">
              <v:path arrowok="t"/>
              <v:stroke dashstyle="solid"/>
            </v:shape>
            <v:shape style="position:absolute;left:5092;top:508;width:2550;height:739" coordorigin="5092,508" coordsize="2550,739" path="m5092,1247l5450,508,5899,693,6347,561,6795,754,7243,605,7642,1247e" filled="false" stroked="true" strokeweight=".157786pt" strokecolor="#000000">
              <v:path arrowok="t"/>
              <v:stroke dashstyle="solid"/>
            </v:shape>
            <v:shape style="position:absolute;left:8170;top:508;width:1258;height:739" coordorigin="8170,508" coordsize="1258,739" path="m8170,1247l8588,508,9036,754,9428,1247e" filled="false" stroked="true" strokeweight=".157839pt" strokecolor="#000000">
              <v:path arrowok="t"/>
              <v:stroke dashstyle="solid"/>
            </v:shape>
            <v:line style="position:absolute" from="9516,1247" to="9933,611" stroked="true" strokeweight=".157971pt" strokecolor="#000000">
              <v:stroke dashstyle="solid"/>
            </v:line>
            <v:line style="position:absolute" from="3254,3092" to="3254,2170" stroked="true" strokeweight=".15806pt" strokecolor="#000000">
              <v:stroke dashstyle="solid"/>
            </v:line>
            <v:line style="position:absolute" from="8095,2170" to="8095,3092" stroked="true" strokeweight=".15806pt" strokecolor="#000000">
              <v:stroke dashstyle="solid"/>
            </v:line>
            <v:line style="position:absolute" from="8185,3092" to="8185,2170" stroked="true" strokeweight=".15806pt" strokecolor="#000000">
              <v:stroke dashstyle="solid"/>
            </v:line>
            <v:line style="position:absolute" from="9380,2170" to="9440,3092" stroked="true" strokeweight=".158059pt" strokecolor="#000000">
              <v:stroke dashstyle="solid"/>
            </v:line>
            <v:line style="position:absolute" from="3254,2170" to="3292,1247" stroked="true" strokeweight=".15806pt" strokecolor="#000000">
              <v:stroke dashstyle="solid"/>
            </v:line>
            <v:shape style="position:absolute;left:4912;top:1247;width:135;height:93" coordorigin="4912,1247" coordsize="135,93" path="m4912,1247l5002,1339,5047,1247e" filled="false" stroked="true" strokeweight=".157858pt" strokecolor="#000000">
              <v:path arrowok="t"/>
              <v:stroke dashstyle="solid"/>
            </v:shape>
            <v:shape style="position:absolute;left:8095;top:1523;width:90;height:647" coordorigin="8095,1523" coordsize="90,647" path="m8185,2170l8140,1523,8095,2170e" filled="false" stroked="true" strokeweight=".158055pt" strokecolor="#000000">
              <v:path arrowok="t"/>
              <v:stroke dashstyle="solid"/>
            </v:shape>
            <v:shape style="position:absolute;left:9380;top:1616;width:553;height:554" coordorigin="9380,1616" coordsize="553,554" path="m9933,2026l9485,1616,9380,2170e" filled="false" stroked="true" strokeweight=".157912pt" strokecolor="#000000">
              <v:path arrowok="t"/>
              <v:stroke dashstyle="solid"/>
            </v:shape>
            <v:shape style="position:absolute;left:3292;top:416;width:1621;height:831" coordorigin="3292,416" coordsize="1621,831" path="m3292,1247l3657,495,4106,416,4554,508,4912,1247e" filled="false" stroked="true" strokeweight=".157825pt" strokecolor="#000000">
              <v:path arrowok="t"/>
              <v:stroke dashstyle="solid"/>
            </v:shape>
            <v:shape style="position:absolute;left:5047;top:416;width:4886;height:831" coordorigin="5047,416" coordsize="4886,831" path="m5047,1247l5450,416,5899,508,6347,442,6795,539,7243,464,7692,970,8140,970,8588,416,9036,539,9485,877,9933,467e" filled="false" stroked="true" strokeweight=".157772pt" strokecolor="#000000">
              <v:path arrowok="t"/>
              <v:stroke dashstyle="solid"/>
            </v:shape>
            <v:line style="position:absolute" from="3209,3092" to="3209,2170" stroked="true" strokeweight=".15806pt" strokecolor="#000000">
              <v:stroke dashstyle="solid"/>
            </v:line>
            <v:line style="position:absolute" from="8140,2170" to="8140,3092" stroked="true" strokeweight=".15806pt" strokecolor="#000000">
              <v:stroke dashstyle="solid"/>
            </v:line>
            <v:line style="position:absolute" from="8140,3092" to="8140,2170" stroked="true" strokeweight=".15806pt" strokecolor="#000000">
              <v:stroke dashstyle="solid"/>
            </v:line>
            <v:line style="position:absolute" from="9485,2170" to="9485,3092" stroked="true" strokeweight=".15806pt" strokecolor="#000000">
              <v:stroke dashstyle="solid"/>
            </v:line>
            <v:line style="position:absolute" from="9485,3092" to="9933,2170" stroked="true" strokeweight=".158003pt" strokecolor="#000000">
              <v:stroke dashstyle="solid"/>
            </v:line>
            <v:line style="position:absolute" from="3209,2170" to="3209,1247" stroked="true" strokeweight=".15806pt" strokecolor="#000000">
              <v:stroke dashstyle="solid"/>
            </v:line>
            <v:shape style="position:absolute;left:5002;top:1247;width:2;height:2" coordorigin="5002,1247" coordsize="0,0" path="m5002,1247l5002,1247,5002,1247e" filled="false" stroked="true" strokeweight=".157763pt" strokecolor="#000000">
              <v:path arrowok="t"/>
              <v:stroke dashstyle="solid"/>
            </v:shape>
            <v:shape style="position:absolute;left:8140;top:2170;width:2;height:2" coordorigin="8140,2170" coordsize="0,0" path="m8140,2170l8140,2170,8140,2170e" filled="false" stroked="true" strokeweight=".157763pt" strokecolor="#000000">
              <v:path arrowok="t"/>
              <v:stroke dashstyle="solid"/>
            </v:shape>
            <v:shape style="position:absolute;left:9485;top:2170;width:449;height:2" coordorigin="9485,2170" coordsize="449,0" path="m9933,2170l9485,2170,9485,2170e" filled="false" stroked="true" strokeweight=".157763pt" strokecolor="#000000">
              <v:path arrowok="t"/>
              <v:stroke dashstyle="solid"/>
            </v:shape>
            <v:shape style="position:absolute;left:3209;top:324;width:1794;height:923" coordorigin="3209,324" coordsize="1794,923" path="m3209,1247l3657,324,4106,324,4554,324,5002,1247e" filled="false" stroked="true" strokeweight=".157825pt" strokecolor="#000000">
              <v:path arrowok="t"/>
              <v:stroke dashstyle="solid"/>
            </v:shape>
            <v:shape style="position:absolute;left:5002;top:324;width:4931;height:923" coordorigin="5002,324" coordsize="4931,923" path="m5002,1247l5450,324,5899,324,6347,324,9485,324,9933,324e" filled="false" stroked="true" strokeweight=".157773pt" strokecolor="#000000">
              <v:path arrowok="t"/>
              <v:stroke dashstyle="solid"/>
            </v:shape>
            <v:line style="position:absolute" from="3209,3092" to="9934,3092" stroked="true" strokeweight=".157773pt" strokecolor="#252525">
              <v:stroke dashstyle="solid"/>
            </v:line>
            <v:line style="position:absolute" from="3209,324" to="9934,324" stroked="true" strokeweight=".157763pt" strokecolor="#252525">
              <v:stroke dashstyle="solid"/>
            </v:line>
            <v:line style="position:absolute" from="3656,3058" to="3659,3058" stroked="true" strokeweight="3.434504pt" strokecolor="#252525">
              <v:stroke dashstyle="solid"/>
            </v:line>
            <v:line style="position:absolute" from="4104,3058" to="4107,3058" stroked="true" strokeweight="3.434504pt" strokecolor="#252525">
              <v:stroke dashstyle="solid"/>
            </v:line>
            <v:line style="position:absolute" from="4552,3058" to="4555,3058" stroked="true" strokeweight="3.434504pt" strokecolor="#252525">
              <v:stroke dashstyle="solid"/>
            </v:line>
            <v:line style="position:absolute" from="5000,3058" to="5004,3058" stroked="true" strokeweight="3.434504pt" strokecolor="#252525">
              <v:stroke dashstyle="solid"/>
            </v:line>
            <v:line style="position:absolute" from="5449,3058" to="5452,3058" stroked="true" strokeweight="3.434504pt" strokecolor="#252525">
              <v:stroke dashstyle="solid"/>
            </v:line>
            <v:line style="position:absolute" from="5897,3058" to="5900,3058" stroked="true" strokeweight="3.434504pt" strokecolor="#252525">
              <v:stroke dashstyle="solid"/>
            </v:line>
            <v:line style="position:absolute" from="6345,3058" to="6348,3058" stroked="true" strokeweight="3.434504pt" strokecolor="#252525">
              <v:stroke dashstyle="solid"/>
            </v:line>
            <v:line style="position:absolute" from="6794,3058" to="6797,3058" stroked="true" strokeweight="3.434504pt" strokecolor="#252525">
              <v:stroke dashstyle="solid"/>
            </v:line>
            <v:line style="position:absolute" from="7242,3058" to="7245,3058" stroked="true" strokeweight="3.434504pt" strokecolor="#252525">
              <v:stroke dashstyle="solid"/>
            </v:line>
            <v:line style="position:absolute" from="7690,3058" to="7693,3058" stroked="true" strokeweight="3.434504pt" strokecolor="#252525">
              <v:stroke dashstyle="solid"/>
            </v:line>
            <v:line style="position:absolute" from="8138,3058" to="8141,3058" stroked="true" strokeweight="3.434504pt" strokecolor="#252525">
              <v:stroke dashstyle="solid"/>
            </v:line>
            <v:line style="position:absolute" from="8587,3058" to="8590,3058" stroked="true" strokeweight="3.434504pt" strokecolor="#252525">
              <v:stroke dashstyle="solid"/>
            </v:line>
            <v:line style="position:absolute" from="9035,3058" to="9038,3058" stroked="true" strokeweight="3.434504pt" strokecolor="#252525">
              <v:stroke dashstyle="solid"/>
            </v:line>
            <v:line style="position:absolute" from="9483,3058" to="9486,3058" stroked="true" strokeweight="3.434504pt" strokecolor="#252525">
              <v:stroke dashstyle="solid"/>
            </v:line>
            <v:line style="position:absolute" from="3656,358" to="3659,358" stroked="true" strokeweight="3.434504pt" strokecolor="#252525">
              <v:stroke dashstyle="solid"/>
            </v:line>
            <v:line style="position:absolute" from="4104,358" to="4107,358" stroked="true" strokeweight="3.434504pt" strokecolor="#252525">
              <v:stroke dashstyle="solid"/>
            </v:line>
            <v:line style="position:absolute" from="4552,358" to="4555,358" stroked="true" strokeweight="3.434504pt" strokecolor="#252525">
              <v:stroke dashstyle="solid"/>
            </v:line>
            <v:line style="position:absolute" from="5000,358" to="5004,358" stroked="true" strokeweight="3.434504pt" strokecolor="#252525">
              <v:stroke dashstyle="solid"/>
            </v:line>
            <v:line style="position:absolute" from="5449,358" to="5452,358" stroked="true" strokeweight="3.434504pt" strokecolor="#252525">
              <v:stroke dashstyle="solid"/>
            </v:line>
            <v:line style="position:absolute" from="5897,358" to="5900,358" stroked="true" strokeweight="3.434504pt" strokecolor="#252525">
              <v:stroke dashstyle="solid"/>
            </v:line>
            <v:line style="position:absolute" from="6345,358" to="6348,358" stroked="true" strokeweight="3.434504pt" strokecolor="#252525">
              <v:stroke dashstyle="solid"/>
            </v:line>
            <v:line style="position:absolute" from="6794,358" to="6797,358" stroked="true" strokeweight="3.434504pt" strokecolor="#252525">
              <v:stroke dashstyle="solid"/>
            </v:line>
            <v:line style="position:absolute" from="7242,358" to="7245,358" stroked="true" strokeweight="3.434504pt" strokecolor="#252525">
              <v:stroke dashstyle="solid"/>
            </v:line>
            <v:line style="position:absolute" from="7690,358" to="7693,358" stroked="true" strokeweight="3.434504pt" strokecolor="#252525">
              <v:stroke dashstyle="solid"/>
            </v:line>
            <v:line style="position:absolute" from="8138,358" to="8141,358" stroked="true" strokeweight="3.434504pt" strokecolor="#252525">
              <v:stroke dashstyle="solid"/>
            </v:line>
            <v:line style="position:absolute" from="8587,358" to="8590,358" stroked="true" strokeweight="3.434504pt" strokecolor="#252525">
              <v:stroke dashstyle="solid"/>
            </v:line>
            <v:line style="position:absolute" from="9035,358" to="9038,358" stroked="true" strokeweight="3.434504pt" strokecolor="#252525">
              <v:stroke dashstyle="solid"/>
            </v:line>
            <v:line style="position:absolute" from="9483,358" to="9486,358" stroked="true" strokeweight="3.434504pt" strokecolor="#252525">
              <v:stroke dashstyle="solid"/>
            </v:line>
            <v:shape style="position:absolute;left:3000;top:3163;width:417;height:85" coordorigin="3000,3163" coordsize="417,85" path="m3043,3179l3017,3179,3074,3247,3076,3247,3076,3214,3072,3214,3043,3179xm3030,3163l3000,3163,3000,3165,3002,3165,3004,3166,3006,3167,3007,3167,3009,3169,3011,3171,3012,3173,3012,3235,3011,3238,3008,3242,3004,3243,3000,3243,3000,3245,3030,3245,3030,3243,3025,3243,3022,3242,3020,3241,3018,3239,3017,3236,3017,3179,3043,3179,3030,3163xm3087,3165l3064,3165,3067,3166,3069,3169,3071,3171,3072,3174,3072,3214,3076,3214,3076,3175,3077,3172,3078,3169,3079,3168,3080,3167,3081,3166,3084,3166,3087,3165,3087,3165xm3087,3163l3059,3163,3059,3165,3064,3165,3087,3165,3087,3163xm3122,3187l3114,3187,3107,3190,3097,3202,3095,3209,3095,3225,3097,3232,3107,3244,3114,3247,3131,3247,3138,3244,3139,3243,3120,3243,3119,3242,3116,3239,3115,3237,3114,3234,3114,3230,3113,3226,3113,3214,3114,3207,3114,3203,3115,3198,3116,3195,3117,3194,3119,3192,3120,3191,3137,3191,3132,3188,3127,3187,3122,3187xm3137,3191l3124,3191,3126,3192,3127,3193,3128,3194,3129,3196,3130,3198,3131,3201,3131,3205,3131,3225,3131,3232,3130,3236,3130,3238,3129,3240,3127,3241,3126,3242,3124,3243,3139,3243,3144,3237,3148,3232,3150,3225,3150,3211,3149,3206,3144,3197,3141,3193,3137,3191xm3183,3189l3159,3189,3159,3191,3161,3191,3162,3191,3164,3193,3165,3193,3165,3194,3165,3195,3166,3197,3166,3237,3165,3240,3163,3242,3162,3243,3159,3243,3159,3245,3191,3245,3191,3243,3188,3243,3187,3243,3186,3242,3185,3242,3184,3241,3183,3240,3183,3239,3183,3238,3183,3214,3184,3210,3185,3206,3186,3203,3187,3202,3183,3202,3183,3189xm3209,3199l3193,3199,3193,3199,3194,3199,3194,3199,3195,3200,3198,3203,3200,3204,3204,3204,3206,3203,3207,3201,3209,3200,3209,3199xm3204,3187l3199,3187,3196,3188,3193,3190,3190,3192,3187,3196,3183,3202,3187,3202,3189,3200,3190,3199,3191,3199,3209,3199,3209,3198,3209,3192,3209,3190,3207,3189,3206,3188,3204,3187xm3240,3189l3216,3189,3216,3191,3219,3191,3220,3192,3222,3194,3222,3197,3222,3237,3222,3240,3221,3241,3220,3242,3218,3243,3216,3243,3216,3245,3246,3245,3246,3243,3244,3243,3242,3242,3240,3240,3240,3237,3240,3203,3242,3200,3244,3197,3246,3196,3240,3196,3240,3189xm3272,3195l3252,3195,3253,3195,3255,3197,3255,3198,3256,3199,3256,3200,3256,3203,3256,3237,3256,3238,3256,3239,3256,3240,3255,3241,3253,3243,3252,3243,3250,3243,3250,3245,3281,3245,3281,3243,3278,3243,3276,3242,3275,3241,3274,3240,3274,3237,3274,3203,3276,3200,3278,3198,3279,3197,3273,3197,3272,3195xm3306,3195l3286,3195,3287,3195,3289,3197,3290,3198,3291,3200,3291,3203,3291,3237,3290,3239,3290,3240,3288,3242,3287,3243,3284,3243,3284,3245,3315,3245,3315,3243,3312,3243,3310,3242,3309,3240,3308,3237,3308,3203,3308,3199,3307,3197,3306,3195xm3296,3187l3289,3187,3286,3188,3283,3189,3280,3191,3276,3194,3273,3197,3279,3197,3281,3196,3283,3195,3306,3195,3306,3194,3304,3191,3299,3188,3296,3187xm3261,3187l3254,3187,3251,3188,3246,3190,3243,3193,3240,3196,3246,3196,3247,3195,3249,3195,3272,3195,3272,3194,3270,3191,3265,3188,3261,3187xm3366,3192l3348,3192,3350,3192,3352,3194,3353,3195,3354,3196,3354,3197,3354,3199,3354,3210,3342,3215,3333,3220,3329,3223,3326,3227,3324,3231,3324,3238,3325,3241,3329,3245,3332,3246,3341,3246,3347,3243,3354,3237,3372,3237,3372,3236,3345,3236,3344,3235,3343,3234,3341,3233,3341,3231,3341,3227,3342,3225,3343,3223,3346,3220,3349,3216,3354,3214,3372,3214,3372,3203,3372,3200,3371,3198,3370,3195,3368,3193,3366,3192xm3372,3237l3354,3237,3355,3240,3356,3242,3358,3244,3360,3245,3362,3246,3369,3246,3371,3245,3373,3244,3376,3243,3378,3241,3379,3238,3374,3238,3374,3238,3373,3238,3373,3238,3372,3237,3372,3237xm3378,3236l3377,3238,3376,3238,3379,3238,3380,3238,3380,3238,3378,3236xm3372,3214l3354,3214,3354,3233,3352,3235,3349,3236,3372,3236,3372,3236,3372,3235,3372,3214xm3357,3187l3347,3187,3343,3188,3334,3191,3331,3193,3328,3195,3326,3198,3325,3201,3325,3206,3326,3207,3329,3210,3331,3211,3337,3211,3339,3211,3342,3208,3342,3206,3342,3202,3342,3201,3340,3199,3339,3198,3338,3197,3338,3195,3339,3194,3340,3193,3342,3192,3344,3192,3366,3192,3362,3188,3357,3187xm3409,3163l3385,3163,3385,3165,3387,3166,3389,3166,3391,3168,3392,3171,3392,3238,3391,3240,3390,3241,3389,3242,3387,3243,3385,3243,3385,3245,3416,3245,3416,3243,3413,3243,3412,3242,3411,3241,3410,3240,3409,3238,3409,3163xe" filled="true" fillcolor="#252525" stroked="false">
              <v:path arrowok="t"/>
              <v:fill type="solid"/>
            </v:shape>
            <v:shape style="position:absolute;left:3580;top:3161;width:146;height:84" coordorigin="3580,3161" coordsize="146,84" path="m3626,3161l3625,3161,3595,3227,3592,3233,3589,3237,3586,3241,3583,3243,3580,3243,3580,3245,3608,3245,3608,3243,3604,3243,3601,3242,3598,3241,3597,3239,3597,3235,3598,3233,3599,3230,3602,3222,3654,3222,3652,3217,3604,3217,3618,3189,3639,3189,3626,3161xm3654,3222l3632,3222,3637,3232,3638,3235,3639,3236,3639,3237,3639,3237,3639,3238,3639,3240,3639,3241,3636,3243,3634,3243,3629,3243,3629,3245,3670,3245,3670,3243,3667,3243,3665,3242,3664,3241,3662,3239,3660,3235,3654,3222xm3639,3189l3618,3189,3630,3217,3652,3217,3639,3189xm3726,3243l3681,3243,3681,3245,3726,3245,3726,3243xm3713,3176l3690,3176,3691,3176,3692,3177,3693,3177,3694,3178,3695,3180,3695,3182,3695,3234,3695,3237,3694,3239,3694,3240,3693,3241,3691,3242,3689,3243,3687,3243,3721,3243,3718,3243,3715,3241,3714,3240,3713,3237,3713,3234,3713,3176xm3713,3161l3711,3161,3680,3175,3681,3177,3684,3176,3687,3176,3713,3176,3713,3161xe" filled="true" fillcolor="#252525" stroked="false">
              <v:path arrowok="t"/>
              <v:fill type="solid"/>
            </v:shape>
            <v:shape style="position:absolute;left:4028;top:3161;width:150;height:84" coordorigin="4028,3161" coordsize="150,84" path="m4075,3161l4073,3161,4043,3227,4040,3233,4038,3237,4034,3241,4031,3243,4028,3243,4028,3245,4056,3245,4056,3243,4052,3243,4049,3242,4046,3241,4045,3239,4045,3235,4046,3233,4047,3230,4051,3222,4102,3222,4100,3217,4053,3217,4066,3189,4087,3189,4075,3161xm4102,3222l4081,3222,4085,3232,4086,3235,4087,3236,4087,3237,4087,3237,4087,3238,4087,3240,4087,3241,4085,3243,4082,3243,4077,3243,4077,3245,4118,3245,4118,3243,4116,3243,4114,3242,4112,3241,4110,3239,4108,3235,4102,3222xm4087,3189l4066,3189,4078,3217,4100,3217,4087,3189xm4172,3176l4146,3176,4149,3177,4154,3183,4156,3186,4156,3196,4154,3202,4151,3208,4147,3214,4141,3222,4133,3232,4123,3244,4123,3245,4173,3245,4176,3229,4141,3229,4151,3220,4159,3212,4165,3204,4169,3198,4172,3193,4174,3187,4173,3179,4172,3176xm4177,3222l4175,3222,4174,3224,4173,3226,4172,3227,4171,3228,4170,3229,4168,3229,4167,3229,4164,3229,4176,3229,4177,3222xm4155,3161l4144,3161,4139,3163,4135,3167,4130,3171,4127,3176,4124,3184,4127,3185,4130,3179,4135,3176,4172,3176,4171,3172,4169,3169,4166,3166,4159,3162,4155,3161xe" filled="true" fillcolor="#252525" stroked="false">
              <v:path arrowok="t"/>
              <v:fill type="solid"/>
            </v:shape>
            <v:shape style="position:absolute;left:4477;top:3161;width:149;height:86" coordorigin="4477,3161" coordsize="149,86" path="m4523,3161l4522,3161,4491,3227,4488,3233,4486,3237,4482,3241,4480,3243,4477,3243,4477,3245,4505,3245,4505,3243,4500,3243,4498,3242,4494,3241,4494,3239,4494,3235,4494,3233,4495,3230,4499,3222,4550,3222,4548,3217,4501,3217,4514,3189,4535,3189,4523,3161xm4550,3222l4529,3222,4533,3232,4534,3235,4535,3236,4535,3237,4535,3237,4536,3238,4536,3240,4535,3241,4533,3243,4531,3243,4526,3243,4526,3245,4567,3245,4567,3243,4564,3243,4562,3242,4561,3241,4559,3239,4556,3235,4550,3222xm4535,3189l4514,3189,4527,3217,4548,3217,4535,3189xm4578,3231l4575,3231,4573,3231,4571,3234,4570,3236,4570,3240,4571,3242,4574,3244,4577,3246,4582,3247,4600,3247,4609,3244,4611,3242,4596,3242,4592,3240,4588,3237,4584,3234,4581,3232,4581,3231,4579,3231,4578,3231xm4620,3174l4594,3174,4597,3175,4600,3177,4602,3180,4603,3182,4603,3188,4603,3191,4600,3195,4599,3197,4595,3199,4592,3201,4587,3202,4587,3204,4595,3206,4600,3209,4604,3214,4608,3218,4610,3224,4610,3233,4609,3236,4605,3240,4602,3242,4611,3242,4621,3232,4625,3225,4625,3211,4623,3207,4621,3204,4618,3200,4614,3197,4610,3195,4613,3193,4616,3190,4620,3185,4621,3182,4621,3174,4620,3174xm4606,3161l4595,3161,4589,3163,4580,3170,4576,3175,4573,3182,4575,3183,4580,3177,4584,3174,4620,3174,4619,3170,4611,3163,4606,3161xe" filled="true" fillcolor="#252525" stroked="false">
              <v:path arrowok="t"/>
              <v:fill type="solid"/>
            </v:shape>
            <v:shape style="position:absolute;left:4925;top:3161;width:151;height:84" coordorigin="4925,3161" coordsize="151,84" path="m4971,3161l4970,3161,4940,3227,4937,3233,4934,3237,4930,3241,4928,3243,4925,3243,4925,3245,4953,3245,4953,3243,4949,3243,4946,3242,4943,3241,4942,3239,4942,3235,4942,3233,4944,3230,4947,3222,4998,3222,4996,3217,4949,3217,4962,3189,4984,3189,4971,3161xm4998,3222l4977,3222,4982,3232,4983,3235,4983,3236,4983,3237,4984,3237,4984,3238,4984,3240,4983,3241,4981,3243,4979,3243,4974,3243,4974,3245,5015,3245,5015,3243,5012,3243,5010,3242,5009,3241,5007,3239,5005,3235,4998,3222xm4984,3189l4962,3189,4975,3217,4996,3217,4984,3189xm5067,3227l5050,3227,5050,3245,5067,3245,5067,3227xm5067,3161l5060,3161,5019,3214,5019,3227,5075,3227,5075,3214,5025,3214,5050,3182,5067,3182,5067,3161xm5067,3182l5050,3182,5050,3214,5067,3214,5067,3182xe" filled="true" fillcolor="#252525" stroked="false">
              <v:path arrowok="t"/>
              <v:fill type="solid"/>
            </v:shape>
            <v:shape style="position:absolute;left:5373;top:3161;width:151;height:86" coordorigin="5373,3161" coordsize="151,86" path="m5419,3161l5418,3161,5388,3227,5385,3233,5382,3237,5379,3241,5376,3243,5373,3243,5373,3245,5401,3245,5401,3243,5397,3243,5394,3242,5391,3241,5390,3239,5390,3235,5391,3233,5392,3230,5395,3222,5447,3222,5445,3217,5398,3217,5411,3189,5432,3189,5419,3161xm5447,3222l5425,3222,5430,3232,5431,3235,5432,3236,5432,3237,5432,3237,5432,3238,5432,3240,5432,3241,5429,3243,5427,3243,5422,3243,5422,3245,5463,3245,5463,3243,5460,3243,5458,3242,5457,3241,5455,3239,5453,3235,5447,3222xm5432,3189l5411,3189,5423,3217,5445,3217,5432,3189xm5477,3231l5474,3231,5473,3231,5471,3233,5470,3234,5469,3235,5469,3240,5470,3241,5477,3246,5482,3247,5495,3247,5501,3246,5511,3241,5499,3241,5497,3241,5496,3240,5494,3240,5492,3238,5489,3237,5485,3234,5482,3232,5479,3231,5477,3231xm5521,3205l5485,3205,5494,3207,5509,3216,5513,3221,5513,3232,5511,3235,5507,3240,5504,3241,5511,3241,5512,3240,5516,3237,5522,3227,5524,3222,5524,3209,5521,3205xm5524,3163l5484,3163,5469,3205,5521,3205,5520,3203,5506,3191,5495,3187,5481,3187,5484,3179,5517,3179,5524,3163xe" filled="true" fillcolor="#252525" stroked="false">
              <v:path arrowok="t"/>
              <v:fill type="solid"/>
            </v:shape>
            <v:shape style="position:absolute;left:5821;top:3161;width:152;height:86" coordorigin="5821,3161" coordsize="152,86" path="m5868,3161l5866,3161,5836,3227,5833,3233,5831,3237,5827,3241,5824,3243,5821,3243,5821,3245,5850,3245,5850,3243,5845,3243,5842,3242,5839,3241,5838,3239,5838,3235,5839,3233,5840,3230,5844,3222,5895,3222,5893,3217,5846,3217,5859,3189,5880,3189,5868,3161xm5895,3222l5874,3222,5878,3232,5879,3235,5880,3236,5880,3237,5880,3237,5880,3238,5880,3240,5880,3241,5878,3243,5875,3243,5870,3243,5870,3245,5911,3245,5911,3243,5909,3243,5907,3242,5905,3241,5903,3239,5901,3235,5895,3222xm5880,3189l5859,3189,5871,3217,5893,3217,5880,3189xm5973,3161l5962,3162,5952,3164,5935,3173,5929,3180,5920,3196,5917,3204,5917,3220,5919,3225,5924,3236,5927,3240,5936,3246,5941,3247,5951,3247,5955,3246,5960,3243,5946,3243,5944,3242,5943,3241,5941,3239,5939,3235,5938,3230,5937,3225,5936,3220,5936,3210,5937,3207,5937,3201,5940,3200,5942,3199,5966,3199,5963,3197,5938,3197,5939,3190,5941,3185,5947,3177,5950,3173,5959,3167,5965,3165,5973,3163,5973,3161xm5966,3199l5946,3199,5949,3201,5951,3204,5953,3208,5955,3216,5955,3233,5954,3238,5953,3240,5951,3242,5949,3243,5960,3243,5964,3241,5967,3237,5969,3233,5972,3228,5973,3223,5973,3210,5971,3204,5966,3199xm5957,3193l5948,3193,5945,3193,5941,3195,5940,3195,5938,3197,5963,3197,5962,3195,5957,3193xe" filled="true" fillcolor="#252525" stroked="false">
              <v:path arrowok="t"/>
              <v:fill type="solid"/>
            </v:shape>
            <v:shape style="position:absolute;left:6270;top:3161;width:153;height:86" coordorigin="6270,3161" coordsize="153,86" path="m6316,3161l6315,3161,6284,3227,6281,3233,6279,3237,6275,3241,6273,3243,6270,3243,6270,3245,6298,3245,6298,3243,6293,3243,6291,3242,6288,3241,6287,3239,6287,3235,6287,3233,6288,3230,6292,3222,6343,3222,6341,3217,6294,3217,6307,3189,6328,3189,6316,3161xm6343,3222l6322,3222,6326,3232,6327,3235,6328,3236,6328,3237,6328,3237,6329,3238,6329,3240,6328,3241,6326,3243,6324,3243,6319,3243,6319,3245,6360,3245,6360,3243,6357,3243,6355,3242,6354,3241,6352,3239,6349,3235,6343,3222xm6328,3189l6307,3189,6320,3217,6341,3217,6328,3189xm6416,3179l6407,3179,6384,3247,6393,3247,6416,3179xm6422,3163l6371,3163,6365,3189,6368,3189,6369,3185,6371,3183,6377,3180,6382,3179,6416,3179,6422,3163xe" filled="true" fillcolor="#252525" stroked="false">
              <v:path arrowok="t"/>
              <v:fill type="solid"/>
            </v:shape>
            <v:shape style="position:absolute;left:6718;top:3161;width:151;height:86" coordorigin="6718,3161" coordsize="151,86" path="m6764,3161l6763,3161,6733,3227,6730,3233,6727,3237,6723,3241,6721,3243,6718,3243,6718,3245,6746,3245,6746,3243,6742,3243,6739,3242,6736,3241,6735,3239,6735,3235,6735,3233,6737,3230,6740,3222,6792,3222,6789,3217,6742,3217,6755,3189,6777,3189,6764,3161xm6792,3222l6770,3222,6775,3232,6776,3235,6776,3236,6776,3237,6777,3237,6777,3238,6777,3240,6776,3241,6774,3243,6772,3243,6767,3243,6767,3245,6808,3245,6808,3243,6805,3243,6803,3242,6802,3241,6800,3239,6798,3235,6792,3222xm6777,3189l6755,3189,6768,3217,6789,3217,6777,3189xm6850,3162l6834,3162,6827,3164,6818,3172,6815,3177,6815,3187,6816,3190,6820,3197,6824,3201,6831,3206,6825,3208,6820,3211,6815,3218,6814,3222,6814,3232,6816,3237,6821,3241,6825,3245,6832,3247,6849,3247,6856,3245,6858,3243,6839,3243,6837,3243,6835,3241,6834,3240,6832,3238,6830,3233,6830,3230,6830,3223,6830,3221,6831,3215,6832,3213,6833,3212,6833,3211,6834,3210,6836,3209,6864,3209,6863,3207,6859,3203,6853,3199,6858,3197,6859,3196,6848,3196,6842,3192,6837,3188,6835,3185,6833,3182,6832,3179,6832,3173,6833,3170,6837,3167,6839,3166,6859,3166,6856,3164,6850,3162xm6864,3209l6836,3209,6846,3216,6852,3223,6852,3235,6851,3238,6847,3242,6844,3243,6858,3243,6866,3236,6869,3230,6869,3219,6868,3214,6865,3211,6864,3209xm6859,3166l6845,3166,6847,3167,6849,3169,6852,3172,6853,3175,6853,3184,6852,3187,6851,3192,6850,3194,6848,3196,6859,3196,6861,3194,6864,3191,6866,3188,6867,3184,6867,3175,6865,3171,6859,3166xe" filled="true" fillcolor="#252525" stroked="false">
              <v:path arrowok="t"/>
              <v:fill type="solid"/>
            </v:shape>
            <v:shape style="position:absolute;left:7166;top:3161;width:151;height:86" coordorigin="7166,3161" coordsize="151,86" path="m7212,3161l7211,3161,7181,3227,7178,3233,7176,3237,7172,3241,7169,3243,7166,3243,7166,3245,7194,3245,7194,3243,7190,3243,7187,3242,7184,3241,7183,3239,7183,3235,7184,3233,7185,3230,7188,3222,7240,3222,7238,3217,7191,3217,7204,3189,7225,3189,7212,3161xm7240,3222l7218,3222,7223,3232,7224,3235,7225,3236,7225,3237,7225,3237,7225,3238,7225,3240,7225,3241,7222,3243,7220,3243,7215,3243,7215,3245,7256,3245,7256,3243,7254,3243,7252,3242,7250,3241,7248,3239,7246,3235,7240,3222xm7225,3189l7204,3189,7216,3217,7238,3217,7225,3189xm7315,3212l7296,3212,7295,3218,7293,3223,7290,3227,7288,3232,7284,3236,7274,3242,7268,3244,7261,3245,7261,3247,7273,3247,7283,3244,7300,3234,7306,3228,7311,3220,7315,3212xm7293,3161l7284,3161,7279,3163,7271,3168,7267,3171,7263,3180,7262,3185,7262,3198,7264,3204,7268,3209,7272,3213,7278,3216,7286,3216,7288,3215,7292,3214,7294,3214,7296,3212,7315,3212,7316,3209,7288,3209,7285,3208,7281,3201,7280,3193,7280,3175,7280,3171,7282,3168,7283,3166,7285,3166,7302,3166,7298,3163,7293,3161xm7302,3166l7288,3166,7290,3166,7291,3167,7293,3169,7294,3171,7295,3175,7297,3181,7298,3188,7298,3199,7298,3203,7297,3207,7295,3208,7293,3209,7316,3209,7317,3204,7317,3189,7316,3183,7313,3178,7310,3172,7307,3168,7302,3166xe" filled="true" fillcolor="#252525" stroked="false">
              <v:path arrowok="t"/>
              <v:fill type="solid"/>
            </v:shape>
            <v:shape style="position:absolute;left:7581;top:3161;width:215;height:86" coordorigin="7581,3161" coordsize="215,86" path="m7627,3161l7626,3161,7596,3227,7593,3233,7591,3237,7587,3241,7584,3243,7581,3243,7581,3245,7609,3245,7609,3243,7605,3243,7602,3242,7599,3241,7598,3239,7598,3235,7599,3233,7600,3230,7603,3222,7655,3222,7653,3217,7606,3217,7619,3189,7640,3189,7627,3161xm7655,3222l7633,3222,7638,3232,7639,3235,7640,3236,7640,3237,7640,3237,7640,3238,7640,3240,7640,3241,7637,3243,7635,3243,7630,3243,7630,3245,7671,3245,7671,3243,7669,3243,7667,3242,7665,3241,7663,3239,7661,3235,7655,3222xm7640,3189l7619,3189,7631,3217,7653,3217,7640,3189xm7727,3243l7682,3243,7682,3245,7727,3245,7727,3243xm7714,3176l7691,3176,7692,3176,7693,3177,7694,3177,7695,3178,7696,3180,7696,3182,7696,3234,7696,3237,7695,3239,7695,3240,7694,3241,7692,3242,7691,3243,7688,3243,7722,3243,7719,3243,7716,3241,7715,3240,7714,3237,7714,3234,7714,3176xm7714,3161l7712,3161,7681,3175,7682,3177,7685,3176,7688,3176,7714,3176,7714,3161xm7773,3161l7764,3161,7759,3163,7755,3166,7750,3170,7747,3174,7743,3188,7741,3196,7741,3212,7742,3218,7744,3224,7745,3229,7747,3233,7749,3235,7751,3239,7754,3242,7761,3246,7764,3247,7772,3247,7775,3246,7782,3243,7782,3243,7767,3243,7765,3242,7764,3241,7763,3240,7762,3238,7761,3235,7761,3231,7760,3224,7760,3191,7760,3178,7761,3174,7762,3171,7763,3169,7764,3167,7765,3166,7767,3166,7781,3166,7778,3163,7773,3161xm7781,3166l7771,3166,7772,3166,7773,3168,7775,3170,7776,3173,7776,3179,7777,3181,7777,3204,7776,3230,7776,3235,7775,3238,7773,3241,7772,3242,7771,3243,7782,3243,7784,3241,7789,3235,7791,3232,7792,3227,7795,3220,7796,3212,7796,3195,7795,3187,7790,3174,7787,3170,7782,3166,7781,3166xe" filled="true" fillcolor="#252525" stroked="false">
              <v:path arrowok="t"/>
              <v:fill type="solid"/>
            </v:shape>
            <v:shape style="position:absolute;left:8029;top:3161;width:210;height:84" coordorigin="8029,3161" coordsize="210,84" path="m8076,3161l8074,3161,8044,3227,8041,3233,8039,3237,8035,3241,8032,3243,8029,3243,8029,3245,8058,3245,8058,3243,8053,3243,8050,3242,8047,3241,8046,3239,8046,3235,8047,3233,8048,3230,8052,3222,8103,3222,8101,3217,8054,3217,8067,3189,8088,3189,8076,3161xm8103,3222l8082,3222,8086,3232,8087,3235,8088,3236,8088,3237,8088,3237,8088,3238,8088,3240,8088,3241,8086,3243,8083,3243,8078,3243,8078,3245,8119,3245,8119,3243,8117,3243,8115,3242,8113,3241,8112,3239,8109,3235,8103,3222xm8088,3189l8067,3189,8080,3217,8101,3217,8088,3189xm8175,3243l8130,3243,8130,3245,8175,3245,8175,3243xm8163,3176l8139,3176,8141,3176,8142,3177,8143,3177,8143,3178,8144,3180,8144,3182,8144,3234,8144,3237,8144,3239,8143,3240,8142,3241,8140,3242,8139,3243,8136,3243,8170,3243,8168,3243,8165,3241,8164,3240,8163,3237,8163,3234,8163,3176xm8163,3161l8160,3161,8129,3175,8130,3177,8133,3176,8136,3176,8163,3176,8163,3161xm8239,3243l8194,3243,8194,3245,8239,3245,8239,3243xm8227,3176l8204,3176,8205,3176,8207,3177,8207,3178,8208,3180,8208,3182,8208,3234,8208,3237,8208,3239,8207,3240,8206,3241,8203,3243,8200,3243,8234,3243,8232,3243,8230,3242,8229,3241,8228,3240,8227,3237,8227,3234,8227,3176xm8227,3161l8224,3161,8193,3175,8194,3177,8197,3176,8200,3176,8227,3176,8227,3161xe" filled="true" fillcolor="#252525" stroked="false">
              <v:path arrowok="t"/>
              <v:fill type="solid"/>
            </v:shape>
            <v:shape style="position:absolute;left:8478;top:3161;width:214;height:84" coordorigin="8478,3161" coordsize="214,84" path="m8524,3161l8523,3161,8492,3227,8490,3233,8487,3237,8483,3241,8481,3243,8478,3243,8478,3245,8506,3245,8506,3243,8501,3243,8499,3242,8496,3241,8495,3239,8495,3235,8495,3233,8496,3230,8500,3222,8551,3222,8549,3217,8502,3217,8515,3189,8536,3189,8524,3161xm8551,3222l8530,3222,8534,3232,8536,3235,8536,3236,8536,3237,8537,3237,8537,3238,8537,3240,8536,3241,8534,3243,8532,3243,8527,3243,8527,3245,8568,3245,8568,3243,8565,3243,8563,3242,8562,3241,8560,3239,8557,3235,8551,3222xm8536,3189l8515,3189,8528,3217,8549,3217,8536,3189xm8623,3243l8579,3243,8579,3245,8623,3245,8623,3243xm8611,3176l8588,3176,8589,3176,8590,3177,8591,3177,8592,3178,8592,3180,8593,3182,8593,3234,8592,3237,8592,3239,8591,3240,8590,3241,8589,3242,8587,3243,8585,3243,8618,3243,8616,3243,8613,3241,8612,3240,8611,3237,8611,3234,8611,3176xm8611,3161l8609,3161,8578,3175,8579,3177,8582,3176,8584,3176,8611,3176,8611,3161xm8686,3176l8659,3176,8662,3177,8668,3183,8669,3186,8669,3196,8667,3202,8664,3208,8661,3214,8655,3222,8647,3232,8636,3244,8636,3245,8686,3245,8689,3229,8655,3229,8664,3220,8672,3212,8678,3204,8682,3198,8685,3193,8687,3187,8687,3179,8686,3176xm8691,3222l8689,3222,8687,3224,8686,3226,8684,3228,8683,3229,8680,3229,8678,3229,8689,3229,8691,3222xm8668,3161l8658,3161,8653,3163,8643,3171,8640,3176,8638,3184,8640,3185,8644,3179,8649,3176,8686,3176,8684,3172,8682,3169,8679,3166,8672,3162,8668,3161xe" filled="true" fillcolor="#252525" stroked="false">
              <v:path arrowok="t"/>
              <v:fill type="solid"/>
            </v:shape>
            <v:shape style="position:absolute;left:8926;top:3161;width:213;height:86" coordorigin="8926,3161" coordsize="213,86" path="m8972,3161l8971,3161,8941,3227,8938,3233,8935,3237,8931,3241,8929,3243,8926,3243,8926,3245,8954,3245,8954,3243,8950,3243,8947,3242,8944,3241,8943,3239,8943,3235,8944,3233,8945,3230,8948,3222,9000,3222,8998,3217,8950,3217,8963,3189,8985,3189,8972,3161xm9000,3222l8978,3222,8983,3232,8984,3235,8984,3236,8985,3237,8985,3237,8985,3238,8985,3240,8984,3241,8982,3243,8980,3243,8975,3243,8975,3245,9016,3245,9016,3243,9013,3243,9011,3242,9010,3241,9008,3239,9006,3235,9000,3222xm8985,3189l8963,3189,8976,3217,8998,3217,8985,3189xm9072,3243l9027,3243,9027,3245,9072,3245,9072,3243xm9059,3176l9036,3176,9037,3176,9038,3177,9039,3177,9040,3178,9041,3180,9041,3182,9041,3234,9041,3237,9040,3239,9039,3240,9038,3241,9037,3242,9035,3243,9033,3243,9066,3243,9064,3243,9061,3241,9060,3240,9059,3237,9059,3234,9059,3176xm9059,3161l9057,3161,9026,3175,9027,3177,9030,3176,9033,3176,9059,3176,9059,3161xm9092,3231l9088,3231,9087,3231,9084,3234,9083,3236,9083,3240,9085,3242,9087,3244,9090,3246,9096,3247,9113,3247,9122,3244,9125,3242,9109,3242,9105,3240,9101,3237,9097,3234,9095,3232,9093,3231,9092,3231xm9134,3174l9108,3174,9111,3175,9113,3177,9116,3180,9117,3182,9117,3188,9116,3191,9115,3193,9114,3195,9112,3197,9108,3199,9105,3201,9100,3202,9100,3204,9108,3206,9114,3209,9122,3218,9124,3224,9124,3233,9123,3236,9121,3238,9118,3240,9116,3242,9125,3242,9135,3232,9138,3225,9138,3211,9137,3207,9134,3204,9132,3200,9128,3197,9123,3195,9127,3193,9130,3190,9133,3185,9134,3182,9134,3174,9134,3174xm9120,3161l9108,3161,9103,3163,9093,3170,9090,3175,9087,3182,9089,3183,9093,3177,9098,3174,9134,3174,9132,3170,9128,3167,9124,3163,9120,3161xe" filled="true" fillcolor="#252525" stroked="false">
              <v:path arrowok="t"/>
              <v:fill type="solid"/>
            </v:shape>
            <v:shape style="position:absolute;left:9374;top:3161;width:215;height:84" coordorigin="9374,3161" coordsize="215,84" path="m9420,3161l9419,3161,9389,3227,9386,3233,9384,3237,9380,3241,9377,3243,9374,3243,9374,3245,9402,3245,9402,3243,9398,3243,9395,3242,9392,3241,9391,3239,9391,3235,9392,3233,9393,3230,9397,3222,9448,3222,9446,3217,9399,3217,9412,3189,9433,3189,9420,3161xm9448,3222l9426,3222,9431,3232,9432,3235,9433,3236,9433,3237,9433,3237,9433,3238,9433,3240,9433,3241,9430,3243,9428,3243,9423,3243,9423,3245,9464,3245,9464,3243,9462,3243,9460,3242,9458,3241,9456,3239,9454,3235,9448,3222xm9433,3189l9412,3189,9424,3217,9446,3217,9433,3189xm9520,3243l9475,3243,9475,3245,9520,3245,9520,3243xm9507,3176l9484,3176,9485,3176,9486,3177,9487,3177,9488,3178,9489,3180,9489,3182,9489,3234,9489,3237,9488,3239,9488,3240,9487,3241,9485,3242,9484,3243,9481,3243,9515,3243,9512,3243,9509,3241,9508,3240,9508,3237,9507,3234,9507,3176xm9507,3161l9505,3161,9474,3175,9475,3177,9478,3176,9481,3176,9507,3176,9507,3161xm9581,3227l9563,3227,9563,3245,9581,3245,9581,3227xm9581,3161l9573,3161,9533,3214,9533,3227,9588,3227,9588,3214,9539,3214,9563,3182,9581,3182,9581,3161xm9581,3182l9563,3182,9563,3214,9581,3214,9581,3182xe" filled="true" fillcolor="#252525" stroked="false">
              <v:path arrowok="t"/>
              <v:fill type="solid"/>
            </v:shape>
            <v:shape style="position:absolute;left:9822;top:3161;width:215;height:86" coordorigin="9822,3161" coordsize="215,86" path="m9869,3161l9867,3161,9837,3227,9834,3233,9832,3237,9828,3241,9825,3243,9822,3243,9822,3245,9851,3245,9851,3243,9846,3243,9843,3242,9840,3241,9839,3239,9839,3235,9840,3233,9841,3230,9845,3222,9896,3222,9894,3217,9847,3217,9860,3189,9881,3189,9869,3161xm9896,3222l9875,3222,9879,3232,9880,3235,9881,3236,9881,3237,9881,3237,9881,3238,9881,3240,9881,3241,9879,3243,9876,3243,9871,3243,9871,3245,9912,3245,9912,3243,9910,3243,9908,3242,9906,3241,9905,3239,9902,3235,9896,3222xm9881,3189l9860,3189,9873,3217,9894,3217,9881,3189xm9968,3243l9923,3243,9923,3245,9968,3245,9968,3243xm9956,3176l9933,3176,9934,3176,9935,3177,9936,3177,9936,3178,9937,3180,9937,3182,9937,3234,9937,3237,9937,3239,9936,3240,9935,3241,9933,3242,9932,3243,9929,3243,9963,3243,9961,3243,9958,3241,9957,3240,9956,3237,9956,3234,9956,3176xm9956,3161l9954,3161,9922,3175,9923,3177,9926,3176,9929,3176,9956,3176,9956,3161xm9991,3231l9987,3231,9986,3231,9985,3233,9983,3234,9983,3235,9983,3240,9984,3241,9990,3246,9995,3247,10009,3247,10015,3246,10025,3241,10012,3241,10011,3241,10009,3240,10008,3240,10005,3238,9999,3234,9996,3232,9994,3232,9993,3231,9991,3231xm10035,3205l9998,3205,10008,3207,10022,3216,10026,3221,10026,3232,10025,3235,10020,3240,10017,3241,10025,3241,10025,3240,10030,3237,10036,3227,10037,3222,10037,3209,10035,3205xm10037,3163l9997,3163,9982,3205,10035,3205,10034,3203,10020,3191,10009,3187,9994,3187,9997,3179,10031,3179,10037,3163xe" filled="true" fillcolor="#252525" stroked="false">
              <v:path arrowok="t"/>
              <v:fill type="solid"/>
            </v:shape>
            <v:line style="position:absolute" from="3209,322" to="3209,3092" stroked="true" strokeweight=".15806pt" strokecolor="#252525">
              <v:stroke dashstyle="solid"/>
            </v:line>
            <v:line style="position:absolute" from="9933,322" to="9933,3092" stroked="true" strokeweight=".15806pt" strokecolor="#252525">
              <v:stroke dashstyle="solid"/>
            </v:line>
            <v:line style="position:absolute" from="3209,3092" to="3278,3092" stroked="true" strokeweight=".157773pt" strokecolor="#252525">
              <v:stroke dashstyle="solid"/>
            </v:line>
            <v:line style="position:absolute" from="3209,2170" to="3278,2170" stroked="true" strokeweight=".157754pt" strokecolor="#252525">
              <v:stroke dashstyle="solid"/>
            </v:line>
            <v:line style="position:absolute" from="3209,1247" to="3278,1247" stroked="true" strokeweight=".157763pt" strokecolor="#252525">
              <v:stroke dashstyle="solid"/>
            </v:line>
            <v:line style="position:absolute" from="3209,324" to="3278,324" stroked="true" strokeweight=".157763pt" strokecolor="#252525">
              <v:stroke dashstyle="solid"/>
            </v:line>
            <v:line style="position:absolute" from="9864,3092" to="9933,3092" stroked="true" strokeweight=".157773pt" strokecolor="#252525">
              <v:stroke dashstyle="solid"/>
            </v:line>
            <v:line style="position:absolute" from="9864,2170" to="9933,2170" stroked="true" strokeweight=".157754pt" strokecolor="#252525">
              <v:stroke dashstyle="solid"/>
            </v:line>
            <v:line style="position:absolute" from="9864,1247" to="9933,1247" stroked="true" strokeweight=".157763pt" strokecolor="#252525">
              <v:stroke dashstyle="solid"/>
            </v:line>
            <v:line style="position:absolute" from="9864,324" to="9933,324" stroked="true" strokeweight=".157763pt" strokecolor="#252525">
              <v:stroke dashstyle="solid"/>
            </v:line>
            <v:shape style="position:absolute;left:2419;top:3050;width:746;height:86" coordorigin="2419,3050" coordsize="746,86" path="m2419,3052l2419,3054,2424,3054,2426,3055,2429,3056,2430,3057,2430,3059,2431,3062,2431,3124,2431,3127,2430,3128,2430,3129,2429,3130,2426,3131,2424,3132,2419,3132,2419,3134,2462,3134,2466,3134,2469,3133,2474,3132,2479,3131,2482,3130,2456,3130,2454,3129,2453,3129,2453,3128,2452,3128,2451,3126,2451,3124,2451,3057,2483,3057,2475,3053,2467,3052,2419,3052xm2483,3057l2458,3057,2463,3057,2470,3060,2474,3064,2476,3068,2480,3075,2482,3083,2482,3107,2479,3116,2474,3123,2470,3127,2465,3130,2482,3130,2487,3127,2491,3124,2497,3118,2499,3114,2503,3104,2504,3099,2504,3085,2502,3077,2494,3064,2489,3059,2483,3057xm2547,3076l2534,3076,2528,3079,2517,3090,2514,3097,2514,3114,2516,3121,2524,3133,2531,3136,2545,3136,2549,3134,2557,3129,2559,3127,2544,3127,2540,3125,2534,3117,2532,3111,2531,3104,2563,3104,2563,3100,2531,3100,2531,3091,2532,3086,2535,3083,2536,3081,2538,3080,2553,3080,2552,3078,2547,3076xm2561,3117l2559,3121,2557,3123,2553,3126,2550,3127,2559,3127,2560,3125,2563,3119,2561,3117xm2553,3080l2541,3080,2543,3080,2543,3081,2545,3082,2546,3084,2548,3089,2548,3093,2548,3100,2563,3100,2563,3094,2561,3088,2553,3080xm2605,3076l2590,3076,2583,3079,2573,3092,2571,3099,2571,3115,2574,3122,2583,3133,2589,3136,2602,3136,2606,3135,2614,3130,2617,3126,2603,3126,2600,3125,2598,3124,2595,3121,2592,3118,2589,3108,2588,3103,2588,3091,2589,3086,2593,3081,2594,3080,2613,3080,2610,3077,2605,3076xm2618,3119l2616,3122,2614,3124,2610,3126,2608,3126,2617,3126,2618,3126,2620,3121,2618,3119xm2613,3080l2598,3080,2599,3080,2601,3083,2601,3084,2602,3087,2602,3091,2603,3094,2606,3097,2608,3098,2613,3098,2615,3097,2618,3094,2619,3092,2619,3086,2617,3083,2613,3080xm2642,3050l2639,3050,2637,3051,2633,3055,2632,3057,2632,3062,2633,3064,2637,3068,2639,3069,2644,3069,2646,3068,2650,3064,2651,3062,2651,3057,2650,3055,2647,3051,2644,3050,2642,3050xm2650,3077l2626,3077,2626,3080,2629,3080,2630,3080,2632,3083,2633,3085,2633,3126,2632,3129,2630,3131,2628,3132,2626,3132,2626,3134,2657,3134,2657,3132,2655,3132,2653,3131,2651,3129,2650,3126,2650,3077xm2696,3133l2672,3133,2672,3133,2674,3133,2678,3135,2682,3136,2688,3136,2692,3135,2696,3133xm2667,3115l2665,3115,2666,3136,2668,3136,2669,3134,2670,3133,2696,3133,2698,3132,2698,3131,2681,3131,2678,3130,2671,3125,2669,3121,2667,3115xm2685,3076l2676,3076,2672,3078,2665,3085,2664,3089,2664,3097,2665,3101,2670,3106,2674,3109,2680,3114,2685,3117,2687,3119,2690,3122,2691,3123,2691,3127,2690,3128,2687,3131,2686,3131,2698,3131,2700,3129,2703,3123,2704,3120,2704,3114,2703,3111,2699,3105,2695,3101,2683,3093,2679,3091,2678,3089,2677,3088,2677,3087,2677,3084,2677,3083,2680,3081,2681,3080,2700,3080,2700,3079,2693,3079,2692,3079,2691,3078,2688,3076,2685,3076xm2700,3080l2685,3080,2688,3081,2694,3086,2696,3089,2699,3095,2701,3095,2700,3080xm2700,3076l2698,3076,2697,3077,2696,3078,2695,3079,2695,3079,2700,3079,2700,3076xm2727,3050l2724,3050,2722,3051,2718,3055,2717,3057,2717,3062,2718,3064,2722,3068,2724,3069,2730,3069,2732,3068,2736,3064,2737,3062,2737,3057,2736,3055,2732,3051,2730,3050,2727,3050xm2736,3077l2711,3077,2711,3080,2714,3080,2716,3080,2718,3083,2718,3085,2718,3126,2718,3129,2716,3131,2714,3132,2711,3132,2711,3134,2743,3134,2743,3132,2740,3132,2738,3131,2736,3129,2736,3126,2736,3077xm2776,3076l2768,3076,2761,3079,2751,3091,2749,3098,2749,3114,2751,3121,2756,3127,2761,3133,2767,3136,2785,3136,2792,3133,2793,3132,2774,3132,2772,3131,2769,3128,2768,3126,2768,3123,2767,3119,2767,3115,2767,3103,2767,3096,2768,3087,2769,3084,2772,3081,2774,3080,2791,3080,2786,3077,2781,3076,2776,3076xm2791,3080l2778,3080,2779,3080,2780,3081,2782,3082,2783,3084,2785,3089,2785,3094,2785,3114,2785,3121,2783,3127,2782,3129,2781,3130,2779,3131,2778,3132,2793,3132,2797,3127,2801,3121,2804,3114,2804,3100,2802,3095,2798,3086,2795,3082,2791,3080xm2836,3077l2813,3077,2813,3080,2815,3080,2817,3081,2818,3083,2819,3085,2819,3126,2818,3129,2817,3131,2815,3132,2813,3132,2813,3134,2842,3134,2842,3132,2840,3132,2838,3131,2837,3129,2836,3126,2836,3091,2839,3086,2842,3085,2836,3085,2836,3077xm2868,3084l2847,3084,2848,3084,2850,3086,2851,3087,2852,3089,2852,3091,2852,3126,2851,3128,2851,3129,2850,3131,2848,3132,2846,3132,2846,3134,2876,3134,2876,3132,2873,3132,2871,3131,2870,3129,2869,3126,2869,3093,2869,3089,2868,3086,2868,3084xm2858,3076l2851,3076,2848,3076,2842,3079,2839,3082,2836,3085,2842,3085,2843,3084,2868,3084,2867,3083,2866,3081,2861,3077,2858,3076xm2976,3132l2932,3132,2932,3134,2976,3134,2976,3132xm2964,3057l2944,3057,2944,3124,2944,3127,2942,3129,2942,3130,2941,3131,2939,3131,2937,3132,2971,3132,2969,3131,2966,3130,2965,3129,2965,3128,2964,3127,2964,3124,2964,3057xm2992,3052l2916,3052,2916,3074,2918,3074,2919,3068,2922,3063,2925,3060,2928,3058,2932,3057,2992,3057,2992,3052xm2992,3057l2964,3057,2974,3057,2977,3057,2979,3058,2982,3059,2984,3061,2987,3065,2989,3069,2990,3074,2992,3074,2992,3057xm3025,3077l3001,3077,3001,3080,3003,3080,3005,3080,3006,3081,3006,3081,3007,3082,3007,3083,3008,3084,3008,3086,3008,3126,3007,3129,3006,3131,3004,3132,3001,3132,3001,3134,3033,3134,3033,3132,3031,3132,3029,3131,3028,3131,3027,3130,3026,3130,3026,3129,3025,3128,3025,3126,3025,3124,3025,3121,3025,3103,3026,3099,3027,3095,3028,3092,3029,3090,3025,3090,3025,3077xm3051,3088l3035,3088,3036,3088,3036,3088,3037,3089,3039,3090,3041,3092,3042,3092,3047,3092,3048,3092,3051,3089,3051,3088xm3046,3076l3041,3076,3038,3077,3033,3081,3029,3084,3025,3090,3029,3090,3032,3088,3033,3088,3051,3088,3052,3086,3052,3081,3051,3079,3048,3076,3046,3076xm3091,3076l3078,3076,3072,3079,3066,3084,3061,3090,3058,3097,3058,3114,3060,3121,3064,3126,3068,3133,3075,3136,3089,3136,3093,3134,3097,3132,3101,3129,3103,3127,3088,3127,3084,3125,3081,3122,3078,3117,3076,3111,3075,3104,3107,3104,3107,3100,3075,3100,3075,3091,3076,3086,3079,3083,3080,3081,3082,3080,3097,3080,3096,3078,3091,3076xm3105,3117l3103,3121,3101,3123,3099,3125,3097,3126,3094,3127,3103,3127,3104,3125,3107,3119,3105,3117xm3097,3080l3085,3080,3087,3080,3087,3081,3089,3082,3090,3084,3091,3086,3092,3089,3092,3093,3092,3100,3107,3100,3107,3094,3105,3088,3100,3083,3097,3080xm3148,3076l3135,3076,3128,3079,3123,3084,3118,3090,3115,3097,3115,3114,3117,3121,3121,3126,3125,3133,3132,3136,3145,3136,3150,3134,3154,3132,3157,3129,3160,3127,3145,3127,3141,3125,3135,3117,3132,3111,3132,3104,3164,3104,3164,3100,3132,3100,3132,3091,3133,3086,3135,3083,3137,3081,3139,3080,3154,3080,3153,3078,3148,3076xm3162,3117l3160,3121,3157,3123,3153,3126,3151,3127,3160,3127,3161,3125,3164,3119,3162,3117xm3154,3080l3142,3080,3143,3080,3146,3082,3147,3084,3148,3086,3148,3089,3149,3093,3149,3100,3164,3100,3164,3094,3161,3088,3154,3080xe" filled="true" fillcolor="#252525" stroked="false">
              <v:path arrowok="t"/>
              <v:fill type="solid"/>
            </v:shape>
            <v:shape style="position:absolute;left:2286;top:2129;width:885;height:84" coordorigin="2286,2129" coordsize="885,84" path="m2329,2145l2303,2145,2361,2213,2363,2213,2363,2180,2358,2180,2329,2145xm2316,2209l2286,2209,2286,2211,2316,2211,2316,2209xm2316,2129l2286,2129,2286,2131,2289,2131,2291,2132,2293,2133,2295,2135,2297,2137,2299,2139,2299,2201,2298,2204,2294,2208,2291,2209,2311,2209,2309,2208,2304,2205,2303,2202,2303,2145,2329,2145,2316,2129xm2374,2131l2350,2131,2354,2132,2356,2135,2357,2136,2358,2140,2358,2180,2363,2180,2363,2141,2363,2138,2364,2136,2364,2135,2365,2134,2368,2132,2370,2132,2374,2131,2374,2131xm2374,2129l2346,2129,2346,2131,2350,2131,2374,2131,2374,2129xm2414,2153l2401,2153,2395,2156,2390,2161,2384,2167,2382,2174,2382,2192,2383,2198,2387,2203,2392,2210,2398,2213,2412,2213,2416,2212,2420,2209,2424,2206,2426,2204,2411,2204,2408,2202,2401,2194,2399,2188,2399,2181,2431,2181,2430,2177,2398,2177,2398,2168,2399,2163,2402,2160,2403,2158,2405,2157,2421,2157,2419,2155,2414,2153xm2428,2194l2426,2198,2424,2200,2422,2202,2420,2203,2418,2204,2426,2204,2427,2202,2431,2196,2428,2194xm2421,2157l2409,2157,2410,2157,2411,2158,2412,2159,2413,2161,2414,2163,2415,2166,2415,2170,2415,2177,2430,2177,2430,2172,2428,2165,2424,2160,2421,2157xm2461,2155l2438,2155,2438,2157,2440,2157,2442,2158,2443,2159,2443,2160,2444,2163,2444,2196,2444,2200,2446,2204,2446,2206,2448,2208,2453,2212,2456,2213,2463,2213,2466,2212,2468,2211,2471,2209,2474,2207,2476,2205,2466,2205,2465,2204,2464,2204,2463,2203,2462,2202,2462,2201,2462,2200,2461,2197,2461,2155xm2494,2204l2477,2204,2477,2211,2501,2211,2501,2209,2498,2209,2496,2208,2495,2206,2494,2204xm2494,2155l2471,2155,2471,2157,2473,2157,2475,2158,2476,2159,2476,2160,2477,2163,2477,2197,2475,2200,2472,2202,2471,2203,2470,2204,2468,2205,2476,2205,2477,2204,2494,2204,2494,2203,2494,2155xm2533,2155l2509,2155,2509,2157,2511,2157,2513,2157,2514,2158,2515,2159,2516,2161,2516,2163,2516,2203,2516,2206,2514,2208,2512,2209,2509,2209,2509,2211,2541,2211,2541,2209,2539,2209,2537,2209,2535,2208,2534,2207,2534,2205,2533,2204,2533,2180,2534,2176,2536,2169,2537,2167,2533,2167,2533,2155xm2559,2165l2543,2165,2544,2165,2544,2165,2544,2165,2545,2166,2547,2167,2549,2169,2551,2169,2555,2169,2556,2169,2559,2166,2559,2165xm2554,2153l2549,2153,2546,2154,2541,2158,2537,2162,2533,2167,2537,2167,2538,2167,2539,2166,2540,2165,2541,2165,2559,2165,2560,2164,2560,2158,2559,2156,2556,2154,2554,2153xm2610,2157l2592,2157,2593,2158,2596,2160,2597,2160,2598,2163,2598,2165,2598,2175,2585,2181,2577,2186,2573,2189,2569,2193,2567,2196,2567,2204,2568,2207,2571,2209,2573,2211,2576,2212,2585,2212,2591,2209,2598,2203,2616,2203,2616,2202,2589,2202,2588,2201,2587,2200,2585,2199,2584,2197,2584,2193,2585,2191,2589,2185,2593,2182,2598,2179,2616,2179,2616,2169,2615,2165,2615,2164,2614,2161,2612,2159,2610,2157xm2616,2203l2598,2203,2599,2206,2600,2208,2603,2211,2606,2212,2612,2212,2615,2211,2619,2209,2621,2206,2623,2204,2618,2204,2617,2204,2616,2203,2616,2203,2616,2203xm2622,2202l2620,2203,2619,2204,2623,2204,2623,2203,2622,2202xm2616,2179l2598,2179,2598,2198,2595,2201,2593,2202,2616,2202,2616,2202,2616,2201,2616,2179xm2601,2153l2591,2153,2586,2154,2582,2155,2578,2156,2574,2158,2570,2164,2569,2166,2569,2171,2569,2173,2571,2175,2573,2176,2575,2177,2580,2177,2582,2176,2585,2174,2586,2172,2586,2168,2585,2167,2584,2165,2582,2164,2582,2163,2582,2161,2582,2160,2584,2159,2585,2158,2587,2157,2610,2157,2608,2156,2605,2154,2601,2153xm2653,2129l2628,2129,2628,2131,2631,2131,2633,2132,2634,2133,2635,2134,2635,2137,2635,2203,2635,2206,2634,2207,2633,2208,2631,2209,2628,2209,2628,2211,2660,2211,2660,2209,2657,2209,2655,2208,2653,2206,2653,2203,2653,2129xm2738,2145l2712,2145,2769,2213,2771,2213,2771,2180,2767,2180,2738,2145xm2725,2209l2695,2209,2695,2211,2725,2211,2725,2209xm2725,2129l2695,2129,2695,2131,2698,2131,2700,2132,2702,2133,2704,2135,2706,2137,2707,2139,2707,2201,2707,2204,2703,2208,2700,2209,2720,2209,2718,2208,2713,2205,2712,2202,2712,2145,2738,2145,2725,2129xm2783,2131l2759,2131,2763,2132,2765,2135,2766,2136,2767,2140,2767,2180,2771,2180,2771,2141,2772,2138,2773,2136,2773,2135,2774,2134,2777,2132,2779,2132,2783,2131,2783,2131xm2783,2129l2755,2129,2755,2131,2759,2131,2783,2131,2783,2129xm2823,2153l2810,2153,2804,2156,2798,2161,2793,2167,2791,2174,2791,2192,2792,2198,2796,2203,2800,2210,2807,2213,2821,2213,2825,2212,2829,2209,2833,2206,2835,2204,2820,2204,2816,2202,2810,2194,2808,2188,2807,2181,2839,2181,2839,2177,2807,2177,2807,2168,2808,2163,2811,2160,2812,2158,2814,2157,2830,2157,2828,2155,2823,2153xm2837,2194l2835,2198,2833,2200,2831,2202,2829,2203,2826,2204,2835,2204,2836,2202,2839,2196,2837,2194xm2830,2157l2817,2157,2819,2157,2820,2158,2821,2159,2822,2161,2823,2163,2824,2166,2824,2170,2824,2177,2839,2177,2839,2172,2837,2165,2832,2160,2830,2157xm2870,2161l2852,2161,2852,2197,2853,2201,2853,2202,2854,2205,2855,2207,2858,2209,2860,2211,2864,2212,2875,2212,2880,2208,2882,2205,2874,2205,2873,2205,2871,2204,2871,2203,2870,2201,2870,2200,2870,2199,2870,2161xm2882,2199l2879,2203,2877,2205,2882,2205,2884,2200,2882,2199xm2870,2134l2868,2134,2865,2139,2862,2143,2854,2151,2850,2155,2845,2158,2845,2161,2884,2161,2884,2155,2870,2155,2870,2134xm2916,2155l2886,2155,2886,2157,2888,2157,2890,2158,2891,2160,2892,2161,2894,2166,2897,2172,2912,2213,2916,2213,2925,2188,2921,2188,2912,2166,2911,2162,2910,2160,2910,2159,2911,2158,2912,2157,2914,2157,2916,2157,2916,2155xm2949,2171l2931,2171,2947,2213,2951,2213,2960,2188,2955,2188,2949,2171xm2951,2155l2921,2155,2921,2157,2923,2157,2924,2158,2925,2158,2926,2159,2927,2161,2929,2164,2929,2166,2921,2188,2925,2188,2931,2171,2949,2171,2947,2166,2946,2163,2945,2161,2946,2159,2946,2158,2947,2157,2948,2157,2951,2157,2951,2155xm2976,2155l2959,2155,2959,2157,2961,2157,2963,2157,2963,2158,2964,2159,2965,2160,2965,2163,2964,2165,2955,2188,2960,2188,2967,2168,2969,2163,2970,2160,2972,2159,2973,2158,2974,2157,2976,2157,2976,2155xm3014,2153l3001,2153,2994,2156,2985,2168,2982,2175,2982,2191,2984,2198,2989,2204,2994,2210,3001,2213,3018,2213,3025,2210,3026,2209,3007,2209,3006,2208,3004,2206,3003,2205,3002,2203,3001,2196,3000,2192,3000,2180,3001,2173,3001,2169,3002,2164,3003,2161,3004,2159,3006,2158,3007,2157,3024,2157,3024,2157,3019,2154,3014,2153xm3024,2157l3011,2157,3013,2158,3014,2158,3015,2160,3017,2161,3017,2164,3018,2167,3019,2171,3018,2191,3018,2198,3017,2201,3017,2204,3016,2206,3014,2207,3013,2208,3011,2209,3026,2209,3031,2203,3035,2198,3037,2191,3037,2177,3036,2172,3034,2168,3031,2163,3028,2159,3024,2157xm3070,2155l3046,2155,3046,2157,3048,2157,3050,2157,3050,2158,3051,2158,3052,2159,3052,2160,3052,2161,3053,2163,3053,2203,3052,2206,3051,2207,3050,2208,3049,2209,3046,2209,3046,2211,3078,2211,3078,2209,3075,2209,3074,2209,3073,2208,3072,2208,3071,2207,3071,2206,3070,2205,3070,2204,3070,2201,3070,2198,3070,2180,3071,2176,3073,2169,3074,2167,3070,2167,3070,2155xm3096,2165l3080,2165,3080,2165,3081,2165,3082,2166,3084,2167,3085,2169,3087,2169,3091,2169,3093,2169,3094,2167,3096,2166,3096,2165xm3091,2153l3086,2153,3083,2154,3077,2158,3074,2162,3070,2167,3074,2167,3074,2167,3076,2166,3077,2165,3078,2165,3096,2165,3096,2164,3096,2158,3096,2156,3093,2154,3091,2153xm3126,2129l3103,2129,3103,2131,3105,2132,3107,2132,3108,2133,3108,2134,3109,2137,3109,2203,3109,2206,3108,2206,3108,2207,3107,2208,3105,2209,3103,2209,3103,2211,3133,2211,3133,2209,3130,2209,3128,2208,3127,2206,3126,2203,3126,2189,3130,2185,3150,2185,3148,2183,3126,2183,3126,2129xm3150,2185l3130,2185,3142,2202,3143,2204,3144,2206,3144,2207,3144,2208,3143,2208,3143,2209,3142,2209,3140,2209,3140,2211,3171,2211,3171,2209,3169,2209,3167,2208,3165,2207,3164,2206,3161,2201,3150,2185xm3166,2155l3139,2155,3139,2157,3142,2157,3144,2158,3145,2158,3146,2159,3146,2160,3146,2162,3146,2163,3145,2164,3144,2166,3143,2168,3126,2183,3148,2183,3142,2174,3148,2168,3154,2163,3157,2160,3159,2158,3161,2157,3163,2157,3166,2157,3166,2155xe" filled="true" fillcolor="#252525" stroked="false">
              <v:path arrowok="t"/>
              <v:fill type="solid"/>
            </v:shape>
            <v:shape style="position:absolute;left:2656;top:1204;width:512;height:86" coordorigin="2656,1204" coordsize="512,86" path="m2678,1285l2666,1285,2668,1286,2673,1288,2676,1289,2681,1290,2684,1290,2695,1290,2702,1288,2704,1286,2680,1286,2678,1285xm2658,1259l2656,1259,2656,1290,2658,1290,2659,1288,2660,1287,2663,1286,2664,1285,2678,1285,2674,1284,2669,1279,2664,1275,2660,1268,2658,1259xm2685,1204l2675,1204,2669,1207,2659,1216,2656,1221,2656,1232,2657,1235,2659,1238,2661,1242,2663,1244,2670,1250,2676,1253,2683,1256,2689,1259,2693,1261,2697,1264,2699,1266,2701,1270,2701,1272,2701,1277,2700,1280,2694,1285,2691,1286,2704,1286,2707,1283,2713,1278,2716,1272,2716,1260,2714,1255,2707,1246,2700,1242,2683,1234,2679,1231,2677,1230,2674,1228,2672,1226,2671,1225,2670,1223,2670,1222,2670,1217,2671,1214,2673,1212,2676,1210,2679,1209,2699,1209,2697,1208,2695,1207,2692,1206,2690,1205,2688,1205,2685,1204xm2699,1209l2689,1209,2694,1211,2699,1215,2704,1219,2707,1225,2708,1232,2710,1232,2710,1210,2702,1210,2700,1209,2699,1209xm2710,1204l2708,1204,2707,1207,2707,1208,2705,1210,2704,1210,2710,1210,2710,1204xm2762,1206l2722,1206,2722,1208,2725,1209,2727,1210,2730,1212,2732,1217,2735,1225,2764,1290,2767,1290,2779,1264,2774,1264,2754,1219,2753,1216,2752,1215,2752,1214,2752,1213,2752,1211,2752,1210,2753,1210,2755,1209,2757,1208,2762,1208,2762,1206xm2812,1206l2784,1206,2784,1208,2787,1208,2789,1209,2792,1210,2793,1211,2794,1211,2795,1212,2795,1213,2795,1216,2795,1217,2794,1220,2793,1223,2791,1227,2774,1264,2779,1264,2799,1220,2802,1215,2804,1213,2806,1210,2809,1209,2812,1208,2812,1206xm2816,1286l2816,1288,2845,1288,2845,1286,2818,1286,2816,1286xm2854,1214l2832,1214,2865,1288,2867,1288,2879,1260,2874,1260,2854,1214xm2932,1286l2887,1286,2887,1288,2932,1288,2932,1286xm2850,1206l2816,1206,2816,1208,2821,1208,2823,1209,2824,1210,2825,1210,2826,1211,2827,1212,2827,1213,2828,1216,2827,1278,2827,1278,2827,1280,2826,1282,2825,1283,2825,1284,2823,1284,2820,1286,2818,1286,2845,1286,2845,1286,2841,1286,2838,1285,2834,1283,2833,1281,2833,1279,2832,1278,2832,1278,2832,1276,2832,1214,2854,1214,2850,1206xm2920,1213l2899,1213,2899,1278,2899,1281,2899,1282,2898,1283,2897,1284,2895,1286,2893,1286,2926,1286,2925,1286,2923,1285,2922,1284,2921,1283,2920,1282,2920,1281,2920,1278,2920,1216,2920,1213,2920,1213xm2932,1206l2897,1206,2874,1260,2879,1260,2899,1213,2920,1213,2921,1211,2922,1210,2923,1210,2924,1209,2926,1208,2932,1208,2932,1206xm2973,1254l2937,1254,2937,1266,2973,1266,2973,1254xm3033,1204l3015,1204,3004,1208,2986,1225,2982,1236,2982,1255,2983,1261,2986,1267,2988,1271,2992,1275,3000,1282,3004,1285,3015,1289,3022,1290,3036,1290,3042,1290,3054,1287,3059,1286,3026,1286,3021,1284,3012,1279,3009,1274,3005,1262,3004,1255,3004,1241,3005,1235,3009,1222,3012,1218,3016,1214,3020,1211,3025,1209,3052,1209,3045,1206,3042,1205,3040,1205,3037,1204,3033,1204xm3075,1254l3034,1254,3034,1256,3038,1256,3040,1256,3041,1257,3042,1258,3043,1259,3044,1260,3044,1261,3044,1262,3045,1283,3042,1284,3040,1285,3038,1285,3036,1285,3034,1286,3059,1286,3059,1285,3065,1283,3065,1263,3065,1261,3065,1260,3066,1259,3067,1258,3068,1257,3069,1257,3072,1256,3075,1256,3075,1254xm3052,1209l3038,1209,3044,1211,3056,1219,3060,1225,3063,1233,3065,1233,3065,1210,3056,1210,3053,1209,3052,1209xm3065,1204l3063,1204,3062,1207,3061,1208,3060,1209,3059,1210,3058,1210,3065,1210,3065,1204xm3123,1204l3122,1204,3092,1270,3089,1276,3087,1280,3083,1284,3080,1286,3077,1286,3077,1288,3105,1288,3105,1286,3101,1286,3098,1285,3097,1285,3095,1283,3094,1282,3094,1278,3095,1276,3096,1273,3099,1265,3151,1265,3149,1260,3102,1260,3115,1232,3136,1232,3123,1204xm3151,1265l3129,1265,3134,1275,3135,1278,3136,1279,3136,1280,3136,1280,3136,1281,3136,1283,3136,1284,3133,1286,3131,1286,3126,1286,3126,1288,3167,1288,3167,1286,3165,1286,3163,1285,3159,1282,3157,1278,3154,1272,3151,1265xm3136,1232l3115,1232,3127,1260,3149,1260,3136,1232xe" filled="true" fillcolor="#252525" stroked="false">
              <v:path arrowok="t"/>
              <v:fill type="solid"/>
            </v:shape>
            <v:shape style="position:absolute;left:2872;top:283;width:292;height:84" coordorigin="2872,283" coordsize="292,84" path="m2896,283l2872,283,2872,285,2874,286,2876,286,2877,287,2878,289,2878,291,2878,357,2878,360,2878,360,2877,361,2876,362,2874,363,2872,363,2872,365,2902,365,2902,363,2899,363,2898,362,2896,360,2896,357,2896,343,2899,339,2919,339,2917,337,2896,337,2896,283xm2919,339l2899,339,2913,358,2914,360,2914,361,2913,362,2913,362,2912,363,2911,363,2910,363,2910,365,2940,365,2940,363,2938,363,2936,362,2935,361,2934,360,2930,355,2925,348,2919,339xm2935,309l2909,309,2909,311,2911,311,2913,312,2915,313,2915,314,2915,316,2915,317,2914,319,2914,320,2912,322,2896,337,2917,337,2911,328,2923,317,2926,314,2928,313,2930,312,2932,311,2935,311,2935,309xm2978,331l2942,331,2942,343,2978,343,2978,331xm3026,299l3000,299,3058,367,3060,367,3060,334,3055,334,3026,299xm3013,363l2983,363,2983,365,3013,365,3013,363xm3013,283l2983,283,2983,285,2986,286,2988,286,2991,287,2992,289,2994,291,2996,293,2996,355,2995,358,2991,362,2988,363,3008,363,3006,362,3004,361,3001,359,3000,356,3000,299,3026,299,3013,283xm3071,285l3048,285,3051,286,3053,289,3054,291,3055,294,3055,334,3060,334,3060,295,3060,292,3061,291,3061,289,3062,288,3064,287,3065,286,3067,286,3071,285,3071,285xm3071,283l3043,283,3043,285,3048,285,3071,285,3071,283xm3119,299l3093,299,3150,367,3152,367,3152,334,3148,334,3119,299xm3106,363l3076,363,3076,365,3106,365,3106,363xm3106,283l3076,283,3076,285,3078,286,3080,286,3083,287,3085,289,3086,291,3088,293,3088,355,3087,358,3084,362,3080,363,3101,363,3098,362,3096,361,3094,359,3093,356,3093,299,3119,299,3106,283xm3163,285l3140,285,3143,286,3145,289,3147,291,3148,294,3148,334,3152,334,3152,295,3153,292,3153,291,3154,289,3155,288,3157,286,3160,286,3163,285,3163,285xm3163,283l3135,283,3135,285,3140,285,3163,285,3163,283xe" filled="true" fillcolor="#252525" stroked="false">
              <v:path arrowok="t"/>
              <v:fill type="solid"/>
            </v:shape>
            <v:shape style="position:absolute;left:10097;top:321;width:128;height:2773" type="#_x0000_t75" stroked="false">
              <v:imagedata r:id="rId368" o:title=""/>
            </v:shape>
            <v:line style="position:absolute" from="10222,322" to="10222,3092" stroked="true" strokeweight=".15806pt" strokecolor="#252525">
              <v:stroke dashstyle="solid"/>
            </v:line>
            <v:line style="position:absolute" from="10193,3092" to="10222,3092" stroked="true" strokeweight=".157773pt" strokecolor="#252525">
              <v:stroke dashstyle="solid"/>
            </v:line>
            <v:line style="position:absolute" from="10193,2816" to="10222,2816" stroked="true" strokeweight=".157773pt" strokecolor="#252525">
              <v:stroke dashstyle="solid"/>
            </v:line>
            <v:line style="position:absolute" from="10193,2539" to="10222,2539" stroked="true" strokeweight=".157763pt" strokecolor="#252525">
              <v:stroke dashstyle="solid"/>
            </v:line>
            <v:line style="position:absolute" from="10193,2262" to="10222,2262" stroked="true" strokeweight=".157754pt" strokecolor="#252525">
              <v:stroke dashstyle="solid"/>
            </v:line>
            <v:line style="position:absolute" from="10193,1985" to="10222,1985" stroked="true" strokeweight=".157754pt" strokecolor="#252525">
              <v:stroke dashstyle="solid"/>
            </v:line>
            <v:line style="position:absolute" from="10193,1708" to="10222,1708" stroked="true" strokeweight=".157763pt" strokecolor="#252525">
              <v:stroke dashstyle="solid"/>
            </v:line>
            <v:line style="position:absolute" from="10193,1431" to="10222,1431" stroked="true" strokeweight=".157757pt" strokecolor="#252525">
              <v:stroke dashstyle="solid"/>
            </v:line>
            <v:line style="position:absolute" from="10193,1154" to="10222,1154" stroked="true" strokeweight=".157763pt" strokecolor="#252525">
              <v:stroke dashstyle="solid"/>
            </v:line>
            <v:line style="position:absolute" from="10193,877" to="10222,877" stroked="true" strokeweight=".157766pt" strokecolor="#252525">
              <v:stroke dashstyle="solid"/>
            </v:line>
            <v:line style="position:absolute" from="10193,601" to="10222,601" stroked="true" strokeweight=".157766pt" strokecolor="#252525">
              <v:stroke dashstyle="solid"/>
            </v:line>
            <v:line style="position:absolute" from="10193,324" to="10222,324" stroked="true" strokeweight=".157763pt" strokecolor="#252525">
              <v:stroke dashstyle="solid"/>
            </v:line>
            <v:shape style="position:absolute;left:10262;top:3055;width:49;height:77" coordorigin="10262,3055" coordsize="49,77" path="m10290,3055l10282,3055,10278,3057,10270,3063,10267,3067,10265,3072,10263,3079,10262,3086,10262,3100,10262,3106,10264,3111,10265,3115,10267,3118,10268,3121,10271,3124,10273,3127,10279,3130,10282,3131,10289,3131,10292,3131,10297,3128,10298,3127,10284,3127,10283,3127,10281,3125,10280,3123,10279,3120,10279,3117,10279,3111,10279,3078,10279,3070,10280,3064,10281,3061,10283,3059,10284,3059,10297,3059,10294,3057,10290,3055xm10297,3059l10288,3059,10289,3059,10290,3061,10292,3062,10293,3066,10293,3071,10293,3073,10293,3078,10293,3093,10293,3115,10293,3117,10293,3120,10292,3124,10290,3126,10289,3127,10288,3127,10298,3127,10300,3126,10304,3121,10306,3118,10307,3114,10309,3107,10310,3101,10310,3085,10309,3078,10306,3071,10305,3066,10302,3062,10297,3059xe" filled="true" fillcolor="#252525" stroked="false">
              <v:path arrowok="t"/>
              <v:fill type="solid"/>
            </v:shape>
            <v:shape style="position:absolute;left:10262;top:2778;width:130;height:77" coordorigin="10262,2778" coordsize="130,77" path="m10290,2778l10282,2778,10278,2780,10270,2786,10267,2790,10265,2795,10263,2802,10262,2809,10262,2823,10262,2829,10264,2834,10265,2838,10267,2842,10268,2844,10271,2847,10273,2850,10279,2853,10282,2854,10289,2854,10292,2854,10297,2851,10298,2850,10284,2850,10283,2850,10281,2848,10280,2847,10279,2844,10279,2841,10279,2834,10279,2801,10279,2793,10280,2787,10281,2785,10283,2782,10284,2782,10297,2782,10294,2780,10290,2778xm10297,2782l10288,2782,10289,2783,10290,2784,10292,2786,10293,2789,10293,2794,10293,2796,10293,2801,10293,2816,10293,2838,10293,2841,10293,2844,10292,2847,10290,2849,10289,2850,10288,2850,10298,2850,10300,2849,10304,2844,10306,2841,10307,2837,10309,2830,10310,2824,10310,2808,10309,2801,10306,2794,10305,2789,10302,2786,10297,2782xm10331,2836l10326,2836,10324,2837,10322,2839,10320,2841,10319,2843,10319,2848,10320,2850,10322,2852,10324,2853,10326,2854,10331,2854,10333,2853,10335,2852,10337,2850,10338,2848,10338,2843,10337,2841,10335,2839,10333,2837,10331,2836xm10351,2851l10351,2853,10391,2853,10391,2851,10351,2851xm10380,2791l10359,2791,10360,2791,10361,2792,10362,2792,10363,2793,10363,2794,10364,2795,10364,2797,10364,2843,10364,2846,10363,2847,10363,2848,10362,2849,10360,2850,10359,2850,10357,2851,10386,2851,10384,2850,10383,2850,10382,2849,10381,2848,10381,2847,10380,2845,10380,2843,10380,2791xm10391,2851l10386,2851,10391,2851,10391,2851xm10380,2778l10378,2778,10350,2791,10351,2793,10354,2791,10356,2791,10380,2791,10380,2778xe" filled="true" fillcolor="#252525" stroked="false">
              <v:path arrowok="t"/>
              <v:fill type="solid"/>
            </v:shape>
            <v:shape style="position:absolute;left:10262;top:2501;width:133;height:76" coordorigin="10262,2501" coordsize="133,76" path="m10290,2501l10282,2501,10278,2503,10274,2506,10270,2509,10267,2513,10265,2518,10263,2525,10262,2532,10262,2546,10262,2552,10264,2557,10265,2561,10267,2565,10268,2567,10271,2570,10273,2573,10276,2575,10279,2577,10282,2577,10289,2577,10292,2577,10297,2574,10298,2574,10284,2574,10283,2573,10282,2572,10281,2571,10280,2570,10280,2567,10279,2564,10279,2557,10279,2524,10279,2516,10280,2510,10281,2508,10282,2506,10283,2506,10284,2505,10297,2505,10294,2503,10290,2501xm10297,2505l10288,2505,10289,2506,10290,2507,10292,2509,10293,2512,10293,2517,10293,2519,10293,2524,10293,2539,10293,2561,10293,2564,10293,2567,10292,2570,10290,2572,10289,2573,10288,2574,10298,2574,10300,2572,10302,2569,10304,2567,10306,2564,10307,2560,10309,2554,10310,2547,10310,2532,10309,2524,10306,2517,10305,2513,10302,2509,10298,2506,10297,2505xm10331,2559l10326,2559,10324,2560,10320,2564,10319,2566,10319,2571,10320,2573,10322,2575,10324,2576,10326,2577,10331,2577,10333,2576,10337,2573,10338,2571,10338,2566,10337,2564,10333,2560,10331,2559xm10390,2514l10366,2514,10369,2515,10371,2518,10374,2520,10375,2523,10375,2532,10373,2538,10370,2543,10367,2548,10362,2555,10355,2564,10346,2575,10346,2576,10390,2576,10393,2562,10362,2562,10375,2550,10383,2541,10387,2534,10389,2529,10391,2524,10391,2517,10390,2514xm10394,2555l10392,2555,10391,2557,10390,2559,10389,2560,10388,2561,10387,2561,10385,2562,10382,2562,10393,2562,10394,2555xm10374,2501l10365,2501,10360,2503,10356,2506,10352,2510,10349,2515,10347,2522,10349,2522,10352,2517,10357,2514,10390,2514,10388,2511,10386,2508,10384,2506,10381,2504,10377,2502,10374,2501xe" filled="true" fillcolor="#252525" stroked="false">
              <v:path arrowok="t"/>
              <v:fill type="solid"/>
            </v:shape>
            <v:shape style="position:absolute;left:10262;top:2225;width:132;height:77" coordorigin="10262,2225" coordsize="132,77" path="m10290,2225l10282,2225,10278,2226,10274,2229,10270,2232,10267,2236,10265,2242,10263,2248,10262,2255,10262,2269,10262,2275,10264,2280,10265,2285,10267,2288,10271,2294,10273,2296,10276,2298,10279,2300,10282,2301,10289,2301,10292,2300,10297,2297,10298,2297,10284,2297,10283,2296,10282,2295,10281,2295,10280,2293,10279,2290,10279,2287,10279,2280,10279,2247,10279,2239,10280,2233,10281,2231,10282,2230,10283,2229,10284,2228,10297,2228,10294,2226,10290,2225xm10297,2228l10288,2228,10289,2229,10290,2230,10292,2232,10293,2235,10293,2241,10293,2242,10293,2247,10293,2263,10293,2285,10293,2287,10293,2290,10292,2293,10290,2295,10289,2296,10288,2297,10298,2297,10300,2295,10304,2290,10306,2287,10307,2283,10309,2277,10310,2270,10310,2255,10309,2247,10306,2241,10305,2236,10302,2232,10297,2228xm10331,2282l10326,2282,10324,2283,10322,2285,10320,2287,10319,2289,10319,2294,10320,2296,10322,2298,10324,2300,10326,2300,10331,2300,10333,2300,10335,2298,10337,2296,10338,2294,10338,2289,10337,2287,10335,2285,10333,2283,10331,2282xm10352,2286l10349,2286,10348,2287,10347,2288,10345,2289,10345,2290,10345,2294,10346,2296,10351,2300,10355,2301,10371,2301,10379,2298,10381,2296,10368,2296,10364,2294,10357,2289,10355,2287,10354,2287,10353,2286,10352,2286xm10389,2235l10366,2235,10369,2236,10371,2239,10373,2241,10374,2243,10374,2248,10374,2251,10373,2253,10371,2255,10370,2256,10368,2257,10367,2258,10364,2259,10360,2261,10360,2262,10367,2264,10372,2267,10375,2271,10379,2275,10381,2280,10381,2288,10380,2291,10376,2295,10373,2296,10381,2296,10385,2293,10390,2287,10393,2281,10393,2269,10392,2265,10390,2262,10387,2259,10384,2256,10380,2254,10383,2253,10386,2250,10387,2248,10389,2245,10390,2243,10390,2236,10389,2235xm10377,2225l10367,2225,10362,2226,10354,2232,10350,2237,10347,2243,10350,2243,10353,2238,10358,2235,10389,2235,10388,2232,10385,2229,10381,2226,10377,2225xe" filled="true" fillcolor="#252525" stroked="false">
              <v:path arrowok="t"/>
              <v:fill type="solid"/>
            </v:shape>
            <v:shape style="position:absolute;left:10262;top:1948;width:134;height:76" coordorigin="10262,1948" coordsize="134,76" path="m10290,1948l10282,1948,10278,1949,10274,1952,10270,1955,10267,1959,10265,1965,10263,1971,10262,1979,10262,1992,10262,1998,10264,2004,10265,2008,10267,2011,10268,2013,10271,2017,10273,2019,10276,2021,10279,2023,10282,2024,10289,2024,10292,2023,10297,2020,10298,2020,10284,2020,10283,2019,10282,2019,10281,2018,10280,2016,10280,2013,10279,2010,10279,2004,10279,1970,10279,1963,10280,1956,10281,1954,10282,1953,10283,1952,10284,1951,10297,1951,10294,1949,10290,1948xm10297,1951l10288,1951,10289,1952,10290,1953,10292,1955,10293,1958,10293,1963,10293,1965,10293,1970,10293,1986,10293,2008,10293,2010,10293,2013,10292,2016,10290,2018,10289,2019,10288,2020,10298,2020,10300,2018,10302,2016,10304,2013,10306,2010,10307,2006,10309,2000,10310,1993,10310,1978,10309,1970,10306,1964,10305,1959,10302,1955,10298,1952,10297,1951xm10331,2006l10326,2006,10324,2007,10320,2010,10319,2012,10319,2017,10320,2019,10322,2021,10324,2023,10326,2024,10331,2024,10333,2023,10337,2019,10338,2017,10338,2012,10337,2010,10333,2007,10331,2006xm10388,2006l10373,2006,10373,2022,10388,2022,10388,2006xm10388,1948l10381,1948,10346,1995,10346,2006,10395,2006,10395,1995,10351,1995,10373,1966,10388,1966,10388,1948xm10388,1966l10373,1966,10373,1995,10388,1995,10388,1966xe" filled="true" fillcolor="#252525" stroked="false">
              <v:path arrowok="t"/>
              <v:fill type="solid"/>
            </v:shape>
            <v:shape style="position:absolute;left:10262;top:1671;width:134;height:77" coordorigin="10262,1671" coordsize="134,77" path="m10290,1671l10282,1671,10278,1672,10274,1675,10270,1678,10267,1682,10265,1688,10263,1694,10262,1702,10262,1716,10262,1721,10264,1727,10265,1731,10267,1734,10271,1740,10273,1742,10276,1744,10279,1746,10282,1747,10289,1747,10292,1746,10297,1743,10298,1743,10284,1743,10283,1743,10282,1742,10281,1741,10280,1739,10279,1736,10279,1733,10279,1727,10279,1694,10279,1686,10280,1679,10281,1677,10282,1676,10283,1675,10284,1675,10297,1675,10294,1672,10290,1671xm10297,1675l10288,1675,10289,1675,10290,1676,10292,1678,10293,1681,10293,1687,10293,1688,10293,1694,10293,1709,10293,1731,10293,1733,10293,1736,10292,1739,10290,1741,10289,1742,10288,1743,10298,1743,10300,1741,10304,1736,10306,1733,10307,1729,10309,1723,10310,1716,10310,1701,10309,1694,10306,1687,10305,1682,10302,1678,10297,1675xm10331,1729l10326,1729,10324,1730,10322,1731,10320,1733,10319,1735,10319,1740,10320,1742,10322,1744,10324,1746,10326,1747,10331,1747,10333,1746,10335,1744,10337,1742,10338,1740,10338,1735,10337,1733,10335,1731,10333,1730,10331,1729xm10354,1732l10351,1732,10350,1733,10348,1735,10347,1737,10347,1740,10348,1742,10354,1746,10358,1747,10370,1747,10376,1746,10384,1741,10373,1741,10372,1741,10371,1741,10369,1740,10367,1739,10365,1738,10361,1735,10359,1734,10357,1733,10356,1733,10354,1732xm10393,1709l10361,1709,10369,1711,10382,1719,10386,1724,10386,1733,10385,1736,10380,1740,10378,1741,10384,1741,10385,1741,10389,1738,10391,1733,10394,1729,10395,1725,10395,1713,10393,1709xm10396,1672l10360,1672,10347,1709,10393,1709,10393,1707,10380,1697,10370,1694,10357,1693,10360,1686,10390,1686,10396,1672xe" filled="true" fillcolor="#252525" stroked="false">
              <v:path arrowok="t"/>
              <v:fill type="solid"/>
            </v:shape>
            <v:shape style="position:absolute;left:10262;top:1394;width:135;height:76" coordorigin="10262,1394" coordsize="135,76" path="m10290,1394l10282,1394,10278,1395,10274,1398,10270,1401,10267,1405,10265,1411,10263,1418,10262,1425,10262,1439,10262,1444,10264,1450,10265,1454,10267,1457,10268,1460,10271,1463,10273,1465,10276,1467,10279,1469,10282,1470,10289,1470,10292,1469,10297,1466,10298,1466,10284,1466,10283,1466,10282,1465,10281,1464,10280,1462,10280,1460,10279,1456,10279,1450,10279,1417,10279,1409,10280,1402,10281,1400,10282,1399,10283,1398,10284,1398,10297,1398,10294,1395,10290,1394xm10297,1398l10288,1398,10289,1398,10290,1399,10292,1401,10293,1405,10293,1410,10293,1412,10293,1417,10293,1432,10293,1454,10293,1456,10293,1459,10292,1462,10290,1464,10289,1465,10288,1466,10298,1466,10300,1464,10302,1462,10304,1459,10306,1456,10307,1452,10309,1446,10310,1439,10310,1424,10309,1417,10306,1410,10305,1405,10302,1401,10298,1398,10297,1398xm10331,1452l10326,1452,10324,1453,10320,1456,10319,1458,10319,1463,10320,1465,10322,1467,10324,1469,10326,1470,10331,1470,10333,1469,10337,1465,10338,1463,10338,1458,10337,1456,10333,1453,10331,1452xm10396,1394l10387,1394,10378,1396,10363,1405,10357,1410,10349,1424,10347,1432,10347,1446,10348,1451,10353,1460,10356,1464,10364,1469,10368,1470,10377,1470,10381,1469,10385,1466,10372,1466,10371,1466,10369,1464,10368,1463,10366,1459,10365,1455,10364,1450,10364,1446,10364,1437,10364,1430,10367,1428,10369,1428,10390,1428,10388,1425,10365,1425,10366,1420,10368,1415,10371,1411,10373,1408,10376,1404,10384,1399,10390,1397,10396,1395,10396,1394xm10390,1428l10373,1428,10375,1429,10377,1431,10379,1435,10380,1442,10380,1458,10380,1462,10378,1464,10377,1466,10375,1466,10385,1466,10388,1465,10391,1461,10395,1453,10396,1449,10396,1437,10394,1432,10390,1428xm10382,1422l10374,1422,10372,1422,10368,1423,10367,1424,10365,1425,10388,1425,10387,1424,10382,1422xe" filled="true" fillcolor="#252525" stroked="false">
              <v:path arrowok="t"/>
              <v:fill type="solid"/>
            </v:shape>
            <v:shape style="position:absolute;left:10262;top:1117;width:136;height:77" coordorigin="10262,1117" coordsize="136,77" path="m10290,1117l10282,1117,10278,1119,10274,1121,10270,1124,10267,1129,10265,1134,10263,1141,10262,1148,10262,1162,10262,1167,10264,1173,10265,1177,10267,1180,10271,1186,10273,1189,10276,1190,10279,1192,10282,1193,10289,1193,10292,1192,10297,1189,10298,1189,10284,1189,10283,1189,10282,1188,10281,1187,10280,1185,10279,1182,10279,1179,10279,1173,10279,1140,10279,1132,10280,1126,10281,1123,10282,1122,10283,1121,10284,1121,10297,1121,10294,1119,10290,1117xm10297,1121l10288,1121,10289,1121,10290,1122,10292,1124,10293,1128,10293,1133,10293,1135,10293,1140,10293,1155,10293,1177,10293,1179,10293,1182,10292,1185,10290,1187,10289,1189,10288,1189,10298,1189,10300,1187,10304,1183,10306,1179,10307,1176,10309,1169,10310,1162,10310,1147,10309,1140,10306,1133,10305,1128,10302,1124,10297,1121xm10331,1175l10326,1175,10324,1176,10322,1178,10320,1179,10319,1182,10319,1186,10320,1189,10322,1190,10324,1192,10326,1193,10331,1193,10333,1192,10335,1190,10337,1189,10338,1186,10338,1182,10337,1179,10335,1178,10333,1176,10331,1175xm10392,1133l10384,1133,10363,1193,10372,1193,10392,1133xm10397,1119l10352,1119,10347,1141,10349,1141,10350,1138,10352,1136,10354,1135,10357,1134,10362,1133,10392,1133,10397,1119xe" filled="true" fillcolor="#252525" stroked="false">
              <v:path arrowok="t"/>
              <v:fill type="solid"/>
            </v:shape>
            <v:shape style="position:absolute;left:10262;top:840;width:135;height:76" coordorigin="10262,840" coordsize="135,76" path="m10290,840l10282,840,10278,842,10274,845,10270,848,10267,852,10265,857,10263,864,10262,871,10262,885,10262,891,10264,896,10265,900,10267,903,10268,906,10271,909,10273,912,10276,914,10279,915,10282,916,10289,916,10292,916,10297,913,10298,912,10284,912,10283,912,10282,911,10281,910,10280,908,10280,906,10279,902,10279,896,10279,863,10279,855,10280,849,10281,846,10282,845,10283,844,10284,844,10297,844,10294,842,10290,840xm10297,844l10288,844,10289,845,10290,846,10292,847,10293,851,10293,856,10293,858,10293,863,10293,878,10293,900,10293,902,10293,905,10292,909,10290,911,10289,912,10288,912,10298,912,10300,911,10302,908,10304,906,10306,903,10307,899,10309,892,10310,885,10310,870,10309,863,10306,856,10305,851,10302,847,10298,845,10297,844xm10331,898l10326,898,10324,899,10320,903,10319,905,10319,910,10320,912,10322,913,10324,915,10326,916,10331,916,10333,915,10337,912,10338,910,10338,905,10337,903,10333,899,10331,898xm10379,840l10365,840,10359,842,10355,846,10350,850,10348,854,10348,863,10349,866,10351,869,10352,871,10356,875,10362,879,10357,882,10353,885,10350,888,10348,891,10347,894,10347,903,10349,907,10353,911,10357,914,10363,916,10378,916,10384,914,10386,913,10369,913,10368,912,10364,910,10363,909,10361,904,10361,901,10361,895,10361,893,10362,890,10362,888,10363,886,10364,885,10364,884,10365,883,10366,882,10391,882,10391,881,10387,877,10382,873,10386,871,10387,871,10377,871,10372,867,10368,864,10366,861,10364,858,10363,856,10363,850,10364,848,10367,845,10369,844,10387,844,10385,842,10379,840xm10391,882l10366,882,10376,888,10381,895,10381,905,10380,908,10376,912,10374,913,10386,913,10393,906,10396,901,10396,891,10395,887,10393,884,10391,882xm10387,844l10375,844,10377,845,10378,847,10380,849,10381,853,10381,860,10381,863,10380,865,10380,867,10379,869,10377,871,10387,871,10389,869,10393,864,10395,861,10395,853,10393,849,10387,844xe" filled="true" fillcolor="#252525" stroked="false">
              <v:path arrowok="t"/>
              <v:fill type="solid"/>
            </v:shape>
            <v:shape style="position:absolute;left:10262;top:563;width:135;height:77" coordorigin="10262,563" coordsize="135,77" path="m10290,563l10282,563,10278,565,10274,568,10270,571,10267,575,10265,580,10263,587,10262,594,10262,608,10262,614,10264,619,10265,623,10267,627,10271,632,10273,635,10276,637,10279,638,10282,639,10289,639,10292,639,10297,636,10298,635,10284,635,10283,635,10282,634,10281,633,10280,632,10279,629,10279,625,10279,619,10279,586,10279,578,10280,572,10281,570,10282,568,10283,567,10284,567,10297,567,10294,565,10290,563xm10297,567l10288,567,10289,568,10290,569,10292,571,10293,574,10293,579,10293,581,10293,586,10293,601,10293,623,10293,625,10293,629,10292,632,10290,634,10289,635,10288,635,10298,635,10300,634,10304,629,10306,626,10307,622,10309,615,10310,609,10310,593,10309,586,10306,579,10305,574,10302,571,10297,567xm10331,621l10326,621,10324,622,10322,624,10320,626,10319,628,10319,633,10320,635,10322,637,10324,638,10326,639,10331,639,10333,638,10335,637,10337,635,10338,633,10338,628,10337,626,10335,624,10333,622,10331,621xm10394,608l10377,608,10376,614,10375,618,10372,622,10370,626,10366,629,10362,632,10358,635,10353,636,10346,638,10346,639,10357,639,10366,637,10373,632,10381,628,10386,623,10390,616,10394,608xm10375,563l10366,563,10362,564,10355,569,10352,572,10350,576,10348,580,10347,584,10347,596,10348,602,10356,610,10361,612,10368,612,10370,611,10372,611,10373,610,10375,610,10377,608,10394,608,10395,606,10370,606,10368,604,10366,602,10364,598,10362,591,10362,575,10363,571,10365,569,10366,568,10367,567,10383,567,10379,565,10375,563xm10383,567l10370,567,10372,567,10373,568,10374,570,10376,572,10376,575,10378,581,10379,587,10379,596,10379,600,10378,604,10376,605,10374,606,10395,606,10396,601,10396,587,10395,582,10392,578,10390,573,10387,569,10383,567xe" filled="true" fillcolor="#252525" stroked="false">
              <v:path arrowok="t"/>
              <v:fill type="solid"/>
            </v:shape>
            <v:shape style="position:absolute;left:10265;top:286;width:41;height:75" coordorigin="10265,286" coordsize="41,75" path="m10306,359l10266,359,10266,361,10306,361,10306,359xm10295,299l10273,299,10274,299,10275,299,10276,300,10277,300,10278,301,10278,302,10278,303,10278,305,10278,351,10278,354,10278,355,10277,356,10276,357,10275,358,10274,359,10271,359,10301,359,10299,359,10298,358,10296,357,10296,356,10295,355,10295,353,10295,351,10295,299xm10295,286l10293,286,10265,299,10266,301,10269,300,10271,299,10273,299,10295,299,10295,286xe" filled="true" fillcolor="#252525" stroked="false">
              <v:path arrowok="t"/>
              <v:fill type="solid"/>
            </v:shape>
            <v:line style="position:absolute" from="10099,324" to="10224,324" stroked="true" strokeweight=".157763pt" strokecolor="#252525">
              <v:stroke dashstyle="solid"/>
            </v:line>
            <v:line style="position:absolute" from="10099,3092" to="10224,3092" stroked="true" strokeweight=".157773pt" strokecolor="#252525">
              <v:stroke dashstyle="solid"/>
            </v:line>
            <v:line style="position:absolute" from="10099,322" to="10099,3092" stroked="true" strokeweight=".15806pt" strokecolor="#252525">
              <v:stroke dashstyle="solid"/>
            </v:line>
            <v:line style="position:absolute" from="10222,322" to="10222,3092" stroked="true" strokeweight=".15806pt" strokecolor="#252525">
              <v:stroke dashstyle="solid"/>
            </v:line>
            <w10:wrap type="topAndBottom"/>
          </v:group>
        </w:pict>
      </w:r>
    </w:p>
    <w:p>
      <w:pPr>
        <w:spacing w:before="201"/>
        <w:ind w:left="2773" w:right="0" w:firstLine="0"/>
        <w:jc w:val="left"/>
        <w:rPr>
          <w:sz w:val="18"/>
        </w:rPr>
      </w:pPr>
      <w:bookmarkStart w:name="_bookmark35" w:id="36"/>
      <w:bookmarkEnd w:id="36"/>
      <w:r>
        <w:rPr/>
      </w:r>
      <w:r>
        <w:rPr>
          <w:sz w:val="18"/>
        </w:rPr>
        <w:t>Şekil  6.5. Saldırı tipine göre tahmin sonuçları yüzeyi</w:t>
      </w:r>
    </w:p>
    <w:p>
      <w:pPr>
        <w:pStyle w:val="BodyText"/>
        <w:rPr>
          <w:sz w:val="20"/>
        </w:rPr>
      </w:pPr>
    </w:p>
    <w:p>
      <w:pPr>
        <w:pStyle w:val="BodyText"/>
        <w:spacing w:before="8"/>
        <w:rPr>
          <w:sz w:val="15"/>
        </w:rPr>
      </w:pPr>
    </w:p>
    <w:p>
      <w:pPr>
        <w:pStyle w:val="BodyText"/>
        <w:spacing w:line="360" w:lineRule="auto"/>
        <w:ind w:left="588" w:right="115"/>
        <w:jc w:val="both"/>
      </w:pPr>
      <w:r>
        <w:rPr/>
        <w:t>Tekniklere göre saldırı tipinin doğru belirlenmesinin oranlarını gösteren ısıl alan grafiği Şekil 6.5.’de görülmektedir. Bu şekilde kırmızı renk gruplandırma tahminlerinin doğruluğunu, koyu mavi renk yanlışlığını göstermektedir. Buna göre grafik üzerinde k-NN ve SVM GA modellerinin YSA ve karar ağaçları ile karşılaştırıldığında daha iyi performans sergilediği rahatlıkla görülebilmektedir. YSA ve karar ağaçlarının özellikle A1 – A10 aralığı ve A12 saldırı biçimi için saldırı grup tespitinde yanlış belirlemeleri söz konusudur.</w:t>
      </w:r>
    </w:p>
    <w:p>
      <w:pPr>
        <w:spacing w:after="0" w:line="360" w:lineRule="auto"/>
        <w:jc w:val="both"/>
        <w:sectPr>
          <w:pgSz w:w="11910" w:h="16840"/>
          <w:pgMar w:header="715" w:footer="0" w:top="980" w:bottom="280" w:left="1680" w:right="1300"/>
        </w:sectPr>
      </w:pPr>
    </w:p>
    <w:p>
      <w:pPr>
        <w:pStyle w:val="BodyText"/>
        <w:ind w:left="8348"/>
        <w:rPr>
          <w:sz w:val="20"/>
        </w:rPr>
      </w:pPr>
      <w:r>
        <w:rPr>
          <w:sz w:val="20"/>
        </w:rPr>
        <w:pict>
          <v:group style="width:27pt;height:22pt;mso-position-horizontal-relative:char;mso-position-vertical-relative:line" coordorigin="0,0" coordsize="540,440">
            <v:rect style="position:absolute;left:0;top:0;width:540;height:440"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spacing w:before="209"/>
        <w:ind w:left="588" w:right="0" w:firstLine="0"/>
        <w:jc w:val="both"/>
        <w:rPr>
          <w:b/>
          <w:sz w:val="28"/>
        </w:rPr>
      </w:pPr>
      <w:r>
        <w:rPr/>
        <w:pict>
          <v:shape style="position:absolute;margin-left:501.399994pt;margin-top:-92.909698pt;width:27pt;height:22pt;mso-position-horizontal-relative:page;mso-position-vertical-relative:paragraph;z-index:-335992" type="#_x0000_t202" filled="false" stroked="false">
            <v:textbox inset="0,0,0,0">
              <w:txbxContent>
                <w:p>
                  <w:pPr>
                    <w:spacing w:before="109"/>
                    <w:ind w:left="116" w:right="0" w:firstLine="0"/>
                    <w:jc w:val="left"/>
                    <w:rPr>
                      <w:b/>
                      <w:sz w:val="24"/>
                    </w:rPr>
                  </w:pPr>
                  <w:r>
                    <w:rPr>
                      <w:b/>
                      <w:sz w:val="24"/>
                    </w:rPr>
                    <w:t>112</w:t>
                  </w:r>
                </w:p>
              </w:txbxContent>
            </v:textbox>
            <w10:wrap type="none"/>
          </v:shape>
        </w:pict>
      </w:r>
      <w:r>
        <w:rPr>
          <w:b/>
          <w:sz w:val="28"/>
        </w:rPr>
        <w:t>BÖLÜM 7. TARTIŞMA VE SONUÇ</w:t>
      </w:r>
    </w:p>
    <w:p>
      <w:pPr>
        <w:pStyle w:val="BodyText"/>
        <w:rPr>
          <w:b/>
          <w:sz w:val="30"/>
        </w:rPr>
      </w:pPr>
    </w:p>
    <w:p>
      <w:pPr>
        <w:pStyle w:val="BodyText"/>
        <w:rPr>
          <w:b/>
          <w:sz w:val="30"/>
        </w:rPr>
      </w:pPr>
    </w:p>
    <w:p>
      <w:pPr>
        <w:pStyle w:val="BodyText"/>
        <w:rPr>
          <w:b/>
          <w:sz w:val="30"/>
        </w:rPr>
      </w:pPr>
    </w:p>
    <w:p>
      <w:pPr>
        <w:pStyle w:val="BodyText"/>
        <w:spacing w:before="5"/>
        <w:rPr>
          <w:b/>
        </w:rPr>
      </w:pPr>
    </w:p>
    <w:p>
      <w:pPr>
        <w:pStyle w:val="BodyText"/>
        <w:spacing w:line="360" w:lineRule="auto"/>
        <w:ind w:left="588" w:right="192"/>
        <w:jc w:val="both"/>
      </w:pPr>
      <w:r>
        <w:rPr/>
        <w:t>Otomasyon endüstrisinde bulunan kritik üretim aşamaları, gerçek zamanlılık, ürün sürekliliğini sağlayan operasyonel teknolojilerin son yıllarda bilgi teknolojileri ile entegre edilmesi, sistemlerde diğer bir gereklilik olan güvenlik unsurunu öne çıkarmıştır. Otomasyon hiyerarşisinde bulunan seviyeler arası/içi iletişimde, verilerin toplanması, saklanması, iletimi, donanımların kontrolü gibi her aşamada</w:t>
      </w:r>
      <w:r>
        <w:rPr>
          <w:spacing w:val="-28"/>
        </w:rPr>
        <w:t> </w:t>
      </w:r>
      <w:r>
        <w:rPr/>
        <w:t>uygulanması gereken bu unsur günümüzde çeşitli ticari veya açık kaynak ürünler üzerinden sağlanmaktadır. Son yıllarda SCADA sistemler üzerine yapılan stuxnet, </w:t>
      </w:r>
      <w:r>
        <w:rPr>
          <w:spacing w:val="-3"/>
        </w:rPr>
        <w:t>dragonfly, </w:t>
      </w:r>
      <w:r>
        <w:rPr/>
        <w:t>havex, </w:t>
      </w:r>
      <w:r>
        <w:rPr>
          <w:spacing w:val="-3"/>
        </w:rPr>
        <w:t>blackenergy, </w:t>
      </w:r>
      <w:r>
        <w:rPr/>
        <w:t>triton gibi kritik siber saldırılar göz önüne alındığında bu faktörünün önemi daha da artmıştır. Bu anlamda, kritik altyapıların güvenliliğinin standartlaştırılması</w:t>
      </w:r>
      <w:r>
        <w:rPr>
          <w:spacing w:val="-15"/>
        </w:rPr>
        <w:t> </w:t>
      </w:r>
      <w:r>
        <w:rPr/>
        <w:t>amacıyla,</w:t>
      </w:r>
      <w:r>
        <w:rPr>
          <w:spacing w:val="-14"/>
        </w:rPr>
        <w:t> </w:t>
      </w:r>
      <w:r>
        <w:rPr/>
        <w:t>hiyerarşik</w:t>
      </w:r>
      <w:r>
        <w:rPr>
          <w:spacing w:val="-15"/>
        </w:rPr>
        <w:t> </w:t>
      </w:r>
      <w:r>
        <w:rPr/>
        <w:t>model</w:t>
      </w:r>
      <w:r>
        <w:rPr>
          <w:spacing w:val="-15"/>
        </w:rPr>
        <w:t> </w:t>
      </w:r>
      <w:r>
        <w:rPr/>
        <w:t>üzerinde</w:t>
      </w:r>
      <w:r>
        <w:rPr>
          <w:spacing w:val="-15"/>
        </w:rPr>
        <w:t> </w:t>
      </w:r>
      <w:r>
        <w:rPr/>
        <w:t>kar</w:t>
      </w:r>
      <w:r>
        <w:rPr>
          <w:spacing w:val="-16"/>
        </w:rPr>
        <w:t> </w:t>
      </w:r>
      <w:r>
        <w:rPr/>
        <w:t>amacı</w:t>
      </w:r>
      <w:r>
        <w:rPr>
          <w:spacing w:val="-13"/>
        </w:rPr>
        <w:t> </w:t>
      </w:r>
      <w:r>
        <w:rPr/>
        <w:t>gütmeyen</w:t>
      </w:r>
      <w:r>
        <w:rPr>
          <w:spacing w:val="-15"/>
        </w:rPr>
        <w:t> </w:t>
      </w:r>
      <w:r>
        <w:rPr/>
        <w:t>kurumlar veya ticari firmalar tarafından sunulan çeşitli referans modeller de sıklıkla uygulanmaktadır. Fakat Ethernet üzerinden iletişim sağlayan EKS protokollerinin çoğu açık metin, kimlik doğrulama ve yetkilendirme olmadan iletişim sağladıklarından, BT ile uyumlaştırma süresi neticesinde veya EKS’nin sağlamlaştırılmasına</w:t>
      </w:r>
      <w:r>
        <w:rPr>
          <w:spacing w:val="-4"/>
        </w:rPr>
        <w:t> </w:t>
      </w:r>
      <w:r>
        <w:rPr/>
        <w:t>yeteri</w:t>
      </w:r>
      <w:r>
        <w:rPr>
          <w:spacing w:val="-8"/>
        </w:rPr>
        <w:t> </w:t>
      </w:r>
      <w:r>
        <w:rPr/>
        <w:t>kadar</w:t>
      </w:r>
      <w:r>
        <w:rPr>
          <w:spacing w:val="-8"/>
        </w:rPr>
        <w:t> </w:t>
      </w:r>
      <w:r>
        <w:rPr/>
        <w:t>önem</w:t>
      </w:r>
      <w:r>
        <w:rPr>
          <w:spacing w:val="-8"/>
        </w:rPr>
        <w:t> </w:t>
      </w:r>
      <w:r>
        <w:rPr/>
        <w:t>verilmediği</w:t>
      </w:r>
      <w:r>
        <w:rPr>
          <w:spacing w:val="-8"/>
        </w:rPr>
        <w:t> </w:t>
      </w:r>
      <w:r>
        <w:rPr/>
        <w:t>için</w:t>
      </w:r>
      <w:r>
        <w:rPr>
          <w:spacing w:val="-7"/>
        </w:rPr>
        <w:t> </w:t>
      </w:r>
      <w:r>
        <w:rPr/>
        <w:t>iletişim</w:t>
      </w:r>
      <w:r>
        <w:rPr>
          <w:spacing w:val="-7"/>
        </w:rPr>
        <w:t> </w:t>
      </w:r>
      <w:r>
        <w:rPr/>
        <w:t>altyapısı</w:t>
      </w:r>
      <w:r>
        <w:rPr>
          <w:spacing w:val="-7"/>
        </w:rPr>
        <w:t> </w:t>
      </w:r>
      <w:r>
        <w:rPr/>
        <w:t>hala</w:t>
      </w:r>
      <w:r>
        <w:rPr>
          <w:spacing w:val="-7"/>
        </w:rPr>
        <w:t> </w:t>
      </w:r>
      <w:r>
        <w:rPr/>
        <w:t>sıfırıncı gün</w:t>
      </w:r>
      <w:r>
        <w:rPr>
          <w:spacing w:val="-12"/>
        </w:rPr>
        <w:t> </w:t>
      </w:r>
      <w:r>
        <w:rPr/>
        <w:t>ve</w:t>
      </w:r>
      <w:r>
        <w:rPr>
          <w:spacing w:val="-13"/>
        </w:rPr>
        <w:t> </w:t>
      </w:r>
      <w:r>
        <w:rPr/>
        <w:t>hatta</w:t>
      </w:r>
      <w:r>
        <w:rPr>
          <w:spacing w:val="-11"/>
        </w:rPr>
        <w:t> </w:t>
      </w:r>
      <w:r>
        <w:rPr/>
        <w:t>bilinen</w:t>
      </w:r>
      <w:r>
        <w:rPr>
          <w:spacing w:val="-13"/>
        </w:rPr>
        <w:t> </w:t>
      </w:r>
      <w:r>
        <w:rPr/>
        <w:t>zafiyetleri</w:t>
      </w:r>
      <w:r>
        <w:rPr>
          <w:spacing w:val="-10"/>
        </w:rPr>
        <w:t> </w:t>
      </w:r>
      <w:r>
        <w:rPr/>
        <w:t>barındırmakta</w:t>
      </w:r>
      <w:r>
        <w:rPr>
          <w:spacing w:val="-13"/>
        </w:rPr>
        <w:t> </w:t>
      </w:r>
      <w:r>
        <w:rPr/>
        <w:t>ve</w:t>
      </w:r>
      <w:r>
        <w:rPr>
          <w:spacing w:val="-11"/>
        </w:rPr>
        <w:t> </w:t>
      </w:r>
      <w:r>
        <w:rPr/>
        <w:t>olası</w:t>
      </w:r>
      <w:r>
        <w:rPr>
          <w:spacing w:val="-11"/>
        </w:rPr>
        <w:t> </w:t>
      </w:r>
      <w:r>
        <w:rPr/>
        <w:t>tehditlere</w:t>
      </w:r>
      <w:r>
        <w:rPr>
          <w:spacing w:val="-14"/>
        </w:rPr>
        <w:t> </w:t>
      </w:r>
      <w:r>
        <w:rPr/>
        <w:t>karşı</w:t>
      </w:r>
      <w:r>
        <w:rPr>
          <w:spacing w:val="-12"/>
        </w:rPr>
        <w:t> </w:t>
      </w:r>
      <w:r>
        <w:rPr/>
        <w:t>açık</w:t>
      </w:r>
      <w:r>
        <w:rPr>
          <w:spacing w:val="-12"/>
        </w:rPr>
        <w:t> </w:t>
      </w:r>
      <w:r>
        <w:rPr/>
        <w:t>durumdadır.</w:t>
      </w:r>
    </w:p>
    <w:p>
      <w:pPr>
        <w:pStyle w:val="BodyText"/>
        <w:spacing w:before="4"/>
        <w:rPr>
          <w:sz w:val="36"/>
        </w:rPr>
      </w:pPr>
    </w:p>
    <w:p>
      <w:pPr>
        <w:pStyle w:val="BodyText"/>
        <w:spacing w:line="360" w:lineRule="auto"/>
        <w:ind w:left="588" w:right="193"/>
        <w:jc w:val="both"/>
      </w:pPr>
      <w:r>
        <w:rPr/>
        <w:t>Güvenlik</w:t>
      </w:r>
      <w:r>
        <w:rPr>
          <w:spacing w:val="-7"/>
        </w:rPr>
        <w:t> </w:t>
      </w:r>
      <w:r>
        <w:rPr/>
        <w:t>zafiyetleri,</w:t>
      </w:r>
      <w:r>
        <w:rPr>
          <w:spacing w:val="-8"/>
        </w:rPr>
        <w:t> </w:t>
      </w:r>
      <w:r>
        <w:rPr/>
        <w:t>donanımdan</w:t>
      </w:r>
      <w:r>
        <w:rPr>
          <w:spacing w:val="-7"/>
        </w:rPr>
        <w:t> </w:t>
      </w:r>
      <w:r>
        <w:rPr/>
        <w:t>ve</w:t>
      </w:r>
      <w:r>
        <w:rPr>
          <w:spacing w:val="-8"/>
        </w:rPr>
        <w:t> </w:t>
      </w:r>
      <w:r>
        <w:rPr/>
        <w:t>ağ</w:t>
      </w:r>
      <w:r>
        <w:rPr>
          <w:spacing w:val="-10"/>
        </w:rPr>
        <w:t> </w:t>
      </w:r>
      <w:r>
        <w:rPr/>
        <w:t>topolojisinden</w:t>
      </w:r>
      <w:r>
        <w:rPr>
          <w:spacing w:val="-8"/>
        </w:rPr>
        <w:t> </w:t>
      </w:r>
      <w:r>
        <w:rPr/>
        <w:t>bağımsız</w:t>
      </w:r>
      <w:r>
        <w:rPr>
          <w:spacing w:val="-5"/>
        </w:rPr>
        <w:t> </w:t>
      </w:r>
      <w:r>
        <w:rPr/>
        <w:t>olarak</w:t>
      </w:r>
      <w:r>
        <w:rPr>
          <w:spacing w:val="-7"/>
        </w:rPr>
        <w:t> </w:t>
      </w:r>
      <w:r>
        <w:rPr/>
        <w:t>sistem</w:t>
      </w:r>
      <w:r>
        <w:rPr>
          <w:spacing w:val="-7"/>
        </w:rPr>
        <w:t> </w:t>
      </w:r>
      <w:r>
        <w:rPr/>
        <w:t>üzerine yapılabilecek olası saldırıların temelini oluşturması açısından oldukça önemlidir. Sistemler üzerine yapılan saldırıların yol açtığı sonuçların kritik olması nedeniyle, ilgili protokol zafiyetlerinin önceden tespiti gerekmektedir. Belirli testler</w:t>
      </w:r>
      <w:r>
        <w:rPr>
          <w:spacing w:val="-36"/>
        </w:rPr>
        <w:t> </w:t>
      </w:r>
      <w:r>
        <w:rPr/>
        <w:t>uygulanarak protokol</w:t>
      </w:r>
      <w:r>
        <w:rPr>
          <w:spacing w:val="-13"/>
        </w:rPr>
        <w:t> </w:t>
      </w:r>
      <w:r>
        <w:rPr/>
        <w:t>tabanlı</w:t>
      </w:r>
      <w:r>
        <w:rPr>
          <w:spacing w:val="-12"/>
        </w:rPr>
        <w:t> </w:t>
      </w:r>
      <w:r>
        <w:rPr/>
        <w:t>tahlillerin</w:t>
      </w:r>
      <w:r>
        <w:rPr>
          <w:spacing w:val="-10"/>
        </w:rPr>
        <w:t> </w:t>
      </w:r>
      <w:r>
        <w:rPr/>
        <w:t>yapılmasının</w:t>
      </w:r>
      <w:r>
        <w:rPr>
          <w:spacing w:val="-13"/>
        </w:rPr>
        <w:t> </w:t>
      </w:r>
      <w:r>
        <w:rPr/>
        <w:t>ardından,</w:t>
      </w:r>
      <w:r>
        <w:rPr>
          <w:spacing w:val="-11"/>
        </w:rPr>
        <w:t> </w:t>
      </w:r>
      <w:r>
        <w:rPr/>
        <w:t>bulunan</w:t>
      </w:r>
      <w:r>
        <w:rPr>
          <w:spacing w:val="-13"/>
        </w:rPr>
        <w:t> </w:t>
      </w:r>
      <w:r>
        <w:rPr/>
        <w:t>zafiyetler</w:t>
      </w:r>
      <w:r>
        <w:rPr>
          <w:spacing w:val="-12"/>
        </w:rPr>
        <w:t> </w:t>
      </w:r>
      <w:r>
        <w:rPr/>
        <w:t>kullanılarak</w:t>
      </w:r>
      <w:r>
        <w:rPr>
          <w:spacing w:val="-13"/>
        </w:rPr>
        <w:t> </w:t>
      </w:r>
      <w:r>
        <w:rPr/>
        <w:t>olası saldırıların tahmini ve analizi, çalışılması gereken bir diğer konudur. Bu sayede, zafiyetin istismarı sonucu oluşabilecek saldırının etkisi önceden tahmin edilebilmekte ve tedbir</w:t>
      </w:r>
      <w:r>
        <w:rPr>
          <w:spacing w:val="-19"/>
        </w:rPr>
        <w:t> </w:t>
      </w:r>
      <w:r>
        <w:rPr/>
        <w:t>alınabilmektedir.</w:t>
      </w:r>
    </w:p>
    <w:p>
      <w:pPr>
        <w:spacing w:after="0" w:line="360" w:lineRule="auto"/>
        <w:jc w:val="both"/>
        <w:sectPr>
          <w:headerReference w:type="default" r:id="rId369"/>
          <w:pgSz w:w="11910" w:h="16840"/>
          <w:pgMar w:header="0" w:footer="0" w:top="580" w:bottom="280" w:left="1680" w:right="122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9"/>
        <w:jc w:val="both"/>
      </w:pPr>
      <w:r>
        <w:rPr>
          <w:spacing w:val="-7"/>
        </w:rPr>
        <w:t>Tez </w:t>
      </w:r>
      <w:r>
        <w:rPr/>
        <w:t>kapsamında, EKS güvenliğine katkı sağlamak amacıyla, mevcut genel çözümlere kıyasla özel bir çözüm olan </w:t>
      </w:r>
      <w:r>
        <w:rPr>
          <w:spacing w:val="-4"/>
        </w:rPr>
        <w:t>EtherCAT </w:t>
      </w:r>
      <w:r>
        <w:rPr/>
        <w:t>tabanlı kritik yapılarda kullanılabilecek, </w:t>
      </w:r>
      <w:r>
        <w:rPr>
          <w:spacing w:val="-4"/>
        </w:rPr>
        <w:t>EtherCAT </w:t>
      </w:r>
      <w:r>
        <w:rPr/>
        <w:t>tabanlı sistemler adına kapsamlı bir çözüm önerisi sunulmuştur.</w:t>
      </w:r>
    </w:p>
    <w:p>
      <w:pPr>
        <w:pStyle w:val="BodyText"/>
        <w:spacing w:before="9"/>
        <w:rPr>
          <w:sz w:val="36"/>
        </w:rPr>
      </w:pPr>
    </w:p>
    <w:p>
      <w:pPr>
        <w:pStyle w:val="Heading2"/>
        <w:numPr>
          <w:ilvl w:val="1"/>
          <w:numId w:val="18"/>
        </w:numPr>
        <w:tabs>
          <w:tab w:pos="1016" w:val="left" w:leader="none"/>
        </w:tabs>
        <w:spacing w:line="240" w:lineRule="auto" w:before="0" w:after="0"/>
        <w:ind w:left="1015" w:right="0" w:hanging="427"/>
        <w:jc w:val="both"/>
      </w:pPr>
      <w:r>
        <w:rPr/>
        <w:t>Sonuçlar</w:t>
      </w:r>
    </w:p>
    <w:p>
      <w:pPr>
        <w:pStyle w:val="BodyText"/>
        <w:rPr>
          <w:b/>
          <w:sz w:val="26"/>
        </w:rPr>
      </w:pPr>
    </w:p>
    <w:p>
      <w:pPr>
        <w:pStyle w:val="BodyText"/>
        <w:spacing w:before="6"/>
        <w:rPr>
          <w:b/>
          <w:sz w:val="21"/>
        </w:rPr>
      </w:pPr>
    </w:p>
    <w:p>
      <w:pPr>
        <w:pStyle w:val="BodyText"/>
        <w:spacing w:line="360" w:lineRule="auto"/>
        <w:ind w:left="588" w:right="114"/>
        <w:jc w:val="both"/>
      </w:pPr>
      <w:r>
        <w:rPr/>
        <w:t>Bu tezde protokol zafiyetlerinin tespit edilmesi, zafiyetlerden elde edilen bilgilerle saldırı vektörlerinin oluşturulması, hem bilinen hem de bilinmeyen olası saldırıları tespit eden yaklaşımlar geliştirilmesi, öneriye eklenen özgün çözümlerle siber tehditlere karşı daha gürbüz bir sonuç veren yapının oluşturulması amaçlanmıştır. Bu kapsamında, geçmiş çalışmalar incelendikten sonra,</w:t>
      </w:r>
    </w:p>
    <w:p>
      <w:pPr>
        <w:pStyle w:val="BodyText"/>
        <w:spacing w:before="4"/>
        <w:rPr>
          <w:sz w:val="36"/>
        </w:rPr>
      </w:pPr>
    </w:p>
    <w:p>
      <w:pPr>
        <w:pStyle w:val="ListParagraph"/>
        <w:numPr>
          <w:ilvl w:val="2"/>
          <w:numId w:val="18"/>
        </w:numPr>
        <w:tabs>
          <w:tab w:pos="1669" w:val="left" w:leader="none"/>
        </w:tabs>
        <w:spacing w:line="240" w:lineRule="auto" w:before="0" w:after="0"/>
        <w:ind w:left="1668" w:right="0" w:hanging="360"/>
        <w:jc w:val="left"/>
        <w:rPr>
          <w:sz w:val="24"/>
        </w:rPr>
      </w:pPr>
      <w:r>
        <w:rPr>
          <w:sz w:val="24"/>
        </w:rPr>
        <w:t>EtherCAT protokol yapısının ve çalışma prensiplerinin</w:t>
      </w:r>
      <w:r>
        <w:rPr>
          <w:spacing w:val="-7"/>
          <w:sz w:val="24"/>
        </w:rPr>
        <w:t> </w:t>
      </w:r>
      <w:r>
        <w:rPr>
          <w:sz w:val="24"/>
        </w:rPr>
        <w:t>analizi,</w:t>
      </w:r>
    </w:p>
    <w:p>
      <w:pPr>
        <w:pStyle w:val="ListParagraph"/>
        <w:numPr>
          <w:ilvl w:val="2"/>
          <w:numId w:val="18"/>
        </w:numPr>
        <w:tabs>
          <w:tab w:pos="1669" w:val="left" w:leader="none"/>
        </w:tabs>
        <w:spacing w:line="360" w:lineRule="auto" w:before="136" w:after="0"/>
        <w:ind w:left="1668" w:right="117" w:hanging="360"/>
        <w:jc w:val="both"/>
        <w:rPr>
          <w:sz w:val="24"/>
        </w:rPr>
      </w:pPr>
      <w:r>
        <w:rPr>
          <w:sz w:val="24"/>
        </w:rPr>
        <w:t>Her aşama için test ortamlarının oluşturulması, PLC programlarının geliştirilmesi ve ilgili konfigürasyonların</w:t>
      </w:r>
      <w:r>
        <w:rPr>
          <w:spacing w:val="-10"/>
          <w:sz w:val="24"/>
        </w:rPr>
        <w:t> </w:t>
      </w:r>
      <w:r>
        <w:rPr>
          <w:sz w:val="24"/>
        </w:rPr>
        <w:t>yapılması,</w:t>
      </w:r>
    </w:p>
    <w:p>
      <w:pPr>
        <w:pStyle w:val="ListParagraph"/>
        <w:numPr>
          <w:ilvl w:val="2"/>
          <w:numId w:val="18"/>
        </w:numPr>
        <w:tabs>
          <w:tab w:pos="1669" w:val="left" w:leader="none"/>
        </w:tabs>
        <w:spacing w:line="360" w:lineRule="auto" w:before="3" w:after="0"/>
        <w:ind w:left="1668" w:right="122" w:hanging="360"/>
        <w:jc w:val="both"/>
        <w:rPr>
          <w:sz w:val="24"/>
        </w:rPr>
      </w:pPr>
      <w:r>
        <w:rPr>
          <w:sz w:val="24"/>
        </w:rPr>
        <w:t>Bulanıklaştırıcı geliştirme ve saldırı vektörü oluşturma yoluyla zaafiyet testlerinin yapılması. Ayrıca veriseti</w:t>
      </w:r>
      <w:r>
        <w:rPr>
          <w:spacing w:val="-10"/>
          <w:sz w:val="24"/>
        </w:rPr>
        <w:t> </w:t>
      </w:r>
      <w:r>
        <w:rPr>
          <w:sz w:val="24"/>
        </w:rPr>
        <w:t>oluşturulması,</w:t>
      </w:r>
    </w:p>
    <w:p>
      <w:pPr>
        <w:pStyle w:val="ListParagraph"/>
        <w:numPr>
          <w:ilvl w:val="2"/>
          <w:numId w:val="18"/>
        </w:numPr>
        <w:tabs>
          <w:tab w:pos="1669" w:val="left" w:leader="none"/>
        </w:tabs>
        <w:spacing w:line="240" w:lineRule="auto" w:before="3" w:after="0"/>
        <w:ind w:left="1668" w:right="0" w:hanging="360"/>
        <w:jc w:val="left"/>
        <w:rPr>
          <w:sz w:val="24"/>
        </w:rPr>
      </w:pPr>
      <w:r>
        <w:rPr>
          <w:sz w:val="24"/>
        </w:rPr>
        <w:t>Önişlemci geliştirilmesi ve test</w:t>
      </w:r>
      <w:r>
        <w:rPr>
          <w:spacing w:val="-6"/>
          <w:sz w:val="24"/>
        </w:rPr>
        <w:t> </w:t>
      </w:r>
      <w:r>
        <w:rPr>
          <w:sz w:val="24"/>
        </w:rPr>
        <w:t>edilmesi,</w:t>
      </w:r>
    </w:p>
    <w:p>
      <w:pPr>
        <w:pStyle w:val="ListParagraph"/>
        <w:numPr>
          <w:ilvl w:val="2"/>
          <w:numId w:val="18"/>
        </w:numPr>
        <w:tabs>
          <w:tab w:pos="1669" w:val="left" w:leader="none"/>
        </w:tabs>
        <w:spacing w:line="360" w:lineRule="auto" w:before="136" w:after="0"/>
        <w:ind w:left="1668" w:right="117" w:hanging="360"/>
        <w:jc w:val="both"/>
        <w:rPr>
          <w:sz w:val="24"/>
        </w:rPr>
      </w:pPr>
      <w:r>
        <w:rPr>
          <w:sz w:val="24"/>
        </w:rPr>
        <w:t>Bilinen saldırılar: Güvenli düğüm yaklaşımı geliştirilmesi, veri enjeksiyonu, köleler üzerine saldırı, MAC aldatma, DoS gibi bilinen saldırıların kurallarının oluşturulması ve test</w:t>
      </w:r>
      <w:r>
        <w:rPr>
          <w:spacing w:val="-5"/>
          <w:sz w:val="24"/>
        </w:rPr>
        <w:t> </w:t>
      </w:r>
      <w:r>
        <w:rPr>
          <w:sz w:val="24"/>
        </w:rPr>
        <w:t>edilmesi,</w:t>
      </w:r>
    </w:p>
    <w:p>
      <w:pPr>
        <w:pStyle w:val="ListParagraph"/>
        <w:numPr>
          <w:ilvl w:val="2"/>
          <w:numId w:val="18"/>
        </w:numPr>
        <w:tabs>
          <w:tab w:pos="1669" w:val="left" w:leader="none"/>
        </w:tabs>
        <w:spacing w:line="360" w:lineRule="auto" w:before="5" w:after="0"/>
        <w:ind w:left="1668" w:right="115" w:hanging="360"/>
        <w:jc w:val="both"/>
        <w:rPr>
          <w:sz w:val="24"/>
        </w:rPr>
      </w:pPr>
      <w:r>
        <w:rPr>
          <w:sz w:val="24"/>
        </w:rPr>
        <w:t>Bilinmeyen (sıfırıncı-gün) saldırılar: Periyot analizine dayanan anomali tespit modülü geliştirilmesi ve test</w:t>
      </w:r>
      <w:r>
        <w:rPr>
          <w:spacing w:val="-7"/>
          <w:sz w:val="24"/>
        </w:rPr>
        <w:t> </w:t>
      </w:r>
      <w:r>
        <w:rPr>
          <w:sz w:val="24"/>
        </w:rPr>
        <w:t>edilmesi,</w:t>
      </w:r>
    </w:p>
    <w:p>
      <w:pPr>
        <w:pStyle w:val="ListParagraph"/>
        <w:numPr>
          <w:ilvl w:val="2"/>
          <w:numId w:val="18"/>
        </w:numPr>
        <w:tabs>
          <w:tab w:pos="1669" w:val="left" w:leader="none"/>
        </w:tabs>
        <w:spacing w:line="360" w:lineRule="auto" w:before="5" w:after="0"/>
        <w:ind w:left="1668" w:right="114" w:hanging="360"/>
        <w:jc w:val="both"/>
        <w:rPr>
          <w:sz w:val="24"/>
        </w:rPr>
      </w:pPr>
      <w:r>
        <w:rPr>
          <w:sz w:val="24"/>
        </w:rPr>
        <w:t>15</w:t>
      </w:r>
      <w:r>
        <w:rPr>
          <w:spacing w:val="-9"/>
          <w:sz w:val="24"/>
        </w:rPr>
        <w:t> </w:t>
      </w:r>
      <w:r>
        <w:rPr>
          <w:sz w:val="24"/>
        </w:rPr>
        <w:t>farklı</w:t>
      </w:r>
      <w:r>
        <w:rPr>
          <w:spacing w:val="-8"/>
          <w:sz w:val="24"/>
        </w:rPr>
        <w:t> </w:t>
      </w:r>
      <w:r>
        <w:rPr>
          <w:sz w:val="24"/>
        </w:rPr>
        <w:t>saldırı</w:t>
      </w:r>
      <w:r>
        <w:rPr>
          <w:spacing w:val="-9"/>
          <w:sz w:val="24"/>
        </w:rPr>
        <w:t> </w:t>
      </w:r>
      <w:r>
        <w:rPr>
          <w:sz w:val="24"/>
        </w:rPr>
        <w:t>vektörü</w:t>
      </w:r>
      <w:r>
        <w:rPr>
          <w:spacing w:val="-9"/>
          <w:sz w:val="24"/>
        </w:rPr>
        <w:t> </w:t>
      </w:r>
      <w:r>
        <w:rPr>
          <w:sz w:val="24"/>
        </w:rPr>
        <w:t>üzerinden</w:t>
      </w:r>
      <w:r>
        <w:rPr>
          <w:spacing w:val="-9"/>
          <w:sz w:val="24"/>
        </w:rPr>
        <w:t> </w:t>
      </w:r>
      <w:r>
        <w:rPr>
          <w:sz w:val="24"/>
        </w:rPr>
        <w:t>oluşturulan</w:t>
      </w:r>
      <w:r>
        <w:rPr>
          <w:spacing w:val="-9"/>
          <w:sz w:val="24"/>
        </w:rPr>
        <w:t> </w:t>
      </w:r>
      <w:r>
        <w:rPr>
          <w:sz w:val="24"/>
        </w:rPr>
        <w:t>veriseti</w:t>
      </w:r>
      <w:r>
        <w:rPr>
          <w:spacing w:val="-8"/>
          <w:sz w:val="24"/>
        </w:rPr>
        <w:t> </w:t>
      </w:r>
      <w:r>
        <w:rPr>
          <w:sz w:val="24"/>
        </w:rPr>
        <w:t>ile</w:t>
      </w:r>
      <w:r>
        <w:rPr>
          <w:spacing w:val="-10"/>
          <w:sz w:val="24"/>
        </w:rPr>
        <w:t> </w:t>
      </w:r>
      <w:r>
        <w:rPr>
          <w:sz w:val="24"/>
        </w:rPr>
        <w:t>kılavuzlu</w:t>
      </w:r>
      <w:r>
        <w:rPr>
          <w:spacing w:val="-8"/>
          <w:sz w:val="24"/>
        </w:rPr>
        <w:t> </w:t>
      </w:r>
      <w:r>
        <w:rPr>
          <w:sz w:val="24"/>
        </w:rPr>
        <w:t>makine öğrenmesi yöntemleriyle anomali tespiti</w:t>
      </w:r>
      <w:r>
        <w:rPr>
          <w:spacing w:val="-6"/>
          <w:sz w:val="24"/>
        </w:rPr>
        <w:t> </w:t>
      </w:r>
      <w:r>
        <w:rPr>
          <w:sz w:val="24"/>
        </w:rPr>
        <w:t>yapılması,</w:t>
      </w:r>
    </w:p>
    <w:p>
      <w:pPr>
        <w:pStyle w:val="ListParagraph"/>
        <w:numPr>
          <w:ilvl w:val="2"/>
          <w:numId w:val="18"/>
        </w:numPr>
        <w:tabs>
          <w:tab w:pos="1669" w:val="left" w:leader="none"/>
        </w:tabs>
        <w:spacing w:line="360" w:lineRule="auto" w:before="5" w:after="0"/>
        <w:ind w:left="1668" w:right="117" w:hanging="360"/>
        <w:jc w:val="both"/>
        <w:rPr>
          <w:sz w:val="24"/>
        </w:rPr>
      </w:pPr>
      <w:r>
        <w:rPr>
          <w:sz w:val="24"/>
        </w:rPr>
        <w:t>Saldırıların çevrimiçi izlenmesi ve takibi için ELK izleme sisteminin oluşturulması,</w:t>
      </w:r>
    </w:p>
    <w:p>
      <w:pPr>
        <w:pStyle w:val="BodyText"/>
        <w:spacing w:before="5"/>
        <w:rPr>
          <w:sz w:val="36"/>
        </w:rPr>
      </w:pPr>
    </w:p>
    <w:p>
      <w:pPr>
        <w:pStyle w:val="BodyText"/>
        <w:spacing w:line="360" w:lineRule="auto"/>
        <w:ind w:left="588" w:right="116"/>
        <w:jc w:val="both"/>
      </w:pPr>
      <w:r>
        <w:rPr/>
        <w:t>çalışmaları başarı ile tamamlanmıştır. Böylece, EtherCAT tabanlı sistemler üzerine yapılacak saldırıları tespit eden, Şekil 7.1’de sunulan bütüncül bir yaklaşım önerilmiştir. Çözümler pasif izleme yöntemleriyle yürütülmüş olup, çalışan sistem</w:t>
      </w:r>
    </w:p>
    <w:p>
      <w:pPr>
        <w:spacing w:after="0" w:line="360" w:lineRule="auto"/>
        <w:jc w:val="both"/>
        <w:sectPr>
          <w:headerReference w:type="default" r:id="rId370"/>
          <w:pgSz w:w="11910" w:h="16840"/>
          <w:pgMar w:header="715" w:footer="0" w:top="980" w:bottom="280" w:left="1680" w:right="1300"/>
          <w:pgNumType w:start="113"/>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6"/>
        <w:jc w:val="both"/>
      </w:pPr>
      <w:r>
        <w:rPr/>
        <w:pict>
          <v:group style="position:absolute;margin-left:117.383659pt;margin-top:63.264332pt;width:406.45pt;height:227.5pt;mso-position-horizontal-relative:page;mso-position-vertical-relative:paragraph;z-index:10000" coordorigin="2348,1265" coordsize="8129,4550">
            <v:shape style="position:absolute;left:5288;top:3309;width:490;height:501" type="#_x0000_t75" stroked="false">
              <v:imagedata r:id="rId149" o:title=""/>
            </v:shape>
            <v:shape style="position:absolute;left:5342;top:3356;width:326;height:345" type="#_x0000_t75" stroked="false">
              <v:imagedata r:id="rId371" o:title=""/>
            </v:shape>
            <v:shape style="position:absolute;left:5066;top:3635;width:933;height:396" type="#_x0000_t75" stroked="false">
              <v:imagedata r:id="rId151" o:title=""/>
            </v:shape>
            <v:shape style="position:absolute;left:4297;top:12160;width:725;height:2" coordorigin="4297,12160" coordsize="725,0" path="m6057,3498l6171,3498m5608,3498l5705,3498e" filled="false" stroked="true" strokeweight=".777101pt" strokecolor="#000000">
              <v:path arrowok="t"/>
              <v:stroke dashstyle="solid"/>
            </v:shape>
            <v:shape style="position:absolute;left:6256;top:2377;width:1737;height:1562" type="#_x0000_t75" stroked="false">
              <v:imagedata r:id="rId372" o:title=""/>
            </v:shape>
            <v:shape style="position:absolute;left:6322;top:2432;width:1542;height:1379" type="#_x0000_t75" stroked="false">
              <v:imagedata r:id="rId153" o:title=""/>
            </v:shape>
            <v:shape style="position:absolute;left:6157;top:2420;width:1719;height:1402" coordorigin="6157,2420" coordsize="1719,1402" path="m7876,2420l7852,2420,7852,2443,7852,3799,6333,3799,6333,2443,7852,2443,7852,2420,6310,2420,6310,3494,6157,3443,6157,3553,6310,3502,6310,3822,7876,3822,7876,3810,7876,3799,7876,2443,7876,2432,7876,2420e" filled="true" fillcolor="#000000" stroked="false">
              <v:path arrowok="t"/>
              <v:fill type="solid"/>
            </v:shape>
            <v:shape style="position:absolute;left:5704;top:3423;width:353;height:149" type="#_x0000_t75" stroked="false">
              <v:imagedata r:id="rId373" o:title=""/>
            </v:shape>
            <v:line style="position:absolute" from="4834,3501" to="5223,3499" stroked="true" strokeweight=".776904pt" strokecolor="#000000">
              <v:stroke dashstyle="solid"/>
            </v:line>
            <v:shape style="position:absolute;left:5209;top:3444;width:165;height:110" coordorigin="5209,3444" coordsize="165,110" path="m5209,3444l5209,3554,5373,3498,5209,3444xe" filled="true" fillcolor="#000000" stroked="false">
              <v:path arrowok="t"/>
              <v:fill type="solid"/>
            </v:shape>
            <v:shape style="position:absolute;left:4832;top:2610;width:1490;height:305" type="#_x0000_t75" stroked="false">
              <v:imagedata r:id="rId374" o:title=""/>
            </v:shape>
            <v:shape style="position:absolute;left:5383;top:2786;width:393;height:115" type="#_x0000_t75" stroked="false">
              <v:imagedata r:id="rId375" o:title=""/>
            </v:shape>
            <v:shape style="position:absolute;left:3236;top:2377;width:898;height:1562" type="#_x0000_t75" stroked="false">
              <v:imagedata r:id="rId157" o:title=""/>
            </v:shape>
            <v:shape style="position:absolute;left:3297;top:2438;width:705;height:1379" type="#_x0000_t75" stroked="false">
              <v:imagedata r:id="rId158" o:title=""/>
            </v:shape>
            <v:shape style="position:absolute;left:3285;top:2427;width:729;height:1402" coordorigin="3285,2427" coordsize="729,1402" path="m4014,2427l3285,2427,3285,3829,4014,3829,4014,3817,3309,3817,3297,3805,3309,3805,3309,2450,3297,2450,3309,2438,4014,2438,4014,2427xm3309,3805l3297,3805,3309,3817,3309,3805xm3990,3805l3309,3805,3309,3817,3990,3817,3990,3805xm3990,2438l3990,3817,4002,3805,4014,3805,4014,2450,4002,2450,3990,2438xm4014,3805l4002,3805,3990,3817,4014,3817,4014,3805xm3309,2438l3297,2450,3309,2450,3309,2438xm3990,2438l3309,2438,3309,2450,3990,2450,3990,2438xm4014,2438l3990,2438,4002,2450,4014,2450,4014,2438xe" filled="true" fillcolor="#000000" stroked="false">
              <v:path arrowok="t"/>
              <v:fill type="solid"/>
            </v:shape>
            <v:line style="position:absolute" from="4002,2775" to="4469,2770" stroked="true" strokeweight=".776904pt" strokecolor="#000000">
              <v:stroke dashstyle="solid"/>
            </v:line>
            <v:shape style="position:absolute;left:4454;top:2716;width:165;height:110" coordorigin="4454,2716" coordsize="165,110" path="m4454,2716l4455,2825,4619,2769,4454,2716xe" filled="true" fillcolor="#000000" stroked="false">
              <v:path arrowok="t"/>
              <v:fill type="solid"/>
            </v:shape>
            <v:line style="position:absolute" from="4002,3501" to="4457,3507" stroked="true" strokeweight=".776904pt" strokecolor="#000000">
              <v:stroke dashstyle="solid"/>
            </v:line>
            <v:shape style="position:absolute;left:4443;top:3452;width:165;height:110" coordorigin="4443,3452" coordsize="165,110" path="m4444,3452l4443,3561,4608,3509,4444,3452xe" filled="true" fillcolor="#000000" stroked="false">
              <v:path arrowok="t"/>
              <v:fill type="solid"/>
            </v:shape>
            <v:shape style="position:absolute;left:4565;top:2540;width:396;height:443" type="#_x0000_t75" stroked="false">
              <v:imagedata r:id="rId159" o:title=""/>
            </v:shape>
            <v:shape style="position:absolute;left:4611;top:2585;width:236;height:282" type="#_x0000_t75" stroked="false">
              <v:imagedata r:id="rId376" o:title=""/>
            </v:shape>
            <v:shape style="position:absolute;left:4332;top:2796;width:711;height:396" type="#_x0000_t75" stroked="false">
              <v:imagedata r:id="rId161" o:title=""/>
            </v:shape>
            <v:shape style="position:absolute;left:4553;top:3309;width:408;height:454" type="#_x0000_t75" stroked="false">
              <v:imagedata r:id="rId377" o:title=""/>
            </v:shape>
            <v:shape style="position:absolute;left:4643;top:3471;width:155;height:103" coordorigin="4643,3471" coordsize="155,103" path="m4643,3574l4798,3574m4643,3539l4798,3539m4643,3505l4798,3505m4643,3471l4798,3471e" filled="false" stroked="true" strokeweight="1.2042pt" strokecolor="#000000">
              <v:path arrowok="t"/>
              <v:stroke dashstyle="solid"/>
            </v:shape>
            <v:line style="position:absolute" from="4643,3437" to="4746,3437" stroked="true" strokeweight="1.2042pt" strokecolor="#000000">
              <v:stroke dashstyle="solid"/>
            </v:line>
            <v:shape style="position:absolute;left:3010;top:11988;width:291;height:352" coordorigin="3010,11988" coordsize="291,352" path="m4816,3621l4816,3433,4764,3433,4764,3381,4625,3381,4625,3621,4816,3621xm4814,3424l4773,3384,4773,3424,4814,3424xm4779,3364l4834,3418,4834,3638,4608,3638,4608,3364,4779,3364xe" filled="false" stroked="true" strokeweight=".777101pt" strokecolor="#000000">
              <v:path arrowok="t"/>
              <v:stroke dashstyle="solid"/>
            </v:shape>
            <v:shape style="position:absolute;left:4332;top:3577;width:711;height:385" type="#_x0000_t75" stroked="false">
              <v:imagedata r:id="rId163" o:title=""/>
            </v:shape>
            <v:shape style="position:absolute;left:8459;top:2377;width:1737;height:1562" type="#_x0000_t75" stroked="false">
              <v:imagedata r:id="rId378" o:title=""/>
            </v:shape>
            <v:shape style="position:absolute;left:8525;top:2434;width:1542;height:1379" type="#_x0000_t75" stroked="false">
              <v:imagedata r:id="rId153" o:title=""/>
            </v:shape>
            <v:shape style="position:absolute;left:8513;top:2422;width:1566;height:1402" coordorigin="8513,2422" coordsize="1566,1402" path="m10079,2422l8513,2422,8513,3824,10079,3824,10079,3813,8537,3813,8525,3801,8537,3801,8537,2446,8525,2446,8537,2434,10079,2434,10079,2422xm8537,3801l8525,3801,8537,3813,8537,3801xm10056,3801l8537,3801,8537,3813,10056,3813,10056,3801xm10056,2434l10056,3813,10067,3801,10079,3801,10079,2446,10067,2446,10056,2434xm10079,3801l10067,3801,10056,3813,10079,3813,10079,3801xm8537,2434l8525,2446,8537,2446,8537,2434xm10056,2434l8537,2434,8537,2446,10056,2446,10056,2434xm10079,2434l10056,2434,10067,2446,10079,2446,10079,2434xe" filled="true" fillcolor="#000000" stroked="false">
              <v:path arrowok="t"/>
              <v:fill type="solid"/>
            </v:shape>
            <v:shape style="position:absolute;left:8552;top:2668;width:1551;height:420" type="#_x0000_t75" stroked="false">
              <v:imagedata r:id="rId379" o:title=""/>
            </v:shape>
            <v:shape style="position:absolute;left:8607;top:2725;width:1379;height:241" type="#_x0000_t75" stroked="false">
              <v:imagedata r:id="rId166" o:title=""/>
            </v:shape>
            <v:shape style="position:absolute;left:8552;top:3006;width:1551;height:420" type="#_x0000_t75" stroked="false">
              <v:imagedata r:id="rId380" o:title=""/>
            </v:shape>
            <v:shape style="position:absolute;left:8607;top:3066;width:1379;height:241" type="#_x0000_t75" stroked="false">
              <v:imagedata r:id="rId166" o:title=""/>
            </v:shape>
            <v:shape style="position:absolute;left:8552;top:3344;width:1551;height:420" type="#_x0000_t75" stroked="false">
              <v:imagedata r:id="rId381" o:title=""/>
            </v:shape>
            <v:shape style="position:absolute;left:8607;top:3397;width:1379;height:241" type="#_x0000_t75" stroked="false">
              <v:imagedata r:id="rId166" o:title=""/>
            </v:shape>
            <v:shape style="position:absolute;left:8035;top:3106;width:490;height:151" type="#_x0000_t75" stroked="false">
              <v:imagedata r:id="rId382" o:title=""/>
            </v:shape>
            <v:shape style="position:absolute;left:6349;top:2622;width:1551;height:420" type="#_x0000_t75" stroked="false">
              <v:imagedata r:id="rId383" o:title=""/>
            </v:shape>
            <v:shape style="position:absolute;left:6403;top:2682;width:1379;height:241" type="#_x0000_t75" stroked="false">
              <v:imagedata r:id="rId166" o:title=""/>
            </v:shape>
            <v:shape style="position:absolute;left:6349;top:2936;width:1551;height:944" type="#_x0000_t75" stroked="false">
              <v:imagedata r:id="rId171" o:title=""/>
            </v:shape>
            <v:shape style="position:absolute;left:6403;top:2989;width:1379;height:769" type="#_x0000_t75" stroked="false">
              <v:imagedata r:id="rId172" o:title=""/>
            </v:shape>
            <v:shape style="position:absolute;left:6419;top:3193;width:1422;height:373" type="#_x0000_t75" stroked="false">
              <v:imagedata r:id="rId173" o:title=""/>
            </v:shape>
            <v:shape style="position:absolute;left:6473;top:3253;width:1240;height:187" type="#_x0000_t75" stroked="false">
              <v:imagedata r:id="rId174" o:title=""/>
            </v:shape>
            <v:rect style="position:absolute;left:6473;top:3253;width:1240;height:187" filled="false" stroked="true" strokeweight=".776912pt" strokecolor="#000000">
              <v:stroke dashstyle="solid"/>
            </v:rect>
            <v:shape style="position:absolute;left:4553;top:4055;width:408;height:454" type="#_x0000_t75" stroked="false">
              <v:imagedata r:id="rId384" o:title=""/>
            </v:shape>
            <v:shape style="position:absolute;left:4600;top:4103;width:247;height:296" type="#_x0000_t75" stroked="false">
              <v:imagedata r:id="rId385" o:title=""/>
            </v:shape>
            <v:shape style="position:absolute;left:5381;top:4474;width:490;height:513" type="#_x0000_t75" stroked="false">
              <v:imagedata r:id="rId177" o:title=""/>
            </v:shape>
            <v:shape style="position:absolute;left:5433;top:4527;width:326;height:345" type="#_x0000_t75" stroked="false">
              <v:imagedata r:id="rId386" o:title=""/>
            </v:shape>
            <v:shape style="position:absolute;left:5230;top:4801;width:688;height:396" type="#_x0000_t75" stroked="false">
              <v:imagedata r:id="rId179" o:title=""/>
            </v:shape>
            <v:shape style="position:absolute;left:4345;top:4612;width:1096;height:114" coordorigin="4345,4612" coordsize="1096,114" path="m4509,4671l4345,4617,4345,4726,4509,4671m5440,4667l5276,4612,5276,4722,5440,4667e" filled="true" fillcolor="#000000" stroked="false">
              <v:path arrowok="t"/>
              <v:fill type="solid"/>
            </v:shape>
            <v:shape style="position:absolute;left:4495;top:4311;width:770;height:396" type="#_x0000_t75" stroked="false">
              <v:imagedata r:id="rId387" o:title=""/>
            </v:shape>
            <v:shape style="position:absolute;left:3236;top:4300;width:898;height:781" type="#_x0000_t75" stroked="false">
              <v:imagedata r:id="rId181" o:title=""/>
            </v:shape>
            <v:shape style="position:absolute;left:3297;top:4354;width:705;height:595" type="#_x0000_t75" stroked="false">
              <v:imagedata r:id="rId182" o:title=""/>
            </v:shape>
            <v:shape style="position:absolute;left:3285;top:2268;width:3863;height:2693" coordorigin="3285,2268" coordsize="3863,2693" path="m4014,4343l3990,4343,3990,4366,3990,4937,3309,4937,3309,4366,3990,4366,3990,4343,3285,4343,3285,4961,4014,4961,4014,4949,4014,4937,4014,4366,4014,4354,4014,4343m7148,2268l7038,2268,7093,2432,7148,2268e" filled="true" fillcolor="#000000" stroked="false">
              <v:path arrowok="t"/>
              <v:fill type="solid"/>
            </v:shape>
            <v:shape style="position:absolute;left:4553;top:4474;width:408;height:466" type="#_x0000_t75" stroked="false">
              <v:imagedata r:id="rId388" o:title=""/>
            </v:shape>
            <v:shape style="position:absolute;left:4600;top:4527;width:247;height:296" type="#_x0000_t75" stroked="false">
              <v:imagedata r:id="rId184" o:title=""/>
            </v:shape>
            <v:shape style="position:absolute;left:4495;top:4731;width:770;height:396" type="#_x0000_t75" stroked="false">
              <v:imagedata r:id="rId389" o:title=""/>
            </v:shape>
            <v:shape style="position:absolute;left:4553;top:4894;width:408;height:466" type="#_x0000_t75" stroked="false">
              <v:imagedata r:id="rId390" o:title=""/>
            </v:shape>
            <v:shape style="position:absolute;left:4600;top:4947;width:247;height:296" type="#_x0000_t75" stroked="false">
              <v:imagedata r:id="rId184" o:title=""/>
            </v:shape>
            <v:shape style="position:absolute;left:4600;top:5127;width:315;height:687" type="#_x0000_t75" stroked="false">
              <v:imagedata r:id="rId188" o:title=""/>
            </v:shape>
            <v:line style="position:absolute" from="5705,4683" to="6171,4684" stroked="true" strokeweight=".776904pt" strokecolor="#000000">
              <v:stroke dashstyle="solid"/>
            </v:line>
            <v:shape style="position:absolute;left:6157;top:4630;width:165;height:110" coordorigin="6157,4630" coordsize="165,110" path="m6158,4630l6157,4739,6322,4685,6158,4630xe" filled="true" fillcolor="#000000" stroked="false">
              <v:path arrowok="t"/>
              <v:fill type="solid"/>
            </v:shape>
            <v:shape style="position:absolute;left:6256;top:4043;width:1737;height:1562" type="#_x0000_t75" stroked="false">
              <v:imagedata r:id="rId391" o:title=""/>
            </v:shape>
            <v:shape style="position:absolute;left:6322;top:4105;width:1542;height:1379" type="#_x0000_t75" stroked="false">
              <v:imagedata r:id="rId153" o:title=""/>
            </v:shape>
            <v:shape style="position:absolute;left:6310;top:4094;width:1566;height:1402" coordorigin="6310,4094" coordsize="1566,1402" path="m7876,4094l6310,4094,6310,5496,7876,5496,7876,5484,6333,5484,6322,5472,6333,5472,6333,4117,6322,4117,6333,4105,7876,4105,7876,4094xm6333,5472l6322,5472,6333,5484,6333,5472xm7852,5472l6333,5472,6333,5484,7852,5484,7852,5472xm7852,4105l7852,5484,7864,5472,7876,5472,7876,4117,7864,4117,7852,4105xm7876,5472l7864,5472,7852,5484,7876,5484,7876,5472xm6333,4105l6322,4117,6333,4117,6333,4105xm7852,4105l6333,4105,6333,4117,7852,4117,7852,4105xm7876,4105l7852,4105,7864,4117,7876,4117,7876,4105xe" filled="true" fillcolor="#000000" stroked="false">
              <v:path arrowok="t"/>
              <v:fill type="solid"/>
            </v:shape>
            <v:shape style="position:absolute;left:6349;top:4370;width:1551;height:501" type="#_x0000_t75" stroked="false">
              <v:imagedata r:id="rId190" o:title=""/>
            </v:shape>
            <v:shape style="position:absolute;left:6403;top:4421;width:1379;height:329" type="#_x0000_t75" stroked="false">
              <v:imagedata r:id="rId191" o:title=""/>
            </v:shape>
            <v:shape style="position:absolute;left:6349;top:4789;width:1551;height:513" type="#_x0000_t75" stroked="false">
              <v:imagedata r:id="rId192" o:title=""/>
            </v:shape>
            <v:shape style="position:absolute;left:6403;top:4850;width:1379;height:329" type="#_x0000_t75" stroked="false">
              <v:imagedata r:id="rId191" o:title=""/>
            </v:shape>
            <v:shape style="position:absolute;left:8459;top:4043;width:1737;height:1562" type="#_x0000_t75" stroked="false">
              <v:imagedata r:id="rId391" o:title=""/>
            </v:shape>
            <v:shape style="position:absolute;left:8525;top:4105;width:1542;height:1379" type="#_x0000_t75" stroked="false">
              <v:imagedata r:id="rId153" o:title=""/>
            </v:shape>
            <v:shape style="position:absolute;left:8513;top:4094;width:1566;height:1402" coordorigin="8513,4094" coordsize="1566,1402" path="m10079,4094l8513,4094,8513,5496,10079,5496,10079,5484,8537,5484,8525,5472,8537,5472,8537,4117,8525,4117,8537,4105,10079,4105,10079,4094xm8537,5472l8525,5472,8537,5484,8537,5472xm10056,5472l8537,5472,8537,5484,10056,5484,10056,5472xm10056,4105l10056,5484,10067,5472,10079,5472,10079,4117,10067,4117,10056,4105xm10079,5472l10067,5472,10056,5484,10079,5484,10079,5472xm8537,4105l8525,4117,8537,4117,8537,4105xm10056,4105l8537,4105,8537,4117,10056,4117,10056,4105xm10079,4105l10056,4105,10067,4117,10079,4117,10079,4105xe" filled="true" fillcolor="#000000" stroked="false">
              <v:path arrowok="t"/>
              <v:fill type="solid"/>
            </v:shape>
            <v:shape style="position:absolute;left:8552;top:4335;width:1551;height:373" type="#_x0000_t75" stroked="false">
              <v:imagedata r:id="rId193" o:title=""/>
            </v:shape>
            <v:shape style="position:absolute;left:8607;top:4396;width:1379;height:187" type="#_x0000_t75" stroked="false">
              <v:imagedata r:id="rId194" o:title=""/>
            </v:shape>
            <v:rect style="position:absolute;left:8607;top:4396;width:1379;height:187" filled="false" stroked="true" strokeweight=".776911pt" strokecolor="#000000">
              <v:stroke dashstyle="solid"/>
            </v:rect>
            <v:shape style="position:absolute;left:8552;top:4591;width:1551;height:373" type="#_x0000_t75" stroked="false">
              <v:imagedata r:id="rId193" o:title=""/>
            </v:shape>
            <v:shape style="position:absolute;left:8607;top:4652;width:1379;height:187" type="#_x0000_t75" stroked="false">
              <v:imagedata r:id="rId194" o:title=""/>
            </v:shape>
            <v:rect style="position:absolute;left:8607;top:4652;width:1379;height:187" filled="false" stroked="true" strokeweight=".776911pt" strokecolor="#000000">
              <v:stroke dashstyle="solid"/>
            </v:rect>
            <v:shape style="position:absolute;left:8552;top:4847;width:1551;height:361" type="#_x0000_t75" stroked="false">
              <v:imagedata r:id="rId392" o:title=""/>
            </v:shape>
            <v:shape style="position:absolute;left:8607;top:4905;width:1379;height:187" type="#_x0000_t75" stroked="false">
              <v:imagedata r:id="rId194" o:title=""/>
            </v:shape>
            <v:rect style="position:absolute;left:8607;top:4905;width:1379;height:187" filled="false" stroked="true" strokeweight=".776911pt" strokecolor="#000000">
              <v:stroke dashstyle="solid"/>
            </v:rect>
            <v:shape style="position:absolute;left:8552;top:5104;width:1551;height:361" type="#_x0000_t75" stroked="false">
              <v:imagedata r:id="rId393" o:title=""/>
            </v:shape>
            <v:shape style="position:absolute;left:8607;top:5158;width:1379;height:187" type="#_x0000_t75" stroked="false">
              <v:imagedata r:id="rId194" o:title=""/>
            </v:shape>
            <v:rect style="position:absolute;left:8607;top:5158;width:1379;height:187" filled="false" stroked="true" strokeweight=".776911pt" strokecolor="#000000">
              <v:stroke dashstyle="solid"/>
            </v:rect>
            <v:shape style="position:absolute;left:6419;top:3449;width:1422;height:361" type="#_x0000_t75" stroked="false">
              <v:imagedata r:id="rId197" o:title=""/>
            </v:shape>
            <v:shape style="position:absolute;left:6473;top:3506;width:1240;height:187" type="#_x0000_t75" stroked="false">
              <v:imagedata r:id="rId174" o:title=""/>
            </v:shape>
            <v:rect style="position:absolute;left:6473;top:3506;width:1240;height:187" filled="false" stroked="true" strokeweight=".776912pt" strokecolor="#000000">
              <v:stroke dashstyle="solid"/>
            </v:rect>
            <v:shape style="position:absolute;left:8361;top:4703;width:165;height:110" coordorigin="8361,4703" coordsize="165,110" path="m8361,4703l8361,4813,8525,4758,8361,4703xe" filled="true" fillcolor="#000000" stroked="false">
              <v:path arrowok="t"/>
              <v:fill type="solid"/>
            </v:shape>
            <v:shape style="position:absolute;left:6256;top:1573;width:1737;height:489" type="#_x0000_t75" stroked="false">
              <v:imagedata r:id="rId198" o:title=""/>
            </v:shape>
            <v:shape style="position:absolute;left:6322;top:1635;width:1542;height:297" type="#_x0000_t75" stroked="false">
              <v:imagedata r:id="rId199" o:title=""/>
            </v:shape>
            <v:shape style="position:absolute;left:6310;top:1623;width:1566;height:321" coordorigin="6310,1623" coordsize="1566,321" path="m7876,1623l6310,1623,6310,1944,7876,1944,7876,1932,6333,1932,6322,1920,6333,1920,6333,1646,6322,1646,6333,1635,7876,1635,7876,1623xm6333,1920l6322,1920,6333,1932,6333,1920xm7852,1920l6333,1920,6333,1932,7852,1932,7852,1920xm7852,1635l7852,1932,7864,1920,7876,1920,7876,1646,7864,1646,7852,1635xm7876,1920l7864,1920,7852,1932,7876,1932,7876,1920xm6333,1635l6322,1646,6333,1646,6333,1635xm7852,1635l6333,1635,6333,1646,7852,1646,7852,1635xm7876,1635l7852,1635,7864,1646,7876,1646,7876,1635xe" filled="true" fillcolor="#000000" stroked="false">
              <v:path arrowok="t"/>
              <v:fill type="solid"/>
            </v:shape>
            <v:line style="position:absolute" from="7093,1932" to="7093,2000" stroked="true" strokeweight=".777299pt" strokecolor="#000000">
              <v:stroke dashstyle="solid"/>
            </v:line>
            <v:shape style="position:absolute;left:6034;top:1491;width:4442;height:2529" type="#_x0000_t75" stroked="false">
              <v:imagedata r:id="rId200" o:title=""/>
            </v:shape>
            <v:rect style="position:absolute;left:6101;top:1535;width:4297;height:2378" filled="false" stroked="true" strokeweight=".58333pt" strokecolor="#333333">
              <v:stroke dashstyle="shortdashdot"/>
            </v:rect>
            <v:shape style="position:absolute;left:2746;top:3969;width:551;height:551" type="#_x0000_t75" stroked="false">
              <v:imagedata r:id="rId201" o:title=""/>
            </v:shape>
            <v:shape style="position:absolute;left:2746;top:3969;width:551;height:551" coordorigin="2746,3969" coordsize="551,551" path="m3128,4297l3297,4520,3014,4354,3063,4327,2883,4221,2945,4186,2746,4070,2970,3969,3079,4125,3036,4141,3179,4278,3128,4297xe" filled="false" stroked="true" strokeweight=".583409pt" strokecolor="#ff0000">
              <v:path arrowok="t"/>
              <v:stroke dashstyle="solid"/>
            </v:shape>
            <v:shape style="position:absolute;left:5771;top:1271;width:551;height:551" type="#_x0000_t75" stroked="false">
              <v:imagedata r:id="rId201" o:title=""/>
            </v:shape>
            <v:shape style="position:absolute;left:5771;top:1271;width:551;height:551" coordorigin="5771,1271" coordsize="551,551" path="m6153,1599l6322,1822,6039,1657,6087,1629,5908,1523,5970,1489,5771,1372,5995,1271,6104,1427,6061,1443,6204,1580,6153,1599xe" filled="false" stroked="true" strokeweight=".583409pt" strokecolor="#ff0000">
              <v:path arrowok="t"/>
              <v:stroke dashstyle="solid"/>
            </v:shape>
            <v:shape style="position:absolute;left:6034;top:3915;width:4442;height:1760" type="#_x0000_t75" stroked="false">
              <v:imagedata r:id="rId202" o:title=""/>
            </v:shape>
            <v:rect style="position:absolute;left:6101;top:3958;width:4297;height:1608" filled="false" stroked="true" strokeweight=".583297pt" strokecolor="#333333">
              <v:stroke dashstyle="shortdashdot"/>
            </v:rect>
            <v:shape style="position:absolute;left:8607;top:4396;width:1380;height:222" type="#_x0000_t202" filled="false" stroked="false">
              <v:textbox inset="0,0,0,0">
                <w:txbxContent>
                  <w:p>
                    <w:pPr>
                      <w:spacing w:before="8"/>
                      <w:ind w:left="399" w:right="0" w:firstLine="0"/>
                      <w:jc w:val="left"/>
                      <w:rPr>
                        <w:sz w:val="15"/>
                      </w:rPr>
                    </w:pPr>
                    <w:r>
                      <w:rPr>
                        <w:sz w:val="15"/>
                      </w:rPr>
                      <w:t>SVM GA</w:t>
                    </w:r>
                  </w:p>
                </w:txbxContent>
              </v:textbox>
              <w10:wrap type="none"/>
            </v:shape>
            <v:shape style="position:absolute;left:8607;top:4618;width:1380;height:255" type="#_x0000_t202" filled="false" stroked="false">
              <v:textbox inset="0,0,0,0">
                <w:txbxContent>
                  <w:p>
                    <w:pPr>
                      <w:spacing w:before="43"/>
                      <w:ind w:left="496" w:right="468" w:firstLine="0"/>
                      <w:jc w:val="center"/>
                      <w:rPr>
                        <w:sz w:val="15"/>
                      </w:rPr>
                    </w:pPr>
                    <w:r>
                      <w:rPr>
                        <w:sz w:val="15"/>
                      </w:rPr>
                      <w:t>K-NN</w:t>
                    </w:r>
                  </w:p>
                </w:txbxContent>
              </v:textbox>
              <w10:wrap type="none"/>
            </v:shape>
            <v:shape style="position:absolute;left:8607;top:4872;width:1380;height:254" type="#_x0000_t202" filled="false" stroked="false">
              <v:textbox inset="0,0,0,0">
                <w:txbxContent>
                  <w:p>
                    <w:pPr>
                      <w:spacing w:before="43"/>
                      <w:ind w:left="484" w:right="468" w:firstLine="0"/>
                      <w:jc w:val="center"/>
                      <w:rPr>
                        <w:sz w:val="15"/>
                      </w:rPr>
                    </w:pPr>
                    <w:r>
                      <w:rPr>
                        <w:sz w:val="15"/>
                      </w:rPr>
                      <w:t>YSA</w:t>
                    </w:r>
                  </w:p>
                </w:txbxContent>
              </v:textbox>
              <w10:wrap type="none"/>
            </v:shape>
            <v:shape style="position:absolute;left:8607;top:5125;width:1380;height:221" type="#_x0000_t202" filled="false" stroked="false">
              <v:textbox inset="0,0,0,0">
                <w:txbxContent>
                  <w:p>
                    <w:pPr>
                      <w:spacing w:before="43"/>
                      <w:ind w:left="235" w:right="0" w:firstLine="0"/>
                      <w:jc w:val="left"/>
                      <w:rPr>
                        <w:sz w:val="15"/>
                      </w:rPr>
                    </w:pPr>
                    <w:r>
                      <w:rPr>
                        <w:sz w:val="15"/>
                      </w:rPr>
                      <w:t>Karar Ağaçları</w:t>
                    </w:r>
                  </w:p>
                </w:txbxContent>
              </v:textbox>
              <w10:wrap type="none"/>
            </v:shape>
            <v:shape style="position:absolute;left:5377;top:1340;width:510;height:293" type="#_x0000_t202" filled="false" stroked="false">
              <v:textbox inset="0,0,0,0">
                <w:txbxContent>
                  <w:p>
                    <w:pPr>
                      <w:spacing w:line="240" w:lineRule="auto" w:before="0"/>
                      <w:ind w:left="0" w:right="-16" w:firstLine="86"/>
                      <w:jc w:val="left"/>
                      <w:rPr>
                        <w:sz w:val="13"/>
                      </w:rPr>
                    </w:pPr>
                    <w:r>
                      <w:rPr>
                        <w:color w:val="FF0000"/>
                        <w:sz w:val="13"/>
                      </w:rPr>
                      <w:t>saldırı vektörleri</w:t>
                    </w:r>
                  </w:p>
                </w:txbxContent>
              </v:textbox>
              <w10:wrap type="none"/>
            </v:shape>
            <v:shape style="position:absolute;left:9591;top:1581;width:817;height:152" type="#_x0000_t202" filled="false" stroked="false">
              <v:textbox inset="0,0,0,0">
                <w:txbxContent>
                  <w:p>
                    <w:pPr>
                      <w:spacing w:line="152" w:lineRule="exact" w:before="0"/>
                      <w:ind w:left="0" w:right="0" w:firstLine="0"/>
                      <w:jc w:val="left"/>
                      <w:rPr>
                        <w:rFonts w:ascii="Calibri" w:hAnsi="Calibri"/>
                        <w:sz w:val="15"/>
                      </w:rPr>
                    </w:pPr>
                    <w:r>
                      <w:rPr>
                        <w:rFonts w:ascii="Calibri" w:hAnsi="Calibri"/>
                        <w:color w:val="FF0000"/>
                        <w:sz w:val="15"/>
                      </w:rPr>
                      <w:t>Kural tabanlı</w:t>
                    </w:r>
                  </w:p>
                </w:txbxContent>
              </v:textbox>
              <w10:wrap type="none"/>
            </v:shape>
            <v:shape style="position:absolute;left:6526;top:1708;width:1162;height:963" type="#_x0000_t202" filled="false" stroked="false">
              <v:textbox inset="0,0,0,0">
                <w:txbxContent>
                  <w:p>
                    <w:pPr>
                      <w:spacing w:line="143" w:lineRule="exact" w:before="0"/>
                      <w:ind w:left="0" w:right="0" w:firstLine="0"/>
                      <w:jc w:val="left"/>
                      <w:rPr>
                        <w:sz w:val="13"/>
                      </w:rPr>
                    </w:pPr>
                    <w:r>
                      <w:rPr>
                        <w:spacing w:val="-3"/>
                        <w:sz w:val="13"/>
                      </w:rPr>
                      <w:t>EtherCAT </w:t>
                    </w:r>
                    <w:r>
                      <w:rPr>
                        <w:sz w:val="13"/>
                      </w:rPr>
                      <w:t>Test </w:t>
                    </w:r>
                    <w:r>
                      <w:rPr>
                        <w:spacing w:val="-3"/>
                        <w:sz w:val="13"/>
                      </w:rPr>
                      <w:t>Ortamı</w:t>
                    </w:r>
                  </w:p>
                  <w:p>
                    <w:pPr>
                      <w:spacing w:line="240" w:lineRule="auto" w:before="4"/>
                      <w:rPr>
                        <w:sz w:val="12"/>
                      </w:rPr>
                    </w:pPr>
                  </w:p>
                  <w:p>
                    <w:pPr>
                      <w:spacing w:before="0"/>
                      <w:ind w:left="228" w:right="158" w:firstLine="0"/>
                      <w:jc w:val="center"/>
                      <w:rPr>
                        <w:sz w:val="13"/>
                      </w:rPr>
                    </w:pPr>
                    <w:r>
                      <w:rPr>
                        <w:w w:val="95"/>
                        <w:sz w:val="13"/>
                      </w:rPr>
                      <w:t>gerçek-zamanlı </w:t>
                    </w:r>
                    <w:r>
                      <w:rPr>
                        <w:sz w:val="13"/>
                      </w:rPr>
                      <w:t>paketler</w:t>
                    </w:r>
                  </w:p>
                  <w:p>
                    <w:pPr>
                      <w:spacing w:line="240" w:lineRule="auto" w:before="9"/>
                      <w:rPr>
                        <w:sz w:val="17"/>
                      </w:rPr>
                    </w:pPr>
                  </w:p>
                  <w:p>
                    <w:pPr>
                      <w:spacing w:before="0"/>
                      <w:ind w:left="150" w:right="158" w:firstLine="0"/>
                      <w:jc w:val="center"/>
                      <w:rPr>
                        <w:sz w:val="15"/>
                      </w:rPr>
                    </w:pPr>
                    <w:r>
                      <w:rPr>
                        <w:sz w:val="15"/>
                      </w:rPr>
                      <w:t>SNORT</w:t>
                    </w:r>
                  </w:p>
                </w:txbxContent>
              </v:textbox>
              <w10:wrap type="none"/>
            </v:shape>
            <v:shape style="position:absolute;left:9155;top:2504;width:317;height:169" type="#_x0000_t202" filled="false" stroked="false">
              <v:textbox inset="0,0,0,0">
                <w:txbxContent>
                  <w:p>
                    <w:pPr>
                      <w:spacing w:line="168" w:lineRule="exact" w:before="0"/>
                      <w:ind w:left="0" w:right="0" w:firstLine="0"/>
                      <w:jc w:val="left"/>
                      <w:rPr>
                        <w:sz w:val="15"/>
                      </w:rPr>
                    </w:pPr>
                    <w:r>
                      <w:rPr>
                        <w:sz w:val="15"/>
                      </w:rPr>
                      <w:t>ELK</w:t>
                    </w:r>
                  </w:p>
                </w:txbxContent>
              </v:textbox>
              <w10:wrap type="none"/>
            </v:shape>
            <v:shape style="position:absolute;left:3392;top:2906;width:541;height:442" type="#_x0000_t202" filled="false" stroked="false">
              <v:textbox inset="0,0,0,0">
                <w:txbxContent>
                  <w:p>
                    <w:pPr>
                      <w:spacing w:line="240" w:lineRule="auto" w:before="0"/>
                      <w:ind w:left="0" w:right="18" w:firstLine="0"/>
                      <w:jc w:val="center"/>
                      <w:rPr>
                        <w:sz w:val="13"/>
                      </w:rPr>
                    </w:pPr>
                    <w:r>
                      <w:rPr>
                        <w:spacing w:val="-3"/>
                        <w:sz w:val="13"/>
                      </w:rPr>
                      <w:t>EtherCAT </w:t>
                    </w:r>
                    <w:r>
                      <w:rPr>
                        <w:spacing w:val="-4"/>
                        <w:sz w:val="13"/>
                      </w:rPr>
                      <w:t>Test </w:t>
                    </w:r>
                    <w:r>
                      <w:rPr>
                        <w:spacing w:val="-3"/>
                        <w:sz w:val="13"/>
                      </w:rPr>
                      <w:t>Ortamı</w:t>
                    </w:r>
                  </w:p>
                </w:txbxContent>
              </v:textbox>
              <w10:wrap type="none"/>
            </v:shape>
            <v:shape style="position:absolute;left:4443;top:2882;width:458;height:142" type="#_x0000_t202" filled="false" stroked="false">
              <v:textbox inset="0,0,0,0">
                <w:txbxContent>
                  <w:p>
                    <w:pPr>
                      <w:spacing w:line="142" w:lineRule="exact" w:before="0"/>
                      <w:ind w:left="0" w:right="0" w:firstLine="0"/>
                      <w:jc w:val="left"/>
                      <w:rPr>
                        <w:sz w:val="12"/>
                      </w:rPr>
                    </w:pPr>
                    <w:r>
                      <w:rPr>
                        <w:sz w:val="12"/>
                      </w:rPr>
                      <w:t>ENI.xml</w:t>
                    </w:r>
                  </w:p>
                </w:txbxContent>
              </v:textbox>
              <w10:wrap type="none"/>
            </v:shape>
            <v:shape style="position:absolute;left:7856;top:3061;width:581;height:169" type="#_x0000_t202" filled="false" stroked="false">
              <v:textbox inset="0,0,0,0">
                <w:txbxContent>
                  <w:p>
                    <w:pPr>
                      <w:tabs>
                        <w:tab w:pos="560" w:val="left" w:leader="none"/>
                      </w:tabs>
                      <w:spacing w:line="168" w:lineRule="exact" w:before="0"/>
                      <w:ind w:left="0" w:right="0" w:firstLine="0"/>
                      <w:jc w:val="left"/>
                      <w:rPr>
                        <w:sz w:val="15"/>
                      </w:rPr>
                    </w:pPr>
                    <w:r>
                      <w:rPr>
                        <w:w w:val="101"/>
                        <w:sz w:val="15"/>
                        <w:u w:val="single"/>
                      </w:rPr>
                      <w:t> </w:t>
                    </w:r>
                    <w:r>
                      <w:rPr>
                        <w:sz w:val="15"/>
                        <w:u w:val="single"/>
                      </w:rPr>
                      <w:tab/>
                    </w:r>
                  </w:p>
                </w:txbxContent>
              </v:textbox>
              <w10:wrap type="none"/>
            </v:shape>
            <v:shape style="position:absolute;left:4447;top:3656;width:450;height:142" type="#_x0000_t202" filled="false" stroked="false">
              <v:textbox inset="0,0,0,0">
                <w:txbxContent>
                  <w:p>
                    <w:pPr>
                      <w:spacing w:line="142" w:lineRule="exact" w:before="0"/>
                      <w:ind w:left="0" w:right="0" w:firstLine="0"/>
                      <w:jc w:val="left"/>
                      <w:rPr>
                        <w:sz w:val="12"/>
                      </w:rPr>
                    </w:pPr>
                    <w:r>
                      <w:rPr>
                        <w:sz w:val="12"/>
                      </w:rPr>
                      <w:t>log.pcap</w:t>
                    </w:r>
                  </w:p>
                </w:txbxContent>
              </v:textbox>
              <w10:wrap type="none"/>
            </v:shape>
            <v:shape style="position:absolute;left:5177;top:3719;width:667;height:142" type="#_x0000_t202" filled="false" stroked="false">
              <v:textbox inset="0,0,0,0">
                <w:txbxContent>
                  <w:p>
                    <w:pPr>
                      <w:spacing w:line="142" w:lineRule="exact" w:before="0"/>
                      <w:ind w:left="0" w:right="0" w:firstLine="0"/>
                      <w:jc w:val="left"/>
                      <w:rPr>
                        <w:sz w:val="12"/>
                      </w:rPr>
                    </w:pPr>
                    <w:r>
                      <w:rPr>
                        <w:w w:val="95"/>
                        <w:sz w:val="12"/>
                      </w:rPr>
                      <w:t>ACF Motoru</w:t>
                    </w:r>
                  </w:p>
                </w:txbxContent>
              </v:textbox>
              <w10:wrap type="none"/>
            </v:shape>
            <v:shape style="position:absolute;left:2348;top:4045;width:512;height:292" type="#_x0000_t202" filled="false" stroked="false">
              <v:textbox inset="0,0,0,0">
                <w:txbxContent>
                  <w:p>
                    <w:pPr>
                      <w:spacing w:line="240" w:lineRule="auto" w:before="0"/>
                      <w:ind w:left="0" w:right="11" w:firstLine="86"/>
                      <w:jc w:val="left"/>
                      <w:rPr>
                        <w:sz w:val="13"/>
                      </w:rPr>
                    </w:pPr>
                    <w:r>
                      <w:rPr>
                        <w:color w:val="FF0000"/>
                        <w:sz w:val="13"/>
                      </w:rPr>
                      <w:t>saldırı </w:t>
                    </w:r>
                    <w:r>
                      <w:rPr>
                        <w:color w:val="FF0000"/>
                        <w:w w:val="95"/>
                        <w:sz w:val="13"/>
                      </w:rPr>
                      <w:t>vektörleri</w:t>
                    </w:r>
                  </w:p>
                </w:txbxContent>
              </v:textbox>
              <w10:wrap type="none"/>
            </v:shape>
            <v:shape style="position:absolute;left:6678;top:4180;width:856;height:169" type="#_x0000_t202" filled="false" stroked="false">
              <v:textbox inset="0,0,0,0">
                <w:txbxContent>
                  <w:p>
                    <w:pPr>
                      <w:spacing w:line="168" w:lineRule="exact" w:before="0"/>
                      <w:ind w:left="0" w:right="0" w:firstLine="0"/>
                      <w:jc w:val="left"/>
                      <w:rPr>
                        <w:sz w:val="15"/>
                      </w:rPr>
                    </w:pPr>
                    <w:r>
                      <w:rPr>
                        <w:sz w:val="15"/>
                      </w:rPr>
                      <w:t>Veri Azaltma</w:t>
                    </w:r>
                  </w:p>
                </w:txbxContent>
              </v:textbox>
              <w10:wrap type="none"/>
            </v:shape>
            <v:shape style="position:absolute;left:8758;top:3965;width:1669;height:384" type="#_x0000_t202" filled="false" stroked="false">
              <v:textbox inset="0,0,0,0">
                <w:txbxContent>
                  <w:p>
                    <w:pPr>
                      <w:spacing w:line="154" w:lineRule="exact" w:before="0"/>
                      <w:ind w:left="0" w:right="0" w:firstLine="0"/>
                      <w:jc w:val="left"/>
                      <w:rPr>
                        <w:rFonts w:ascii="Calibri" w:hAnsi="Calibri"/>
                        <w:sz w:val="15"/>
                      </w:rPr>
                    </w:pPr>
                    <w:r>
                      <w:rPr>
                        <w:rFonts w:ascii="Calibri" w:hAnsi="Calibri"/>
                        <w:color w:val="FF0000"/>
                        <w:sz w:val="15"/>
                      </w:rPr>
                      <w:t>Makine  öğrenmesi tabanlı</w:t>
                    </w:r>
                  </w:p>
                  <w:p>
                    <w:pPr>
                      <w:spacing w:before="56"/>
                      <w:ind w:left="39" w:right="0" w:firstLine="0"/>
                      <w:jc w:val="left"/>
                      <w:rPr>
                        <w:sz w:val="15"/>
                      </w:rPr>
                    </w:pPr>
                    <w:r>
                      <w:rPr>
                        <w:sz w:val="15"/>
                      </w:rPr>
                      <w:t>Anomali Tespiti</w:t>
                    </w:r>
                  </w:p>
                </w:txbxContent>
              </v:textbox>
              <w10:wrap type="none"/>
            </v:shape>
            <v:shape style="position:absolute;left:3441;top:4359;width:441;height:591" type="#_x0000_t202" filled="false" stroked="false">
              <v:textbox inset="0,0,0,0">
                <w:txbxContent>
                  <w:p>
                    <w:pPr>
                      <w:spacing w:line="240" w:lineRule="auto" w:before="0"/>
                      <w:ind w:left="0" w:right="18" w:firstLine="3"/>
                      <w:jc w:val="center"/>
                      <w:rPr>
                        <w:sz w:val="12"/>
                      </w:rPr>
                    </w:pPr>
                    <w:r>
                      <w:rPr>
                        <w:sz w:val="12"/>
                      </w:rPr>
                      <w:t>Su Seviyesi Test Ortamı</w:t>
                    </w:r>
                  </w:p>
                </w:txbxContent>
              </v:textbox>
              <w10:wrap type="none"/>
            </v:shape>
            <v:shape style="position:absolute;left:4002;top:4509;width:405;height:142" type="#_x0000_t202" filled="false" stroked="false">
              <v:textbox inset="0,0,0,0">
                <w:txbxContent>
                  <w:p>
                    <w:pPr>
                      <w:tabs>
                        <w:tab w:pos="384" w:val="left" w:leader="none"/>
                      </w:tabs>
                      <w:spacing w:line="142" w:lineRule="exact" w:before="0"/>
                      <w:ind w:left="0" w:right="0" w:firstLine="0"/>
                      <w:jc w:val="left"/>
                      <w:rPr>
                        <w:sz w:val="12"/>
                      </w:rPr>
                    </w:pPr>
                    <w:r>
                      <w:rPr>
                        <w:w w:val="98"/>
                        <w:sz w:val="12"/>
                        <w:u w:val="single"/>
                      </w:rPr>
                      <w:t> </w:t>
                    </w:r>
                    <w:r>
                      <w:rPr>
                        <w:sz w:val="12"/>
                        <w:u w:val="single"/>
                      </w:rPr>
                      <w:tab/>
                    </w:r>
                  </w:p>
                </w:txbxContent>
              </v:textbox>
              <w10:wrap type="none"/>
            </v:shape>
            <v:shape style="position:absolute;left:4606;top:4394;width:733;height:257" type="#_x0000_t202" filled="false" stroked="false">
              <v:textbox inset="0,0,0,0">
                <w:txbxContent>
                  <w:p>
                    <w:pPr>
                      <w:spacing w:line="125" w:lineRule="exact" w:before="0"/>
                      <w:ind w:left="0" w:right="0" w:firstLine="0"/>
                      <w:jc w:val="left"/>
                      <w:rPr>
                        <w:sz w:val="12"/>
                      </w:rPr>
                    </w:pPr>
                    <w:r>
                      <w:rPr>
                        <w:sz w:val="12"/>
                      </w:rPr>
                      <w:t>log1.pcap</w:t>
                    </w:r>
                  </w:p>
                  <w:p>
                    <w:pPr>
                      <w:tabs>
                        <w:tab w:pos="712" w:val="left" w:leader="none"/>
                      </w:tabs>
                      <w:spacing w:line="132" w:lineRule="exact" w:before="0"/>
                      <w:ind w:left="283" w:right="0" w:firstLine="0"/>
                      <w:jc w:val="left"/>
                      <w:rPr>
                        <w:sz w:val="12"/>
                      </w:rPr>
                    </w:pPr>
                    <w:r>
                      <w:rPr>
                        <w:w w:val="98"/>
                        <w:sz w:val="12"/>
                        <w:u w:val="single"/>
                      </w:rPr>
                      <w:t> </w:t>
                    </w:r>
                    <w:r>
                      <w:rPr>
                        <w:sz w:val="12"/>
                        <w:u w:val="single"/>
                      </w:rPr>
                      <w:tab/>
                    </w:r>
                  </w:p>
                </w:txbxContent>
              </v:textbox>
              <w10:wrap type="none"/>
            </v:shape>
            <v:shape style="position:absolute;left:7864;top:4659;width:559;height:142" type="#_x0000_t202" filled="false" stroked="false">
              <v:textbox inset="0,0,0,0">
                <w:txbxContent>
                  <w:p>
                    <w:pPr>
                      <w:tabs>
                        <w:tab w:pos="538" w:val="left" w:leader="none"/>
                      </w:tabs>
                      <w:spacing w:line="142" w:lineRule="exact" w:before="0"/>
                      <w:ind w:left="0" w:right="0" w:firstLine="0"/>
                      <w:jc w:val="left"/>
                      <w:rPr>
                        <w:sz w:val="12"/>
                      </w:rPr>
                    </w:pPr>
                    <w:r>
                      <w:rPr>
                        <w:w w:val="98"/>
                        <w:sz w:val="12"/>
                        <w:u w:val="single"/>
                      </w:rPr>
                      <w:t> </w:t>
                    </w:r>
                    <w:r>
                      <w:rPr>
                        <w:sz w:val="12"/>
                        <w:u w:val="single"/>
                      </w:rPr>
                      <w:tab/>
                    </w:r>
                  </w:p>
                </w:txbxContent>
              </v:textbox>
              <w10:wrap type="none"/>
            </v:shape>
            <v:shape style="position:absolute;left:4606;top:4819;width:512;height:142" type="#_x0000_t202" filled="false" stroked="false">
              <v:textbox inset="0,0,0,0">
                <w:txbxContent>
                  <w:p>
                    <w:pPr>
                      <w:spacing w:line="142" w:lineRule="exact" w:before="0"/>
                      <w:ind w:left="0" w:right="0" w:firstLine="0"/>
                      <w:jc w:val="left"/>
                      <w:rPr>
                        <w:sz w:val="12"/>
                      </w:rPr>
                    </w:pPr>
                    <w:r>
                      <w:rPr>
                        <w:sz w:val="12"/>
                      </w:rPr>
                      <w:t>log2.pcap</w:t>
                    </w:r>
                  </w:p>
                </w:txbxContent>
              </v:textbox>
              <w10:wrap type="none"/>
            </v:shape>
            <v:shape style="position:absolute;left:5350;top:4886;width:420;height:143" type="#_x0000_t202" filled="false" stroked="false">
              <v:textbox inset="0,0,0,0">
                <w:txbxContent>
                  <w:p>
                    <w:pPr>
                      <w:spacing w:line="142" w:lineRule="exact" w:before="0"/>
                      <w:ind w:left="0" w:right="0" w:firstLine="0"/>
                      <w:jc w:val="left"/>
                      <w:rPr>
                        <w:sz w:val="13"/>
                      </w:rPr>
                    </w:pPr>
                    <w:r>
                      <w:rPr>
                        <w:sz w:val="13"/>
                      </w:rPr>
                      <w:t>Veriseti</w:t>
                    </w:r>
                  </w:p>
                </w:txbxContent>
              </v:textbox>
              <w10:wrap type="none"/>
            </v:shape>
            <v:shape style="position:absolute;left:4709;top:5215;width:53;height:442" type="#_x0000_t202" filled="false" stroked="false">
              <v:textbox inset="0,0,0,0">
                <w:txbxContent>
                  <w:p>
                    <w:pPr>
                      <w:spacing w:line="143" w:lineRule="exact" w:before="0"/>
                      <w:ind w:left="0" w:right="0" w:firstLine="0"/>
                      <w:jc w:val="left"/>
                      <w:rPr>
                        <w:b/>
                        <w:sz w:val="13"/>
                      </w:rPr>
                    </w:pPr>
                    <w:r>
                      <w:rPr>
                        <w:b/>
                        <w:w w:val="98"/>
                        <w:sz w:val="13"/>
                      </w:rPr>
                      <w:t>.</w:t>
                    </w:r>
                  </w:p>
                  <w:p>
                    <w:pPr>
                      <w:spacing w:before="0"/>
                      <w:ind w:left="0" w:right="0" w:firstLine="0"/>
                      <w:jc w:val="left"/>
                      <w:rPr>
                        <w:b/>
                        <w:sz w:val="13"/>
                      </w:rPr>
                    </w:pPr>
                    <w:r>
                      <w:rPr>
                        <w:b/>
                        <w:w w:val="98"/>
                        <w:sz w:val="13"/>
                      </w:rPr>
                      <w:t>.</w:t>
                    </w:r>
                  </w:p>
                  <w:p>
                    <w:pPr>
                      <w:spacing w:line="149" w:lineRule="exact" w:before="0"/>
                      <w:ind w:left="0" w:right="0" w:firstLine="0"/>
                      <w:jc w:val="left"/>
                      <w:rPr>
                        <w:b/>
                        <w:sz w:val="13"/>
                      </w:rPr>
                    </w:pPr>
                    <w:r>
                      <w:rPr>
                        <w:b/>
                        <w:w w:val="98"/>
                        <w:sz w:val="13"/>
                      </w:rPr>
                      <w:t>.</w:t>
                    </w:r>
                  </w:p>
                </w:txbxContent>
              </v:textbox>
              <w10:wrap type="none"/>
            </v:shape>
            <w10:wrap type="none"/>
          </v:group>
        </w:pict>
      </w:r>
      <w:r>
        <w:rPr/>
        <w:pict>
          <v:shape style="position:absolute;margin-left:511.628693pt;margin-top:116.364899pt;width:9.15pt;height:41.35pt;mso-position-horizontal-relative:page;mso-position-vertical-relative:paragraph;z-index:10048" type="#_x0000_t202" filled="false" stroked="false">
            <v:textbox inset="0,0,0,0" style="layout-flow:vertical">
              <w:txbxContent>
                <w:p>
                  <w:pPr>
                    <w:spacing w:before="13"/>
                    <w:ind w:left="20" w:right="-359" w:firstLine="0"/>
                    <w:jc w:val="left"/>
                    <w:rPr>
                      <w:sz w:val="13"/>
                    </w:rPr>
                  </w:pPr>
                  <w:r>
                    <w:rPr>
                      <w:spacing w:val="-2"/>
                      <w:w w:val="98"/>
                      <w:sz w:val="13"/>
                    </w:rPr>
                    <w:t>P</w:t>
                  </w:r>
                  <w:r>
                    <w:rPr>
                      <w:spacing w:val="1"/>
                      <w:w w:val="98"/>
                      <w:sz w:val="13"/>
                    </w:rPr>
                    <w:t>a</w:t>
                  </w:r>
                  <w:r>
                    <w:rPr>
                      <w:spacing w:val="-3"/>
                      <w:w w:val="98"/>
                      <w:sz w:val="13"/>
                    </w:rPr>
                    <w:t>s</w:t>
                  </w:r>
                  <w:r>
                    <w:rPr>
                      <w:spacing w:val="-1"/>
                      <w:w w:val="98"/>
                      <w:sz w:val="13"/>
                    </w:rPr>
                    <w:t>i</w:t>
                  </w:r>
                  <w:r>
                    <w:rPr>
                      <w:w w:val="98"/>
                      <w:sz w:val="13"/>
                    </w:rPr>
                    <w:t>f</w:t>
                  </w:r>
                  <w:r>
                    <w:rPr>
                      <w:spacing w:val="-5"/>
                      <w:sz w:val="13"/>
                    </w:rPr>
                    <w:t> </w:t>
                  </w:r>
                  <w:r>
                    <w:rPr>
                      <w:spacing w:val="-4"/>
                      <w:w w:val="98"/>
                      <w:sz w:val="13"/>
                    </w:rPr>
                    <w:t>Ç</w:t>
                  </w:r>
                  <w:r>
                    <w:rPr>
                      <w:spacing w:val="1"/>
                      <w:w w:val="98"/>
                      <w:sz w:val="13"/>
                    </w:rPr>
                    <w:t>e</w:t>
                  </w:r>
                  <w:r>
                    <w:rPr>
                      <w:spacing w:val="-6"/>
                      <w:w w:val="98"/>
                      <w:sz w:val="13"/>
                    </w:rPr>
                    <w:t>v</w:t>
                  </w:r>
                  <w:r>
                    <w:rPr>
                      <w:spacing w:val="4"/>
                      <w:w w:val="98"/>
                      <w:sz w:val="13"/>
                    </w:rPr>
                    <w:t>r</w:t>
                  </w:r>
                  <w:r>
                    <w:rPr>
                      <w:spacing w:val="-1"/>
                      <w:w w:val="98"/>
                      <w:sz w:val="13"/>
                    </w:rPr>
                    <w:t>i</w:t>
                  </w:r>
                  <w:r>
                    <w:rPr>
                      <w:spacing w:val="-7"/>
                      <w:w w:val="98"/>
                      <w:sz w:val="13"/>
                    </w:rPr>
                    <w:t>m</w:t>
                  </w:r>
                  <w:r>
                    <w:rPr>
                      <w:spacing w:val="-1"/>
                      <w:w w:val="98"/>
                      <w:sz w:val="13"/>
                    </w:rPr>
                    <w:t>i</w:t>
                  </w:r>
                  <w:r>
                    <w:rPr>
                      <w:spacing w:val="1"/>
                      <w:w w:val="98"/>
                      <w:sz w:val="13"/>
                    </w:rPr>
                    <w:t>ç</w:t>
                  </w:r>
                  <w:r>
                    <w:rPr>
                      <w:w w:val="98"/>
                      <w:sz w:val="13"/>
                    </w:rPr>
                    <w:t>i</w:t>
                  </w:r>
                </w:p>
              </w:txbxContent>
            </v:textbox>
            <w10:wrap type="none"/>
          </v:shape>
        </w:pict>
      </w:r>
      <w:r>
        <w:rPr/>
        <w:pict>
          <v:shape style="position:absolute;margin-left:319.773102pt;margin-top:133.696182pt;width:70.150pt;height:54.6pt;mso-position-horizontal-relative:page;mso-position-vertical-relative:paragraph;z-index:10072"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274" w:hRule="exact"/>
                    </w:trPr>
                    <w:tc>
                      <w:tcPr>
                        <w:tcW w:w="1379" w:type="dxa"/>
                        <w:tcBorders>
                          <w:bottom w:val="double" w:sz="11" w:space="0" w:color="000000"/>
                        </w:tcBorders>
                      </w:tcPr>
                      <w:p>
                        <w:pPr>
                          <w:pStyle w:val="TableParagraph"/>
                          <w:spacing w:before="23"/>
                          <w:ind w:left="68"/>
                          <w:rPr>
                            <w:sz w:val="15"/>
                          </w:rPr>
                        </w:pPr>
                        <w:r>
                          <w:rPr>
                            <w:sz w:val="15"/>
                          </w:rPr>
                          <w:t>ECAT Çözümleyici</w:t>
                        </w:r>
                      </w:p>
                    </w:tc>
                  </w:tr>
                  <w:tr>
                    <w:trPr>
                      <w:trHeight w:val="802" w:hRule="exact"/>
                    </w:trPr>
                    <w:tc>
                      <w:tcPr>
                        <w:tcW w:w="1379" w:type="dxa"/>
                        <w:tcBorders>
                          <w:top w:val="double" w:sz="11" w:space="0" w:color="000000"/>
                        </w:tcBorders>
                      </w:tcPr>
                      <w:p>
                        <w:pPr>
                          <w:pStyle w:val="TableParagraph"/>
                          <w:spacing w:before="59"/>
                          <w:ind w:left="142" w:right="135"/>
                          <w:jc w:val="center"/>
                          <w:rPr>
                            <w:sz w:val="15"/>
                          </w:rPr>
                        </w:pPr>
                        <w:r>
                          <w:rPr>
                            <w:sz w:val="15"/>
                          </w:rPr>
                          <w:t>ECAT Önişlemci</w:t>
                        </w:r>
                      </w:p>
                      <w:p>
                        <w:pPr>
                          <w:pStyle w:val="TableParagraph"/>
                          <w:spacing w:line="408" w:lineRule="auto" w:before="39"/>
                          <w:ind w:left="142" w:right="129"/>
                          <w:jc w:val="center"/>
                          <w:rPr>
                            <w:sz w:val="13"/>
                          </w:rPr>
                        </w:pPr>
                        <w:r>
                          <w:rPr>
                            <w:sz w:val="13"/>
                          </w:rPr>
                          <w:t>Güvenli düğüm Kayan pencere</w:t>
                        </w:r>
                      </w:p>
                    </w:tc>
                  </w:tr>
                </w:tbl>
                <w:p>
                  <w:pPr>
                    <w:pStyle w:val="BodyText"/>
                  </w:pPr>
                </w:p>
              </w:txbxContent>
            </v:textbox>
            <w10:wrap type="none"/>
          </v:shape>
        </w:pict>
      </w:r>
      <w:r>
        <w:rPr/>
        <w:pict>
          <v:shape style="position:absolute;margin-left:429.939758pt;margin-top:135.848206pt;width:70.150pt;height:12.85pt;mso-position-horizontal-relative:page;mso-position-vertical-relative:paragraph;z-index:10096"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241" w:hRule="exact"/>
                    </w:trPr>
                    <w:tc>
                      <w:tcPr>
                        <w:tcW w:w="1379" w:type="dxa"/>
                      </w:tcPr>
                      <w:p>
                        <w:pPr>
                          <w:pStyle w:val="TableParagraph"/>
                          <w:spacing w:before="23"/>
                          <w:ind w:left="281"/>
                          <w:rPr>
                            <w:sz w:val="15"/>
                          </w:rPr>
                        </w:pPr>
                        <w:r>
                          <w:rPr>
                            <w:sz w:val="15"/>
                          </w:rPr>
                          <w:t>Elasticsearch</w:t>
                        </w:r>
                      </w:p>
                    </w:tc>
                  </w:tr>
                </w:tbl>
                <w:p>
                  <w:pPr>
                    <w:pStyle w:val="BodyText"/>
                  </w:pPr>
                </w:p>
              </w:txbxContent>
            </v:textbox>
            <w10:wrap type="none"/>
          </v:shape>
        </w:pict>
      </w:r>
      <w:r>
        <w:rPr/>
        <w:pict>
          <v:shape style="position:absolute;margin-left:429.939758pt;margin-top:152.909012pt;width:70.150pt;height:12.85pt;mso-position-horizontal-relative:page;mso-position-vertical-relative:paragraph;z-index:10120"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241" w:hRule="exact"/>
                    </w:trPr>
                    <w:tc>
                      <w:tcPr>
                        <w:tcW w:w="1379" w:type="dxa"/>
                      </w:tcPr>
                      <w:p>
                        <w:pPr>
                          <w:pStyle w:val="TableParagraph"/>
                          <w:spacing w:before="24"/>
                          <w:ind w:left="410"/>
                          <w:rPr>
                            <w:sz w:val="15"/>
                          </w:rPr>
                        </w:pPr>
                        <w:r>
                          <w:rPr>
                            <w:sz w:val="15"/>
                          </w:rPr>
                          <w:t>Logstash</w:t>
                        </w:r>
                      </w:p>
                    </w:tc>
                  </w:tr>
                </w:tbl>
                <w:p>
                  <w:pPr>
                    <w:pStyle w:val="BodyText"/>
                  </w:pPr>
                </w:p>
              </w:txbxContent>
            </v:textbox>
            <w10:wrap type="none"/>
          </v:shape>
        </w:pict>
      </w:r>
      <w:r>
        <w:rPr/>
        <w:t>üzerinde</w:t>
      </w:r>
      <w:r>
        <w:rPr>
          <w:spacing w:val="-18"/>
        </w:rPr>
        <w:t> </w:t>
      </w:r>
      <w:r>
        <w:rPr/>
        <w:t>herhangi</w:t>
      </w:r>
      <w:r>
        <w:rPr>
          <w:spacing w:val="-16"/>
        </w:rPr>
        <w:t> </w:t>
      </w:r>
      <w:r>
        <w:rPr/>
        <w:t>bir</w:t>
      </w:r>
      <w:r>
        <w:rPr>
          <w:spacing w:val="-10"/>
        </w:rPr>
        <w:t> </w:t>
      </w:r>
      <w:r>
        <w:rPr/>
        <w:t>yük</w:t>
      </w:r>
      <w:r>
        <w:rPr>
          <w:spacing w:val="-14"/>
        </w:rPr>
        <w:t> </w:t>
      </w:r>
      <w:r>
        <w:rPr/>
        <w:t>veya</w:t>
      </w:r>
      <w:r>
        <w:rPr>
          <w:spacing w:val="-15"/>
        </w:rPr>
        <w:t> </w:t>
      </w:r>
      <w:r>
        <w:rPr/>
        <w:t>gecikme</w:t>
      </w:r>
      <w:r>
        <w:rPr>
          <w:spacing w:val="-17"/>
        </w:rPr>
        <w:t> </w:t>
      </w:r>
      <w:r>
        <w:rPr/>
        <w:t>oluşmamaktadır.</w:t>
      </w:r>
      <w:r>
        <w:rPr>
          <w:spacing w:val="-13"/>
        </w:rPr>
        <w:t> </w:t>
      </w:r>
      <w:r>
        <w:rPr/>
        <w:t>Kural</w:t>
      </w:r>
      <w:r>
        <w:rPr>
          <w:spacing w:val="-16"/>
        </w:rPr>
        <w:t> </w:t>
      </w:r>
      <w:r>
        <w:rPr/>
        <w:t>tabanlı</w:t>
      </w:r>
      <w:r>
        <w:rPr>
          <w:spacing w:val="-16"/>
        </w:rPr>
        <w:t> </w:t>
      </w:r>
      <w:r>
        <w:rPr/>
        <w:t>olan</w:t>
      </w:r>
      <w:r>
        <w:rPr>
          <w:spacing w:val="-15"/>
        </w:rPr>
        <w:t> </w:t>
      </w:r>
      <w:r>
        <w:rPr/>
        <w:t>yöntemler çevrimiçi, anomali tabanlı çözüm ise çevrimdışı olarak</w:t>
      </w:r>
      <w:r>
        <w:rPr>
          <w:spacing w:val="-27"/>
        </w:rPr>
        <w:t> </w:t>
      </w:r>
      <w:r>
        <w:rPr/>
        <w:t>çalışmaktadır.</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4"/>
        <w:rPr>
          <w:sz w:val="29"/>
        </w:rPr>
      </w:pPr>
    </w:p>
    <w:p>
      <w:pPr>
        <w:spacing w:before="0"/>
        <w:ind w:left="1578" w:right="1111" w:firstLine="0"/>
        <w:jc w:val="center"/>
        <w:rPr>
          <w:sz w:val="18"/>
        </w:rPr>
      </w:pPr>
      <w:r>
        <w:rPr/>
        <w:pict>
          <v:shape style="position:absolute;margin-left:512.604492pt;margin-top:-80.507454pt;width:9.15pt;height:43.6pt;mso-position-horizontal-relative:page;mso-position-vertical-relative:paragraph;z-index:10024" type="#_x0000_t202" filled="false" stroked="false">
            <v:textbox inset="0,0,0,0" style="layout-flow:vertical">
              <w:txbxContent>
                <w:p>
                  <w:pPr>
                    <w:spacing w:before="13"/>
                    <w:ind w:left="20" w:right="-404" w:firstLine="0"/>
                    <w:jc w:val="left"/>
                    <w:rPr>
                      <w:sz w:val="13"/>
                    </w:rPr>
                  </w:pPr>
                  <w:r>
                    <w:rPr>
                      <w:spacing w:val="-2"/>
                      <w:w w:val="98"/>
                      <w:sz w:val="13"/>
                    </w:rPr>
                    <w:t>P</w:t>
                  </w:r>
                  <w:r>
                    <w:rPr>
                      <w:spacing w:val="1"/>
                      <w:w w:val="98"/>
                      <w:sz w:val="13"/>
                    </w:rPr>
                    <w:t>a</w:t>
                  </w:r>
                  <w:r>
                    <w:rPr>
                      <w:spacing w:val="-3"/>
                      <w:w w:val="98"/>
                      <w:sz w:val="13"/>
                    </w:rPr>
                    <w:t>s</w:t>
                  </w:r>
                  <w:r>
                    <w:rPr>
                      <w:spacing w:val="-1"/>
                      <w:w w:val="98"/>
                      <w:sz w:val="13"/>
                    </w:rPr>
                    <w:t>i</w:t>
                  </w:r>
                  <w:r>
                    <w:rPr>
                      <w:w w:val="98"/>
                      <w:sz w:val="13"/>
                    </w:rPr>
                    <w:t>f</w:t>
                  </w:r>
                  <w:r>
                    <w:rPr>
                      <w:spacing w:val="-6"/>
                      <w:sz w:val="13"/>
                    </w:rPr>
                    <w:t> </w:t>
                  </w:r>
                  <w:r>
                    <w:rPr>
                      <w:spacing w:val="-4"/>
                      <w:w w:val="98"/>
                      <w:sz w:val="13"/>
                    </w:rPr>
                    <w:t>Ç</w:t>
                  </w:r>
                  <w:r>
                    <w:rPr>
                      <w:spacing w:val="1"/>
                      <w:w w:val="98"/>
                      <w:sz w:val="13"/>
                    </w:rPr>
                    <w:t>e</w:t>
                  </w:r>
                  <w:r>
                    <w:rPr>
                      <w:spacing w:val="-6"/>
                      <w:w w:val="98"/>
                      <w:sz w:val="13"/>
                    </w:rPr>
                    <w:t>v</w:t>
                  </w:r>
                  <w:r>
                    <w:rPr>
                      <w:spacing w:val="4"/>
                      <w:w w:val="98"/>
                      <w:sz w:val="13"/>
                    </w:rPr>
                    <w:t>r</w:t>
                  </w:r>
                  <w:r>
                    <w:rPr>
                      <w:spacing w:val="-1"/>
                      <w:w w:val="98"/>
                      <w:sz w:val="13"/>
                    </w:rPr>
                    <w:t>i</w:t>
                  </w:r>
                  <w:r>
                    <w:rPr>
                      <w:spacing w:val="-7"/>
                      <w:w w:val="98"/>
                      <w:sz w:val="13"/>
                    </w:rPr>
                    <w:t>m</w:t>
                  </w:r>
                  <w:r>
                    <w:rPr>
                      <w:spacing w:val="-6"/>
                      <w:w w:val="98"/>
                      <w:sz w:val="13"/>
                    </w:rPr>
                    <w:t>d</w:t>
                  </w:r>
                  <w:r>
                    <w:rPr>
                      <w:spacing w:val="-1"/>
                      <w:w w:val="98"/>
                      <w:sz w:val="13"/>
                    </w:rPr>
                    <w:t>ı</w:t>
                  </w:r>
                  <w:r>
                    <w:rPr>
                      <w:spacing w:val="-3"/>
                      <w:w w:val="98"/>
                      <w:sz w:val="13"/>
                    </w:rPr>
                    <w:t>ş</w:t>
                  </w:r>
                  <w:r>
                    <w:rPr>
                      <w:w w:val="98"/>
                      <w:sz w:val="13"/>
                    </w:rPr>
                    <w:t>ı</w:t>
                  </w:r>
                </w:p>
              </w:txbxContent>
            </v:textbox>
            <w10:wrap type="none"/>
          </v:shape>
        </w:pict>
      </w:r>
      <w:r>
        <w:rPr/>
        <w:pict>
          <v:shape style="position:absolute;margin-left:429.939758pt;margin-top:-127.733742pt;width:70.150pt;height:12.85pt;mso-position-horizontal-relative:page;mso-position-vertical-relative:paragraph;z-index:10144"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241" w:hRule="exact"/>
                    </w:trPr>
                    <w:tc>
                      <w:tcPr>
                        <w:tcW w:w="1379" w:type="dxa"/>
                      </w:tcPr>
                      <w:p>
                        <w:pPr>
                          <w:pStyle w:val="TableParagraph"/>
                          <w:spacing w:before="25"/>
                          <w:ind w:left="467"/>
                          <w:rPr>
                            <w:sz w:val="15"/>
                          </w:rPr>
                        </w:pPr>
                        <w:r>
                          <w:rPr>
                            <w:sz w:val="15"/>
                          </w:rPr>
                          <w:t>Kibana</w:t>
                        </w:r>
                      </w:p>
                    </w:tc>
                  </w:tr>
                </w:tbl>
                <w:p>
                  <w:pPr>
                    <w:pStyle w:val="BodyText"/>
                  </w:pPr>
                </w:p>
              </w:txbxContent>
            </v:textbox>
            <w10:wrap type="none"/>
          </v:shape>
        </w:pict>
      </w:r>
      <w:r>
        <w:rPr/>
        <w:pict>
          <v:shape style="position:absolute;margin-left:319.773132pt;margin-top:-76.514053pt;width:70.150pt;height:17.25pt;mso-position-horizontal-relative:page;mso-position-vertical-relative:paragraph;z-index:10168"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329" w:hRule="exact"/>
                    </w:trPr>
                    <w:tc>
                      <w:tcPr>
                        <w:tcW w:w="1379" w:type="dxa"/>
                      </w:tcPr>
                      <w:p>
                        <w:pPr>
                          <w:pStyle w:val="TableParagraph"/>
                          <w:spacing w:before="72"/>
                          <w:ind w:left="72"/>
                          <w:rPr>
                            <w:sz w:val="15"/>
                          </w:rPr>
                        </w:pPr>
                        <w:r>
                          <w:rPr>
                            <w:sz w:val="15"/>
                          </w:rPr>
                          <w:t>Öznitelik Belirleme</w:t>
                        </w:r>
                      </w:p>
                    </w:tc>
                  </w:tr>
                </w:tbl>
                <w:p>
                  <w:pPr>
                    <w:pStyle w:val="BodyText"/>
                  </w:pPr>
                </w:p>
              </w:txbxContent>
            </v:textbox>
            <w10:wrap type="none"/>
          </v:shape>
        </w:pict>
      </w:r>
      <w:r>
        <w:rPr/>
        <w:pict>
          <v:shape style="position:absolute;margin-left:319.773132pt;margin-top:-55.063747pt;width:70.150pt;height:17.25pt;mso-position-horizontal-relative:page;mso-position-vertical-relative:paragraph;z-index:10192" type="#_x0000_t202" filled="false" stroked="false">
            <v:textbox inset="0,0,0,0">
              <w:txbxContent>
                <w:tbl>
                  <w:tblPr>
                    <w:tblW w:w="0" w:type="auto"/>
                    <w:jc w:val="lef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1379"/>
                  </w:tblGrid>
                  <w:tr>
                    <w:trPr>
                      <w:trHeight w:val="329" w:hRule="exact"/>
                    </w:trPr>
                    <w:tc>
                      <w:tcPr>
                        <w:tcW w:w="1379" w:type="dxa"/>
                      </w:tcPr>
                      <w:p>
                        <w:pPr>
                          <w:pStyle w:val="TableParagraph"/>
                          <w:spacing w:before="73"/>
                          <w:ind w:left="107"/>
                          <w:rPr>
                            <w:sz w:val="15"/>
                          </w:rPr>
                        </w:pPr>
                        <w:r>
                          <w:rPr>
                            <w:sz w:val="15"/>
                          </w:rPr>
                          <w:t>Regresyon Analizi</w:t>
                        </w:r>
                      </w:p>
                    </w:tc>
                  </w:tr>
                </w:tbl>
                <w:p>
                  <w:pPr>
                    <w:pStyle w:val="BodyText"/>
                  </w:pPr>
                </w:p>
              </w:txbxContent>
            </v:textbox>
            <w10:wrap type="none"/>
          </v:shape>
        </w:pict>
      </w:r>
      <w:bookmarkStart w:name="_bookmark36" w:id="37"/>
      <w:bookmarkEnd w:id="37"/>
      <w:r>
        <w:rPr/>
      </w:r>
      <w:r>
        <w:rPr>
          <w:sz w:val="18"/>
        </w:rPr>
        <w:t>Şekil  7.1. Tez çalışmasının özeti</w:t>
      </w:r>
    </w:p>
    <w:p>
      <w:pPr>
        <w:pStyle w:val="BodyText"/>
        <w:rPr>
          <w:sz w:val="20"/>
        </w:rPr>
      </w:pPr>
    </w:p>
    <w:p>
      <w:pPr>
        <w:pStyle w:val="BodyText"/>
        <w:rPr>
          <w:sz w:val="20"/>
        </w:rPr>
      </w:pPr>
    </w:p>
    <w:p>
      <w:pPr>
        <w:pStyle w:val="BodyText"/>
        <w:spacing w:before="4"/>
        <w:rPr>
          <w:sz w:val="16"/>
        </w:rPr>
      </w:pPr>
    </w:p>
    <w:p>
      <w:pPr>
        <w:pStyle w:val="BodyText"/>
        <w:spacing w:line="360" w:lineRule="auto"/>
        <w:ind w:left="588" w:right="112"/>
        <w:jc w:val="both"/>
      </w:pPr>
      <w:r>
        <w:rPr/>
        <w:t>Zafiyet analizinde 2 farklı yöntem kullanılmış olup bunlar bulanıklaştırma ve saldırı vektörü</w:t>
      </w:r>
      <w:r>
        <w:rPr>
          <w:spacing w:val="-12"/>
        </w:rPr>
        <w:t> </w:t>
      </w:r>
      <w:r>
        <w:rPr/>
        <w:t>oluşturulmasıdır.</w:t>
      </w:r>
      <w:r>
        <w:rPr>
          <w:spacing w:val="-12"/>
        </w:rPr>
        <w:t> </w:t>
      </w:r>
      <w:r>
        <w:rPr/>
        <w:t>Bulanıklaştırma</w:t>
      </w:r>
      <w:r>
        <w:rPr>
          <w:spacing w:val="-11"/>
        </w:rPr>
        <w:t> </w:t>
      </w:r>
      <w:r>
        <w:rPr/>
        <w:t>yaklaşımında</w:t>
      </w:r>
      <w:r>
        <w:rPr>
          <w:spacing w:val="-12"/>
        </w:rPr>
        <w:t> </w:t>
      </w:r>
      <w:r>
        <w:rPr/>
        <w:t>2</w:t>
      </w:r>
      <w:r>
        <w:rPr>
          <w:spacing w:val="-12"/>
        </w:rPr>
        <w:t> </w:t>
      </w:r>
      <w:r>
        <w:rPr/>
        <w:t>farklı</w:t>
      </w:r>
      <w:r>
        <w:rPr>
          <w:spacing w:val="-12"/>
        </w:rPr>
        <w:t> </w:t>
      </w:r>
      <w:r>
        <w:rPr/>
        <w:t>test</w:t>
      </w:r>
      <w:r>
        <w:rPr>
          <w:spacing w:val="-12"/>
        </w:rPr>
        <w:t> </w:t>
      </w:r>
      <w:r>
        <w:rPr/>
        <w:t>uygulanmıştır.</w:t>
      </w:r>
      <w:r>
        <w:rPr>
          <w:spacing w:val="-10"/>
        </w:rPr>
        <w:t> </w:t>
      </w:r>
      <w:r>
        <w:rPr/>
        <w:t>İlk test kapsamında üretilen 335 milyon paketten köle tarafından kabul edilen paketlerin WKC değerlerinin 1, 3, </w:t>
      </w:r>
      <w:r>
        <w:rPr>
          <w:spacing w:val="-4"/>
        </w:rPr>
        <w:t>11, </w:t>
      </w:r>
      <w:r>
        <w:rPr/>
        <w:t>33 olarak arttığı gözlemlenmiştir. Çerçeve içindeki IRQ alanı ise köleler tarafından 4 olarak güncellenmiştir. Bu değer bağlantının hala aktif olduğunu</w:t>
      </w:r>
      <w:r>
        <w:rPr>
          <w:spacing w:val="-7"/>
        </w:rPr>
        <w:t> </w:t>
      </w:r>
      <w:r>
        <w:rPr/>
        <w:t>göstermektedir.</w:t>
      </w:r>
      <w:r>
        <w:rPr>
          <w:spacing w:val="-6"/>
        </w:rPr>
        <w:t> </w:t>
      </w:r>
      <w:r>
        <w:rPr/>
        <w:t>Köleler</w:t>
      </w:r>
      <w:r>
        <w:rPr>
          <w:spacing w:val="-9"/>
        </w:rPr>
        <w:t> </w:t>
      </w:r>
      <w:r>
        <w:rPr/>
        <w:t>kendilerine</w:t>
      </w:r>
      <w:r>
        <w:rPr>
          <w:spacing w:val="-9"/>
        </w:rPr>
        <w:t> </w:t>
      </w:r>
      <w:r>
        <w:rPr/>
        <w:t>ait</w:t>
      </w:r>
      <w:r>
        <w:rPr>
          <w:spacing w:val="-7"/>
        </w:rPr>
        <w:t> </w:t>
      </w:r>
      <w:r>
        <w:rPr/>
        <w:t>paketi</w:t>
      </w:r>
      <w:r>
        <w:rPr>
          <w:spacing w:val="-8"/>
        </w:rPr>
        <w:t> </w:t>
      </w:r>
      <w:r>
        <w:rPr/>
        <w:t>kabul</w:t>
      </w:r>
      <w:r>
        <w:rPr>
          <w:spacing w:val="-8"/>
        </w:rPr>
        <w:t> </w:t>
      </w:r>
      <w:r>
        <w:rPr/>
        <w:t>edip</w:t>
      </w:r>
      <w:r>
        <w:rPr>
          <w:spacing w:val="-8"/>
        </w:rPr>
        <w:t> </w:t>
      </w:r>
      <w:r>
        <w:rPr/>
        <w:t>bağlantı</w:t>
      </w:r>
      <w:r>
        <w:rPr>
          <w:spacing w:val="-6"/>
        </w:rPr>
        <w:t> </w:t>
      </w:r>
      <w:r>
        <w:rPr/>
        <w:t>durumunu aktif olarak belirtmiştir. </w:t>
      </w:r>
      <w:r>
        <w:rPr>
          <w:spacing w:val="-5"/>
        </w:rPr>
        <w:t>Ayrıca </w:t>
      </w:r>
      <w:r>
        <w:rPr/>
        <w:t>kabul edilen paketlerin çoğunlukla yazma komutu içerdiği</w:t>
      </w:r>
      <w:r>
        <w:rPr>
          <w:spacing w:val="-13"/>
        </w:rPr>
        <w:t> </w:t>
      </w:r>
      <w:r>
        <w:rPr/>
        <w:t>anlaşılmaktadır.</w:t>
      </w:r>
      <w:r>
        <w:rPr>
          <w:spacing w:val="-9"/>
        </w:rPr>
        <w:t> </w:t>
      </w:r>
      <w:r>
        <w:rPr/>
        <w:t>Bu</w:t>
      </w:r>
      <w:r>
        <w:rPr>
          <w:spacing w:val="-13"/>
        </w:rPr>
        <w:t> </w:t>
      </w:r>
      <w:r>
        <w:rPr/>
        <w:t>da</w:t>
      </w:r>
      <w:r>
        <w:rPr>
          <w:spacing w:val="-12"/>
        </w:rPr>
        <w:t> </w:t>
      </w:r>
      <w:r>
        <w:rPr/>
        <w:t>kölelerin</w:t>
      </w:r>
      <w:r>
        <w:rPr>
          <w:spacing w:val="-11"/>
        </w:rPr>
        <w:t> </w:t>
      </w:r>
      <w:r>
        <w:rPr/>
        <w:t>genellikle</w:t>
      </w:r>
      <w:r>
        <w:rPr>
          <w:spacing w:val="-9"/>
        </w:rPr>
        <w:t> </w:t>
      </w:r>
      <w:r>
        <w:rPr/>
        <w:t>yazma</w:t>
      </w:r>
      <w:r>
        <w:rPr>
          <w:spacing w:val="-14"/>
        </w:rPr>
        <w:t> </w:t>
      </w:r>
      <w:r>
        <w:rPr/>
        <w:t>komutu</w:t>
      </w:r>
      <w:r>
        <w:rPr>
          <w:spacing w:val="-13"/>
        </w:rPr>
        <w:t> </w:t>
      </w:r>
      <w:r>
        <w:rPr/>
        <w:t>içeren</w:t>
      </w:r>
      <w:r>
        <w:rPr>
          <w:spacing w:val="-13"/>
        </w:rPr>
        <w:t> </w:t>
      </w:r>
      <w:r>
        <w:rPr/>
        <w:t>paketleri</w:t>
      </w:r>
      <w:r>
        <w:rPr>
          <w:spacing w:val="-13"/>
        </w:rPr>
        <w:t> </w:t>
      </w:r>
      <w:r>
        <w:rPr/>
        <w:t>icra ettikleri anlaşılmaktadır. İlk test kapsamında ise 209.945 adet paketten 11.596 adet paketin kabul edildiği görülmüştür. Bu paketlerin çoğunluğu normal trafik, 4 adet paket ise kesme paketidir. Köleler genellikle otomatik arttırılmış adresleme ile gönderilen okuma, yazma ve çoklu yazma komutlarını icra etmişlerdir. Bu komutlar içinde ise köleler tarafından WKC değeri en çok </w:t>
      </w:r>
      <w:r>
        <w:rPr>
          <w:spacing w:val="-5"/>
        </w:rPr>
        <w:t>11 </w:t>
      </w:r>
      <w:r>
        <w:rPr/>
        <w:t>olarak artırılmıştır. Kabul gören paket sayısını adresleme türünün etkilediği</w:t>
      </w:r>
      <w:r>
        <w:rPr>
          <w:spacing w:val="-24"/>
        </w:rPr>
        <w:t> </w:t>
      </w:r>
      <w:r>
        <w:rPr/>
        <w:t>gözlemlenmiştir.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Zafiyet analizindeki bir diğer yaklaşım saldırı vektörüdür. EtherCAT üzerinde efendi ve</w:t>
      </w:r>
      <w:r>
        <w:rPr>
          <w:spacing w:val="-7"/>
        </w:rPr>
        <w:t> </w:t>
      </w:r>
      <w:r>
        <w:rPr/>
        <w:t>köleler</w:t>
      </w:r>
      <w:r>
        <w:rPr>
          <w:spacing w:val="-6"/>
        </w:rPr>
        <w:t> </w:t>
      </w:r>
      <w:r>
        <w:rPr/>
        <w:t>arasında</w:t>
      </w:r>
      <w:r>
        <w:rPr>
          <w:spacing w:val="-7"/>
        </w:rPr>
        <w:t> </w:t>
      </w:r>
      <w:r>
        <w:rPr/>
        <w:t>sadece</w:t>
      </w:r>
      <w:r>
        <w:rPr>
          <w:spacing w:val="-7"/>
        </w:rPr>
        <w:t> </w:t>
      </w:r>
      <w:r>
        <w:rPr/>
        <w:t>sistemin</w:t>
      </w:r>
      <w:r>
        <w:rPr>
          <w:spacing w:val="-6"/>
        </w:rPr>
        <w:t> </w:t>
      </w:r>
      <w:r>
        <w:rPr/>
        <w:t>başlangıç</w:t>
      </w:r>
      <w:r>
        <w:rPr>
          <w:spacing w:val="-7"/>
        </w:rPr>
        <w:t> </w:t>
      </w:r>
      <w:r>
        <w:rPr/>
        <w:t>durumunda</w:t>
      </w:r>
      <w:r>
        <w:rPr>
          <w:spacing w:val="-7"/>
        </w:rPr>
        <w:t> </w:t>
      </w:r>
      <w:r>
        <w:rPr/>
        <w:t>bir</w:t>
      </w:r>
      <w:r>
        <w:rPr>
          <w:spacing w:val="-2"/>
        </w:rPr>
        <w:t> </w:t>
      </w:r>
      <w:r>
        <w:rPr/>
        <w:t>yol</w:t>
      </w:r>
      <w:r>
        <w:rPr>
          <w:spacing w:val="-6"/>
        </w:rPr>
        <w:t> </w:t>
      </w:r>
      <w:r>
        <w:rPr/>
        <w:t>atanmaktadır.</w:t>
      </w:r>
      <w:r>
        <w:rPr>
          <w:spacing w:val="-7"/>
        </w:rPr>
        <w:t> </w:t>
      </w:r>
      <w:r>
        <w:rPr/>
        <w:t>Bu</w:t>
      </w:r>
      <w:r>
        <w:rPr>
          <w:spacing w:val="-2"/>
        </w:rPr>
        <w:t> </w:t>
      </w:r>
      <w:r>
        <w:rPr/>
        <w:t>yol sistemin enerjisi kesilmedikçe korunmakta ve iletişim esnasında herhangi bir doğrulama yapılmamaktadır. Bu da EtherCAT trafiğinin kolaylıkla dinlenebileceğini hatta trafiğe müdahale edilebileceğini göstermektedir. Buradan hareketle MAC aldatma saldırısı, DoS saldırısı, kaba kuvvet saldırısı ile köle adreslerine yönelik ataklar ve veri enjeksiyonu gibi saldırılar geliştirilmiştir. Ayrıca, efendilerin köleleri veya kölelerin efendilerini tanıyacakları bir mekanizma da bulunmadığından MITM saldırıları da uygulanmıştır. Sistemden MITM ile elde edilen veriler analiz edilerek saldırı oluşturulduğunda, diğer kölelerde yer alan bilgilere ulaşıldığı, sistemin durdurulduğu, kölelerin farklı efendilerden gelen komutların işlenmesine izin verdikleri ve bu türden saldırıların başarı gösterdiği görülmüştür. Buna ek olarak sistemin topolojisini tespit etmeye veya kölelerin diğer bellek adreslerinde tutulan kaydedici değerlerine erişmeye yönelik türden saldırılara da açık oldukları görülmüştür.</w:t>
      </w:r>
    </w:p>
    <w:p>
      <w:pPr>
        <w:pStyle w:val="BodyText"/>
        <w:spacing w:before="4"/>
        <w:rPr>
          <w:sz w:val="36"/>
        </w:rPr>
      </w:pPr>
    </w:p>
    <w:p>
      <w:pPr>
        <w:pStyle w:val="BodyText"/>
        <w:spacing w:line="360" w:lineRule="auto"/>
        <w:ind w:left="588" w:right="113"/>
        <w:jc w:val="both"/>
      </w:pPr>
      <w:r>
        <w:rPr/>
        <w:t>Zafiyet analizi sonunda Ethernet altyapısı üzerinden gelen saldırılara açık oldukları gözlemlenen EtherCAT tabanlı sistemler için öncelikle Snort önişlemcisi geliştirilmiştir. Önişlemci, geliştirilen bir çözümleyici tarafından yönlendirilen trafik akışı üzerinden saldırı tespiti yapmaktadır. Snort sistemi test ortamına pasif modda bağlanmış olup gelen trafik saldırı tespiti için gerçek zamanlı olarak basılan zaman damgaları ile trafik üzerinde herhangi bir yük oluşturmadan sadece kopyalanarak dağıtılmaktadır. Alarm ve günlükleme olarak kaydedilen şüpheli durumlar ise ELK yığını kurulu olan bir sisteme sistem günlüklemelerinden otomatik olarak aktarılmaktadır. Snort üzerinde gerçek zamanlılığı destekleyen Modbus, DNP3 gibi EKS protokollerine ait önişlemciler daha önce bulunduğundan, </w:t>
      </w:r>
      <w:r>
        <w:rPr>
          <w:spacing w:val="-4"/>
        </w:rPr>
        <w:t>EtherCAT </w:t>
      </w:r>
      <w:r>
        <w:rPr/>
        <w:t>protokolü üzerinde de saldırı tespiti esnasında herhangi bir probleme rastlanmamıştır. Çalışma, </w:t>
      </w:r>
      <w:r>
        <w:rPr>
          <w:spacing w:val="-4"/>
        </w:rPr>
        <w:t>EtherCAT</w:t>
      </w:r>
      <w:r>
        <w:rPr>
          <w:spacing w:val="-18"/>
        </w:rPr>
        <w:t> </w:t>
      </w:r>
      <w:r>
        <w:rPr/>
        <w:t>çözümleyici</w:t>
      </w:r>
      <w:r>
        <w:rPr>
          <w:spacing w:val="-12"/>
        </w:rPr>
        <w:t> </w:t>
      </w:r>
      <w:r>
        <w:rPr/>
        <w:t>sayesinde</w:t>
      </w:r>
      <w:r>
        <w:rPr>
          <w:spacing w:val="-11"/>
        </w:rPr>
        <w:t> </w:t>
      </w:r>
      <w:r>
        <w:rPr/>
        <w:t>diğer</w:t>
      </w:r>
      <w:r>
        <w:rPr>
          <w:spacing w:val="-11"/>
        </w:rPr>
        <w:t> </w:t>
      </w:r>
      <w:r>
        <w:rPr>
          <w:spacing w:val="-4"/>
        </w:rPr>
        <w:t>EtherCAT</w:t>
      </w:r>
      <w:r>
        <w:rPr>
          <w:spacing w:val="-17"/>
        </w:rPr>
        <w:t> </w:t>
      </w:r>
      <w:r>
        <w:rPr/>
        <w:t>tabanlı</w:t>
      </w:r>
      <w:r>
        <w:rPr>
          <w:spacing w:val="-12"/>
        </w:rPr>
        <w:t> </w:t>
      </w:r>
      <w:r>
        <w:rPr/>
        <w:t>sistemlere</w:t>
      </w:r>
      <w:r>
        <w:rPr>
          <w:spacing w:val="-13"/>
        </w:rPr>
        <w:t> </w:t>
      </w:r>
      <w:r>
        <w:rPr/>
        <w:t>uygulanabilmekte olup, Snort sistemini protokol tabanlı yeni kural veya yaklaşımlar eklemeye uygun hale</w:t>
      </w:r>
      <w:r>
        <w:rPr>
          <w:spacing w:val="-9"/>
        </w:rPr>
        <w:t> </w:t>
      </w:r>
      <w:r>
        <w:rPr/>
        <w:t>getirmiştir.</w:t>
      </w:r>
      <w:r>
        <w:rPr>
          <w:spacing w:val="-7"/>
        </w:rPr>
        <w:t> </w:t>
      </w:r>
      <w:r>
        <w:rPr/>
        <w:t>Bu</w:t>
      </w:r>
      <w:r>
        <w:rPr>
          <w:spacing w:val="-8"/>
        </w:rPr>
        <w:t> </w:t>
      </w:r>
      <w:r>
        <w:rPr/>
        <w:t>kapsamda,</w:t>
      </w:r>
      <w:r>
        <w:rPr>
          <w:spacing w:val="-9"/>
        </w:rPr>
        <w:t> </w:t>
      </w:r>
      <w:r>
        <w:rPr/>
        <w:t>güvenli</w:t>
      </w:r>
      <w:r>
        <w:rPr>
          <w:spacing w:val="-8"/>
        </w:rPr>
        <w:t> </w:t>
      </w:r>
      <w:r>
        <w:rPr/>
        <w:t>efendi,</w:t>
      </w:r>
      <w:r>
        <w:rPr>
          <w:spacing w:val="-8"/>
        </w:rPr>
        <w:t> </w:t>
      </w:r>
      <w:r>
        <w:rPr/>
        <w:t>güvenli</w:t>
      </w:r>
      <w:r>
        <w:rPr>
          <w:spacing w:val="-8"/>
        </w:rPr>
        <w:t> </w:t>
      </w:r>
      <w:r>
        <w:rPr/>
        <w:t>köle</w:t>
      </w:r>
      <w:r>
        <w:rPr>
          <w:spacing w:val="-9"/>
        </w:rPr>
        <w:t> </w:t>
      </w:r>
      <w:r>
        <w:rPr/>
        <w:t>ve</w:t>
      </w:r>
      <w:r>
        <w:rPr>
          <w:spacing w:val="-9"/>
        </w:rPr>
        <w:t> </w:t>
      </w:r>
      <w:r>
        <w:rPr/>
        <w:t>veri</w:t>
      </w:r>
      <w:r>
        <w:rPr>
          <w:spacing w:val="-9"/>
        </w:rPr>
        <w:t> </w:t>
      </w:r>
      <w:r>
        <w:rPr/>
        <w:t>enjeksiyonu</w:t>
      </w:r>
      <w:r>
        <w:rPr>
          <w:spacing w:val="-8"/>
        </w:rPr>
        <w:t> </w:t>
      </w:r>
      <w:r>
        <w:rPr/>
        <w:t>olmak üzere 3 adet kural tanımlanmıştır. Eklenen kurallardan ikisi önerilen güvenli düğüm yaklaşımı ile tanımlanmış olup, </w:t>
      </w:r>
      <w:r>
        <w:rPr>
          <w:spacing w:val="-4"/>
        </w:rPr>
        <w:t>EtherCAT </w:t>
      </w:r>
      <w:r>
        <w:rPr/>
        <w:t>üzerinde yer alan konfigürasyon ve</w:t>
      </w:r>
      <w:r>
        <w:rPr>
          <w:spacing w:val="21"/>
        </w:rPr>
        <w:t> </w:t>
      </w:r>
      <w:r>
        <w:rPr/>
        <w:t>kimlik</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4"/>
        <w:jc w:val="both"/>
      </w:pPr>
      <w:r>
        <w:rPr/>
        <w:t>bilgilerinin yer aldığı ENI dosyasından aldığı bilgileri, akış içindeki değerler ile karşılaştıran</w:t>
      </w:r>
      <w:r>
        <w:rPr>
          <w:spacing w:val="-18"/>
        </w:rPr>
        <w:t> </w:t>
      </w:r>
      <w:r>
        <w:rPr/>
        <w:t>bir</w:t>
      </w:r>
      <w:r>
        <w:rPr>
          <w:spacing w:val="-18"/>
        </w:rPr>
        <w:t> </w:t>
      </w:r>
      <w:r>
        <w:rPr/>
        <w:t>kuraldır.</w:t>
      </w:r>
      <w:r>
        <w:rPr>
          <w:spacing w:val="-14"/>
        </w:rPr>
        <w:t> </w:t>
      </w:r>
      <w:r>
        <w:rPr/>
        <w:t>Çalışmanın,</w:t>
      </w:r>
      <w:r>
        <w:rPr>
          <w:spacing w:val="-18"/>
        </w:rPr>
        <w:t> </w:t>
      </w:r>
      <w:r>
        <w:rPr/>
        <w:t>MAC</w:t>
      </w:r>
      <w:r>
        <w:rPr>
          <w:spacing w:val="-17"/>
        </w:rPr>
        <w:t> </w:t>
      </w:r>
      <w:r>
        <w:rPr/>
        <w:t>aldatma,</w:t>
      </w:r>
      <w:r>
        <w:rPr>
          <w:spacing w:val="-18"/>
        </w:rPr>
        <w:t> </w:t>
      </w:r>
      <w:r>
        <w:rPr/>
        <w:t>veri</w:t>
      </w:r>
      <w:r>
        <w:rPr>
          <w:spacing w:val="-18"/>
        </w:rPr>
        <w:t> </w:t>
      </w:r>
      <w:r>
        <w:rPr/>
        <w:t>enjeksiyonu</w:t>
      </w:r>
      <w:r>
        <w:rPr>
          <w:spacing w:val="-18"/>
        </w:rPr>
        <w:t> </w:t>
      </w:r>
      <w:r>
        <w:rPr/>
        <w:t>ve</w:t>
      </w:r>
      <w:r>
        <w:rPr>
          <w:spacing w:val="-19"/>
        </w:rPr>
        <w:t> </w:t>
      </w:r>
      <w:r>
        <w:rPr/>
        <w:t>köle</w:t>
      </w:r>
      <w:r>
        <w:rPr>
          <w:spacing w:val="-18"/>
        </w:rPr>
        <w:t> </w:t>
      </w:r>
      <w:r>
        <w:rPr/>
        <w:t>adresleri üzerine yapılan saldırıları, tanımlanan kurallar yardımıyla tespit edebildiği gözlemlenmiştir. </w:t>
      </w:r>
      <w:r>
        <w:rPr>
          <w:spacing w:val="-4"/>
        </w:rPr>
        <w:t>Ayrıca, </w:t>
      </w:r>
      <w:r>
        <w:rPr/>
        <w:t>3, 4 ve uygulama katman protokollerini destekleyen Snort yapısının 2. katmanda çalışan </w:t>
      </w:r>
      <w:r>
        <w:rPr>
          <w:spacing w:val="-4"/>
        </w:rPr>
        <w:t>EtherCAT </w:t>
      </w:r>
      <w:r>
        <w:rPr/>
        <w:t>protokol paketlerini başarıyla ayrıştırdığı da görülmüştür.</w:t>
      </w:r>
    </w:p>
    <w:p>
      <w:pPr>
        <w:pStyle w:val="BodyText"/>
        <w:spacing w:before="4"/>
        <w:rPr>
          <w:sz w:val="36"/>
        </w:rPr>
      </w:pPr>
    </w:p>
    <w:p>
      <w:pPr>
        <w:pStyle w:val="BodyText"/>
        <w:spacing w:line="360" w:lineRule="auto"/>
        <w:ind w:left="588" w:right="117"/>
        <w:jc w:val="both"/>
      </w:pPr>
      <w:r>
        <w:rPr/>
        <w:t>EKS’ler atanmış sistemlerdir. Konfigüsrasyonlar mühendislik istasyonları tarafından başlangıçta tanımlanır. Buna göre her donanım kendine özgü bir kimliğe sahiptir. Sistemi kontrol eden ve hesaplamaları yapan efendi cihazlar sistemin çalışması esnasında bu kimlik verilerine göre prosesleri yürütmektedir. Kimlik verileri GSD, ESI, ENI veya protokole bağlı olarak diğer dosya formatlarında kaydedilmektedir. Geliştirilen güvenli düğüm yaklaşımı, kimlik verilerine dayalı olduğundan dosya formatları ve sistemlerin çalışma prensipleri bilinirse diğer protokollere de uygulanabilmektedir.</w:t>
      </w:r>
    </w:p>
    <w:p>
      <w:pPr>
        <w:pStyle w:val="BodyText"/>
        <w:spacing w:before="4"/>
        <w:rPr>
          <w:sz w:val="36"/>
        </w:rPr>
      </w:pPr>
    </w:p>
    <w:p>
      <w:pPr>
        <w:pStyle w:val="BodyText"/>
        <w:spacing w:line="360" w:lineRule="auto"/>
        <w:ind w:left="588" w:right="114"/>
        <w:jc w:val="both"/>
      </w:pPr>
      <w:r>
        <w:rPr/>
        <w:t>EKS yapılarında çalışma esnasında paketlerin işlenmesi veya sistem üzerine aşırı yük bindirilmesi sistemdeki gerçek zamanlılığı bozabileceğinden çalışma pasif izleme yöntemi kullanılarak sunulmuştur. Hali hazırda çalışan EKS üzerine sızma testi yapılması önerilmemektedir. Bu da zafiyetlerin bulunmasını güçleştirmektedir. Pasif izleme yöntemiyle kurallar tanımlanarak EKS üzerindeki olası tehdit ve risklerin aza indirgenmesine katkı sağlanmıştır.</w:t>
      </w:r>
    </w:p>
    <w:p>
      <w:pPr>
        <w:pStyle w:val="BodyText"/>
        <w:spacing w:before="4"/>
        <w:rPr>
          <w:sz w:val="36"/>
        </w:rPr>
      </w:pPr>
    </w:p>
    <w:p>
      <w:pPr>
        <w:pStyle w:val="BodyText"/>
        <w:spacing w:line="360" w:lineRule="auto"/>
        <w:ind w:left="588" w:right="114"/>
        <w:jc w:val="both"/>
      </w:pPr>
      <w:r>
        <w:rPr/>
        <w:t>Bilinen saldırıların tespitine ek olarak, sıfırıncı gün yani bilinmeyen saldırıların da tespiti önem arz etmektedir. Bu kapsamda geliştirilen periyot tespitine dayalı anomali tespit çalışması, önişlemci üzerinden 0,95 ve 0,99 doğrulukla hat üzerindeki periyotu tespit edebilmektedir. Bu işlemlerde kullanılan otokorelasyon fonksiyonunun EKS çevrimli iletişimin periyodiklik tespitinde kullanılabileceğini göstermektedir. </w:t>
      </w:r>
      <w:r>
        <w:rPr>
          <w:spacing w:val="-5"/>
        </w:rPr>
        <w:t>Test </w:t>
      </w:r>
      <w:r>
        <w:rPr/>
        <w:t>amacıyla geliştirilen 4 adet programın periyot değerlerinin sırasıyla 10, 4, 5,5 ve 108 saniye</w:t>
      </w:r>
      <w:r>
        <w:rPr>
          <w:spacing w:val="-11"/>
        </w:rPr>
        <w:t> </w:t>
      </w:r>
      <w:r>
        <w:rPr/>
        <w:t>olarak</w:t>
      </w:r>
      <w:r>
        <w:rPr>
          <w:spacing w:val="-11"/>
        </w:rPr>
        <w:t> </w:t>
      </w:r>
      <w:r>
        <w:rPr/>
        <w:t>bulunduğu,</w:t>
      </w:r>
      <w:r>
        <w:rPr>
          <w:spacing w:val="-7"/>
        </w:rPr>
        <w:t> </w:t>
      </w:r>
      <w:r>
        <w:rPr/>
        <w:t>saldırıların</w:t>
      </w:r>
      <w:r>
        <w:rPr>
          <w:spacing w:val="-11"/>
        </w:rPr>
        <w:t> </w:t>
      </w:r>
      <w:r>
        <w:rPr/>
        <w:t>ise</w:t>
      </w:r>
      <w:r>
        <w:rPr>
          <w:spacing w:val="-11"/>
        </w:rPr>
        <w:t> </w:t>
      </w:r>
      <w:r>
        <w:rPr/>
        <w:t>konfigürasyon</w:t>
      </w:r>
      <w:r>
        <w:rPr>
          <w:spacing w:val="-11"/>
        </w:rPr>
        <w:t> </w:t>
      </w:r>
      <w:r>
        <w:rPr/>
        <w:t>dosyasında</w:t>
      </w:r>
      <w:r>
        <w:rPr>
          <w:spacing w:val="-11"/>
        </w:rPr>
        <w:t> </w:t>
      </w:r>
      <w:r>
        <w:rPr/>
        <w:t>tanımlanan</w:t>
      </w:r>
      <w:r>
        <w:rPr>
          <w:spacing w:val="-11"/>
        </w:rPr>
        <w:t> </w:t>
      </w:r>
      <w:r>
        <w:rPr/>
        <w:t>periyot kullanılarak, başarıyla tespit edilebildiği sistem günlüklemelerinden  </w:t>
      </w:r>
      <w:r>
        <w:rPr>
          <w:spacing w:val="29"/>
        </w:rPr>
        <w:t> </w:t>
      </w:r>
      <w:r>
        <w:rPr/>
        <w:t>doğrulanmıştır.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8"/>
        <w:jc w:val="both"/>
      </w:pPr>
      <w:r>
        <w:rPr/>
        <w:t>Bu da saha veriyolu trafiğindeki periyot değerinin önemini ve periyot bilindiğinde anomali tespitinin mümkün olduğunu kanıtlamaktadır.</w:t>
      </w:r>
    </w:p>
    <w:p>
      <w:pPr>
        <w:pStyle w:val="BodyText"/>
        <w:spacing w:before="4"/>
        <w:rPr>
          <w:sz w:val="36"/>
        </w:rPr>
      </w:pPr>
    </w:p>
    <w:p>
      <w:pPr>
        <w:pStyle w:val="BodyText"/>
        <w:spacing w:line="360" w:lineRule="auto"/>
        <w:ind w:left="588" w:right="118"/>
        <w:jc w:val="both"/>
      </w:pPr>
      <w:r>
        <w:rPr/>
        <w:t>Periyot başına düşen değerlerin protokol alanlarına bağlı olarak toplandığı ve belirli bir pencere içerisinde ardışık olarak tutularak karşılaştırıldığı bu yapıda, trafik akışındaki</w:t>
      </w:r>
      <w:r>
        <w:rPr>
          <w:spacing w:val="-10"/>
        </w:rPr>
        <w:t> </w:t>
      </w:r>
      <w:r>
        <w:rPr/>
        <w:t>az</w:t>
      </w:r>
      <w:r>
        <w:rPr>
          <w:spacing w:val="-9"/>
        </w:rPr>
        <w:t> </w:t>
      </w:r>
      <w:r>
        <w:rPr/>
        <w:t>sayıdaki</w:t>
      </w:r>
      <w:r>
        <w:rPr>
          <w:spacing w:val="-10"/>
        </w:rPr>
        <w:t> </w:t>
      </w:r>
      <w:r>
        <w:rPr/>
        <w:t>paket</w:t>
      </w:r>
      <w:r>
        <w:rPr>
          <w:spacing w:val="-10"/>
        </w:rPr>
        <w:t> </w:t>
      </w:r>
      <w:r>
        <w:rPr/>
        <w:t>sapmaları</w:t>
      </w:r>
      <w:r>
        <w:rPr>
          <w:spacing w:val="-11"/>
        </w:rPr>
        <w:t> </w:t>
      </w:r>
      <w:r>
        <w:rPr/>
        <w:t>bile</w:t>
      </w:r>
      <w:r>
        <w:rPr>
          <w:spacing w:val="-12"/>
        </w:rPr>
        <w:t> </w:t>
      </w:r>
      <w:r>
        <w:rPr/>
        <w:t>istatistikleri</w:t>
      </w:r>
      <w:r>
        <w:rPr>
          <w:spacing w:val="-10"/>
        </w:rPr>
        <w:t> </w:t>
      </w:r>
      <w:r>
        <w:rPr/>
        <w:t>etkilemekte,</w:t>
      </w:r>
      <w:r>
        <w:rPr>
          <w:spacing w:val="-11"/>
        </w:rPr>
        <w:t> </w:t>
      </w:r>
      <w:r>
        <w:rPr/>
        <w:t>dolayısıyla</w:t>
      </w:r>
      <w:r>
        <w:rPr>
          <w:spacing w:val="-11"/>
        </w:rPr>
        <w:t> </w:t>
      </w:r>
      <w:r>
        <w:rPr/>
        <w:t>belirli bir standart sapmanın dışına çıkabilmektedir. Sıfırıncı gün saldırıları genellikle ağ topolojisini tarama işleminden sonra köle belleklerine yazma okuma yapma veya çevrimsel iletilen veriler üzerinde değişiklik yapma üzerine yoğunlaşmaktadır. Dolayısıyla bu çözüm sıfırıncı gün saldırılarının tespitini de mümkün</w:t>
      </w:r>
      <w:r>
        <w:rPr>
          <w:spacing w:val="-22"/>
        </w:rPr>
        <w:t> </w:t>
      </w:r>
      <w:r>
        <w:rPr/>
        <w:t>kılmaktadır.</w:t>
      </w:r>
    </w:p>
    <w:p>
      <w:pPr>
        <w:pStyle w:val="BodyText"/>
        <w:spacing w:before="5"/>
        <w:rPr>
          <w:sz w:val="36"/>
        </w:rPr>
      </w:pPr>
    </w:p>
    <w:p>
      <w:pPr>
        <w:pStyle w:val="BodyText"/>
        <w:spacing w:line="360" w:lineRule="auto"/>
        <w:ind w:left="588" w:right="114"/>
        <w:jc w:val="both"/>
      </w:pPr>
      <w:r>
        <w:rPr/>
        <w:t>Çalışmanın önişlemci geliştirilmesi ve bilinmeyen saldırıların tespitine çözümleri test ortamında gerçeklenmiş, saldırılar düzenlenmiş ve sonuçları alarm ve günlükleme olarak kaydedilmiştir. Kaydedilen sistem syslog dosyaları ise ELK yığınının kurulu olduğu bir sanal makineye yönlendirilmiştir. Kullanıcı tarafında tanımlanan bir görüntüleme ekranı üzerinden ise istatistiki bilgilerin başarılı bir şekilde kullanıcıya sunulduğu görülmüştür.</w:t>
      </w:r>
    </w:p>
    <w:p>
      <w:pPr>
        <w:pStyle w:val="BodyText"/>
        <w:spacing w:before="2"/>
        <w:rPr>
          <w:sz w:val="36"/>
        </w:rPr>
      </w:pPr>
    </w:p>
    <w:p>
      <w:pPr>
        <w:pStyle w:val="BodyText"/>
        <w:spacing w:line="360" w:lineRule="auto"/>
        <w:ind w:left="588" w:right="103"/>
        <w:jc w:val="both"/>
      </w:pPr>
      <w:r>
        <w:rPr/>
        <w:t>Çalışmanın son aşamasında ise 15 farklı saldırı vektörü ve 1 normal trafik akışını içeren bir veriseti, geliştirilen su seviye kontrol otomasyonu test ortamından alınan verilerle oluşturulmuştur. </w:t>
      </w:r>
      <w:r>
        <w:rPr>
          <w:spacing w:val="-3"/>
        </w:rPr>
        <w:t>Verisetinde </w:t>
      </w:r>
      <w:r>
        <w:rPr/>
        <w:t>korelasyon kullanılarak saldırı tespitinde etkisiz olan veriler çıkarılmıştır. </w:t>
      </w:r>
      <w:r>
        <w:rPr>
          <w:spacing w:val="-4"/>
        </w:rPr>
        <w:t>Ayrıca </w:t>
      </w:r>
      <w:r>
        <w:rPr/>
        <w:t>saldırı tabanlı ve tüm verisetinde anlamlı olan değişkenler</w:t>
      </w:r>
      <w:r>
        <w:rPr>
          <w:spacing w:val="-11"/>
        </w:rPr>
        <w:t> </w:t>
      </w:r>
      <w:r>
        <w:rPr/>
        <w:t>tespit</w:t>
      </w:r>
      <w:r>
        <w:rPr>
          <w:spacing w:val="-10"/>
        </w:rPr>
        <w:t> </w:t>
      </w:r>
      <w:r>
        <w:rPr/>
        <w:t>edilmiştir.</w:t>
      </w:r>
      <w:r>
        <w:rPr>
          <w:spacing w:val="-10"/>
        </w:rPr>
        <w:t> </w:t>
      </w:r>
      <w:r>
        <w:rPr/>
        <w:t>18</w:t>
      </w:r>
      <w:r>
        <w:rPr>
          <w:spacing w:val="-11"/>
        </w:rPr>
        <w:t> </w:t>
      </w:r>
      <w:r>
        <w:rPr/>
        <w:t>teknik</w:t>
      </w:r>
      <w:r>
        <w:rPr>
          <w:spacing w:val="-11"/>
        </w:rPr>
        <w:t> </w:t>
      </w:r>
      <w:r>
        <w:rPr/>
        <w:t>kullanılarak</w:t>
      </w:r>
      <w:r>
        <w:rPr>
          <w:spacing w:val="-11"/>
        </w:rPr>
        <w:t> </w:t>
      </w:r>
      <w:r>
        <w:rPr/>
        <w:t>anomali</w:t>
      </w:r>
      <w:r>
        <w:rPr>
          <w:spacing w:val="-10"/>
        </w:rPr>
        <w:t> </w:t>
      </w:r>
      <w:r>
        <w:rPr/>
        <w:t>tespiti</w:t>
      </w:r>
      <w:r>
        <w:rPr>
          <w:spacing w:val="-8"/>
        </w:rPr>
        <w:t> </w:t>
      </w:r>
      <w:r>
        <w:rPr/>
        <w:t>yapılan</w:t>
      </w:r>
      <w:r>
        <w:rPr>
          <w:spacing w:val="-11"/>
        </w:rPr>
        <w:t> </w:t>
      </w:r>
      <w:r>
        <w:rPr/>
        <w:t>veri</w:t>
      </w:r>
      <w:r>
        <w:rPr>
          <w:spacing w:val="-11"/>
        </w:rPr>
        <w:t> </w:t>
      </w:r>
      <w:r>
        <w:rPr/>
        <w:t>setinde k-NN,</w:t>
      </w:r>
      <w:r>
        <w:rPr>
          <w:spacing w:val="-14"/>
        </w:rPr>
        <w:t> </w:t>
      </w:r>
      <w:r>
        <w:rPr/>
        <w:t>SVM</w:t>
      </w:r>
      <w:r>
        <w:rPr>
          <w:spacing w:val="-15"/>
        </w:rPr>
        <w:t> </w:t>
      </w:r>
      <w:r>
        <w:rPr/>
        <w:t>GA,</w:t>
      </w:r>
      <w:r>
        <w:rPr>
          <w:spacing w:val="-22"/>
        </w:rPr>
        <w:t> </w:t>
      </w:r>
      <w:r>
        <w:rPr/>
        <w:t>YSA</w:t>
      </w:r>
      <w:r>
        <w:rPr>
          <w:spacing w:val="-29"/>
        </w:rPr>
        <w:t> </w:t>
      </w:r>
      <w:r>
        <w:rPr/>
        <w:t>ve</w:t>
      </w:r>
      <w:r>
        <w:rPr>
          <w:spacing w:val="-13"/>
        </w:rPr>
        <w:t> </w:t>
      </w:r>
      <w:r>
        <w:rPr/>
        <w:t>karar</w:t>
      </w:r>
      <w:r>
        <w:rPr>
          <w:spacing w:val="-13"/>
        </w:rPr>
        <w:t> </w:t>
      </w:r>
      <w:r>
        <w:rPr/>
        <w:t>ağaçları</w:t>
      </w:r>
      <w:r>
        <w:rPr>
          <w:spacing w:val="-9"/>
        </w:rPr>
        <w:t> </w:t>
      </w:r>
      <w:r>
        <w:rPr/>
        <w:t>yöntemleri</w:t>
      </w:r>
      <w:r>
        <w:rPr>
          <w:spacing w:val="-12"/>
        </w:rPr>
        <w:t> </w:t>
      </w:r>
      <w:r>
        <w:rPr/>
        <w:t>en</w:t>
      </w:r>
      <w:r>
        <w:rPr>
          <w:spacing w:val="-12"/>
        </w:rPr>
        <w:t> </w:t>
      </w:r>
      <w:r>
        <w:rPr/>
        <w:t>yüksek</w:t>
      </w:r>
      <w:r>
        <w:rPr>
          <w:spacing w:val="-14"/>
        </w:rPr>
        <w:t> </w:t>
      </w:r>
      <w:r>
        <w:rPr/>
        <w:t>doğrulukta</w:t>
      </w:r>
      <w:r>
        <w:rPr>
          <w:spacing w:val="-15"/>
        </w:rPr>
        <w:t> </w:t>
      </w:r>
      <w:r>
        <w:rPr/>
        <w:t>saldırı</w:t>
      </w:r>
      <w:r>
        <w:rPr>
          <w:spacing w:val="-14"/>
        </w:rPr>
        <w:t> </w:t>
      </w:r>
      <w:r>
        <w:rPr/>
        <w:t>tespiti yapmışlardır.</w:t>
      </w:r>
      <w:r>
        <w:rPr>
          <w:spacing w:val="-13"/>
        </w:rPr>
        <w:t> </w:t>
      </w:r>
      <w:r>
        <w:rPr/>
        <w:t>Buna</w:t>
      </w:r>
      <w:r>
        <w:rPr>
          <w:spacing w:val="-14"/>
        </w:rPr>
        <w:t> </w:t>
      </w:r>
      <w:r>
        <w:rPr/>
        <w:t>göre</w:t>
      </w:r>
      <w:r>
        <w:rPr>
          <w:spacing w:val="-14"/>
        </w:rPr>
        <w:t> </w:t>
      </w:r>
      <w:r>
        <w:rPr/>
        <w:t>k-NN</w:t>
      </w:r>
      <w:r>
        <w:rPr>
          <w:spacing w:val="-16"/>
        </w:rPr>
        <w:t> </w:t>
      </w:r>
      <w:r>
        <w:rPr/>
        <w:t>ve</w:t>
      </w:r>
      <w:r>
        <w:rPr>
          <w:spacing w:val="-16"/>
        </w:rPr>
        <w:t> </w:t>
      </w:r>
      <w:r>
        <w:rPr/>
        <w:t>SVM</w:t>
      </w:r>
      <w:r>
        <w:rPr>
          <w:spacing w:val="-16"/>
        </w:rPr>
        <w:t> </w:t>
      </w:r>
      <w:r>
        <w:rPr/>
        <w:t>GA</w:t>
      </w:r>
      <w:r>
        <w:rPr>
          <w:spacing w:val="-29"/>
        </w:rPr>
        <w:t> </w:t>
      </w:r>
      <w:r>
        <w:rPr/>
        <w:t>modelleri</w:t>
      </w:r>
      <w:r>
        <w:rPr>
          <w:spacing w:val="-15"/>
        </w:rPr>
        <w:t> </w:t>
      </w:r>
      <w:r>
        <w:rPr/>
        <w:t>diğer</w:t>
      </w:r>
      <w:r>
        <w:rPr>
          <w:spacing w:val="-16"/>
        </w:rPr>
        <w:t> </w:t>
      </w:r>
      <w:r>
        <w:rPr/>
        <w:t>2</w:t>
      </w:r>
      <w:r>
        <w:rPr>
          <w:spacing w:val="-11"/>
        </w:rPr>
        <w:t> </w:t>
      </w:r>
      <w:r>
        <w:rPr/>
        <w:t>yönteme</w:t>
      </w:r>
      <w:r>
        <w:rPr>
          <w:spacing w:val="-14"/>
        </w:rPr>
        <w:t> </w:t>
      </w:r>
      <w:r>
        <w:rPr/>
        <w:t>göre</w:t>
      </w:r>
      <w:r>
        <w:rPr>
          <w:spacing w:val="-14"/>
        </w:rPr>
        <w:t> </w:t>
      </w:r>
      <w:r>
        <w:rPr/>
        <w:t>saldırıların birçoğunda daha iyi sonuç verdiği görülmüştür. A1 – A10 ve A12 saldırılarında,</w:t>
      </w:r>
      <w:r>
        <w:rPr>
          <w:spacing w:val="-32"/>
        </w:rPr>
        <w:t> </w:t>
      </w:r>
      <w:r>
        <w:rPr/>
        <w:t>YSA ve karar ağaçlarının özellikle grup tespitinde yanlış tespitleri bulunmaktadır. k-NN yöntemi SVM </w:t>
      </w:r>
      <w:r>
        <w:rPr>
          <w:spacing w:val="-7"/>
        </w:rPr>
        <w:t>GA’ya </w:t>
      </w:r>
      <w:r>
        <w:rPr/>
        <w:t>kıyasla daha başarılı olup tüm olayların gruplarını doğru</w:t>
      </w:r>
      <w:r>
        <w:rPr>
          <w:spacing w:val="-39"/>
        </w:rPr>
        <w:t> </w:t>
      </w:r>
      <w:r>
        <w:rPr/>
        <w:t>tahmin etmiştir. SVM GA ise birinci tanka giden su akışını durdurma, duran pompanın çalıştırılması ve bağlantının yeniden kurulması gibi olayların tespitinde başarısız olduğu görülmüştür. Bu da k-NN algoritmasının saha veri yolu iletişiminde, ağdaki donanım,  konfigürasyon   değişimlerinden  veya  kesintilerden   kaynaklı </w:t>
      </w:r>
      <w:r>
        <w:rPr>
          <w:spacing w:val="59"/>
        </w:rPr>
        <w:t> </w:t>
      </w:r>
      <w:r>
        <w:rPr/>
        <w:t>olaylarda,</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2"/>
        <w:jc w:val="both"/>
      </w:pPr>
      <w:r>
        <w:rPr/>
        <w:t>yığılmalardan ötürü aniden yükselen, yazılım tabanlı bir sisteme veya web siteye erişimlerin fazlalaşması gibi zamanla düzene giren anomalilerde, ölçüm hatalarından kaynaklı anomalilerde ve ağın kötüye kullanıldığı saldırılarda, yüksek doğrulukla birçok saldırının tespitinde kullanılabileceğini göstermektedir. SVM GA yönteminin ise</w:t>
      </w:r>
      <w:r>
        <w:rPr>
          <w:spacing w:val="-9"/>
        </w:rPr>
        <w:t> </w:t>
      </w:r>
      <w:r>
        <w:rPr/>
        <w:t>kesintilerden</w:t>
      </w:r>
      <w:r>
        <w:rPr>
          <w:spacing w:val="-8"/>
        </w:rPr>
        <w:t> </w:t>
      </w:r>
      <w:r>
        <w:rPr/>
        <w:t>kaynaklı</w:t>
      </w:r>
      <w:r>
        <w:rPr>
          <w:spacing w:val="-8"/>
        </w:rPr>
        <w:t> </w:t>
      </w:r>
      <w:r>
        <w:rPr/>
        <w:t>olaylarda</w:t>
      </w:r>
      <w:r>
        <w:rPr>
          <w:spacing w:val="-9"/>
        </w:rPr>
        <w:t> </w:t>
      </w:r>
      <w:r>
        <w:rPr/>
        <w:t>ve</w:t>
      </w:r>
      <w:r>
        <w:rPr>
          <w:spacing w:val="-9"/>
        </w:rPr>
        <w:t> </w:t>
      </w:r>
      <w:r>
        <w:rPr/>
        <w:t>ağın</w:t>
      </w:r>
      <w:r>
        <w:rPr>
          <w:spacing w:val="-8"/>
        </w:rPr>
        <w:t> </w:t>
      </w:r>
      <w:r>
        <w:rPr/>
        <w:t>kötüye</w:t>
      </w:r>
      <w:r>
        <w:rPr>
          <w:spacing w:val="-7"/>
        </w:rPr>
        <w:t> </w:t>
      </w:r>
      <w:r>
        <w:rPr/>
        <w:t>kullanıldığı</w:t>
      </w:r>
      <w:r>
        <w:rPr>
          <w:spacing w:val="-8"/>
        </w:rPr>
        <w:t> </w:t>
      </w:r>
      <w:r>
        <w:rPr/>
        <w:t>saldırıların</w:t>
      </w:r>
      <w:r>
        <w:rPr>
          <w:spacing w:val="-9"/>
        </w:rPr>
        <w:t> </w:t>
      </w:r>
      <w:r>
        <w:rPr/>
        <w:t>bazılarında başarısız tespitleri mevcuttur. Bu tespitler su seviye kontrolü test ortamı ve saldırı çeşitlerinde geçerli olup farklı EKS uygulamalarında değişkenlik</w:t>
      </w:r>
      <w:r>
        <w:rPr>
          <w:spacing w:val="-28"/>
        </w:rPr>
        <w:t> </w:t>
      </w:r>
      <w:r>
        <w:rPr/>
        <w:t>gösterebilmektedir.</w:t>
      </w:r>
    </w:p>
    <w:p>
      <w:pPr>
        <w:pStyle w:val="BodyText"/>
        <w:spacing w:before="9"/>
        <w:rPr>
          <w:sz w:val="36"/>
        </w:rPr>
      </w:pPr>
    </w:p>
    <w:p>
      <w:pPr>
        <w:pStyle w:val="Heading2"/>
        <w:numPr>
          <w:ilvl w:val="1"/>
          <w:numId w:val="18"/>
        </w:numPr>
        <w:tabs>
          <w:tab w:pos="1016" w:val="left" w:leader="none"/>
        </w:tabs>
        <w:spacing w:line="240" w:lineRule="auto" w:before="0" w:after="0"/>
        <w:ind w:left="1015" w:right="0" w:hanging="427"/>
        <w:jc w:val="both"/>
      </w:pPr>
      <w:r>
        <w:rPr/>
        <w:t>Çalışmanın Bilime</w:t>
      </w:r>
      <w:r>
        <w:rPr>
          <w:spacing w:val="-6"/>
        </w:rPr>
        <w:t> </w:t>
      </w:r>
      <w:r>
        <w:rPr/>
        <w:t>Katkısı</w:t>
      </w:r>
    </w:p>
    <w:p>
      <w:pPr>
        <w:pStyle w:val="BodyText"/>
        <w:rPr>
          <w:b/>
          <w:sz w:val="26"/>
        </w:rPr>
      </w:pPr>
    </w:p>
    <w:p>
      <w:pPr>
        <w:pStyle w:val="BodyText"/>
        <w:spacing w:before="7"/>
        <w:rPr>
          <w:b/>
          <w:sz w:val="21"/>
        </w:rPr>
      </w:pPr>
    </w:p>
    <w:p>
      <w:pPr>
        <w:pStyle w:val="ListParagraph"/>
        <w:numPr>
          <w:ilvl w:val="2"/>
          <w:numId w:val="18"/>
        </w:numPr>
        <w:tabs>
          <w:tab w:pos="1381" w:val="left" w:leader="none"/>
        </w:tabs>
        <w:spacing w:line="240" w:lineRule="auto" w:before="0" w:after="0"/>
        <w:ind w:left="1380" w:right="0" w:hanging="226"/>
        <w:jc w:val="left"/>
        <w:rPr>
          <w:sz w:val="24"/>
        </w:rPr>
      </w:pPr>
      <w:r>
        <w:rPr>
          <w:sz w:val="24"/>
        </w:rPr>
        <w:t>Bilime/endüstriye yenilik</w:t>
      </w:r>
      <w:r>
        <w:rPr>
          <w:spacing w:val="-11"/>
          <w:sz w:val="24"/>
        </w:rPr>
        <w:t> </w:t>
      </w:r>
      <w:r>
        <w:rPr>
          <w:sz w:val="24"/>
        </w:rPr>
        <w:t>getirme;</w:t>
      </w:r>
    </w:p>
    <w:p>
      <w:pPr>
        <w:pStyle w:val="BodyText"/>
        <w:rPr>
          <w:sz w:val="26"/>
        </w:rPr>
      </w:pPr>
    </w:p>
    <w:p>
      <w:pPr>
        <w:pStyle w:val="BodyText"/>
        <w:spacing w:before="11"/>
        <w:rPr>
          <w:sz w:val="21"/>
        </w:rPr>
      </w:pPr>
    </w:p>
    <w:p>
      <w:pPr>
        <w:pStyle w:val="ListParagraph"/>
        <w:numPr>
          <w:ilvl w:val="3"/>
          <w:numId w:val="18"/>
        </w:numPr>
        <w:tabs>
          <w:tab w:pos="2029" w:val="left" w:leader="none"/>
        </w:tabs>
        <w:spacing w:line="360" w:lineRule="auto" w:before="0" w:after="0"/>
        <w:ind w:left="2028" w:right="114" w:hanging="360"/>
        <w:jc w:val="both"/>
        <w:rPr>
          <w:sz w:val="24"/>
        </w:rPr>
      </w:pPr>
      <w:r>
        <w:rPr>
          <w:sz w:val="24"/>
        </w:rPr>
        <w:t>EKS protokollerinin birçoğunda konfigürasyon ve kimlik bilgileri bir dosyada saklanmaktadır. Ayrıca, bu protokoller çevrim-zamanı yapısını da desteklemektedir. Bu anlamda, otokorelasyon kullanılarak periyot tespiti ve güvenli düğümlerin tespit edilmesine dayalı sunulan çözümler diğer Ethernet tabanlı gerçek zamanlı protokollere de uygulanabilmektedir.</w:t>
      </w:r>
    </w:p>
    <w:p>
      <w:pPr>
        <w:pStyle w:val="BodyText"/>
        <w:spacing w:before="5"/>
        <w:rPr>
          <w:sz w:val="36"/>
        </w:rPr>
      </w:pPr>
    </w:p>
    <w:p>
      <w:pPr>
        <w:pStyle w:val="ListParagraph"/>
        <w:numPr>
          <w:ilvl w:val="3"/>
          <w:numId w:val="18"/>
        </w:numPr>
        <w:tabs>
          <w:tab w:pos="2029" w:val="left" w:leader="none"/>
        </w:tabs>
        <w:spacing w:line="360" w:lineRule="auto" w:before="0" w:after="0"/>
        <w:ind w:left="2028" w:right="116" w:hanging="360"/>
        <w:jc w:val="both"/>
        <w:rPr>
          <w:sz w:val="24"/>
        </w:rPr>
      </w:pPr>
      <w:r>
        <w:rPr>
          <w:sz w:val="24"/>
        </w:rPr>
        <w:t>Şimdiye kadar kritik altyapılı sistemlere yönelik istismarların tespiti amacıyla</w:t>
      </w:r>
      <w:r>
        <w:rPr>
          <w:spacing w:val="-3"/>
          <w:sz w:val="24"/>
        </w:rPr>
        <w:t> </w:t>
      </w:r>
      <w:r>
        <w:rPr>
          <w:sz w:val="24"/>
        </w:rPr>
        <w:t>yapılan</w:t>
      </w:r>
      <w:r>
        <w:rPr>
          <w:spacing w:val="-6"/>
          <w:sz w:val="24"/>
        </w:rPr>
        <w:t> </w:t>
      </w:r>
      <w:r>
        <w:rPr>
          <w:sz w:val="24"/>
        </w:rPr>
        <w:t>genel</w:t>
      </w:r>
      <w:r>
        <w:rPr>
          <w:spacing w:val="-8"/>
          <w:sz w:val="24"/>
        </w:rPr>
        <w:t> </w:t>
      </w:r>
      <w:r>
        <w:rPr>
          <w:sz w:val="24"/>
        </w:rPr>
        <w:t>amaçlı</w:t>
      </w:r>
      <w:r>
        <w:rPr>
          <w:spacing w:val="-8"/>
          <w:sz w:val="24"/>
        </w:rPr>
        <w:t> </w:t>
      </w:r>
      <w:r>
        <w:rPr>
          <w:sz w:val="24"/>
        </w:rPr>
        <w:t>veya</w:t>
      </w:r>
      <w:r>
        <w:rPr>
          <w:spacing w:val="-9"/>
          <w:sz w:val="24"/>
        </w:rPr>
        <w:t> </w:t>
      </w:r>
      <w:r>
        <w:rPr>
          <w:sz w:val="24"/>
        </w:rPr>
        <w:t>DNP3,</w:t>
      </w:r>
      <w:r>
        <w:rPr>
          <w:spacing w:val="-8"/>
          <w:sz w:val="24"/>
        </w:rPr>
        <w:t> </w:t>
      </w:r>
      <w:r>
        <w:rPr>
          <w:sz w:val="24"/>
        </w:rPr>
        <w:t>Modbus/TCP,</w:t>
      </w:r>
      <w:r>
        <w:rPr>
          <w:spacing w:val="-11"/>
          <w:sz w:val="24"/>
        </w:rPr>
        <w:t> </w:t>
      </w:r>
      <w:r>
        <w:rPr>
          <w:sz w:val="24"/>
        </w:rPr>
        <w:t>Profinet</w:t>
      </w:r>
      <w:r>
        <w:rPr>
          <w:spacing w:val="-8"/>
          <w:sz w:val="24"/>
        </w:rPr>
        <w:t> </w:t>
      </w:r>
      <w:r>
        <w:rPr>
          <w:sz w:val="24"/>
        </w:rPr>
        <w:t>gibi bazı protokoller için zafiyet analizleri yapılmasına rağmen, sektörde popüler olan ve yaygın olarak kullanılan gerçek zamanlı EtherCAT protokolü üzerine yapılmış bir zafiyet araştırması bulunmamaktadır. Bu anlamda çalışma EtherCAT tabanlı sistemler için yol gösterici olmaktadır.</w:t>
      </w:r>
    </w:p>
    <w:p>
      <w:pPr>
        <w:pStyle w:val="BodyText"/>
        <w:spacing w:before="5"/>
        <w:rPr>
          <w:sz w:val="36"/>
        </w:rPr>
      </w:pPr>
    </w:p>
    <w:p>
      <w:pPr>
        <w:pStyle w:val="ListParagraph"/>
        <w:numPr>
          <w:ilvl w:val="3"/>
          <w:numId w:val="18"/>
        </w:numPr>
        <w:tabs>
          <w:tab w:pos="2029" w:val="left" w:leader="none"/>
        </w:tabs>
        <w:spacing w:line="360" w:lineRule="auto" w:before="0" w:after="0"/>
        <w:ind w:left="2028" w:right="116" w:hanging="360"/>
        <w:jc w:val="both"/>
        <w:rPr>
          <w:sz w:val="24"/>
        </w:rPr>
      </w:pPr>
      <w:r>
        <w:rPr>
          <w:sz w:val="24"/>
        </w:rPr>
        <w:t>EtherCAT protokolü üzerinden gelen siber tehditleri tespit için sadece uluslararası pazarda ve genellikle güvenlik duvarı seviyesinde ürünler bulunmaktadır. Fakat bu ürünler, IDS/IPS sistemleri gibi derin paket analizi özelliğini desteklememektedirler. Ayrıca bu ürünler,</w:t>
      </w:r>
      <w:r>
        <w:rPr>
          <w:spacing w:val="-26"/>
          <w:sz w:val="24"/>
        </w:rPr>
        <w:t> </w:t>
      </w:r>
      <w:r>
        <w:rPr>
          <w:sz w:val="24"/>
        </w:rPr>
        <w:t>EtherCAT protokolü  açıklık  tespiti  üzerine  yapılacak  bir  çalışmayla    </w:t>
      </w:r>
      <w:r>
        <w:rPr>
          <w:spacing w:val="55"/>
          <w:sz w:val="24"/>
        </w:rPr>
        <w:t> </w:t>
      </w:r>
      <w:r>
        <w:rPr>
          <w:sz w:val="24"/>
        </w:rPr>
        <w:t>ortaya</w:t>
      </w:r>
    </w:p>
    <w:p>
      <w:pPr>
        <w:spacing w:after="0" w:line="360"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2028" w:right="115"/>
        <w:jc w:val="both"/>
      </w:pPr>
      <w:r>
        <w:rPr/>
        <w:t>çıkabilecek</w:t>
      </w:r>
      <w:r>
        <w:rPr>
          <w:spacing w:val="-10"/>
        </w:rPr>
        <w:t> </w:t>
      </w:r>
      <w:r>
        <w:rPr/>
        <w:t>zafiyetlere</w:t>
      </w:r>
      <w:r>
        <w:rPr>
          <w:spacing w:val="-11"/>
        </w:rPr>
        <w:t> </w:t>
      </w:r>
      <w:r>
        <w:rPr/>
        <w:t>veya</w:t>
      </w:r>
      <w:r>
        <w:rPr>
          <w:spacing w:val="-8"/>
        </w:rPr>
        <w:t> </w:t>
      </w:r>
      <w:r>
        <w:rPr/>
        <w:t>sıfırıncı</w:t>
      </w:r>
      <w:r>
        <w:rPr>
          <w:spacing w:val="-7"/>
        </w:rPr>
        <w:t> </w:t>
      </w:r>
      <w:r>
        <w:rPr/>
        <w:t>gün</w:t>
      </w:r>
      <w:r>
        <w:rPr>
          <w:spacing w:val="-10"/>
        </w:rPr>
        <w:t> </w:t>
      </w:r>
      <w:r>
        <w:rPr/>
        <w:t>saldırılarına</w:t>
      </w:r>
      <w:r>
        <w:rPr>
          <w:spacing w:val="-11"/>
        </w:rPr>
        <w:t> </w:t>
      </w:r>
      <w:r>
        <w:rPr/>
        <w:t>da</w:t>
      </w:r>
      <w:r>
        <w:rPr>
          <w:spacing w:val="-11"/>
        </w:rPr>
        <w:t> </w:t>
      </w:r>
      <w:r>
        <w:rPr/>
        <w:t>çözüm</w:t>
      </w:r>
      <w:r>
        <w:rPr>
          <w:spacing w:val="-9"/>
        </w:rPr>
        <w:t> </w:t>
      </w:r>
      <w:r>
        <w:rPr/>
        <w:t>niteliği taşımamaktadır. Bu çalışmayla, EtherCAT tabanlı sistemlerde kural tabanlı ve anomali tabanlı olarak </w:t>
      </w:r>
      <w:hyperlink w:history="true" w:anchor="_bookmark36">
        <w:r>
          <w:rPr/>
          <w:t>Şekil 7.1</w:t>
        </w:r>
      </w:hyperlink>
      <w:r>
        <w:rPr/>
        <w:t>.’ deki gibi bütüncül bir yaklaşımla saldırı tespiti yapılarak, EKS üzerindeki siber risklerin azaltılmasına katkı</w:t>
      </w:r>
      <w:r>
        <w:rPr>
          <w:spacing w:val="-7"/>
        </w:rPr>
        <w:t> </w:t>
      </w:r>
      <w:r>
        <w:rPr/>
        <w:t>sağlanmaktadır.</w:t>
      </w:r>
    </w:p>
    <w:p>
      <w:pPr>
        <w:pStyle w:val="BodyText"/>
        <w:spacing w:before="4"/>
        <w:rPr>
          <w:sz w:val="36"/>
        </w:rPr>
      </w:pPr>
    </w:p>
    <w:p>
      <w:pPr>
        <w:pStyle w:val="ListParagraph"/>
        <w:numPr>
          <w:ilvl w:val="2"/>
          <w:numId w:val="18"/>
        </w:numPr>
        <w:tabs>
          <w:tab w:pos="1395" w:val="left" w:leader="none"/>
        </w:tabs>
        <w:spacing w:line="240" w:lineRule="auto" w:before="0" w:after="0"/>
        <w:ind w:left="1394" w:right="0" w:hanging="240"/>
        <w:jc w:val="left"/>
        <w:rPr>
          <w:sz w:val="24"/>
        </w:rPr>
      </w:pPr>
      <w:r>
        <w:rPr>
          <w:sz w:val="24"/>
        </w:rPr>
        <w:t>Bilinen bir yöntemi yeni bir alana</w:t>
      </w:r>
      <w:r>
        <w:rPr>
          <w:spacing w:val="-10"/>
          <w:sz w:val="24"/>
        </w:rPr>
        <w:t> </w:t>
      </w:r>
      <w:r>
        <w:rPr>
          <w:sz w:val="24"/>
        </w:rPr>
        <w:t>uygulama;</w:t>
      </w:r>
    </w:p>
    <w:p>
      <w:pPr>
        <w:pStyle w:val="BodyText"/>
        <w:rPr>
          <w:sz w:val="26"/>
        </w:rPr>
      </w:pPr>
    </w:p>
    <w:p>
      <w:pPr>
        <w:pStyle w:val="BodyText"/>
        <w:spacing w:before="11"/>
        <w:rPr>
          <w:sz w:val="21"/>
        </w:rPr>
      </w:pPr>
    </w:p>
    <w:p>
      <w:pPr>
        <w:pStyle w:val="ListParagraph"/>
        <w:numPr>
          <w:ilvl w:val="3"/>
          <w:numId w:val="18"/>
        </w:numPr>
        <w:tabs>
          <w:tab w:pos="2029" w:val="left" w:leader="none"/>
        </w:tabs>
        <w:spacing w:line="360" w:lineRule="auto" w:before="0" w:after="0"/>
        <w:ind w:left="2028" w:right="115" w:hanging="360"/>
        <w:jc w:val="both"/>
        <w:rPr>
          <w:sz w:val="24"/>
        </w:rPr>
      </w:pPr>
      <w:r>
        <w:rPr>
          <w:sz w:val="24"/>
        </w:rPr>
        <w:t>Mevcut güvenlik duvarları (Beckhoff EDR-G903 Firewall/NAT/VPN, Moxa EDR-810) veya yazılımsal diğer IDS/IPS ürünleri yerine alternatif bir çözümün ortaya çıkartılmasına katkı</w:t>
      </w:r>
      <w:r>
        <w:rPr>
          <w:spacing w:val="-12"/>
          <w:sz w:val="24"/>
        </w:rPr>
        <w:t> </w:t>
      </w:r>
      <w:r>
        <w:rPr>
          <w:sz w:val="24"/>
        </w:rPr>
        <w:t>sağlanmaktadır.</w:t>
      </w:r>
    </w:p>
    <w:p>
      <w:pPr>
        <w:pStyle w:val="BodyText"/>
        <w:spacing w:before="5"/>
        <w:rPr>
          <w:sz w:val="36"/>
        </w:rPr>
      </w:pPr>
    </w:p>
    <w:p>
      <w:pPr>
        <w:pStyle w:val="ListParagraph"/>
        <w:numPr>
          <w:ilvl w:val="3"/>
          <w:numId w:val="18"/>
        </w:numPr>
        <w:tabs>
          <w:tab w:pos="2029" w:val="left" w:leader="none"/>
        </w:tabs>
        <w:spacing w:line="360" w:lineRule="auto" w:before="0" w:after="0"/>
        <w:ind w:left="2028" w:right="118" w:hanging="360"/>
        <w:jc w:val="both"/>
        <w:rPr>
          <w:sz w:val="24"/>
        </w:rPr>
      </w:pPr>
      <w:r>
        <w:rPr>
          <w:sz w:val="24"/>
        </w:rPr>
        <w:t>Sıfırıncı gün saldırılarına çözüm olan ACF tabanlı yaklaşım periyot tespitinde kullanılmıştır. Bu yöntem literatürde farklı alanlardaki periyodikliğin</w:t>
      </w:r>
      <w:r>
        <w:rPr>
          <w:spacing w:val="-9"/>
          <w:sz w:val="24"/>
        </w:rPr>
        <w:t> </w:t>
      </w:r>
      <w:r>
        <w:rPr>
          <w:sz w:val="24"/>
        </w:rPr>
        <w:t>tespitinde</w:t>
      </w:r>
      <w:r>
        <w:rPr>
          <w:spacing w:val="-11"/>
          <w:sz w:val="24"/>
        </w:rPr>
        <w:t> </w:t>
      </w:r>
      <w:r>
        <w:rPr>
          <w:sz w:val="24"/>
        </w:rPr>
        <w:t>kullanılmış</w:t>
      </w:r>
      <w:r>
        <w:rPr>
          <w:spacing w:val="-9"/>
          <w:sz w:val="24"/>
        </w:rPr>
        <w:t> </w:t>
      </w:r>
      <w:r>
        <w:rPr>
          <w:sz w:val="24"/>
        </w:rPr>
        <w:t>olup</w:t>
      </w:r>
      <w:r>
        <w:rPr>
          <w:spacing w:val="-9"/>
          <w:sz w:val="24"/>
        </w:rPr>
        <w:t> </w:t>
      </w:r>
      <w:r>
        <w:rPr>
          <w:sz w:val="24"/>
        </w:rPr>
        <w:t>EKS</w:t>
      </w:r>
      <w:r>
        <w:rPr>
          <w:spacing w:val="-11"/>
          <w:sz w:val="24"/>
        </w:rPr>
        <w:t> </w:t>
      </w:r>
      <w:r>
        <w:rPr>
          <w:sz w:val="24"/>
        </w:rPr>
        <w:t>güvenliğinde</w:t>
      </w:r>
      <w:r>
        <w:rPr>
          <w:spacing w:val="-10"/>
          <w:sz w:val="24"/>
        </w:rPr>
        <w:t> </w:t>
      </w:r>
      <w:r>
        <w:rPr>
          <w:sz w:val="24"/>
        </w:rPr>
        <w:t>daha</w:t>
      </w:r>
      <w:r>
        <w:rPr>
          <w:spacing w:val="-11"/>
          <w:sz w:val="24"/>
        </w:rPr>
        <w:t> </w:t>
      </w:r>
      <w:r>
        <w:rPr>
          <w:sz w:val="24"/>
        </w:rPr>
        <w:t>önce uygulanmamıştır.</w:t>
      </w:r>
    </w:p>
    <w:p>
      <w:pPr>
        <w:pStyle w:val="BodyText"/>
        <w:spacing w:before="5"/>
        <w:rPr>
          <w:sz w:val="36"/>
        </w:rPr>
      </w:pPr>
    </w:p>
    <w:p>
      <w:pPr>
        <w:pStyle w:val="ListParagraph"/>
        <w:numPr>
          <w:ilvl w:val="2"/>
          <w:numId w:val="18"/>
        </w:numPr>
        <w:tabs>
          <w:tab w:pos="1381" w:val="left" w:leader="none"/>
        </w:tabs>
        <w:spacing w:line="240" w:lineRule="auto" w:before="0" w:after="0"/>
        <w:ind w:left="1380" w:right="0" w:hanging="226"/>
        <w:jc w:val="left"/>
        <w:rPr>
          <w:sz w:val="24"/>
        </w:rPr>
      </w:pPr>
      <w:r>
        <w:rPr>
          <w:sz w:val="24"/>
        </w:rPr>
        <w:t>Diğer</w:t>
      </w:r>
      <w:r>
        <w:rPr>
          <w:spacing w:val="-2"/>
          <w:sz w:val="24"/>
        </w:rPr>
        <w:t> </w:t>
      </w:r>
      <w:r>
        <w:rPr>
          <w:sz w:val="24"/>
        </w:rPr>
        <w:t>katkılar;</w:t>
      </w:r>
    </w:p>
    <w:p>
      <w:pPr>
        <w:pStyle w:val="BodyText"/>
        <w:rPr>
          <w:sz w:val="26"/>
        </w:rPr>
      </w:pPr>
    </w:p>
    <w:p>
      <w:pPr>
        <w:pStyle w:val="BodyText"/>
        <w:rPr>
          <w:sz w:val="22"/>
        </w:rPr>
      </w:pPr>
    </w:p>
    <w:p>
      <w:pPr>
        <w:pStyle w:val="ListParagraph"/>
        <w:numPr>
          <w:ilvl w:val="3"/>
          <w:numId w:val="18"/>
        </w:numPr>
        <w:tabs>
          <w:tab w:pos="2029" w:val="left" w:leader="none"/>
        </w:tabs>
        <w:spacing w:line="360" w:lineRule="auto" w:before="0" w:after="0"/>
        <w:ind w:left="2028" w:right="115" w:hanging="360"/>
        <w:jc w:val="both"/>
        <w:rPr>
          <w:sz w:val="24"/>
        </w:rPr>
      </w:pPr>
      <w:r>
        <w:rPr>
          <w:sz w:val="24"/>
        </w:rPr>
        <w:t>Literatürde ve endüstride gerçek zamanlı sistemlere entegre edilebilecek EtherCAT protokolü için yazılmış bir önişlemci uygulaması bulunmamaktadır. Bu çalışmada Snort yapısına eklenti olarak entegre edilebilecek EtherCAT protokolü için bir önişlemci yazılımı</w:t>
      </w:r>
      <w:r>
        <w:rPr>
          <w:spacing w:val="-6"/>
          <w:sz w:val="24"/>
        </w:rPr>
        <w:t> </w:t>
      </w:r>
      <w:r>
        <w:rPr>
          <w:sz w:val="24"/>
        </w:rPr>
        <w:t>geliştirilmiştir.</w:t>
      </w:r>
    </w:p>
    <w:p>
      <w:pPr>
        <w:pStyle w:val="BodyText"/>
        <w:spacing w:before="4"/>
        <w:rPr>
          <w:sz w:val="36"/>
        </w:rPr>
      </w:pPr>
    </w:p>
    <w:p>
      <w:pPr>
        <w:pStyle w:val="ListParagraph"/>
        <w:numPr>
          <w:ilvl w:val="3"/>
          <w:numId w:val="18"/>
        </w:numPr>
        <w:tabs>
          <w:tab w:pos="2029" w:val="left" w:leader="none"/>
        </w:tabs>
        <w:spacing w:line="360" w:lineRule="auto" w:before="0" w:after="0"/>
        <w:ind w:left="2028" w:right="117" w:hanging="360"/>
        <w:jc w:val="both"/>
        <w:rPr>
          <w:sz w:val="24"/>
        </w:rPr>
      </w:pPr>
      <w:r>
        <w:rPr>
          <w:sz w:val="24"/>
        </w:rPr>
        <w:t>İmza tabanlı çözümde güvenli düğümlerin tespiti yaklaşımı çözümü: EtherCAT protokolünde kimlik doğrulama olmamasından kaynaklı, sistemdeki mevcut düğümleri tespit etmek veya farklı kölelerin/düğümlerin yer alıp almadığını kontrol etmek için yapılan, farklı veya benzer adreslere paket yollama, ağ haritası veya ağdaki düğümlerin adres ve konfigürasyon bilgilerinin çıkarılması saldırılarının önüne</w:t>
      </w:r>
      <w:r>
        <w:rPr>
          <w:spacing w:val="-2"/>
          <w:sz w:val="24"/>
        </w:rPr>
        <w:t> </w:t>
      </w:r>
      <w:r>
        <w:rPr>
          <w:sz w:val="24"/>
        </w:rPr>
        <w:t>geçebilmektedir.</w:t>
      </w:r>
    </w:p>
    <w:p>
      <w:pPr>
        <w:spacing w:after="0" w:line="360"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9"/>
        </w:rPr>
      </w:pPr>
    </w:p>
    <w:p>
      <w:pPr>
        <w:pStyle w:val="ListParagraph"/>
        <w:numPr>
          <w:ilvl w:val="3"/>
          <w:numId w:val="18"/>
        </w:numPr>
        <w:tabs>
          <w:tab w:pos="2029" w:val="left" w:leader="none"/>
        </w:tabs>
        <w:spacing w:line="360" w:lineRule="auto" w:before="90" w:after="0"/>
        <w:ind w:left="2028" w:right="115" w:hanging="360"/>
        <w:jc w:val="both"/>
        <w:rPr>
          <w:sz w:val="24"/>
        </w:rPr>
      </w:pPr>
      <w:r>
        <w:rPr>
          <w:sz w:val="24"/>
        </w:rPr>
        <w:t>Sıfırıncı-gün çözümü: Çalışma kapsamında kullanılan zaman serileri yöntemleri,</w:t>
      </w:r>
      <w:r>
        <w:rPr>
          <w:spacing w:val="-7"/>
          <w:sz w:val="24"/>
        </w:rPr>
        <w:t> </w:t>
      </w:r>
      <w:r>
        <w:rPr>
          <w:sz w:val="24"/>
        </w:rPr>
        <w:t>benzerlik</w:t>
      </w:r>
      <w:r>
        <w:rPr>
          <w:spacing w:val="-9"/>
          <w:sz w:val="24"/>
        </w:rPr>
        <w:t> </w:t>
      </w:r>
      <w:r>
        <w:rPr>
          <w:sz w:val="24"/>
        </w:rPr>
        <w:t>oluşturan</w:t>
      </w:r>
      <w:r>
        <w:rPr>
          <w:spacing w:val="-10"/>
          <w:sz w:val="24"/>
        </w:rPr>
        <w:t> </w:t>
      </w:r>
      <w:r>
        <w:rPr>
          <w:sz w:val="24"/>
        </w:rPr>
        <w:t>örüntüler</w:t>
      </w:r>
      <w:r>
        <w:rPr>
          <w:spacing w:val="-9"/>
          <w:sz w:val="24"/>
        </w:rPr>
        <w:t> </w:t>
      </w:r>
      <w:r>
        <w:rPr>
          <w:sz w:val="24"/>
        </w:rPr>
        <w:t>üzerinde</w:t>
      </w:r>
      <w:r>
        <w:rPr>
          <w:spacing w:val="-8"/>
          <w:sz w:val="24"/>
        </w:rPr>
        <w:t> </w:t>
      </w:r>
      <w:r>
        <w:rPr>
          <w:sz w:val="24"/>
        </w:rPr>
        <w:t>çalıştığından</w:t>
      </w:r>
      <w:r>
        <w:rPr>
          <w:spacing w:val="-10"/>
          <w:sz w:val="24"/>
        </w:rPr>
        <w:t> </w:t>
      </w:r>
      <w:r>
        <w:rPr>
          <w:sz w:val="24"/>
        </w:rPr>
        <w:t>birebir saldırı olmasa dahi benzer türden olan sıfırıncı gün saldırılarına da çözüm niteliği</w:t>
      </w:r>
      <w:r>
        <w:rPr>
          <w:spacing w:val="-5"/>
          <w:sz w:val="24"/>
        </w:rPr>
        <w:t> </w:t>
      </w:r>
      <w:r>
        <w:rPr>
          <w:sz w:val="24"/>
        </w:rPr>
        <w:t>taşımaktadır.</w:t>
      </w:r>
    </w:p>
    <w:p>
      <w:pPr>
        <w:pStyle w:val="BodyText"/>
        <w:spacing w:before="4"/>
        <w:rPr>
          <w:sz w:val="36"/>
        </w:rPr>
      </w:pPr>
    </w:p>
    <w:p>
      <w:pPr>
        <w:pStyle w:val="ListParagraph"/>
        <w:numPr>
          <w:ilvl w:val="3"/>
          <w:numId w:val="18"/>
        </w:numPr>
        <w:tabs>
          <w:tab w:pos="2029" w:val="left" w:leader="none"/>
        </w:tabs>
        <w:spacing w:line="360" w:lineRule="auto" w:before="1" w:after="0"/>
        <w:ind w:left="2028" w:right="116" w:hanging="360"/>
        <w:jc w:val="both"/>
        <w:rPr>
          <w:sz w:val="24"/>
        </w:rPr>
      </w:pPr>
      <w:r>
        <w:rPr>
          <w:sz w:val="24"/>
        </w:rPr>
        <w:t>Hem EtherCAT tabanlı açıklıkların muhtemel siber saldırılara açık halde sistemde barındırılmasının önüne geçilecek hem de bilinmeyen siber saldırılara karşı EtherCAT tabanlı sistemler daha iyi korunmuş olacaktır.</w:t>
      </w:r>
      <w:r>
        <w:rPr>
          <w:spacing w:val="-14"/>
          <w:sz w:val="24"/>
        </w:rPr>
        <w:t> </w:t>
      </w:r>
      <w:r>
        <w:rPr>
          <w:sz w:val="24"/>
        </w:rPr>
        <w:t>Bu</w:t>
      </w:r>
      <w:r>
        <w:rPr>
          <w:spacing w:val="-16"/>
          <w:sz w:val="24"/>
        </w:rPr>
        <w:t> </w:t>
      </w:r>
      <w:r>
        <w:rPr>
          <w:sz w:val="24"/>
        </w:rPr>
        <w:t>anlamda</w:t>
      </w:r>
      <w:r>
        <w:rPr>
          <w:spacing w:val="-16"/>
          <w:sz w:val="24"/>
        </w:rPr>
        <w:t> </w:t>
      </w:r>
      <w:r>
        <w:rPr>
          <w:sz w:val="24"/>
        </w:rPr>
        <w:t>EtherCAT</w:t>
      </w:r>
      <w:r>
        <w:rPr>
          <w:spacing w:val="-16"/>
          <w:sz w:val="24"/>
        </w:rPr>
        <w:t> </w:t>
      </w:r>
      <w:r>
        <w:rPr>
          <w:sz w:val="24"/>
        </w:rPr>
        <w:t>protokolünü</w:t>
      </w:r>
      <w:r>
        <w:rPr>
          <w:spacing w:val="-16"/>
          <w:sz w:val="24"/>
        </w:rPr>
        <w:t> </w:t>
      </w:r>
      <w:r>
        <w:rPr>
          <w:sz w:val="24"/>
        </w:rPr>
        <w:t>kullanan</w:t>
      </w:r>
      <w:r>
        <w:rPr>
          <w:spacing w:val="-16"/>
          <w:sz w:val="24"/>
        </w:rPr>
        <w:t> </w:t>
      </w:r>
      <w:r>
        <w:rPr>
          <w:sz w:val="24"/>
        </w:rPr>
        <w:t>EKS</w:t>
      </w:r>
      <w:r>
        <w:rPr>
          <w:spacing w:val="-15"/>
          <w:sz w:val="24"/>
        </w:rPr>
        <w:t> </w:t>
      </w:r>
      <w:r>
        <w:rPr>
          <w:sz w:val="24"/>
        </w:rPr>
        <w:t>üzerindeki siber risklerin azaltılmasına katkı</w:t>
      </w:r>
      <w:r>
        <w:rPr>
          <w:spacing w:val="-8"/>
          <w:sz w:val="24"/>
        </w:rPr>
        <w:t> </w:t>
      </w:r>
      <w:r>
        <w:rPr>
          <w:sz w:val="24"/>
        </w:rPr>
        <w:t>sağlanmıştır.</w:t>
      </w:r>
    </w:p>
    <w:p>
      <w:pPr>
        <w:pStyle w:val="BodyText"/>
        <w:spacing w:before="10"/>
        <w:rPr>
          <w:sz w:val="36"/>
        </w:rPr>
      </w:pPr>
    </w:p>
    <w:p>
      <w:pPr>
        <w:pStyle w:val="Heading2"/>
        <w:numPr>
          <w:ilvl w:val="1"/>
          <w:numId w:val="18"/>
        </w:numPr>
        <w:tabs>
          <w:tab w:pos="1016" w:val="left" w:leader="none"/>
        </w:tabs>
        <w:spacing w:line="240" w:lineRule="auto" w:before="0" w:after="0"/>
        <w:ind w:left="1015" w:right="0" w:hanging="427"/>
        <w:jc w:val="both"/>
      </w:pPr>
      <w:r>
        <w:rPr/>
        <w:t>İleriki</w:t>
      </w:r>
      <w:r>
        <w:rPr>
          <w:spacing w:val="-4"/>
        </w:rPr>
        <w:t> </w:t>
      </w:r>
      <w:r>
        <w:rPr/>
        <w:t>Çalışmalar</w:t>
      </w:r>
    </w:p>
    <w:p>
      <w:pPr>
        <w:pStyle w:val="BodyText"/>
        <w:rPr>
          <w:b/>
          <w:sz w:val="26"/>
        </w:rPr>
      </w:pPr>
    </w:p>
    <w:p>
      <w:pPr>
        <w:pStyle w:val="BodyText"/>
        <w:spacing w:before="6"/>
        <w:rPr>
          <w:b/>
          <w:sz w:val="21"/>
        </w:rPr>
      </w:pPr>
    </w:p>
    <w:p>
      <w:pPr>
        <w:pStyle w:val="BodyText"/>
        <w:spacing w:line="360" w:lineRule="auto"/>
        <w:ind w:left="588" w:right="116"/>
        <w:jc w:val="both"/>
      </w:pPr>
      <w:r>
        <w:rPr/>
        <w:t>Bu</w:t>
      </w:r>
      <w:r>
        <w:rPr>
          <w:spacing w:val="-7"/>
        </w:rPr>
        <w:t> </w:t>
      </w:r>
      <w:r>
        <w:rPr/>
        <w:t>çalışma</w:t>
      </w:r>
      <w:r>
        <w:rPr>
          <w:spacing w:val="-8"/>
        </w:rPr>
        <w:t> </w:t>
      </w:r>
      <w:r>
        <w:rPr/>
        <w:t>kapsamında</w:t>
      </w:r>
      <w:r>
        <w:rPr>
          <w:spacing w:val="-5"/>
        </w:rPr>
        <w:t> </w:t>
      </w:r>
      <w:r>
        <w:rPr/>
        <w:t>EtherCAT</w:t>
      </w:r>
      <w:r>
        <w:rPr>
          <w:spacing w:val="-8"/>
        </w:rPr>
        <w:t> </w:t>
      </w:r>
      <w:r>
        <w:rPr/>
        <w:t>saha</w:t>
      </w:r>
      <w:r>
        <w:rPr>
          <w:spacing w:val="-8"/>
        </w:rPr>
        <w:t> </w:t>
      </w:r>
      <w:r>
        <w:rPr/>
        <w:t>veri</w:t>
      </w:r>
      <w:r>
        <w:rPr>
          <w:spacing w:val="-2"/>
        </w:rPr>
        <w:t> </w:t>
      </w:r>
      <w:r>
        <w:rPr/>
        <w:t>yolu</w:t>
      </w:r>
      <w:r>
        <w:rPr>
          <w:spacing w:val="-4"/>
        </w:rPr>
        <w:t> </w:t>
      </w:r>
      <w:r>
        <w:rPr/>
        <w:t>iletişimi</w:t>
      </w:r>
      <w:r>
        <w:rPr>
          <w:spacing w:val="-7"/>
        </w:rPr>
        <w:t> </w:t>
      </w:r>
      <w:r>
        <w:rPr/>
        <w:t>ele</w:t>
      </w:r>
      <w:r>
        <w:rPr>
          <w:spacing w:val="-8"/>
        </w:rPr>
        <w:t> </w:t>
      </w:r>
      <w:r>
        <w:rPr/>
        <w:t>alınmış</w:t>
      </w:r>
      <w:r>
        <w:rPr>
          <w:spacing w:val="-7"/>
        </w:rPr>
        <w:t> </w:t>
      </w:r>
      <w:r>
        <w:rPr/>
        <w:t>olup</w:t>
      </w:r>
      <w:r>
        <w:rPr>
          <w:spacing w:val="-9"/>
        </w:rPr>
        <w:t> </w:t>
      </w:r>
      <w:r>
        <w:rPr/>
        <w:t>geliştirilen yaklaşımlar saha veri yolu kabulleri göz önünde tutularak önerilmiştir. Sonraki çalışmalar için, fabrika iletişimi gibi asenkron iletimin gözlendiği diğer seviyelerde görülebilecek saldırı tespiti çalışmaları</w:t>
      </w:r>
      <w:r>
        <w:rPr>
          <w:spacing w:val="-12"/>
        </w:rPr>
        <w:t> </w:t>
      </w:r>
      <w:r>
        <w:rPr/>
        <w:t>yapılabilir.</w:t>
      </w:r>
    </w:p>
    <w:p>
      <w:pPr>
        <w:pStyle w:val="BodyText"/>
        <w:spacing w:before="4"/>
        <w:rPr>
          <w:sz w:val="36"/>
        </w:rPr>
      </w:pPr>
    </w:p>
    <w:p>
      <w:pPr>
        <w:pStyle w:val="BodyText"/>
        <w:spacing w:line="360" w:lineRule="auto" w:before="1"/>
        <w:ind w:left="588" w:right="112"/>
        <w:jc w:val="both"/>
      </w:pPr>
      <w:r>
        <w:rPr/>
        <w:t>Açık kaynak kodlu olan Snort altyapısı üzerinde yapılan uygulamalar, ileriki çalışmalarda kullanılmaya uygun olarak geliştirilmiştir. Önerilen önişlemciye farklı kurallar eklenerek EtherCAT üzerinde çıkabilecek diğer zafiyetler önlenebilir veya farklı çözüm önerileri eklenebilir.</w:t>
      </w:r>
    </w:p>
    <w:p>
      <w:pPr>
        <w:pStyle w:val="BodyText"/>
        <w:spacing w:before="5"/>
        <w:rPr>
          <w:sz w:val="36"/>
        </w:rPr>
      </w:pPr>
    </w:p>
    <w:p>
      <w:pPr>
        <w:pStyle w:val="BodyText"/>
        <w:spacing w:line="360" w:lineRule="auto"/>
        <w:ind w:left="588" w:right="113"/>
        <w:jc w:val="both"/>
      </w:pPr>
      <w:r>
        <w:rPr/>
        <w:t>EtherCAT protokolünde, şifreleme, yetkilendirme ve kimlik doğrulama gibi temel güvenlik parametrelerinin bulunmamasından dolayı zafiyetlerin olabileceği varsayımından yola çıkarak zafiyet analizi yapılmıştır. Tespit edilen protokol zafiyetleri de göz önüne alınarak, farklı kriptografik yaklaşımlar veya güvenlik</w:t>
      </w:r>
      <w:r>
        <w:rPr>
          <w:spacing w:val="-36"/>
        </w:rPr>
        <w:t> </w:t>
      </w:r>
      <w:r>
        <w:rPr/>
        <w:t>model önerileri gibi protokol üzerinde iyileştirmeler</w:t>
      </w:r>
      <w:r>
        <w:rPr>
          <w:spacing w:val="-6"/>
        </w:rPr>
        <w:t> </w:t>
      </w:r>
      <w:r>
        <w:rPr/>
        <w:t>yapılabilir.</w:t>
      </w:r>
    </w:p>
    <w:p>
      <w:pPr>
        <w:spacing w:after="0" w:line="360" w:lineRule="auto"/>
        <w:jc w:val="both"/>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BodyText"/>
        <w:spacing w:line="360" w:lineRule="auto"/>
        <w:ind w:left="588" w:right="115"/>
        <w:jc w:val="both"/>
      </w:pPr>
      <w:r>
        <w:rPr/>
        <w:t>Gerçek zamanlı protokollerin birçoğunda şifreleme, yetkilendirme ve kimlik doğrulama özellikleri bulunmamakta, onlarda da çevrimli veriler iletilmekte veya konfigürasyon</w:t>
      </w:r>
      <w:r>
        <w:rPr>
          <w:spacing w:val="-10"/>
        </w:rPr>
        <w:t> </w:t>
      </w:r>
      <w:r>
        <w:rPr/>
        <w:t>dosyası</w:t>
      </w:r>
      <w:r>
        <w:rPr>
          <w:spacing w:val="-6"/>
        </w:rPr>
        <w:t> </w:t>
      </w:r>
      <w:r>
        <w:rPr/>
        <w:t>yer</w:t>
      </w:r>
      <w:r>
        <w:rPr>
          <w:spacing w:val="-11"/>
        </w:rPr>
        <w:t> </w:t>
      </w:r>
      <w:r>
        <w:rPr/>
        <w:t>almaktadır.</w:t>
      </w:r>
      <w:r>
        <w:rPr>
          <w:spacing w:val="-11"/>
        </w:rPr>
        <w:t> </w:t>
      </w:r>
      <w:r>
        <w:rPr/>
        <w:t>Bu</w:t>
      </w:r>
      <w:r>
        <w:rPr>
          <w:spacing w:val="-10"/>
        </w:rPr>
        <w:t> </w:t>
      </w:r>
      <w:r>
        <w:rPr/>
        <w:t>faktörlerden</w:t>
      </w:r>
      <w:r>
        <w:rPr>
          <w:spacing w:val="-11"/>
        </w:rPr>
        <w:t> </w:t>
      </w:r>
      <w:r>
        <w:rPr/>
        <w:t>dolayı</w:t>
      </w:r>
      <w:r>
        <w:rPr>
          <w:spacing w:val="-10"/>
        </w:rPr>
        <w:t> </w:t>
      </w:r>
      <w:r>
        <w:rPr/>
        <w:t>bu</w:t>
      </w:r>
      <w:r>
        <w:rPr>
          <w:spacing w:val="-11"/>
        </w:rPr>
        <w:t> </w:t>
      </w:r>
      <w:r>
        <w:rPr/>
        <w:t>çalışmada</w:t>
      </w:r>
      <w:r>
        <w:rPr>
          <w:spacing w:val="-9"/>
        </w:rPr>
        <w:t> </w:t>
      </w:r>
      <w:r>
        <w:rPr/>
        <w:t>uygulanan yaklaşımlar diğer protokollere de uygulanarak diğer protokollerin güvenliği üzerine de</w:t>
      </w:r>
      <w:r>
        <w:rPr>
          <w:spacing w:val="-4"/>
        </w:rPr>
        <w:t> </w:t>
      </w:r>
      <w:r>
        <w:rPr/>
        <w:t>çalışılabilir.</w:t>
      </w:r>
    </w:p>
    <w:p>
      <w:pPr>
        <w:spacing w:after="0" w:line="360" w:lineRule="auto"/>
        <w:jc w:val="both"/>
        <w:sectPr>
          <w:pgSz w:w="11910" w:h="16840"/>
          <w:pgMar w:header="715" w:footer="0" w:top="980" w:bottom="280" w:left="1680" w:right="1300"/>
        </w:sectPr>
      </w:pPr>
    </w:p>
    <w:p>
      <w:pPr>
        <w:pStyle w:val="BodyText"/>
        <w:ind w:left="8378"/>
        <w:rPr>
          <w:sz w:val="20"/>
        </w:rPr>
      </w:pPr>
      <w:r>
        <w:rPr/>
        <w:pict>
          <v:shape style="position:absolute;margin-left:502.899994pt;margin-top:31.449984pt;width:27pt;height:22pt;mso-position-horizontal-relative:page;mso-position-vertical-relative:page;z-index:-335176" type="#_x0000_t202" filled="false" stroked="false">
            <v:textbox inset="0,0,0,0">
              <w:txbxContent>
                <w:p>
                  <w:pPr>
                    <w:spacing w:before="75"/>
                    <w:ind w:left="72" w:right="0" w:firstLine="0"/>
                    <w:jc w:val="left"/>
                    <w:rPr>
                      <w:b/>
                      <w:sz w:val="24"/>
                    </w:rPr>
                  </w:pPr>
                  <w:r>
                    <w:rPr>
                      <w:b/>
                      <w:sz w:val="24"/>
                    </w:rPr>
                    <w:t>122</w:t>
                  </w:r>
                </w:p>
              </w:txbxContent>
            </v:textbox>
            <w10:wrap type="none"/>
          </v:shape>
        </w:pict>
      </w:r>
      <w:r>
        <w:rPr>
          <w:sz w:val="20"/>
        </w:rPr>
        <w:pict>
          <v:group style="width:27pt;height:22pt;mso-position-horizontal-relative:char;mso-position-vertical-relative:line" coordorigin="0,0" coordsize="540,440">
            <v:rect style="position:absolute;left:0;top:0;width:540;height:440"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29"/>
        </w:rPr>
      </w:pPr>
    </w:p>
    <w:p>
      <w:pPr>
        <w:spacing w:before="89"/>
        <w:ind w:left="588" w:right="0" w:firstLine="0"/>
        <w:jc w:val="left"/>
        <w:rPr>
          <w:b/>
          <w:sz w:val="28"/>
        </w:rPr>
      </w:pPr>
      <w:r>
        <w:rPr>
          <w:b/>
          <w:sz w:val="28"/>
        </w:rPr>
        <w:t>KAYNAKLAR</w:t>
      </w:r>
    </w:p>
    <w:p>
      <w:pPr>
        <w:pStyle w:val="BodyText"/>
        <w:rPr>
          <w:b/>
          <w:sz w:val="30"/>
        </w:rPr>
      </w:pPr>
    </w:p>
    <w:p>
      <w:pPr>
        <w:pStyle w:val="BodyText"/>
        <w:rPr>
          <w:b/>
          <w:sz w:val="30"/>
        </w:rPr>
      </w:pPr>
    </w:p>
    <w:p>
      <w:pPr>
        <w:pStyle w:val="BodyText"/>
        <w:rPr>
          <w:b/>
          <w:sz w:val="30"/>
        </w:rPr>
      </w:pPr>
    </w:p>
    <w:p>
      <w:pPr>
        <w:pStyle w:val="BodyText"/>
        <w:spacing w:before="7"/>
        <w:rPr>
          <w:b/>
          <w:sz w:val="28"/>
        </w:rPr>
      </w:pPr>
    </w:p>
    <w:p>
      <w:pPr>
        <w:pStyle w:val="ListParagraph"/>
        <w:numPr>
          <w:ilvl w:val="0"/>
          <w:numId w:val="19"/>
        </w:numPr>
        <w:tabs>
          <w:tab w:pos="1230" w:val="left" w:leader="none"/>
        </w:tabs>
        <w:spacing w:line="259" w:lineRule="auto" w:before="0" w:after="0"/>
        <w:ind w:left="1229" w:right="215" w:hanging="641"/>
        <w:jc w:val="both"/>
        <w:rPr>
          <w:sz w:val="24"/>
        </w:rPr>
      </w:pPr>
      <w:r>
        <w:rPr>
          <w:sz w:val="24"/>
        </w:rPr>
        <w:t>Ebata,</w:t>
      </w:r>
      <w:r>
        <w:rPr>
          <w:spacing w:val="-16"/>
          <w:sz w:val="24"/>
        </w:rPr>
        <w:t> </w:t>
      </w:r>
      <w:r>
        <w:rPr>
          <w:spacing w:val="-11"/>
          <w:sz w:val="24"/>
        </w:rPr>
        <w:t>Y.,</w:t>
      </w:r>
      <w:r>
        <w:rPr>
          <w:spacing w:val="-9"/>
          <w:sz w:val="24"/>
        </w:rPr>
        <w:t> </w:t>
      </w:r>
      <w:r>
        <w:rPr>
          <w:sz w:val="24"/>
        </w:rPr>
        <w:t>Hayashi,</w:t>
      </w:r>
      <w:r>
        <w:rPr>
          <w:spacing w:val="-8"/>
          <w:sz w:val="24"/>
        </w:rPr>
        <w:t> </w:t>
      </w:r>
      <w:r>
        <w:rPr>
          <w:sz w:val="24"/>
        </w:rPr>
        <w:t>H.,</w:t>
      </w:r>
      <w:r>
        <w:rPr>
          <w:spacing w:val="-7"/>
          <w:sz w:val="24"/>
        </w:rPr>
        <w:t> </w:t>
      </w:r>
      <w:r>
        <w:rPr>
          <w:sz w:val="24"/>
        </w:rPr>
        <w:t>Hasegawa,</w:t>
      </w:r>
      <w:r>
        <w:rPr>
          <w:spacing w:val="-16"/>
          <w:sz w:val="24"/>
        </w:rPr>
        <w:t> </w:t>
      </w:r>
      <w:r>
        <w:rPr>
          <w:spacing w:val="-11"/>
          <w:sz w:val="24"/>
        </w:rPr>
        <w:t>Y.,</w:t>
      </w:r>
      <w:r>
        <w:rPr>
          <w:spacing w:val="-9"/>
          <w:sz w:val="24"/>
        </w:rPr>
        <w:t> </w:t>
      </w:r>
      <w:r>
        <w:rPr>
          <w:sz w:val="24"/>
        </w:rPr>
        <w:t>Komatsu,</w:t>
      </w:r>
      <w:r>
        <w:rPr>
          <w:spacing w:val="-8"/>
          <w:sz w:val="24"/>
        </w:rPr>
        <w:t> </w:t>
      </w:r>
      <w:r>
        <w:rPr>
          <w:sz w:val="24"/>
        </w:rPr>
        <w:t>S.,</w:t>
      </w:r>
      <w:r>
        <w:rPr>
          <w:spacing w:val="-9"/>
          <w:sz w:val="24"/>
        </w:rPr>
        <w:t> </w:t>
      </w:r>
      <w:r>
        <w:rPr>
          <w:sz w:val="24"/>
        </w:rPr>
        <w:t>Suzuki,</w:t>
      </w:r>
      <w:r>
        <w:rPr>
          <w:spacing w:val="-8"/>
          <w:sz w:val="24"/>
        </w:rPr>
        <w:t> </w:t>
      </w:r>
      <w:r>
        <w:rPr>
          <w:sz w:val="24"/>
        </w:rPr>
        <w:t>K.,</w:t>
      </w:r>
      <w:r>
        <w:rPr>
          <w:spacing w:val="-9"/>
          <w:sz w:val="24"/>
        </w:rPr>
        <w:t> </w:t>
      </w:r>
      <w:r>
        <w:rPr>
          <w:sz w:val="24"/>
        </w:rPr>
        <w:t>Development</w:t>
      </w:r>
      <w:r>
        <w:rPr>
          <w:spacing w:val="-8"/>
          <w:sz w:val="24"/>
        </w:rPr>
        <w:t> </w:t>
      </w:r>
      <w:r>
        <w:rPr>
          <w:sz w:val="24"/>
        </w:rPr>
        <w:t>of the Intranet-based SCADA (supervisory control and data acquisition system) for power system. 2000 IEEE Power Engineering Society Winter Meeting. Conference Proceedings (Cat. No.00CH37077), 3,</w:t>
      </w:r>
      <w:r>
        <w:rPr>
          <w:spacing w:val="-4"/>
          <w:sz w:val="24"/>
        </w:rPr>
        <w:t> </w:t>
      </w:r>
      <w:r>
        <w:rPr>
          <w:sz w:val="24"/>
        </w:rPr>
        <w:t>1656–1661.</w:t>
      </w:r>
    </w:p>
    <w:p>
      <w:pPr>
        <w:pStyle w:val="BodyText"/>
        <w:spacing w:before="6"/>
        <w:rPr>
          <w:sz w:val="31"/>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z w:val="24"/>
        </w:rPr>
        <w:t>Obregon, L., Secure Architecture for Industrial Control Systems. ,</w:t>
      </w:r>
      <w:r>
        <w:rPr>
          <w:spacing w:val="-29"/>
          <w:sz w:val="24"/>
        </w:rPr>
        <w:t> </w:t>
      </w:r>
      <w:r>
        <w:rPr>
          <w:sz w:val="24"/>
        </w:rPr>
        <w:t>2015.</w:t>
      </w:r>
    </w:p>
    <w:p>
      <w:pPr>
        <w:pStyle w:val="BodyText"/>
        <w:spacing w:before="1"/>
        <w:rPr>
          <w:sz w:val="33"/>
        </w:rPr>
      </w:pPr>
    </w:p>
    <w:p>
      <w:pPr>
        <w:pStyle w:val="ListParagraph"/>
        <w:numPr>
          <w:ilvl w:val="0"/>
          <w:numId w:val="19"/>
        </w:numPr>
        <w:tabs>
          <w:tab w:pos="1230" w:val="left" w:leader="none"/>
        </w:tabs>
        <w:spacing w:line="259" w:lineRule="auto" w:before="1" w:after="0"/>
        <w:ind w:left="1229" w:right="216" w:hanging="641"/>
        <w:jc w:val="both"/>
        <w:rPr>
          <w:sz w:val="24"/>
        </w:rPr>
      </w:pPr>
      <w:r>
        <w:rPr>
          <w:sz w:val="24"/>
        </w:rPr>
        <w:t>Williams, </w:t>
      </w:r>
      <w:r>
        <w:rPr>
          <w:spacing w:val="-9"/>
          <w:sz w:val="24"/>
        </w:rPr>
        <w:t>T. </w:t>
      </w:r>
      <w:r>
        <w:rPr>
          <w:sz w:val="24"/>
        </w:rPr>
        <w:t>J., A Reference Model for Computer Integrated Manufacturing from the Viewpoint of Industrial Automation. </w:t>
      </w:r>
      <w:r>
        <w:rPr>
          <w:spacing w:val="-5"/>
          <w:sz w:val="24"/>
        </w:rPr>
        <w:t>IFAC </w:t>
      </w:r>
      <w:r>
        <w:rPr>
          <w:sz w:val="24"/>
        </w:rPr>
        <w:t>Proceedings </w:t>
      </w:r>
      <w:r>
        <w:rPr>
          <w:spacing w:val="-4"/>
          <w:sz w:val="24"/>
        </w:rPr>
        <w:t>Volumes, </w:t>
      </w:r>
      <w:r>
        <w:rPr>
          <w:sz w:val="24"/>
        </w:rPr>
        <w:t>23 (8), 281–291,</w:t>
      </w:r>
      <w:r>
        <w:rPr>
          <w:spacing w:val="-2"/>
          <w:sz w:val="24"/>
        </w:rPr>
        <w:t> </w:t>
      </w:r>
      <w:r>
        <w:rPr>
          <w:sz w:val="24"/>
        </w:rPr>
        <w:t>1990.</w:t>
      </w:r>
    </w:p>
    <w:p>
      <w:pPr>
        <w:pStyle w:val="BodyText"/>
        <w:spacing w:before="4"/>
        <w:rPr>
          <w:sz w:val="31"/>
        </w:rPr>
      </w:pPr>
    </w:p>
    <w:p>
      <w:pPr>
        <w:pStyle w:val="ListParagraph"/>
        <w:numPr>
          <w:ilvl w:val="0"/>
          <w:numId w:val="19"/>
        </w:numPr>
        <w:tabs>
          <w:tab w:pos="1230" w:val="left" w:leader="none"/>
        </w:tabs>
        <w:spacing w:line="259" w:lineRule="auto" w:before="0" w:after="0"/>
        <w:ind w:left="1229" w:right="221" w:hanging="641"/>
        <w:jc w:val="both"/>
        <w:rPr>
          <w:sz w:val="24"/>
        </w:rPr>
      </w:pPr>
      <w:r>
        <w:rPr>
          <w:spacing w:val="-3"/>
          <w:sz w:val="24"/>
        </w:rPr>
        <w:t>Stouffer, </w:t>
      </w:r>
      <w:r>
        <w:rPr>
          <w:sz w:val="24"/>
        </w:rPr>
        <w:t>K., Pillitteri, </w:t>
      </w:r>
      <w:r>
        <w:rPr>
          <w:spacing w:val="-11"/>
          <w:sz w:val="24"/>
        </w:rPr>
        <w:t>V., </w:t>
      </w:r>
      <w:r>
        <w:rPr>
          <w:sz w:val="24"/>
        </w:rPr>
        <w:t>Lightman, S., Abrams, M., Hahn, A., Guide to Industrial Control Systems (ICS) Security. Gaithersburg, MD, ,</w:t>
      </w:r>
      <w:r>
        <w:rPr>
          <w:spacing w:val="-34"/>
          <w:sz w:val="24"/>
        </w:rPr>
        <w:t> </w:t>
      </w:r>
      <w:r>
        <w:rPr>
          <w:sz w:val="24"/>
        </w:rPr>
        <w:t>2015.</w:t>
      </w:r>
    </w:p>
    <w:p>
      <w:pPr>
        <w:pStyle w:val="BodyText"/>
        <w:spacing w:before="4"/>
        <w:rPr>
          <w:sz w:val="31"/>
        </w:rPr>
      </w:pPr>
    </w:p>
    <w:p>
      <w:pPr>
        <w:pStyle w:val="ListParagraph"/>
        <w:numPr>
          <w:ilvl w:val="0"/>
          <w:numId w:val="19"/>
        </w:numPr>
        <w:tabs>
          <w:tab w:pos="1230" w:val="left" w:leader="none"/>
        </w:tabs>
        <w:spacing w:line="259" w:lineRule="auto" w:before="0" w:after="0"/>
        <w:ind w:left="1229" w:right="217" w:hanging="641"/>
        <w:jc w:val="both"/>
        <w:rPr>
          <w:sz w:val="24"/>
        </w:rPr>
      </w:pPr>
      <w:r>
        <w:rPr>
          <w:sz w:val="24"/>
        </w:rPr>
        <w:t>Internet: Brocklehurst, K., </w:t>
      </w:r>
      <w:r>
        <w:rPr>
          <w:spacing w:val="-5"/>
          <w:sz w:val="24"/>
        </w:rPr>
        <w:t>IT-OT </w:t>
      </w:r>
      <w:r>
        <w:rPr>
          <w:sz w:val="24"/>
        </w:rPr>
        <w:t>Convergence and Conflict: Who Owns ICS Security?</w:t>
      </w:r>
      <w:r>
        <w:rPr>
          <w:spacing w:val="-5"/>
          <w:sz w:val="24"/>
        </w:rPr>
        <w:t> </w:t>
      </w:r>
      <w:r>
        <w:rPr>
          <w:sz w:val="24"/>
        </w:rPr>
        <w:t>.</w:t>
      </w:r>
    </w:p>
    <w:p>
      <w:pPr>
        <w:pStyle w:val="BodyText"/>
        <w:spacing w:before="3"/>
        <w:rPr>
          <w:sz w:val="31"/>
        </w:rPr>
      </w:pPr>
    </w:p>
    <w:p>
      <w:pPr>
        <w:pStyle w:val="ListParagraph"/>
        <w:numPr>
          <w:ilvl w:val="0"/>
          <w:numId w:val="19"/>
        </w:numPr>
        <w:tabs>
          <w:tab w:pos="1230" w:val="left" w:leader="none"/>
        </w:tabs>
        <w:spacing w:line="259" w:lineRule="auto" w:before="0" w:after="0"/>
        <w:ind w:left="1229" w:right="217" w:hanging="641"/>
        <w:jc w:val="both"/>
        <w:rPr>
          <w:sz w:val="24"/>
        </w:rPr>
      </w:pPr>
      <w:r>
        <w:rPr>
          <w:sz w:val="24"/>
        </w:rPr>
        <w:t>Johnson, R. E., Survey of SCADA Security Challenges and Potential Attack </w:t>
      </w:r>
      <w:r>
        <w:rPr>
          <w:spacing w:val="-4"/>
          <w:sz w:val="24"/>
        </w:rPr>
        <w:t>Vectors.</w:t>
      </w:r>
      <w:r>
        <w:rPr>
          <w:spacing w:val="52"/>
          <w:sz w:val="24"/>
        </w:rPr>
        <w:t> </w:t>
      </w:r>
      <w:r>
        <w:rPr>
          <w:sz w:val="24"/>
        </w:rPr>
        <w:t>International Conference for Internet Technology and Secured Transactions, , 5,</w:t>
      </w:r>
      <w:r>
        <w:rPr>
          <w:spacing w:val="-12"/>
          <w:sz w:val="24"/>
        </w:rPr>
        <w:t> </w:t>
      </w:r>
      <w:r>
        <w:rPr>
          <w:sz w:val="24"/>
        </w:rPr>
        <w:t>2010.</w:t>
      </w:r>
    </w:p>
    <w:p>
      <w:pPr>
        <w:pStyle w:val="BodyText"/>
        <w:spacing w:before="5"/>
        <w:rPr>
          <w:sz w:val="31"/>
        </w:rPr>
      </w:pPr>
    </w:p>
    <w:p>
      <w:pPr>
        <w:pStyle w:val="ListParagraph"/>
        <w:numPr>
          <w:ilvl w:val="0"/>
          <w:numId w:val="19"/>
        </w:numPr>
        <w:tabs>
          <w:tab w:pos="1230" w:val="left" w:leader="none"/>
        </w:tabs>
        <w:spacing w:line="259" w:lineRule="auto" w:before="0" w:after="0"/>
        <w:ind w:left="1229" w:right="221" w:hanging="641"/>
        <w:jc w:val="both"/>
        <w:rPr>
          <w:sz w:val="24"/>
        </w:rPr>
      </w:pPr>
      <w:r>
        <w:rPr>
          <w:sz w:val="24"/>
        </w:rPr>
        <w:t>FireEye iSight Intelligence, Overload Critical Lessons From 15 years of ICS Vulnerabilities. ,</w:t>
      </w:r>
      <w:r>
        <w:rPr>
          <w:spacing w:val="-18"/>
          <w:sz w:val="24"/>
        </w:rPr>
        <w:t> </w:t>
      </w:r>
      <w:r>
        <w:rPr>
          <w:sz w:val="24"/>
        </w:rPr>
        <w:t>2016.</w:t>
      </w:r>
    </w:p>
    <w:p>
      <w:pPr>
        <w:pStyle w:val="BodyText"/>
        <w:spacing w:before="3"/>
        <w:rPr>
          <w:sz w:val="31"/>
        </w:rPr>
      </w:pPr>
    </w:p>
    <w:p>
      <w:pPr>
        <w:pStyle w:val="ListParagraph"/>
        <w:numPr>
          <w:ilvl w:val="0"/>
          <w:numId w:val="19"/>
        </w:numPr>
        <w:tabs>
          <w:tab w:pos="1230" w:val="left" w:leader="none"/>
        </w:tabs>
        <w:spacing w:line="259" w:lineRule="auto" w:before="0" w:after="0"/>
        <w:ind w:left="1229" w:right="219" w:hanging="641"/>
        <w:jc w:val="both"/>
        <w:rPr>
          <w:sz w:val="24"/>
        </w:rPr>
      </w:pPr>
      <w:r>
        <w:rPr>
          <w:sz w:val="24"/>
        </w:rPr>
        <w:t>Sayegh, N., Chehab, A., Elhajj, I. H., Kayssi, A., Internal security attacks on SCADA systems. 2013 3rd International Conference on Communications and Information </w:t>
      </w:r>
      <w:r>
        <w:rPr>
          <w:spacing w:val="-4"/>
          <w:sz w:val="24"/>
        </w:rPr>
        <w:t>Technology, </w:t>
      </w:r>
      <w:r>
        <w:rPr>
          <w:sz w:val="24"/>
        </w:rPr>
        <w:t>ICCIT 2013, , 22–27,</w:t>
      </w:r>
      <w:r>
        <w:rPr>
          <w:spacing w:val="-3"/>
          <w:sz w:val="24"/>
        </w:rPr>
        <w:t> </w:t>
      </w:r>
      <w:r>
        <w:rPr>
          <w:sz w:val="24"/>
        </w:rPr>
        <w:t>2013.</w:t>
      </w:r>
    </w:p>
    <w:p>
      <w:pPr>
        <w:pStyle w:val="BodyText"/>
        <w:spacing w:before="3"/>
        <w:rPr>
          <w:sz w:val="31"/>
        </w:rPr>
      </w:pPr>
    </w:p>
    <w:p>
      <w:pPr>
        <w:pStyle w:val="ListParagraph"/>
        <w:numPr>
          <w:ilvl w:val="0"/>
          <w:numId w:val="19"/>
        </w:numPr>
        <w:tabs>
          <w:tab w:pos="1230" w:val="left" w:leader="none"/>
        </w:tabs>
        <w:spacing w:line="259" w:lineRule="auto" w:before="0" w:after="0"/>
        <w:ind w:left="1229" w:right="213" w:hanging="641"/>
        <w:jc w:val="both"/>
        <w:rPr>
          <w:sz w:val="24"/>
        </w:rPr>
      </w:pPr>
      <w:r>
        <w:rPr>
          <w:sz w:val="24"/>
        </w:rPr>
        <w:t>García Márquez, </w:t>
      </w:r>
      <w:r>
        <w:rPr>
          <w:spacing w:val="-11"/>
          <w:sz w:val="24"/>
        </w:rPr>
        <w:t>F. </w:t>
      </w:r>
      <w:r>
        <w:rPr>
          <w:spacing w:val="-9"/>
          <w:sz w:val="24"/>
        </w:rPr>
        <w:t>P., </w:t>
      </w:r>
      <w:r>
        <w:rPr>
          <w:spacing w:val="-3"/>
          <w:sz w:val="24"/>
        </w:rPr>
        <w:t>Tobias, </w:t>
      </w:r>
      <w:r>
        <w:rPr>
          <w:sz w:val="24"/>
        </w:rPr>
        <w:t>A. M., Pinar Pérez, J. M., Papaelias, M., Condition monitoring of wind turbines: Techniques and methods. Renewable </w:t>
      </w:r>
      <w:r>
        <w:rPr>
          <w:spacing w:val="-4"/>
          <w:sz w:val="24"/>
        </w:rPr>
        <w:t>Energy, </w:t>
      </w:r>
      <w:r>
        <w:rPr>
          <w:sz w:val="24"/>
        </w:rPr>
        <w:t>46, 169–178,</w:t>
      </w:r>
      <w:r>
        <w:rPr>
          <w:spacing w:val="10"/>
          <w:sz w:val="24"/>
        </w:rPr>
        <w:t> </w:t>
      </w:r>
      <w:r>
        <w:rPr>
          <w:sz w:val="24"/>
        </w:rPr>
        <w:t>2012.</w:t>
      </w:r>
    </w:p>
    <w:p>
      <w:pPr>
        <w:spacing w:after="0" w:line="259" w:lineRule="auto"/>
        <w:jc w:val="both"/>
        <w:rPr>
          <w:sz w:val="24"/>
        </w:rPr>
        <w:sectPr>
          <w:headerReference w:type="default" r:id="rId394"/>
          <w:pgSz w:w="11910" w:h="16840"/>
          <w:pgMar w:header="0" w:footer="0" w:top="620" w:bottom="280" w:left="1680" w:right="12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Schlechtingen, M., Santos, </w:t>
      </w:r>
      <w:r>
        <w:rPr>
          <w:spacing w:val="-3"/>
          <w:sz w:val="24"/>
        </w:rPr>
        <w:t>I. </w:t>
      </w:r>
      <w:r>
        <w:rPr>
          <w:spacing w:val="-7"/>
          <w:sz w:val="24"/>
        </w:rPr>
        <w:t>F., </w:t>
      </w:r>
      <w:r>
        <w:rPr>
          <w:spacing w:val="-3"/>
          <w:sz w:val="24"/>
        </w:rPr>
        <w:t>Wind </w:t>
      </w:r>
      <w:r>
        <w:rPr>
          <w:sz w:val="24"/>
        </w:rPr>
        <w:t>turbine condition monitoring based on SCADA data using normal behavior models. Part 2: Application examples. Applied Soft Computing, 14 (1), 447–460,</w:t>
      </w:r>
      <w:r>
        <w:rPr>
          <w:spacing w:val="-3"/>
          <w:sz w:val="24"/>
        </w:rPr>
        <w:t> </w:t>
      </w:r>
      <w:r>
        <w:rPr>
          <w:sz w:val="24"/>
        </w:rPr>
        <w:t>2014.</w:t>
      </w:r>
    </w:p>
    <w:p>
      <w:pPr>
        <w:pStyle w:val="BodyText"/>
        <w:spacing w:before="3"/>
        <w:rPr>
          <w:sz w:val="31"/>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McQueen, M. A., Boyer, </w:t>
      </w:r>
      <w:r>
        <w:rPr>
          <w:spacing w:val="-11"/>
          <w:sz w:val="24"/>
        </w:rPr>
        <w:t>W. </w:t>
      </w:r>
      <w:r>
        <w:rPr>
          <w:spacing w:val="-7"/>
          <w:sz w:val="24"/>
        </w:rPr>
        <w:t>F., </w:t>
      </w:r>
      <w:r>
        <w:rPr>
          <w:sz w:val="24"/>
        </w:rPr>
        <w:t>Flynn, M. A., Beitel, G. A., Quantitative</w:t>
      </w:r>
      <w:r>
        <w:rPr>
          <w:spacing w:val="-35"/>
          <w:sz w:val="24"/>
        </w:rPr>
        <w:t> </w:t>
      </w:r>
      <w:r>
        <w:rPr>
          <w:sz w:val="24"/>
        </w:rPr>
        <w:t>Cyber Risk Reduction Estimation Methodology for a Small SCADA Control System. Proceedings of the 39th Annual Hawaii International Conference on System Sciences (HICSS’06), , 226–226,</w:t>
      </w:r>
      <w:r>
        <w:rPr>
          <w:spacing w:val="-5"/>
          <w:sz w:val="24"/>
        </w:rPr>
        <w:t> </w:t>
      </w:r>
      <w:r>
        <w:rPr>
          <w:sz w:val="24"/>
        </w:rPr>
        <w:t>2006.</w:t>
      </w:r>
    </w:p>
    <w:p>
      <w:pPr>
        <w:pStyle w:val="BodyText"/>
        <w:spacing w:before="3"/>
        <w:rPr>
          <w:sz w:val="31"/>
        </w:rPr>
      </w:pPr>
    </w:p>
    <w:p>
      <w:pPr>
        <w:pStyle w:val="ListParagraph"/>
        <w:numPr>
          <w:ilvl w:val="0"/>
          <w:numId w:val="19"/>
        </w:numPr>
        <w:tabs>
          <w:tab w:pos="1230" w:val="left" w:leader="none"/>
        </w:tabs>
        <w:spacing w:line="259" w:lineRule="auto" w:before="0" w:after="0"/>
        <w:ind w:left="1229" w:right="116" w:hanging="641"/>
        <w:jc w:val="both"/>
        <w:rPr>
          <w:sz w:val="24"/>
        </w:rPr>
      </w:pPr>
      <w:r>
        <w:rPr>
          <w:spacing w:val="-4"/>
          <w:sz w:val="24"/>
        </w:rPr>
        <w:t>Yakkali, </w:t>
      </w:r>
      <w:r>
        <w:rPr>
          <w:sz w:val="24"/>
        </w:rPr>
        <w:t>H., Subramanian, N., Efficient design of SCADA systems using minimum spanning trees and the NFR Framework. 2010 42nd Southeastern Symposium on System Theory (SSST 2010), , 346–351,</w:t>
      </w:r>
      <w:r>
        <w:rPr>
          <w:spacing w:val="-18"/>
          <w:sz w:val="24"/>
        </w:rPr>
        <w:t> </w:t>
      </w:r>
      <w:r>
        <w:rPr>
          <w:sz w:val="24"/>
        </w:rPr>
        <w:t>2010.</w:t>
      </w:r>
    </w:p>
    <w:p>
      <w:pPr>
        <w:pStyle w:val="BodyText"/>
        <w:spacing w:before="3"/>
        <w:rPr>
          <w:sz w:val="31"/>
        </w:rPr>
      </w:pPr>
    </w:p>
    <w:p>
      <w:pPr>
        <w:pStyle w:val="ListParagraph"/>
        <w:numPr>
          <w:ilvl w:val="0"/>
          <w:numId w:val="19"/>
        </w:numPr>
        <w:tabs>
          <w:tab w:pos="1230" w:val="left" w:leader="none"/>
        </w:tabs>
        <w:spacing w:line="259" w:lineRule="auto" w:before="1" w:after="0"/>
        <w:ind w:left="1229" w:right="102" w:hanging="641"/>
        <w:jc w:val="both"/>
        <w:rPr>
          <w:sz w:val="24"/>
        </w:rPr>
      </w:pPr>
      <w:r>
        <w:rPr>
          <w:sz w:val="24"/>
        </w:rPr>
        <w:t>Chopade, </w:t>
      </w:r>
      <w:r>
        <w:rPr>
          <w:spacing w:val="-9"/>
          <w:sz w:val="24"/>
        </w:rPr>
        <w:t>P., </w:t>
      </w:r>
      <w:r>
        <w:rPr>
          <w:sz w:val="24"/>
        </w:rPr>
        <w:t>Bikdash, M., Critical infrastructure interdependency modeling: Using</w:t>
      </w:r>
      <w:r>
        <w:rPr>
          <w:spacing w:val="-11"/>
          <w:sz w:val="24"/>
        </w:rPr>
        <w:t> </w:t>
      </w:r>
      <w:r>
        <w:rPr>
          <w:sz w:val="24"/>
        </w:rPr>
        <w:t>graph</w:t>
      </w:r>
      <w:r>
        <w:rPr>
          <w:spacing w:val="-11"/>
          <w:sz w:val="24"/>
        </w:rPr>
        <w:t> </w:t>
      </w:r>
      <w:r>
        <w:rPr>
          <w:sz w:val="24"/>
        </w:rPr>
        <w:t>models</w:t>
      </w:r>
      <w:r>
        <w:rPr>
          <w:spacing w:val="-11"/>
          <w:sz w:val="24"/>
        </w:rPr>
        <w:t> </w:t>
      </w:r>
      <w:r>
        <w:rPr>
          <w:sz w:val="24"/>
        </w:rPr>
        <w:t>to</w:t>
      </w:r>
      <w:r>
        <w:rPr>
          <w:spacing w:val="-11"/>
          <w:sz w:val="24"/>
        </w:rPr>
        <w:t> </w:t>
      </w:r>
      <w:r>
        <w:rPr>
          <w:sz w:val="24"/>
        </w:rPr>
        <w:t>assess</w:t>
      </w:r>
      <w:r>
        <w:rPr>
          <w:spacing w:val="-11"/>
          <w:sz w:val="24"/>
        </w:rPr>
        <w:t> </w:t>
      </w:r>
      <w:r>
        <w:rPr>
          <w:sz w:val="24"/>
        </w:rPr>
        <w:t>the</w:t>
      </w:r>
      <w:r>
        <w:rPr>
          <w:spacing w:val="-12"/>
          <w:sz w:val="24"/>
        </w:rPr>
        <w:t> </w:t>
      </w:r>
      <w:r>
        <w:rPr>
          <w:sz w:val="24"/>
        </w:rPr>
        <w:t>vulnerability</w:t>
      </w:r>
      <w:r>
        <w:rPr>
          <w:spacing w:val="-16"/>
          <w:sz w:val="24"/>
        </w:rPr>
        <w:t> </w:t>
      </w:r>
      <w:r>
        <w:rPr>
          <w:sz w:val="24"/>
        </w:rPr>
        <w:t>of</w:t>
      </w:r>
      <w:r>
        <w:rPr>
          <w:spacing w:val="-12"/>
          <w:sz w:val="24"/>
        </w:rPr>
        <w:t> </w:t>
      </w:r>
      <w:r>
        <w:rPr>
          <w:sz w:val="24"/>
        </w:rPr>
        <w:t>smart</w:t>
      </w:r>
      <w:r>
        <w:rPr>
          <w:spacing w:val="-11"/>
          <w:sz w:val="24"/>
        </w:rPr>
        <w:t> </w:t>
      </w:r>
      <w:r>
        <w:rPr>
          <w:sz w:val="24"/>
        </w:rPr>
        <w:t>power</w:t>
      </w:r>
      <w:r>
        <w:rPr>
          <w:spacing w:val="-9"/>
          <w:sz w:val="24"/>
        </w:rPr>
        <w:t> </w:t>
      </w:r>
      <w:r>
        <w:rPr>
          <w:sz w:val="24"/>
        </w:rPr>
        <w:t>grid</w:t>
      </w:r>
      <w:r>
        <w:rPr>
          <w:spacing w:val="-11"/>
          <w:sz w:val="24"/>
        </w:rPr>
        <w:t> </w:t>
      </w:r>
      <w:r>
        <w:rPr>
          <w:sz w:val="24"/>
        </w:rPr>
        <w:t>and</w:t>
      </w:r>
      <w:r>
        <w:rPr>
          <w:spacing w:val="-11"/>
          <w:sz w:val="24"/>
        </w:rPr>
        <w:t> </w:t>
      </w:r>
      <w:r>
        <w:rPr>
          <w:sz w:val="24"/>
        </w:rPr>
        <w:t>SCADA networks. </w:t>
      </w:r>
      <w:r>
        <w:rPr>
          <w:spacing w:val="-3"/>
          <w:sz w:val="24"/>
        </w:rPr>
        <w:t>2011 </w:t>
      </w:r>
      <w:r>
        <w:rPr>
          <w:sz w:val="24"/>
        </w:rPr>
        <w:t>8th International Conference &amp; Expo on Emerging Technologies for a Smarter </w:t>
      </w:r>
      <w:r>
        <w:rPr>
          <w:spacing w:val="-3"/>
          <w:sz w:val="24"/>
        </w:rPr>
        <w:t>World, </w:t>
      </w:r>
      <w:r>
        <w:rPr>
          <w:sz w:val="24"/>
        </w:rPr>
        <w:t>, 1–6,</w:t>
      </w:r>
      <w:r>
        <w:rPr>
          <w:spacing w:val="-35"/>
          <w:sz w:val="24"/>
        </w:rPr>
        <w:t> </w:t>
      </w:r>
      <w:r>
        <w:rPr>
          <w:sz w:val="24"/>
        </w:rPr>
        <w:t>2011.</w:t>
      </w:r>
    </w:p>
    <w:p>
      <w:pPr>
        <w:pStyle w:val="BodyText"/>
        <w:spacing w:before="4"/>
        <w:rPr>
          <w:sz w:val="31"/>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Aloul, </w:t>
      </w:r>
      <w:r>
        <w:rPr>
          <w:spacing w:val="-7"/>
          <w:sz w:val="24"/>
        </w:rPr>
        <w:t>F., </w:t>
      </w:r>
      <w:r>
        <w:rPr>
          <w:sz w:val="24"/>
        </w:rPr>
        <w:t>Al-ali, A. R., </w:t>
      </w:r>
      <w:r>
        <w:rPr>
          <w:spacing w:val="-3"/>
          <w:sz w:val="24"/>
        </w:rPr>
        <w:t>Al-dalky, </w:t>
      </w:r>
      <w:r>
        <w:rPr>
          <w:sz w:val="24"/>
        </w:rPr>
        <w:t>R., Al-mardini, M., Smart Grid Security : Threats , Vulnerabilities and Solutions. Smart Grid and Clean Energy Smart, (971), 1–6,</w:t>
      </w:r>
      <w:r>
        <w:rPr>
          <w:spacing w:val="-2"/>
          <w:sz w:val="24"/>
        </w:rPr>
        <w:t> </w:t>
      </w:r>
      <w:r>
        <w:rPr>
          <w:sz w:val="24"/>
        </w:rPr>
        <w:t>2012.</w:t>
      </w:r>
    </w:p>
    <w:p>
      <w:pPr>
        <w:pStyle w:val="BodyText"/>
        <w:spacing w:before="3"/>
        <w:rPr>
          <w:sz w:val="31"/>
        </w:rPr>
      </w:pPr>
    </w:p>
    <w:p>
      <w:pPr>
        <w:pStyle w:val="ListParagraph"/>
        <w:numPr>
          <w:ilvl w:val="0"/>
          <w:numId w:val="19"/>
        </w:numPr>
        <w:tabs>
          <w:tab w:pos="1230" w:val="left" w:leader="none"/>
        </w:tabs>
        <w:spacing w:line="259" w:lineRule="auto" w:before="1" w:after="0"/>
        <w:ind w:left="1229" w:right="114" w:hanging="641"/>
        <w:jc w:val="both"/>
        <w:rPr>
          <w:sz w:val="24"/>
        </w:rPr>
      </w:pPr>
      <w:r>
        <w:rPr>
          <w:sz w:val="24"/>
        </w:rPr>
        <w:t>Dong </w:t>
      </w:r>
      <w:r>
        <w:rPr>
          <w:spacing w:val="-5"/>
          <w:sz w:val="24"/>
        </w:rPr>
        <w:t>Wei, </w:t>
      </w:r>
      <w:r>
        <w:rPr>
          <w:spacing w:val="-9"/>
          <w:sz w:val="24"/>
        </w:rPr>
        <w:t>Yan </w:t>
      </w:r>
      <w:r>
        <w:rPr>
          <w:sz w:val="24"/>
        </w:rPr>
        <w:t>Lu, Jafari, M., Skare, </w:t>
      </w:r>
      <w:r>
        <w:rPr>
          <w:spacing w:val="-9"/>
          <w:sz w:val="24"/>
        </w:rPr>
        <w:t>P., </w:t>
      </w:r>
      <w:r>
        <w:rPr>
          <w:sz w:val="24"/>
        </w:rPr>
        <w:t>Rohde, K., An integrated security system of protecting Smart Grid against cyber attacks. 2010 Innovative Smart Grid Technologies (ISGT), , 1–7,</w:t>
      </w:r>
      <w:r>
        <w:rPr>
          <w:spacing w:val="-28"/>
          <w:sz w:val="24"/>
        </w:rPr>
        <w:t> </w:t>
      </w:r>
      <w:r>
        <w:rPr>
          <w:sz w:val="24"/>
        </w:rPr>
        <w:t>2010.</w:t>
      </w:r>
    </w:p>
    <w:p>
      <w:pPr>
        <w:pStyle w:val="BodyText"/>
        <w:spacing w:before="4"/>
        <w:rPr>
          <w:sz w:val="31"/>
        </w:rPr>
      </w:pPr>
    </w:p>
    <w:p>
      <w:pPr>
        <w:pStyle w:val="ListParagraph"/>
        <w:numPr>
          <w:ilvl w:val="0"/>
          <w:numId w:val="19"/>
        </w:numPr>
        <w:tabs>
          <w:tab w:pos="1230" w:val="left" w:leader="none"/>
        </w:tabs>
        <w:spacing w:line="259" w:lineRule="auto" w:before="0" w:after="0"/>
        <w:ind w:left="1229" w:right="116" w:hanging="641"/>
        <w:jc w:val="both"/>
        <w:rPr>
          <w:sz w:val="24"/>
        </w:rPr>
      </w:pPr>
      <w:r>
        <w:rPr>
          <w:spacing w:val="-6"/>
          <w:sz w:val="24"/>
        </w:rPr>
        <w:t>Yang, </w:t>
      </w:r>
      <w:r>
        <w:rPr>
          <w:spacing w:val="-11"/>
          <w:sz w:val="24"/>
        </w:rPr>
        <w:t>Y., </w:t>
      </w:r>
      <w:r>
        <w:rPr>
          <w:sz w:val="24"/>
        </w:rPr>
        <w:t>McLaughlin, K., Littler, </w:t>
      </w:r>
      <w:r>
        <w:rPr>
          <w:spacing w:val="-6"/>
          <w:sz w:val="24"/>
        </w:rPr>
        <w:t>T., </w:t>
      </w:r>
      <w:r>
        <w:rPr>
          <w:spacing w:val="-2"/>
          <w:sz w:val="24"/>
        </w:rPr>
        <w:t>Sezer, </w:t>
      </w:r>
      <w:r>
        <w:rPr>
          <w:sz w:val="24"/>
        </w:rPr>
        <w:t>S., Pranggono, B., </w:t>
      </w:r>
      <w:r>
        <w:rPr>
          <w:spacing w:val="-4"/>
          <w:sz w:val="24"/>
        </w:rPr>
        <w:t>Wang, </w:t>
      </w:r>
      <w:r>
        <w:rPr>
          <w:sz w:val="24"/>
        </w:rPr>
        <w:t>H. </w:t>
      </w:r>
      <w:r>
        <w:rPr>
          <w:spacing w:val="-7"/>
          <w:sz w:val="24"/>
        </w:rPr>
        <w:t>F., </w:t>
      </w:r>
      <w:r>
        <w:rPr>
          <w:sz w:val="24"/>
        </w:rPr>
        <w:t>Intrusion Detection System for IEC 60870-5-104 based SCADA networks. 2013 IEEE Power &amp; Energy Society General Meeting, , 1–5,</w:t>
      </w:r>
      <w:r>
        <w:rPr>
          <w:spacing w:val="-15"/>
          <w:sz w:val="24"/>
        </w:rPr>
        <w:t> </w:t>
      </w:r>
      <w:r>
        <w:rPr>
          <w:sz w:val="24"/>
        </w:rPr>
        <w:t>2013.</w:t>
      </w:r>
    </w:p>
    <w:p>
      <w:pPr>
        <w:pStyle w:val="BodyText"/>
        <w:spacing w:before="3"/>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Sayegh, N., Elhajj, I. H., Kayssi, A., Chehab, A., SCADA Intrusion Detection System based on temporal behavior of frequent patterns. MELECON 2014 - 2014 17th IEEE Mediterranean Electrotechnical Conference, (April),</w:t>
      </w:r>
      <w:r>
        <w:rPr>
          <w:spacing w:val="-27"/>
          <w:sz w:val="24"/>
        </w:rPr>
        <w:t> </w:t>
      </w:r>
      <w:r>
        <w:rPr>
          <w:sz w:val="24"/>
        </w:rPr>
        <w:t>432–438, 2014.</w:t>
      </w:r>
    </w:p>
    <w:p>
      <w:pPr>
        <w:pStyle w:val="BodyText"/>
        <w:spacing w:before="3"/>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Beaver, J. M., Borges-Hink, R. C., Buckner, M. a., An Evaluation of Machine Learning Methods to Detect Malicious SCADA Communications. 2013 12th International Conference on Machine Learning and Applications, 2, 54–59, 2013.</w:t>
      </w:r>
    </w:p>
    <w:p>
      <w:pPr>
        <w:pStyle w:val="BodyText"/>
        <w:spacing w:before="3"/>
        <w:rPr>
          <w:sz w:val="31"/>
        </w:rPr>
      </w:pPr>
    </w:p>
    <w:p>
      <w:pPr>
        <w:pStyle w:val="ListParagraph"/>
        <w:numPr>
          <w:ilvl w:val="0"/>
          <w:numId w:val="19"/>
        </w:numPr>
        <w:tabs>
          <w:tab w:pos="1230" w:val="left" w:leader="none"/>
        </w:tabs>
        <w:spacing w:line="259" w:lineRule="auto" w:before="0" w:after="0"/>
        <w:ind w:left="1229" w:right="115" w:hanging="641"/>
        <w:jc w:val="both"/>
        <w:rPr>
          <w:sz w:val="24"/>
        </w:rPr>
      </w:pPr>
      <w:r>
        <w:rPr>
          <w:sz w:val="24"/>
        </w:rPr>
        <w:t>Linda, O., </w:t>
      </w:r>
      <w:r>
        <w:rPr>
          <w:spacing w:val="-6"/>
          <w:sz w:val="24"/>
        </w:rPr>
        <w:t>Vollmer, T., </w:t>
      </w:r>
      <w:r>
        <w:rPr>
          <w:sz w:val="24"/>
        </w:rPr>
        <w:t>Manic, M., Neural network based intrusion detection system for critical infrastructures. 2009 International Joint Conference on Neural Networks, , 1827–1834,</w:t>
      </w:r>
      <w:r>
        <w:rPr>
          <w:spacing w:val="-1"/>
          <w:sz w:val="24"/>
        </w:rPr>
        <w:t> </w:t>
      </w:r>
      <w:r>
        <w:rPr>
          <w:sz w:val="24"/>
        </w:rPr>
        <w:t>2009.</w:t>
      </w:r>
    </w:p>
    <w:p>
      <w:pPr>
        <w:spacing w:after="0" w:line="259" w:lineRule="auto"/>
        <w:jc w:val="both"/>
        <w:rPr>
          <w:sz w:val="24"/>
        </w:rPr>
        <w:sectPr>
          <w:headerReference w:type="default" r:id="rId395"/>
          <w:pgSz w:w="11910" w:h="16840"/>
          <w:pgMar w:header="715" w:footer="0" w:top="980" w:bottom="280" w:left="1680" w:right="1300"/>
          <w:pgNumType w:start="123"/>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06" w:hanging="641"/>
        <w:jc w:val="both"/>
        <w:rPr>
          <w:sz w:val="24"/>
        </w:rPr>
      </w:pPr>
      <w:r>
        <w:rPr>
          <w:sz w:val="24"/>
        </w:rPr>
        <w:t>Zhu, B., Joseph, A., </w:t>
      </w:r>
      <w:r>
        <w:rPr>
          <w:spacing w:val="-3"/>
          <w:sz w:val="24"/>
        </w:rPr>
        <w:t>Sastry, </w:t>
      </w:r>
      <w:r>
        <w:rPr>
          <w:sz w:val="24"/>
        </w:rPr>
        <w:t>S., A Taxonomy of Cyber Attacks on SCADA Systems. </w:t>
      </w:r>
      <w:r>
        <w:rPr>
          <w:spacing w:val="-3"/>
          <w:sz w:val="24"/>
        </w:rPr>
        <w:t>2011 </w:t>
      </w:r>
      <w:r>
        <w:rPr>
          <w:sz w:val="24"/>
        </w:rPr>
        <w:t>International Conference on Internet of Things and 4th International Conference on </w:t>
      </w:r>
      <w:r>
        <w:rPr>
          <w:spacing w:val="-3"/>
          <w:sz w:val="24"/>
        </w:rPr>
        <w:t>Cyber, </w:t>
      </w:r>
      <w:r>
        <w:rPr>
          <w:sz w:val="24"/>
        </w:rPr>
        <w:t>Physical and Social Computing, ,</w:t>
      </w:r>
      <w:r>
        <w:rPr>
          <w:spacing w:val="-32"/>
          <w:sz w:val="24"/>
        </w:rPr>
        <w:t> </w:t>
      </w:r>
      <w:r>
        <w:rPr>
          <w:sz w:val="24"/>
        </w:rPr>
        <w:t>380–388, 2011.</w:t>
      </w:r>
    </w:p>
    <w:p>
      <w:pPr>
        <w:pStyle w:val="BodyText"/>
        <w:spacing w:before="3"/>
        <w:rPr>
          <w:sz w:val="31"/>
        </w:rPr>
      </w:pPr>
    </w:p>
    <w:p>
      <w:pPr>
        <w:pStyle w:val="ListParagraph"/>
        <w:numPr>
          <w:ilvl w:val="0"/>
          <w:numId w:val="19"/>
        </w:numPr>
        <w:tabs>
          <w:tab w:pos="1230" w:val="left" w:leader="none"/>
        </w:tabs>
        <w:spacing w:line="259" w:lineRule="auto" w:before="0" w:after="0"/>
        <w:ind w:left="1229" w:right="116" w:hanging="641"/>
        <w:jc w:val="both"/>
        <w:rPr>
          <w:sz w:val="24"/>
        </w:rPr>
      </w:pPr>
      <w:r>
        <w:rPr>
          <w:sz w:val="24"/>
        </w:rPr>
        <w:t>Liu, X., Ren, H., Zhao, Z., Zhang, </w:t>
      </w:r>
      <w:r>
        <w:rPr>
          <w:spacing w:val="-9"/>
          <w:sz w:val="24"/>
        </w:rPr>
        <w:t>P., </w:t>
      </w:r>
      <w:r>
        <w:rPr>
          <w:spacing w:val="-4"/>
          <w:sz w:val="24"/>
        </w:rPr>
        <w:t>EtherCAT </w:t>
      </w:r>
      <w:r>
        <w:rPr>
          <w:sz w:val="24"/>
        </w:rPr>
        <w:t>technology for the network of smart</w:t>
      </w:r>
      <w:r>
        <w:rPr>
          <w:spacing w:val="-5"/>
          <w:sz w:val="24"/>
        </w:rPr>
        <w:t> </w:t>
      </w:r>
      <w:r>
        <w:rPr>
          <w:sz w:val="24"/>
        </w:rPr>
        <w:t>substation.</w:t>
      </w:r>
      <w:r>
        <w:rPr>
          <w:spacing w:val="-6"/>
          <w:sz w:val="24"/>
        </w:rPr>
        <w:t> </w:t>
      </w:r>
      <w:r>
        <w:rPr>
          <w:sz w:val="24"/>
        </w:rPr>
        <w:t>Conference</w:t>
      </w:r>
      <w:r>
        <w:rPr>
          <w:spacing w:val="-7"/>
          <w:sz w:val="24"/>
        </w:rPr>
        <w:t> </w:t>
      </w:r>
      <w:r>
        <w:rPr>
          <w:sz w:val="24"/>
        </w:rPr>
        <w:t>Proceedings</w:t>
      </w:r>
      <w:r>
        <w:rPr>
          <w:spacing w:val="-3"/>
          <w:sz w:val="24"/>
        </w:rPr>
        <w:t> </w:t>
      </w:r>
      <w:r>
        <w:rPr>
          <w:sz w:val="24"/>
        </w:rPr>
        <w:t>-</w:t>
      </w:r>
      <w:r>
        <w:rPr>
          <w:spacing w:val="-7"/>
          <w:sz w:val="24"/>
        </w:rPr>
        <w:t> </w:t>
      </w:r>
      <w:r>
        <w:rPr>
          <w:sz w:val="24"/>
        </w:rPr>
        <w:t>2012</w:t>
      </w:r>
      <w:r>
        <w:rPr>
          <w:spacing w:val="-3"/>
          <w:sz w:val="24"/>
        </w:rPr>
        <w:t> </w:t>
      </w:r>
      <w:r>
        <w:rPr>
          <w:sz w:val="24"/>
        </w:rPr>
        <w:t>IEEE</w:t>
      </w:r>
      <w:r>
        <w:rPr>
          <w:spacing w:val="-7"/>
          <w:sz w:val="24"/>
        </w:rPr>
        <w:t> </w:t>
      </w:r>
      <w:r>
        <w:rPr>
          <w:sz w:val="24"/>
        </w:rPr>
        <w:t>7th</w:t>
      </w:r>
      <w:r>
        <w:rPr>
          <w:spacing w:val="-5"/>
          <w:sz w:val="24"/>
        </w:rPr>
        <w:t> </w:t>
      </w:r>
      <w:r>
        <w:rPr>
          <w:sz w:val="24"/>
        </w:rPr>
        <w:t>International</w:t>
      </w:r>
      <w:r>
        <w:rPr>
          <w:spacing w:val="-5"/>
          <w:sz w:val="24"/>
        </w:rPr>
        <w:t> </w:t>
      </w:r>
      <w:r>
        <w:rPr>
          <w:sz w:val="24"/>
        </w:rPr>
        <w:t>Power Electronics and Motion Control Conference - ECCE Asia, IPEMC 2012, 3, 2300–2304, 2012.</w:t>
      </w:r>
    </w:p>
    <w:p>
      <w:pPr>
        <w:pStyle w:val="BodyText"/>
        <w:spacing w:before="6"/>
        <w:rPr>
          <w:sz w:val="31"/>
        </w:rPr>
      </w:pPr>
    </w:p>
    <w:p>
      <w:pPr>
        <w:pStyle w:val="ListParagraph"/>
        <w:numPr>
          <w:ilvl w:val="0"/>
          <w:numId w:val="19"/>
        </w:numPr>
        <w:tabs>
          <w:tab w:pos="1230" w:val="left" w:leader="none"/>
        </w:tabs>
        <w:spacing w:line="259" w:lineRule="auto" w:before="0" w:after="0"/>
        <w:ind w:left="1229" w:right="113" w:hanging="641"/>
        <w:jc w:val="both"/>
        <w:rPr>
          <w:sz w:val="24"/>
        </w:rPr>
      </w:pPr>
      <w:r>
        <w:rPr>
          <w:sz w:val="24"/>
        </w:rPr>
        <w:t>Li, M., Liu, H., </w:t>
      </w:r>
      <w:r>
        <w:rPr>
          <w:spacing w:val="-5"/>
          <w:sz w:val="24"/>
        </w:rPr>
        <w:t>Wang, </w:t>
      </w:r>
      <w:r>
        <w:rPr>
          <w:sz w:val="24"/>
        </w:rPr>
        <w:t>L., Zhang, Q., </w:t>
      </w:r>
      <w:r>
        <w:rPr>
          <w:spacing w:val="-4"/>
          <w:sz w:val="24"/>
        </w:rPr>
        <w:t>Wang, </w:t>
      </w:r>
      <w:r>
        <w:rPr>
          <w:sz w:val="24"/>
        </w:rPr>
        <w:t>J., </w:t>
      </w:r>
      <w:r>
        <w:rPr>
          <w:spacing w:val="-4"/>
          <w:sz w:val="24"/>
        </w:rPr>
        <w:t>EtherCAT </w:t>
      </w:r>
      <w:r>
        <w:rPr>
          <w:sz w:val="24"/>
        </w:rPr>
        <w:t>Data Acquisition System Based on DMA Mode. 2nd International Conference on Industrial Technology and Management, , 5,</w:t>
      </w:r>
      <w:r>
        <w:rPr>
          <w:spacing w:val="-22"/>
          <w:sz w:val="24"/>
        </w:rPr>
        <w:t> </w:t>
      </w:r>
      <w:r>
        <w:rPr>
          <w:sz w:val="24"/>
        </w:rPr>
        <w:t>2012.</w:t>
      </w:r>
    </w:p>
    <w:p>
      <w:pPr>
        <w:pStyle w:val="BodyText"/>
        <w:spacing w:before="4"/>
        <w:rPr>
          <w:sz w:val="31"/>
        </w:rPr>
      </w:pPr>
    </w:p>
    <w:p>
      <w:pPr>
        <w:pStyle w:val="ListParagraph"/>
        <w:numPr>
          <w:ilvl w:val="0"/>
          <w:numId w:val="19"/>
        </w:numPr>
        <w:tabs>
          <w:tab w:pos="1230" w:val="left" w:leader="none"/>
        </w:tabs>
        <w:spacing w:line="259" w:lineRule="auto" w:before="0" w:after="0"/>
        <w:ind w:left="1229" w:right="113" w:hanging="641"/>
        <w:jc w:val="both"/>
        <w:rPr>
          <w:sz w:val="24"/>
        </w:rPr>
      </w:pPr>
      <w:r>
        <w:rPr>
          <w:sz w:val="24"/>
        </w:rPr>
        <w:t>Schieferdecker, I. K., Großmann, J., Schneider, M., Model-Based Security </w:t>
      </w:r>
      <w:r>
        <w:rPr>
          <w:spacing w:val="-3"/>
          <w:sz w:val="24"/>
        </w:rPr>
        <w:t>Testing. </w:t>
      </w:r>
      <w:r>
        <w:rPr>
          <w:sz w:val="24"/>
        </w:rPr>
        <w:t>Electronic Proceedings in Theoretical Computer Science, 80 (Proc. MBT 2012), 1–12,</w:t>
      </w:r>
      <w:r>
        <w:rPr>
          <w:spacing w:val="-9"/>
          <w:sz w:val="24"/>
        </w:rPr>
        <w:t> </w:t>
      </w:r>
      <w:r>
        <w:rPr>
          <w:sz w:val="24"/>
        </w:rPr>
        <w:t>2012.</w:t>
      </w:r>
    </w:p>
    <w:p>
      <w:pPr>
        <w:pStyle w:val="BodyText"/>
        <w:spacing w:before="3"/>
        <w:rPr>
          <w:sz w:val="31"/>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pacing w:val="-3"/>
          <w:sz w:val="24"/>
        </w:rPr>
        <w:t>Security, </w:t>
      </w:r>
      <w:r>
        <w:rPr>
          <w:sz w:val="24"/>
        </w:rPr>
        <w:t>D., Dell security annual threat report 1. ,</w:t>
      </w:r>
      <w:r>
        <w:rPr>
          <w:spacing w:val="6"/>
          <w:sz w:val="24"/>
        </w:rPr>
        <w:t> </w:t>
      </w:r>
      <w:r>
        <w:rPr>
          <w:sz w:val="24"/>
        </w:rPr>
        <w:t>2015.</w:t>
      </w:r>
    </w:p>
    <w:p>
      <w:pPr>
        <w:pStyle w:val="BodyText"/>
        <w:spacing w:before="1"/>
        <w:rPr>
          <w:sz w:val="33"/>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Internet: Kevin, </w:t>
      </w:r>
      <w:r>
        <w:rPr>
          <w:spacing w:val="-9"/>
          <w:sz w:val="24"/>
        </w:rPr>
        <w:t>P., </w:t>
      </w:r>
      <w:r>
        <w:rPr>
          <w:sz w:val="24"/>
        </w:rPr>
        <w:t>Slammer </w:t>
      </w:r>
      <w:r>
        <w:rPr>
          <w:spacing w:val="-5"/>
          <w:sz w:val="24"/>
        </w:rPr>
        <w:t>Worm </w:t>
      </w:r>
      <w:r>
        <w:rPr>
          <w:sz w:val="24"/>
        </w:rPr>
        <w:t>Crashed Ohio Nuke Plant. </w:t>
      </w:r>
      <w:hyperlink r:id="rId396">
        <w:r>
          <w:rPr>
            <w:sz w:val="24"/>
          </w:rPr>
          <w:t>http://www.securityfocus.com/news/6767</w:t>
        </w:r>
      </w:hyperlink>
      <w:r>
        <w:rPr>
          <w:sz w:val="24"/>
        </w:rPr>
        <w:t> ,</w:t>
      </w:r>
      <w:r>
        <w:rPr>
          <w:spacing w:val="-23"/>
          <w:sz w:val="24"/>
        </w:rPr>
        <w:t> </w:t>
      </w:r>
      <w:r>
        <w:rPr>
          <w:sz w:val="24"/>
        </w:rPr>
        <w:t>2016.</w:t>
      </w:r>
    </w:p>
    <w:p>
      <w:pPr>
        <w:pStyle w:val="BodyText"/>
        <w:spacing w:before="3"/>
        <w:rPr>
          <w:sz w:val="31"/>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Internet: </w:t>
      </w:r>
      <w:r>
        <w:rPr>
          <w:spacing w:val="-7"/>
          <w:sz w:val="24"/>
        </w:rPr>
        <w:t>Tony, </w:t>
      </w:r>
      <w:r>
        <w:rPr>
          <w:sz w:val="24"/>
        </w:rPr>
        <w:t>S., Hacker Jailed for Revenge Sewage Attacks. </w:t>
      </w:r>
      <w:hyperlink r:id="rId397">
        <w:r>
          <w:rPr>
            <w:sz w:val="24"/>
          </w:rPr>
          <w:t>http://www.theregister.co.uk/2001/10/31/hacker_jailed_for_revenge_sewage/</w:t>
        </w:r>
      </w:hyperlink>
      <w:r>
        <w:rPr>
          <w:sz w:val="24"/>
        </w:rPr>
        <w:t> , 2016.</w:t>
      </w:r>
    </w:p>
    <w:p>
      <w:pPr>
        <w:pStyle w:val="BodyText"/>
        <w:spacing w:before="3"/>
        <w:rPr>
          <w:sz w:val="31"/>
        </w:rPr>
      </w:pPr>
    </w:p>
    <w:p>
      <w:pPr>
        <w:pStyle w:val="ListParagraph"/>
        <w:numPr>
          <w:ilvl w:val="0"/>
          <w:numId w:val="19"/>
        </w:numPr>
        <w:tabs>
          <w:tab w:pos="1230" w:val="left" w:leader="none"/>
        </w:tabs>
        <w:spacing w:line="259" w:lineRule="auto" w:before="0" w:after="0"/>
        <w:ind w:left="1229" w:right="121" w:hanging="641"/>
        <w:jc w:val="both"/>
        <w:rPr>
          <w:sz w:val="24"/>
        </w:rPr>
      </w:pPr>
      <w:r>
        <w:rPr>
          <w:sz w:val="24"/>
        </w:rPr>
        <w:t>Abrams, M., </w:t>
      </w:r>
      <w:r>
        <w:rPr>
          <w:spacing w:val="-4"/>
          <w:sz w:val="24"/>
        </w:rPr>
        <w:t>Weiss, </w:t>
      </w:r>
      <w:r>
        <w:rPr>
          <w:sz w:val="24"/>
        </w:rPr>
        <w:t>J., Control system cyber security case </w:t>
      </w:r>
      <w:r>
        <w:rPr>
          <w:spacing w:val="-3"/>
          <w:sz w:val="24"/>
        </w:rPr>
        <w:t>study. </w:t>
      </w:r>
      <w:r>
        <w:rPr>
          <w:sz w:val="24"/>
        </w:rPr>
        <w:t>Bellingham, Washington, ,</w:t>
      </w:r>
      <w:r>
        <w:rPr>
          <w:spacing w:val="-21"/>
          <w:sz w:val="24"/>
        </w:rPr>
        <w:t> </w:t>
      </w:r>
      <w:r>
        <w:rPr>
          <w:sz w:val="24"/>
        </w:rPr>
        <w:t>2007.</w:t>
      </w:r>
    </w:p>
    <w:p>
      <w:pPr>
        <w:pStyle w:val="BodyText"/>
        <w:spacing w:before="3"/>
        <w:rPr>
          <w:sz w:val="31"/>
        </w:rPr>
      </w:pPr>
    </w:p>
    <w:p>
      <w:pPr>
        <w:pStyle w:val="ListParagraph"/>
        <w:numPr>
          <w:ilvl w:val="0"/>
          <w:numId w:val="19"/>
        </w:numPr>
        <w:tabs>
          <w:tab w:pos="1230" w:val="left" w:leader="none"/>
        </w:tabs>
        <w:spacing w:line="259" w:lineRule="auto" w:before="0" w:after="0"/>
        <w:ind w:left="1229" w:right="120" w:hanging="641"/>
        <w:jc w:val="both"/>
        <w:rPr>
          <w:sz w:val="24"/>
        </w:rPr>
      </w:pPr>
      <w:r>
        <w:rPr>
          <w:sz w:val="24"/>
        </w:rPr>
        <w:t>National Transportation Safety Board, Safety study: supervisory control and data acquisition (SCADA) in liquid pipelines. ,</w:t>
      </w:r>
      <w:r>
        <w:rPr>
          <w:spacing w:val="-8"/>
          <w:sz w:val="24"/>
        </w:rPr>
        <w:t> </w:t>
      </w:r>
      <w:r>
        <w:rPr>
          <w:sz w:val="24"/>
        </w:rPr>
        <w:t>2005.</w:t>
      </w:r>
    </w:p>
    <w:p>
      <w:pPr>
        <w:pStyle w:val="BodyText"/>
        <w:spacing w:before="3"/>
        <w:rPr>
          <w:sz w:val="31"/>
        </w:rPr>
      </w:pPr>
    </w:p>
    <w:p>
      <w:pPr>
        <w:pStyle w:val="ListParagraph"/>
        <w:numPr>
          <w:ilvl w:val="0"/>
          <w:numId w:val="19"/>
        </w:numPr>
        <w:tabs>
          <w:tab w:pos="1230" w:val="left" w:leader="none"/>
        </w:tabs>
        <w:spacing w:line="259" w:lineRule="auto" w:before="0" w:after="0"/>
        <w:ind w:left="1229" w:right="118" w:hanging="641"/>
        <w:jc w:val="both"/>
        <w:rPr>
          <w:sz w:val="24"/>
        </w:rPr>
      </w:pPr>
      <w:r>
        <w:rPr>
          <w:spacing w:val="-4"/>
          <w:sz w:val="24"/>
        </w:rPr>
        <w:t>Weiss, </w:t>
      </w:r>
      <w:r>
        <w:rPr>
          <w:sz w:val="24"/>
        </w:rPr>
        <w:t>J., A review of selected actual control system cyber incidents. ICSJWG 2009 Fall Conference, ,</w:t>
      </w:r>
      <w:r>
        <w:rPr>
          <w:spacing w:val="-5"/>
          <w:sz w:val="24"/>
        </w:rPr>
        <w:t> </w:t>
      </w:r>
      <w:r>
        <w:rPr>
          <w:sz w:val="24"/>
        </w:rPr>
        <w:t>2009.</w:t>
      </w:r>
    </w:p>
    <w:p>
      <w:pPr>
        <w:pStyle w:val="BodyText"/>
        <w:spacing w:before="3"/>
        <w:rPr>
          <w:sz w:val="31"/>
        </w:rPr>
      </w:pPr>
    </w:p>
    <w:p>
      <w:pPr>
        <w:pStyle w:val="ListParagraph"/>
        <w:numPr>
          <w:ilvl w:val="0"/>
          <w:numId w:val="19"/>
        </w:numPr>
        <w:tabs>
          <w:tab w:pos="1230" w:val="left" w:leader="none"/>
        </w:tabs>
        <w:spacing w:line="259" w:lineRule="auto" w:before="1" w:after="0"/>
        <w:ind w:left="1229" w:right="119" w:hanging="641"/>
        <w:jc w:val="both"/>
        <w:rPr>
          <w:sz w:val="24"/>
        </w:rPr>
      </w:pPr>
      <w:r>
        <w:rPr>
          <w:sz w:val="24"/>
        </w:rPr>
        <w:t>Miller, B., Rowe, D., A survey SCADA of and critical infrastructure incidents. Annual Conference on Research in Information </w:t>
      </w:r>
      <w:r>
        <w:rPr>
          <w:spacing w:val="-4"/>
          <w:sz w:val="24"/>
        </w:rPr>
        <w:t>Technology, </w:t>
      </w:r>
      <w:r>
        <w:rPr>
          <w:sz w:val="24"/>
        </w:rPr>
        <w:t>, 51–56,</w:t>
      </w:r>
      <w:r>
        <w:rPr>
          <w:spacing w:val="3"/>
          <w:sz w:val="24"/>
        </w:rPr>
        <w:t> </w:t>
      </w:r>
      <w:r>
        <w:rPr>
          <w:sz w:val="24"/>
        </w:rPr>
        <w:t>2012.</w:t>
      </w:r>
    </w:p>
    <w:p>
      <w:pPr>
        <w:pStyle w:val="BodyText"/>
        <w:spacing w:before="4"/>
        <w:rPr>
          <w:sz w:val="31"/>
        </w:rPr>
      </w:pPr>
    </w:p>
    <w:p>
      <w:pPr>
        <w:pStyle w:val="ListParagraph"/>
        <w:numPr>
          <w:ilvl w:val="0"/>
          <w:numId w:val="19"/>
        </w:numPr>
        <w:tabs>
          <w:tab w:pos="1230" w:val="left" w:leader="none"/>
        </w:tabs>
        <w:spacing w:line="259" w:lineRule="auto" w:before="0" w:after="0"/>
        <w:ind w:left="1229" w:right="122" w:hanging="641"/>
        <w:jc w:val="both"/>
        <w:rPr>
          <w:sz w:val="24"/>
        </w:rPr>
      </w:pPr>
      <w:r>
        <w:rPr>
          <w:sz w:val="24"/>
        </w:rPr>
        <w:t>Lee, R. M., Assante, M. J., </w:t>
      </w:r>
      <w:r>
        <w:rPr>
          <w:spacing w:val="-4"/>
          <w:sz w:val="24"/>
        </w:rPr>
        <w:t>Conway, </w:t>
      </w:r>
      <w:r>
        <w:rPr>
          <w:spacing w:val="-6"/>
          <w:sz w:val="24"/>
        </w:rPr>
        <w:t>T., </w:t>
      </w:r>
      <w:r>
        <w:rPr>
          <w:sz w:val="24"/>
        </w:rPr>
        <w:t>Analysis of the cyber attack on the Ukrainian power grid. Washington, DC, USA, ,</w:t>
      </w:r>
      <w:r>
        <w:rPr>
          <w:spacing w:val="-31"/>
          <w:sz w:val="24"/>
        </w:rPr>
        <w:t> </w:t>
      </w:r>
      <w:r>
        <w:rPr>
          <w:sz w:val="24"/>
        </w:rPr>
        <w:t>2016.</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Cheminod, M., Durante, L., </w:t>
      </w:r>
      <w:r>
        <w:rPr>
          <w:spacing w:val="-3"/>
          <w:sz w:val="24"/>
        </w:rPr>
        <w:t>Valenzano, </w:t>
      </w:r>
      <w:r>
        <w:rPr>
          <w:sz w:val="24"/>
        </w:rPr>
        <w:t>A., Review of security issues in industrial networks. IEEE Transactions on Industrial Informatics, 9 (1), 277– 293, 2013.</w:t>
      </w:r>
    </w:p>
    <w:p>
      <w:pPr>
        <w:pStyle w:val="BodyText"/>
        <w:spacing w:before="3"/>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Beaver, J. M., Borges-Hink, R. C., Buckner, M. A., An Evaluation of Machine Learning Methods to Detect Malicious SCADA Communications. 2013 12th International</w:t>
      </w:r>
      <w:r>
        <w:rPr>
          <w:spacing w:val="-15"/>
          <w:sz w:val="24"/>
        </w:rPr>
        <w:t> </w:t>
      </w:r>
      <w:r>
        <w:rPr>
          <w:sz w:val="24"/>
        </w:rPr>
        <w:t>Conference</w:t>
      </w:r>
      <w:r>
        <w:rPr>
          <w:spacing w:val="-13"/>
          <w:sz w:val="24"/>
        </w:rPr>
        <w:t> </w:t>
      </w:r>
      <w:r>
        <w:rPr>
          <w:sz w:val="24"/>
        </w:rPr>
        <w:t>on</w:t>
      </w:r>
      <w:r>
        <w:rPr>
          <w:spacing w:val="-15"/>
          <w:sz w:val="24"/>
        </w:rPr>
        <w:t> </w:t>
      </w:r>
      <w:r>
        <w:rPr>
          <w:sz w:val="24"/>
        </w:rPr>
        <w:t>Machine</w:t>
      </w:r>
      <w:r>
        <w:rPr>
          <w:spacing w:val="-13"/>
          <w:sz w:val="24"/>
        </w:rPr>
        <w:t> </w:t>
      </w:r>
      <w:r>
        <w:rPr>
          <w:sz w:val="24"/>
        </w:rPr>
        <w:t>Learning</w:t>
      </w:r>
      <w:r>
        <w:rPr>
          <w:spacing w:val="-18"/>
          <w:sz w:val="24"/>
        </w:rPr>
        <w:t> </w:t>
      </w:r>
      <w:r>
        <w:rPr>
          <w:sz w:val="24"/>
        </w:rPr>
        <w:t>and</w:t>
      </w:r>
      <w:r>
        <w:rPr>
          <w:spacing w:val="-23"/>
          <w:sz w:val="24"/>
        </w:rPr>
        <w:t> </w:t>
      </w:r>
      <w:r>
        <w:rPr>
          <w:sz w:val="24"/>
        </w:rPr>
        <w:t>Applications,</w:t>
      </w:r>
      <w:r>
        <w:rPr>
          <w:spacing w:val="-16"/>
          <w:sz w:val="24"/>
        </w:rPr>
        <w:t> </w:t>
      </w:r>
      <w:r>
        <w:rPr>
          <w:sz w:val="24"/>
        </w:rPr>
        <w:t>,</w:t>
      </w:r>
      <w:r>
        <w:rPr>
          <w:spacing w:val="-16"/>
          <w:sz w:val="24"/>
        </w:rPr>
        <w:t> </w:t>
      </w:r>
      <w:r>
        <w:rPr>
          <w:sz w:val="24"/>
        </w:rPr>
        <w:t>54–59,</w:t>
      </w:r>
      <w:r>
        <w:rPr>
          <w:spacing w:val="-16"/>
          <w:sz w:val="24"/>
        </w:rPr>
        <w:t> </w:t>
      </w:r>
      <w:r>
        <w:rPr>
          <w:sz w:val="24"/>
        </w:rPr>
        <w:t>2013.</w:t>
      </w:r>
    </w:p>
    <w:p>
      <w:pPr>
        <w:pStyle w:val="BodyText"/>
        <w:spacing w:before="3"/>
        <w:rPr>
          <w:sz w:val="31"/>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Adamiak, M., Baigent, D., Mackiewicz, R., IEC 61850 Communication Networks</w:t>
      </w:r>
      <w:r>
        <w:rPr>
          <w:spacing w:val="-14"/>
          <w:sz w:val="24"/>
        </w:rPr>
        <w:t> </w:t>
      </w:r>
      <w:r>
        <w:rPr>
          <w:sz w:val="24"/>
        </w:rPr>
        <w:t>and</w:t>
      </w:r>
      <w:r>
        <w:rPr>
          <w:spacing w:val="-12"/>
          <w:sz w:val="24"/>
        </w:rPr>
        <w:t> </w:t>
      </w:r>
      <w:r>
        <w:rPr>
          <w:sz w:val="24"/>
        </w:rPr>
        <w:t>Systems</w:t>
      </w:r>
      <w:r>
        <w:rPr>
          <w:spacing w:val="-14"/>
          <w:sz w:val="24"/>
        </w:rPr>
        <w:t> </w:t>
      </w:r>
      <w:r>
        <w:rPr>
          <w:sz w:val="24"/>
        </w:rPr>
        <w:t>in</w:t>
      </w:r>
      <w:r>
        <w:rPr>
          <w:spacing w:val="-12"/>
          <w:sz w:val="24"/>
        </w:rPr>
        <w:t> </w:t>
      </w:r>
      <w:r>
        <w:rPr>
          <w:sz w:val="24"/>
        </w:rPr>
        <w:t>Substations:</w:t>
      </w:r>
      <w:r>
        <w:rPr>
          <w:spacing w:val="-25"/>
          <w:sz w:val="24"/>
        </w:rPr>
        <w:t> </w:t>
      </w:r>
      <w:r>
        <w:rPr>
          <w:sz w:val="24"/>
        </w:rPr>
        <w:t>An</w:t>
      </w:r>
      <w:r>
        <w:rPr>
          <w:spacing w:val="-15"/>
          <w:sz w:val="24"/>
        </w:rPr>
        <w:t> </w:t>
      </w:r>
      <w:r>
        <w:rPr>
          <w:sz w:val="24"/>
        </w:rPr>
        <w:t>Overview</w:t>
      </w:r>
      <w:r>
        <w:rPr>
          <w:spacing w:val="-15"/>
          <w:sz w:val="24"/>
        </w:rPr>
        <w:t> </w:t>
      </w:r>
      <w:r>
        <w:rPr>
          <w:sz w:val="24"/>
        </w:rPr>
        <w:t>for</w:t>
      </w:r>
      <w:r>
        <w:rPr>
          <w:spacing w:val="-16"/>
          <w:sz w:val="24"/>
        </w:rPr>
        <w:t> </w:t>
      </w:r>
      <w:r>
        <w:rPr>
          <w:sz w:val="24"/>
        </w:rPr>
        <w:t>Users.</w:t>
      </w:r>
      <w:r>
        <w:rPr>
          <w:spacing w:val="-15"/>
          <w:sz w:val="24"/>
        </w:rPr>
        <w:t> </w:t>
      </w:r>
      <w:r>
        <w:rPr>
          <w:sz w:val="24"/>
        </w:rPr>
        <w:t>SISCO</w:t>
      </w:r>
      <w:r>
        <w:rPr>
          <w:spacing w:val="-15"/>
          <w:sz w:val="24"/>
        </w:rPr>
        <w:t> </w:t>
      </w:r>
      <w:r>
        <w:rPr>
          <w:sz w:val="24"/>
        </w:rPr>
        <w:t>Systems,</w:t>
      </w:r>
    </w:p>
    <w:p>
      <w:pPr>
        <w:pStyle w:val="BodyText"/>
        <w:spacing w:before="2"/>
        <w:ind w:left="1229"/>
      </w:pPr>
      <w:r>
        <w:rPr/>
        <w:t>, 2004.</w:t>
      </w:r>
    </w:p>
    <w:p>
      <w:pPr>
        <w:pStyle w:val="BodyText"/>
        <w:spacing w:before="2"/>
        <w:rPr>
          <w:sz w:val="33"/>
        </w:rPr>
      </w:pPr>
    </w:p>
    <w:p>
      <w:pPr>
        <w:pStyle w:val="ListParagraph"/>
        <w:numPr>
          <w:ilvl w:val="0"/>
          <w:numId w:val="19"/>
        </w:numPr>
        <w:tabs>
          <w:tab w:pos="1230" w:val="left" w:leader="none"/>
        </w:tabs>
        <w:spacing w:line="259" w:lineRule="auto" w:before="0" w:after="0"/>
        <w:ind w:left="1229" w:right="115" w:hanging="641"/>
        <w:jc w:val="both"/>
        <w:rPr>
          <w:sz w:val="24"/>
        </w:rPr>
      </w:pPr>
      <w:r>
        <w:rPr>
          <w:sz w:val="24"/>
        </w:rPr>
        <w:t>Han, X., </w:t>
      </w:r>
      <w:r>
        <w:rPr>
          <w:spacing w:val="-5"/>
          <w:sz w:val="24"/>
        </w:rPr>
        <w:t>Wen, </w:t>
      </w:r>
      <w:r>
        <w:rPr>
          <w:sz w:val="24"/>
        </w:rPr>
        <w:t>Q., Zhang, Z., A Mutation-Based Fuzz </w:t>
      </w:r>
      <w:r>
        <w:rPr>
          <w:spacing w:val="-3"/>
          <w:sz w:val="24"/>
        </w:rPr>
        <w:t>Testing </w:t>
      </w:r>
      <w:r>
        <w:rPr>
          <w:sz w:val="24"/>
        </w:rPr>
        <w:t>Approach for Network Protocol Vulnerability Detection. Proceedings of 2012 2nd International Conference on Computer Science and Network </w:t>
      </w:r>
      <w:r>
        <w:rPr>
          <w:spacing w:val="-4"/>
          <w:sz w:val="24"/>
        </w:rPr>
        <w:t>Technology, </w:t>
      </w:r>
      <w:r>
        <w:rPr>
          <w:sz w:val="24"/>
        </w:rPr>
        <w:t>, 1018–1022, 2012.</w:t>
      </w:r>
    </w:p>
    <w:p>
      <w:pPr>
        <w:pStyle w:val="BodyText"/>
        <w:spacing w:before="3"/>
        <w:rPr>
          <w:sz w:val="31"/>
        </w:rPr>
      </w:pPr>
    </w:p>
    <w:p>
      <w:pPr>
        <w:pStyle w:val="ListParagraph"/>
        <w:numPr>
          <w:ilvl w:val="0"/>
          <w:numId w:val="19"/>
        </w:numPr>
        <w:tabs>
          <w:tab w:pos="1230" w:val="left" w:leader="none"/>
        </w:tabs>
        <w:spacing w:line="259" w:lineRule="auto" w:before="0" w:after="0"/>
        <w:ind w:left="1229" w:right="113" w:hanging="641"/>
        <w:jc w:val="both"/>
        <w:rPr>
          <w:sz w:val="24"/>
        </w:rPr>
      </w:pPr>
      <w:r>
        <w:rPr>
          <w:sz w:val="24"/>
        </w:rPr>
        <w:t>Baud, M., Felser, M., Profinet IO-Device Emulator based on the Man-in-the- middle Attack. 2006 IEEE Conference on Emerging Technologies and Factory Automation, , 437–440,</w:t>
      </w:r>
      <w:r>
        <w:rPr>
          <w:spacing w:val="1"/>
          <w:sz w:val="24"/>
        </w:rPr>
        <w:t> </w:t>
      </w:r>
      <w:r>
        <w:rPr>
          <w:sz w:val="24"/>
        </w:rPr>
        <w:t>2006.</w:t>
      </w:r>
    </w:p>
    <w:p>
      <w:pPr>
        <w:pStyle w:val="BodyText"/>
        <w:spacing w:before="3"/>
        <w:rPr>
          <w:sz w:val="31"/>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z w:val="24"/>
        </w:rPr>
        <w:t>Dell </w:t>
      </w:r>
      <w:r>
        <w:rPr>
          <w:spacing w:val="-3"/>
          <w:sz w:val="24"/>
        </w:rPr>
        <w:t>Security, </w:t>
      </w:r>
      <w:r>
        <w:rPr>
          <w:sz w:val="24"/>
        </w:rPr>
        <w:t>Annual Threat Report. ,</w:t>
      </w:r>
      <w:r>
        <w:rPr>
          <w:spacing w:val="-14"/>
          <w:sz w:val="24"/>
        </w:rPr>
        <w:t> </w:t>
      </w:r>
      <w:r>
        <w:rPr>
          <w:sz w:val="24"/>
        </w:rPr>
        <w:t>2015.</w:t>
      </w:r>
    </w:p>
    <w:p>
      <w:pPr>
        <w:pStyle w:val="BodyText"/>
        <w:spacing w:before="1"/>
        <w:rPr>
          <w:sz w:val="33"/>
        </w:rPr>
      </w:pPr>
    </w:p>
    <w:p>
      <w:pPr>
        <w:pStyle w:val="ListParagraph"/>
        <w:numPr>
          <w:ilvl w:val="0"/>
          <w:numId w:val="19"/>
        </w:numPr>
        <w:tabs>
          <w:tab w:pos="1229" w:val="left" w:leader="none"/>
          <w:tab w:pos="1230" w:val="left" w:leader="none"/>
        </w:tabs>
        <w:spacing w:line="259" w:lineRule="auto" w:before="0" w:after="0"/>
        <w:ind w:left="1229" w:right="116" w:hanging="641"/>
        <w:jc w:val="left"/>
        <w:rPr>
          <w:sz w:val="24"/>
        </w:rPr>
      </w:pPr>
      <w:r>
        <w:rPr>
          <w:sz w:val="24"/>
        </w:rPr>
        <w:t>Internet: BeStorm, Dynamic </w:t>
      </w:r>
      <w:r>
        <w:rPr>
          <w:spacing w:val="-3"/>
          <w:sz w:val="24"/>
        </w:rPr>
        <w:t>Testing </w:t>
      </w:r>
      <w:r>
        <w:rPr>
          <w:sz w:val="24"/>
        </w:rPr>
        <w:t>(Fuzzing) on the Ethercat Protocol by BeSTORM. </w:t>
      </w:r>
      <w:hyperlink r:id="rId398">
        <w:r>
          <w:rPr>
            <w:sz w:val="24"/>
          </w:rPr>
          <w:t>http://www.beyondsecurity.com/dynamic_fuzzing_testing_ethercat_protocol</w:t>
        </w:r>
      </w:hyperlink>
      <w:r>
        <w:rPr>
          <w:sz w:val="24"/>
        </w:rPr>
        <w:t> , 2016.</w:t>
      </w:r>
    </w:p>
    <w:p>
      <w:pPr>
        <w:pStyle w:val="BodyText"/>
        <w:spacing w:before="3"/>
        <w:rPr>
          <w:sz w:val="31"/>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pacing w:val="-6"/>
          <w:sz w:val="24"/>
        </w:rPr>
        <w:t>EtherCAT, </w:t>
      </w:r>
      <w:r>
        <w:rPr>
          <w:sz w:val="24"/>
        </w:rPr>
        <w:t>EDR-G903 Firewall/NAT/VPN Secure </w:t>
      </w:r>
      <w:r>
        <w:rPr>
          <w:spacing w:val="-3"/>
          <w:sz w:val="24"/>
        </w:rPr>
        <w:t>Router. </w:t>
      </w:r>
      <w:r>
        <w:rPr>
          <w:sz w:val="24"/>
        </w:rPr>
        <w:t>,</w:t>
      </w:r>
      <w:r>
        <w:rPr>
          <w:spacing w:val="-10"/>
          <w:sz w:val="24"/>
        </w:rPr>
        <w:t> </w:t>
      </w:r>
      <w:r>
        <w:rPr>
          <w:sz w:val="24"/>
        </w:rPr>
        <w:t>2015.</w:t>
      </w:r>
    </w:p>
    <w:p>
      <w:pPr>
        <w:pStyle w:val="BodyText"/>
        <w:spacing w:before="1"/>
        <w:rPr>
          <w:sz w:val="33"/>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z w:val="24"/>
        </w:rPr>
        <w:t>Moxa, EDR-810 Series. ,</w:t>
      </w:r>
      <w:r>
        <w:rPr>
          <w:spacing w:val="-3"/>
          <w:sz w:val="24"/>
        </w:rPr>
        <w:t> </w:t>
      </w:r>
      <w:r>
        <w:rPr>
          <w:sz w:val="24"/>
        </w:rPr>
        <w:t>2015.</w:t>
      </w:r>
    </w:p>
    <w:p>
      <w:pPr>
        <w:pStyle w:val="BodyText"/>
        <w:spacing w:before="1"/>
        <w:rPr>
          <w:sz w:val="33"/>
        </w:rPr>
      </w:pPr>
    </w:p>
    <w:p>
      <w:pPr>
        <w:pStyle w:val="ListParagraph"/>
        <w:numPr>
          <w:ilvl w:val="0"/>
          <w:numId w:val="19"/>
        </w:numPr>
        <w:tabs>
          <w:tab w:pos="1230" w:val="left" w:leader="none"/>
        </w:tabs>
        <w:spacing w:line="259" w:lineRule="auto" w:before="0" w:after="0"/>
        <w:ind w:left="1229" w:right="123" w:hanging="641"/>
        <w:jc w:val="both"/>
        <w:rPr>
          <w:sz w:val="24"/>
        </w:rPr>
      </w:pPr>
      <w:r>
        <w:rPr>
          <w:spacing w:val="-4"/>
          <w:sz w:val="24"/>
        </w:rPr>
        <w:t>EtherCAT </w:t>
      </w:r>
      <w:r>
        <w:rPr>
          <w:sz w:val="24"/>
        </w:rPr>
        <w:t>Technology Group, Industrial Ethernet Technologies: Overview. , 2014.</w:t>
      </w:r>
    </w:p>
    <w:p>
      <w:pPr>
        <w:pStyle w:val="BodyText"/>
        <w:spacing w:before="3"/>
        <w:rPr>
          <w:sz w:val="31"/>
        </w:rPr>
      </w:pPr>
    </w:p>
    <w:p>
      <w:pPr>
        <w:pStyle w:val="ListParagraph"/>
        <w:numPr>
          <w:ilvl w:val="0"/>
          <w:numId w:val="19"/>
        </w:numPr>
        <w:tabs>
          <w:tab w:pos="1230" w:val="left" w:leader="none"/>
        </w:tabs>
        <w:spacing w:line="259" w:lineRule="auto" w:before="0" w:after="0"/>
        <w:ind w:left="1229" w:right="115" w:hanging="641"/>
        <w:jc w:val="both"/>
        <w:rPr>
          <w:sz w:val="24"/>
        </w:rPr>
      </w:pPr>
      <w:r>
        <w:rPr>
          <w:sz w:val="24"/>
        </w:rPr>
        <w:t>Prytz,</w:t>
      </w:r>
      <w:r>
        <w:rPr>
          <w:spacing w:val="-16"/>
          <w:sz w:val="24"/>
        </w:rPr>
        <w:t> </w:t>
      </w:r>
      <w:r>
        <w:rPr>
          <w:sz w:val="24"/>
        </w:rPr>
        <w:t>G.,</w:t>
      </w:r>
      <w:r>
        <w:rPr>
          <w:spacing w:val="-24"/>
          <w:sz w:val="24"/>
        </w:rPr>
        <w:t> </w:t>
      </w:r>
      <w:r>
        <w:rPr>
          <w:sz w:val="24"/>
        </w:rPr>
        <w:t>A</w:t>
      </w:r>
      <w:r>
        <w:rPr>
          <w:spacing w:val="-31"/>
          <w:sz w:val="24"/>
        </w:rPr>
        <w:t> </w:t>
      </w:r>
      <w:r>
        <w:rPr>
          <w:sz w:val="24"/>
        </w:rPr>
        <w:t>performance</w:t>
      </w:r>
      <w:r>
        <w:rPr>
          <w:spacing w:val="-13"/>
          <w:sz w:val="24"/>
        </w:rPr>
        <w:t> </w:t>
      </w:r>
      <w:r>
        <w:rPr>
          <w:sz w:val="24"/>
        </w:rPr>
        <w:t>analysis</w:t>
      </w:r>
      <w:r>
        <w:rPr>
          <w:spacing w:val="-14"/>
          <w:sz w:val="24"/>
        </w:rPr>
        <w:t> </w:t>
      </w:r>
      <w:r>
        <w:rPr>
          <w:sz w:val="24"/>
        </w:rPr>
        <w:t>of</w:t>
      </w:r>
      <w:r>
        <w:rPr>
          <w:spacing w:val="-17"/>
          <w:sz w:val="24"/>
        </w:rPr>
        <w:t> </w:t>
      </w:r>
      <w:r>
        <w:rPr>
          <w:spacing w:val="-4"/>
          <w:sz w:val="24"/>
        </w:rPr>
        <w:t>EtherCAT</w:t>
      </w:r>
      <w:r>
        <w:rPr>
          <w:spacing w:val="-19"/>
          <w:sz w:val="24"/>
        </w:rPr>
        <w:t> </w:t>
      </w:r>
      <w:r>
        <w:rPr>
          <w:sz w:val="24"/>
        </w:rPr>
        <w:t>and</w:t>
      </w:r>
      <w:r>
        <w:rPr>
          <w:spacing w:val="-15"/>
          <w:sz w:val="24"/>
        </w:rPr>
        <w:t> </w:t>
      </w:r>
      <w:r>
        <w:rPr>
          <w:sz w:val="24"/>
        </w:rPr>
        <w:t>PROFINET</w:t>
      </w:r>
      <w:r>
        <w:rPr>
          <w:spacing w:val="-16"/>
          <w:sz w:val="24"/>
        </w:rPr>
        <w:t> </w:t>
      </w:r>
      <w:r>
        <w:rPr>
          <w:spacing w:val="-9"/>
          <w:sz w:val="24"/>
        </w:rPr>
        <w:t>IRT.</w:t>
      </w:r>
      <w:r>
        <w:rPr>
          <w:spacing w:val="-16"/>
          <w:sz w:val="24"/>
        </w:rPr>
        <w:t> </w:t>
      </w:r>
      <w:r>
        <w:rPr>
          <w:sz w:val="24"/>
        </w:rPr>
        <w:t>2008</w:t>
      </w:r>
      <w:r>
        <w:rPr>
          <w:spacing w:val="-12"/>
          <w:sz w:val="24"/>
        </w:rPr>
        <w:t> </w:t>
      </w:r>
      <w:r>
        <w:rPr>
          <w:sz w:val="24"/>
        </w:rPr>
        <w:t>IEEE International</w:t>
      </w:r>
      <w:r>
        <w:rPr>
          <w:spacing w:val="-6"/>
          <w:sz w:val="24"/>
        </w:rPr>
        <w:t> </w:t>
      </w:r>
      <w:r>
        <w:rPr>
          <w:sz w:val="24"/>
        </w:rPr>
        <w:t>Conference</w:t>
      </w:r>
      <w:r>
        <w:rPr>
          <w:spacing w:val="-5"/>
          <w:sz w:val="24"/>
        </w:rPr>
        <w:t> </w:t>
      </w:r>
      <w:r>
        <w:rPr>
          <w:sz w:val="24"/>
        </w:rPr>
        <w:t>on</w:t>
      </w:r>
      <w:r>
        <w:rPr>
          <w:spacing w:val="-7"/>
          <w:sz w:val="24"/>
        </w:rPr>
        <w:t> </w:t>
      </w:r>
      <w:r>
        <w:rPr>
          <w:sz w:val="24"/>
        </w:rPr>
        <w:t>Emerging</w:t>
      </w:r>
      <w:r>
        <w:rPr>
          <w:spacing w:val="-14"/>
          <w:sz w:val="24"/>
        </w:rPr>
        <w:t> </w:t>
      </w:r>
      <w:r>
        <w:rPr>
          <w:sz w:val="24"/>
        </w:rPr>
        <w:t>Technologies</w:t>
      </w:r>
      <w:r>
        <w:rPr>
          <w:spacing w:val="-7"/>
          <w:sz w:val="24"/>
        </w:rPr>
        <w:t> </w:t>
      </w:r>
      <w:r>
        <w:rPr>
          <w:sz w:val="24"/>
        </w:rPr>
        <w:t>and</w:t>
      </w:r>
      <w:r>
        <w:rPr>
          <w:spacing w:val="-7"/>
          <w:sz w:val="24"/>
        </w:rPr>
        <w:t> </w:t>
      </w:r>
      <w:r>
        <w:rPr>
          <w:sz w:val="24"/>
        </w:rPr>
        <w:t>Factory</w:t>
      </w:r>
      <w:r>
        <w:rPr>
          <w:spacing w:val="-23"/>
          <w:sz w:val="24"/>
        </w:rPr>
        <w:t> </w:t>
      </w:r>
      <w:r>
        <w:rPr>
          <w:sz w:val="24"/>
        </w:rPr>
        <w:t>Automation,</w:t>
      </w:r>
      <w:r>
        <w:rPr>
          <w:spacing w:val="-7"/>
          <w:sz w:val="24"/>
        </w:rPr>
        <w:t> </w:t>
      </w:r>
      <w:r>
        <w:rPr>
          <w:sz w:val="24"/>
        </w:rPr>
        <w:t>, 408–415, 2008.</w:t>
      </w:r>
    </w:p>
    <w:p>
      <w:pPr>
        <w:pStyle w:val="BodyText"/>
        <w:spacing w:before="3"/>
        <w:rPr>
          <w:sz w:val="31"/>
        </w:rPr>
      </w:pPr>
    </w:p>
    <w:p>
      <w:pPr>
        <w:pStyle w:val="ListParagraph"/>
        <w:numPr>
          <w:ilvl w:val="0"/>
          <w:numId w:val="19"/>
        </w:numPr>
        <w:tabs>
          <w:tab w:pos="1230" w:val="left" w:leader="none"/>
        </w:tabs>
        <w:spacing w:line="259" w:lineRule="auto" w:before="0" w:after="0"/>
        <w:ind w:left="1229" w:right="116" w:hanging="641"/>
        <w:jc w:val="both"/>
        <w:rPr>
          <w:sz w:val="24"/>
        </w:rPr>
      </w:pPr>
      <w:r>
        <w:rPr>
          <w:sz w:val="24"/>
        </w:rPr>
        <w:t>KingStar, White paper: 5 Real-Time, Ethernet-Based Fieldbuses Compared Which Standard Stands Apart? ,</w:t>
      </w:r>
      <w:r>
        <w:rPr>
          <w:spacing w:val="-15"/>
          <w:sz w:val="24"/>
        </w:rPr>
        <w:t> </w:t>
      </w:r>
      <w:r>
        <w:rPr>
          <w:sz w:val="24"/>
        </w:rPr>
        <w:t>2016.</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pacing w:val="-6"/>
          <w:sz w:val="24"/>
        </w:rPr>
        <w:t>EtherCAT, </w:t>
      </w:r>
      <w:r>
        <w:rPr>
          <w:spacing w:val="-5"/>
          <w:sz w:val="24"/>
        </w:rPr>
        <w:t>EtherCAT-the </w:t>
      </w:r>
      <w:r>
        <w:rPr>
          <w:sz w:val="24"/>
        </w:rPr>
        <w:t>Ethernet fieldbus. ,</w:t>
      </w:r>
      <w:r>
        <w:rPr>
          <w:spacing w:val="27"/>
          <w:sz w:val="24"/>
        </w:rPr>
        <w:t> </w:t>
      </w:r>
      <w:r>
        <w:rPr>
          <w:sz w:val="24"/>
        </w:rPr>
        <w:t>2012.</w:t>
      </w:r>
    </w:p>
    <w:p>
      <w:pPr>
        <w:pStyle w:val="BodyText"/>
        <w:spacing w:before="1"/>
        <w:rPr>
          <w:sz w:val="33"/>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z w:val="24"/>
        </w:rPr>
        <w:t>Beckhoff, Moving up to Industrial Ethernet: The </w:t>
      </w:r>
      <w:r>
        <w:rPr>
          <w:spacing w:val="-4"/>
          <w:sz w:val="24"/>
        </w:rPr>
        <w:t>EtherCAT </w:t>
      </w:r>
      <w:r>
        <w:rPr>
          <w:sz w:val="24"/>
        </w:rPr>
        <w:t>protocol. ,</w:t>
      </w:r>
      <w:r>
        <w:rPr>
          <w:spacing w:val="-16"/>
          <w:sz w:val="24"/>
        </w:rPr>
        <w:t> </w:t>
      </w:r>
      <w:r>
        <w:rPr>
          <w:sz w:val="24"/>
        </w:rPr>
        <w:t>2008.</w:t>
      </w:r>
    </w:p>
    <w:p>
      <w:pPr>
        <w:pStyle w:val="BodyText"/>
        <w:spacing w:before="1"/>
        <w:rPr>
          <w:sz w:val="33"/>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Timorin,</w:t>
      </w:r>
      <w:r>
        <w:rPr>
          <w:spacing w:val="-22"/>
          <w:sz w:val="24"/>
        </w:rPr>
        <w:t> </w:t>
      </w:r>
      <w:r>
        <w:rPr>
          <w:sz w:val="24"/>
        </w:rPr>
        <w:t>A.,</w:t>
      </w:r>
      <w:r>
        <w:rPr>
          <w:spacing w:val="-8"/>
          <w:sz w:val="24"/>
        </w:rPr>
        <w:t> </w:t>
      </w:r>
      <w:r>
        <w:rPr>
          <w:sz w:val="24"/>
        </w:rPr>
        <w:t>SCADA</w:t>
      </w:r>
      <w:r>
        <w:rPr>
          <w:spacing w:val="-22"/>
          <w:sz w:val="24"/>
        </w:rPr>
        <w:t> </w:t>
      </w:r>
      <w:r>
        <w:rPr>
          <w:sz w:val="24"/>
        </w:rPr>
        <w:t>Deep</w:t>
      </w:r>
      <w:r>
        <w:rPr>
          <w:spacing w:val="-5"/>
          <w:sz w:val="24"/>
        </w:rPr>
        <w:t> </w:t>
      </w:r>
      <w:r>
        <w:rPr>
          <w:sz w:val="24"/>
        </w:rPr>
        <w:t>Inside:</w:t>
      </w:r>
      <w:r>
        <w:rPr>
          <w:spacing w:val="-7"/>
          <w:sz w:val="24"/>
        </w:rPr>
        <w:t> </w:t>
      </w:r>
      <w:r>
        <w:rPr>
          <w:sz w:val="24"/>
        </w:rPr>
        <w:t>Protocols</w:t>
      </w:r>
      <w:r>
        <w:rPr>
          <w:spacing w:val="-7"/>
          <w:sz w:val="24"/>
        </w:rPr>
        <w:t> </w:t>
      </w:r>
      <w:r>
        <w:rPr>
          <w:sz w:val="24"/>
        </w:rPr>
        <w:t>and</w:t>
      </w:r>
      <w:r>
        <w:rPr>
          <w:spacing w:val="-7"/>
          <w:sz w:val="24"/>
        </w:rPr>
        <w:t> </w:t>
      </w:r>
      <w:r>
        <w:rPr>
          <w:sz w:val="24"/>
        </w:rPr>
        <w:t>Security</w:t>
      </w:r>
      <w:r>
        <w:rPr>
          <w:spacing w:val="-12"/>
          <w:sz w:val="24"/>
        </w:rPr>
        <w:t> </w:t>
      </w:r>
      <w:r>
        <w:rPr>
          <w:sz w:val="24"/>
        </w:rPr>
        <w:t>Mechanisms.</w:t>
      </w:r>
      <w:r>
        <w:rPr>
          <w:spacing w:val="-7"/>
          <w:sz w:val="24"/>
        </w:rPr>
        <w:t> </w:t>
      </w:r>
      <w:r>
        <w:rPr>
          <w:sz w:val="24"/>
        </w:rPr>
        <w:t>Balkan Computer Congress, ,</w:t>
      </w:r>
      <w:r>
        <w:rPr>
          <w:spacing w:val="-3"/>
          <w:sz w:val="24"/>
        </w:rPr>
        <w:t> </w:t>
      </w:r>
      <w:r>
        <w:rPr>
          <w:sz w:val="24"/>
        </w:rPr>
        <w:t>2014.</w:t>
      </w:r>
    </w:p>
    <w:p>
      <w:pPr>
        <w:pStyle w:val="BodyText"/>
        <w:spacing w:before="3"/>
        <w:rPr>
          <w:sz w:val="31"/>
        </w:rPr>
      </w:pPr>
    </w:p>
    <w:p>
      <w:pPr>
        <w:pStyle w:val="ListParagraph"/>
        <w:numPr>
          <w:ilvl w:val="0"/>
          <w:numId w:val="19"/>
        </w:numPr>
        <w:tabs>
          <w:tab w:pos="1230" w:val="left" w:leader="none"/>
        </w:tabs>
        <w:spacing w:line="259" w:lineRule="auto" w:before="0" w:after="0"/>
        <w:ind w:left="1229" w:right="123" w:hanging="641"/>
        <w:jc w:val="both"/>
        <w:rPr>
          <w:sz w:val="24"/>
        </w:rPr>
      </w:pPr>
      <w:r>
        <w:rPr>
          <w:spacing w:val="-4"/>
          <w:sz w:val="24"/>
        </w:rPr>
        <w:t>Shaw, </w:t>
      </w:r>
      <w:r>
        <w:rPr>
          <w:spacing w:val="-11"/>
          <w:sz w:val="24"/>
        </w:rPr>
        <w:t>W. </w:t>
      </w:r>
      <w:r>
        <w:rPr>
          <w:spacing w:val="-6"/>
          <w:sz w:val="24"/>
        </w:rPr>
        <w:t>T., </w:t>
      </w:r>
      <w:r>
        <w:rPr>
          <w:sz w:val="24"/>
        </w:rPr>
        <w:t>Cyber Security for SCADA Systems. Tulsa, Okla. : </w:t>
      </w:r>
      <w:r>
        <w:rPr>
          <w:spacing w:val="-3"/>
          <w:sz w:val="24"/>
        </w:rPr>
        <w:t>PennWell </w:t>
      </w:r>
      <w:r>
        <w:rPr>
          <w:sz w:val="24"/>
        </w:rPr>
        <w:t>Corp., C2006., 562 ,</w:t>
      </w:r>
      <w:r>
        <w:rPr>
          <w:spacing w:val="-1"/>
          <w:sz w:val="24"/>
        </w:rPr>
        <w:t> </w:t>
      </w:r>
      <w:r>
        <w:rPr>
          <w:sz w:val="24"/>
        </w:rPr>
        <w:t>2006.</w:t>
      </w:r>
    </w:p>
    <w:p>
      <w:pPr>
        <w:pStyle w:val="BodyText"/>
        <w:spacing w:before="3"/>
        <w:rPr>
          <w:sz w:val="31"/>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Kleinmann, A., </w:t>
      </w:r>
      <w:r>
        <w:rPr>
          <w:spacing w:val="-4"/>
          <w:sz w:val="24"/>
        </w:rPr>
        <w:t>Wool, </w:t>
      </w:r>
      <w:r>
        <w:rPr>
          <w:sz w:val="24"/>
        </w:rPr>
        <w:t>A., A Statechart-Based Anomaly Detection Model for Multi-Threaded SCADA Systems. , 132–144,</w:t>
      </w:r>
      <w:r>
        <w:rPr>
          <w:spacing w:val="-17"/>
          <w:sz w:val="24"/>
        </w:rPr>
        <w:t> </w:t>
      </w:r>
      <w:r>
        <w:rPr>
          <w:sz w:val="24"/>
        </w:rPr>
        <w:t>2016.</w:t>
      </w:r>
    </w:p>
    <w:p>
      <w:pPr>
        <w:pStyle w:val="BodyText"/>
        <w:spacing w:before="6"/>
        <w:rPr>
          <w:sz w:val="31"/>
        </w:rPr>
      </w:pPr>
    </w:p>
    <w:p>
      <w:pPr>
        <w:pStyle w:val="ListParagraph"/>
        <w:numPr>
          <w:ilvl w:val="0"/>
          <w:numId w:val="19"/>
        </w:numPr>
        <w:tabs>
          <w:tab w:pos="1230" w:val="left" w:leader="none"/>
        </w:tabs>
        <w:spacing w:line="259" w:lineRule="auto" w:before="0" w:after="0"/>
        <w:ind w:left="1229" w:right="119" w:hanging="641"/>
        <w:jc w:val="both"/>
        <w:rPr>
          <w:sz w:val="24"/>
        </w:rPr>
      </w:pPr>
      <w:r>
        <w:rPr>
          <w:sz w:val="24"/>
        </w:rPr>
        <w:t>Internet: Basaran, A., Siber Savas Cephesinden </w:t>
      </w:r>
      <w:r>
        <w:rPr>
          <w:spacing w:val="-3"/>
          <w:sz w:val="24"/>
        </w:rPr>
        <w:t>Notlar. </w:t>
      </w:r>
      <w:hyperlink r:id="rId399">
        <w:r>
          <w:rPr>
            <w:sz w:val="24"/>
          </w:rPr>
          <w:t>http://securitist.blogspot.com.tr/2012/04/guvenlik-101.html</w:t>
        </w:r>
      </w:hyperlink>
      <w:r>
        <w:rPr>
          <w:sz w:val="24"/>
        </w:rPr>
        <w:t> ,</w:t>
      </w:r>
      <w:r>
        <w:rPr>
          <w:spacing w:val="-5"/>
          <w:sz w:val="24"/>
        </w:rPr>
        <w:t> </w:t>
      </w:r>
      <w:r>
        <w:rPr>
          <w:sz w:val="24"/>
        </w:rPr>
        <w:t>2016.</w:t>
      </w:r>
    </w:p>
    <w:p>
      <w:pPr>
        <w:pStyle w:val="BodyText"/>
        <w:spacing w:before="3"/>
        <w:rPr>
          <w:sz w:val="31"/>
        </w:rPr>
      </w:pPr>
    </w:p>
    <w:p>
      <w:pPr>
        <w:pStyle w:val="ListParagraph"/>
        <w:numPr>
          <w:ilvl w:val="0"/>
          <w:numId w:val="19"/>
        </w:numPr>
        <w:tabs>
          <w:tab w:pos="1230" w:val="left" w:leader="none"/>
        </w:tabs>
        <w:spacing w:line="259" w:lineRule="auto" w:before="0" w:after="0"/>
        <w:ind w:left="1229" w:right="115" w:hanging="641"/>
        <w:jc w:val="both"/>
        <w:rPr>
          <w:sz w:val="24"/>
        </w:rPr>
      </w:pPr>
      <w:r>
        <w:rPr>
          <w:sz w:val="24"/>
        </w:rPr>
        <w:t>Klick, J., Lau, S., Marzin, D., </w:t>
      </w:r>
      <w:r>
        <w:rPr>
          <w:spacing w:val="-3"/>
          <w:sz w:val="24"/>
        </w:rPr>
        <w:t>Malchow, </w:t>
      </w:r>
      <w:r>
        <w:rPr>
          <w:sz w:val="24"/>
        </w:rPr>
        <w:t>J., Roth, </w:t>
      </w:r>
      <w:r>
        <w:rPr>
          <w:spacing w:val="-11"/>
          <w:sz w:val="24"/>
        </w:rPr>
        <w:t>V., </w:t>
      </w:r>
      <w:r>
        <w:rPr>
          <w:sz w:val="24"/>
        </w:rPr>
        <w:t>Internet-facing PLCs - a new back Orifice. Black Hat, ,</w:t>
      </w:r>
      <w:r>
        <w:rPr>
          <w:spacing w:val="-6"/>
          <w:sz w:val="24"/>
        </w:rPr>
        <w:t> </w:t>
      </w:r>
      <w:r>
        <w:rPr>
          <w:sz w:val="24"/>
        </w:rPr>
        <w:t>2015.</w:t>
      </w:r>
    </w:p>
    <w:p>
      <w:pPr>
        <w:pStyle w:val="BodyText"/>
        <w:spacing w:before="3"/>
        <w:rPr>
          <w:sz w:val="31"/>
        </w:rPr>
      </w:pPr>
    </w:p>
    <w:p>
      <w:pPr>
        <w:pStyle w:val="ListParagraph"/>
        <w:numPr>
          <w:ilvl w:val="0"/>
          <w:numId w:val="19"/>
        </w:numPr>
        <w:tabs>
          <w:tab w:pos="1230" w:val="left" w:leader="none"/>
        </w:tabs>
        <w:spacing w:line="259" w:lineRule="auto" w:before="0" w:after="0"/>
        <w:ind w:left="1229" w:right="115" w:hanging="641"/>
        <w:jc w:val="both"/>
        <w:rPr>
          <w:sz w:val="24"/>
        </w:rPr>
      </w:pPr>
      <w:r>
        <w:rPr>
          <w:spacing w:val="-5"/>
          <w:sz w:val="24"/>
        </w:rPr>
        <w:t>Wang,</w:t>
      </w:r>
      <w:r>
        <w:rPr>
          <w:spacing w:val="-13"/>
          <w:sz w:val="24"/>
        </w:rPr>
        <w:t> </w:t>
      </w:r>
      <w:r>
        <w:rPr>
          <w:sz w:val="24"/>
        </w:rPr>
        <w:t>J.,</w:t>
      </w:r>
      <w:r>
        <w:rPr>
          <w:spacing w:val="-13"/>
          <w:sz w:val="24"/>
        </w:rPr>
        <w:t> </w:t>
      </w:r>
      <w:r>
        <w:rPr>
          <w:sz w:val="24"/>
        </w:rPr>
        <w:t>Hui,</w:t>
      </w:r>
      <w:r>
        <w:rPr>
          <w:spacing w:val="-11"/>
          <w:sz w:val="24"/>
        </w:rPr>
        <w:t> </w:t>
      </w:r>
      <w:r>
        <w:rPr>
          <w:sz w:val="24"/>
        </w:rPr>
        <w:t>L.</w:t>
      </w:r>
      <w:r>
        <w:rPr>
          <w:spacing w:val="-11"/>
          <w:sz w:val="24"/>
        </w:rPr>
        <w:t> </w:t>
      </w:r>
      <w:r>
        <w:rPr>
          <w:sz w:val="24"/>
        </w:rPr>
        <w:t>C.</w:t>
      </w:r>
      <w:r>
        <w:rPr>
          <w:spacing w:val="-13"/>
          <w:sz w:val="24"/>
        </w:rPr>
        <w:t> </w:t>
      </w:r>
      <w:r>
        <w:rPr>
          <w:sz w:val="24"/>
        </w:rPr>
        <w:t>K.,</w:t>
      </w:r>
      <w:r>
        <w:rPr>
          <w:spacing w:val="-17"/>
          <w:sz w:val="24"/>
        </w:rPr>
        <w:t> </w:t>
      </w:r>
      <w:r>
        <w:rPr>
          <w:spacing w:val="-4"/>
          <w:sz w:val="24"/>
        </w:rPr>
        <w:t>Yiu,</w:t>
      </w:r>
      <w:r>
        <w:rPr>
          <w:spacing w:val="-13"/>
          <w:sz w:val="24"/>
        </w:rPr>
        <w:t> </w:t>
      </w:r>
      <w:r>
        <w:rPr>
          <w:sz w:val="24"/>
        </w:rPr>
        <w:t>S.</w:t>
      </w:r>
      <w:r>
        <w:rPr>
          <w:spacing w:val="-13"/>
          <w:sz w:val="24"/>
        </w:rPr>
        <w:t> </w:t>
      </w:r>
      <w:r>
        <w:rPr>
          <w:sz w:val="24"/>
        </w:rPr>
        <w:t>M.,</w:t>
      </w:r>
      <w:r>
        <w:rPr>
          <w:spacing w:val="-11"/>
          <w:sz w:val="24"/>
        </w:rPr>
        <w:t> </w:t>
      </w:r>
      <w:r>
        <w:rPr>
          <w:sz w:val="24"/>
        </w:rPr>
        <w:t>Zhou,</w:t>
      </w:r>
      <w:r>
        <w:rPr>
          <w:spacing w:val="-11"/>
          <w:sz w:val="24"/>
        </w:rPr>
        <w:t> </w:t>
      </w:r>
      <w:r>
        <w:rPr>
          <w:sz w:val="24"/>
        </w:rPr>
        <w:t>G.,</w:t>
      </w:r>
      <w:r>
        <w:rPr>
          <w:spacing w:val="-12"/>
          <w:sz w:val="24"/>
        </w:rPr>
        <w:t> </w:t>
      </w:r>
      <w:r>
        <w:rPr>
          <w:sz w:val="24"/>
        </w:rPr>
        <w:t>Zhang,</w:t>
      </w:r>
      <w:r>
        <w:rPr>
          <w:spacing w:val="-11"/>
          <w:sz w:val="24"/>
        </w:rPr>
        <w:t> </w:t>
      </w:r>
      <w:r>
        <w:rPr>
          <w:sz w:val="24"/>
        </w:rPr>
        <w:t>R.,</w:t>
      </w:r>
      <w:r>
        <w:rPr>
          <w:spacing w:val="-13"/>
          <w:sz w:val="24"/>
        </w:rPr>
        <w:t> </w:t>
      </w:r>
      <w:r>
        <w:rPr>
          <w:sz w:val="24"/>
        </w:rPr>
        <w:t>F-DDIA:</w:t>
      </w:r>
      <w:r>
        <w:rPr>
          <w:spacing w:val="-21"/>
          <w:sz w:val="24"/>
        </w:rPr>
        <w:t> </w:t>
      </w:r>
      <w:r>
        <w:rPr>
          <w:sz w:val="24"/>
        </w:rPr>
        <w:t>A</w:t>
      </w:r>
      <w:r>
        <w:rPr>
          <w:spacing w:val="-26"/>
          <w:sz w:val="24"/>
        </w:rPr>
        <w:t> </w:t>
      </w:r>
      <w:r>
        <w:rPr>
          <w:sz w:val="24"/>
        </w:rPr>
        <w:t>Framework for Detecting Data Injection Attacks in Nonlinear Cyber-Physical Systems. Security and Communication Networks, 2017, 1–12,</w:t>
      </w:r>
      <w:r>
        <w:rPr>
          <w:spacing w:val="-5"/>
          <w:sz w:val="24"/>
        </w:rPr>
        <w:t> </w:t>
      </w:r>
      <w:r>
        <w:rPr>
          <w:sz w:val="24"/>
        </w:rPr>
        <w:t>2017.</w:t>
      </w:r>
    </w:p>
    <w:p>
      <w:pPr>
        <w:pStyle w:val="BodyText"/>
        <w:spacing w:before="3"/>
        <w:rPr>
          <w:sz w:val="31"/>
        </w:rPr>
      </w:pPr>
    </w:p>
    <w:p>
      <w:pPr>
        <w:pStyle w:val="ListParagraph"/>
        <w:numPr>
          <w:ilvl w:val="0"/>
          <w:numId w:val="19"/>
        </w:numPr>
        <w:tabs>
          <w:tab w:pos="1230" w:val="left" w:leader="none"/>
        </w:tabs>
        <w:spacing w:line="259" w:lineRule="auto" w:before="0" w:after="0"/>
        <w:ind w:left="1229" w:right="113" w:hanging="641"/>
        <w:jc w:val="both"/>
        <w:rPr>
          <w:sz w:val="24"/>
        </w:rPr>
      </w:pPr>
      <w:r>
        <w:rPr>
          <w:sz w:val="24"/>
        </w:rPr>
        <w:t>Sans Institute-Andrew Hildick-Smit, Security for Critical Infrastructure SCADA Systems. ,</w:t>
      </w:r>
      <w:r>
        <w:rPr>
          <w:spacing w:val="-19"/>
          <w:sz w:val="24"/>
        </w:rPr>
        <w:t> </w:t>
      </w:r>
      <w:r>
        <w:rPr>
          <w:sz w:val="24"/>
        </w:rPr>
        <w:t>2005.</w:t>
      </w:r>
    </w:p>
    <w:p>
      <w:pPr>
        <w:pStyle w:val="BodyText"/>
        <w:spacing w:before="3"/>
        <w:rPr>
          <w:sz w:val="31"/>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pacing w:val="-3"/>
          <w:sz w:val="24"/>
        </w:rPr>
        <w:t>NIST-National </w:t>
      </w:r>
      <w:r>
        <w:rPr>
          <w:sz w:val="24"/>
        </w:rPr>
        <w:t>Vulnerability Database, CVE-2014-2252 Detail. ,</w:t>
      </w:r>
      <w:r>
        <w:rPr>
          <w:spacing w:val="-13"/>
          <w:sz w:val="24"/>
        </w:rPr>
        <w:t> </w:t>
      </w:r>
      <w:r>
        <w:rPr>
          <w:sz w:val="24"/>
        </w:rPr>
        <w:t>2014.</w:t>
      </w:r>
    </w:p>
    <w:p>
      <w:pPr>
        <w:pStyle w:val="BodyText"/>
        <w:spacing w:before="1"/>
        <w:rPr>
          <w:sz w:val="33"/>
        </w:rPr>
      </w:pPr>
    </w:p>
    <w:p>
      <w:pPr>
        <w:pStyle w:val="ListParagraph"/>
        <w:numPr>
          <w:ilvl w:val="0"/>
          <w:numId w:val="19"/>
        </w:numPr>
        <w:tabs>
          <w:tab w:pos="1230" w:val="left" w:leader="none"/>
        </w:tabs>
        <w:spacing w:line="261" w:lineRule="auto" w:before="1" w:after="0"/>
        <w:ind w:left="1229" w:right="114" w:hanging="641"/>
        <w:jc w:val="both"/>
        <w:rPr>
          <w:sz w:val="24"/>
        </w:rPr>
      </w:pPr>
      <w:r>
        <w:rPr>
          <w:sz w:val="24"/>
        </w:rPr>
        <w:t>Beresford, D., Exploiting Siemens Simatic S7 PLCs. Black Hat USA, , 1–26, 2011.</w:t>
      </w:r>
    </w:p>
    <w:p>
      <w:pPr>
        <w:pStyle w:val="BodyText"/>
        <w:spacing w:before="1"/>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Siemens </w:t>
      </w:r>
      <w:r>
        <w:rPr>
          <w:spacing w:val="-7"/>
          <w:sz w:val="24"/>
        </w:rPr>
        <w:t>CERT, </w:t>
      </w:r>
      <w:r>
        <w:rPr>
          <w:sz w:val="24"/>
        </w:rPr>
        <w:t>Security Vulnerabilities in Siemens </w:t>
      </w:r>
      <w:r>
        <w:rPr>
          <w:spacing w:val="-5"/>
          <w:sz w:val="24"/>
        </w:rPr>
        <w:t>SIMATIC </w:t>
      </w:r>
      <w:r>
        <w:rPr>
          <w:sz w:val="24"/>
        </w:rPr>
        <w:t>S7-1200 CPU. , 2011.</w:t>
      </w:r>
    </w:p>
    <w:p>
      <w:pPr>
        <w:pStyle w:val="BodyText"/>
        <w:spacing w:before="3"/>
        <w:rPr>
          <w:sz w:val="31"/>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z w:val="24"/>
        </w:rPr>
        <w:t>Siemens </w:t>
      </w:r>
      <w:r>
        <w:rPr>
          <w:spacing w:val="-7"/>
          <w:sz w:val="24"/>
        </w:rPr>
        <w:t>CERT, Web </w:t>
      </w:r>
      <w:r>
        <w:rPr>
          <w:sz w:val="24"/>
        </w:rPr>
        <w:t>Vulnerability in </w:t>
      </w:r>
      <w:r>
        <w:rPr>
          <w:spacing w:val="-5"/>
          <w:sz w:val="24"/>
        </w:rPr>
        <w:t>SIMATIC </w:t>
      </w:r>
      <w:r>
        <w:rPr>
          <w:sz w:val="24"/>
        </w:rPr>
        <w:t>S7-1200 CPU. ,</w:t>
      </w:r>
      <w:r>
        <w:rPr>
          <w:spacing w:val="-1"/>
          <w:sz w:val="24"/>
        </w:rPr>
        <w:t> </w:t>
      </w:r>
      <w:r>
        <w:rPr>
          <w:sz w:val="24"/>
        </w:rPr>
        <w:t>2015.</w:t>
      </w:r>
    </w:p>
    <w:p>
      <w:pPr>
        <w:pStyle w:val="BodyText"/>
        <w:spacing w:before="2"/>
        <w:rPr>
          <w:sz w:val="33"/>
        </w:rPr>
      </w:pPr>
    </w:p>
    <w:p>
      <w:pPr>
        <w:pStyle w:val="ListParagraph"/>
        <w:numPr>
          <w:ilvl w:val="0"/>
          <w:numId w:val="19"/>
        </w:numPr>
        <w:tabs>
          <w:tab w:pos="1230" w:val="left" w:leader="none"/>
        </w:tabs>
        <w:spacing w:line="259" w:lineRule="auto" w:before="0" w:after="0"/>
        <w:ind w:left="1229" w:right="119" w:hanging="641"/>
        <w:jc w:val="both"/>
        <w:rPr>
          <w:sz w:val="24"/>
        </w:rPr>
      </w:pPr>
      <w:r>
        <w:rPr>
          <w:sz w:val="24"/>
        </w:rPr>
        <w:t>Krishnan Sadhasivan, D., Balasubramanian, K., A Fusion of Multiagent Functionalities for Effective Intrusion Detection System. Security and Communication Networks, 2017, 1–15,</w:t>
      </w:r>
      <w:r>
        <w:rPr>
          <w:spacing w:val="-4"/>
          <w:sz w:val="24"/>
        </w:rPr>
        <w:t> </w:t>
      </w:r>
      <w:r>
        <w:rPr>
          <w:sz w:val="24"/>
        </w:rPr>
        <w:t>2017.</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Ismail, I., Mohd </w:t>
      </w:r>
      <w:r>
        <w:rPr>
          <w:spacing w:val="-3"/>
          <w:sz w:val="24"/>
        </w:rPr>
        <w:t>Nor, </w:t>
      </w:r>
      <w:r>
        <w:rPr>
          <w:sz w:val="24"/>
        </w:rPr>
        <w:t>S., Marsono, M. N., Stateless Malware Packet Detection by Incorporating Naive Bayes with Known Malware Signatures. Applied Computational Intelligence and Soft Computing, 2014, 1–8,</w:t>
      </w:r>
      <w:r>
        <w:rPr>
          <w:spacing w:val="-6"/>
          <w:sz w:val="24"/>
        </w:rPr>
        <w:t> </w:t>
      </w:r>
      <w:r>
        <w:rPr>
          <w:sz w:val="24"/>
        </w:rPr>
        <w:t>2014.</w:t>
      </w:r>
    </w:p>
    <w:p>
      <w:pPr>
        <w:pStyle w:val="BodyText"/>
        <w:spacing w:before="3"/>
        <w:rPr>
          <w:sz w:val="31"/>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Ntalampiras, S., Soupionis, </w:t>
      </w:r>
      <w:r>
        <w:rPr>
          <w:spacing w:val="-11"/>
          <w:sz w:val="24"/>
        </w:rPr>
        <w:t>Y., </w:t>
      </w:r>
      <w:r>
        <w:rPr>
          <w:sz w:val="24"/>
        </w:rPr>
        <w:t>Giannopoulos, G., A fault diagnosis system for interdependent</w:t>
      </w:r>
      <w:r>
        <w:rPr>
          <w:spacing w:val="-7"/>
          <w:sz w:val="24"/>
        </w:rPr>
        <w:t> </w:t>
      </w:r>
      <w:r>
        <w:rPr>
          <w:sz w:val="24"/>
        </w:rPr>
        <w:t>critical</w:t>
      </w:r>
      <w:r>
        <w:rPr>
          <w:spacing w:val="-7"/>
          <w:sz w:val="24"/>
        </w:rPr>
        <w:t> </w:t>
      </w:r>
      <w:r>
        <w:rPr>
          <w:sz w:val="24"/>
        </w:rPr>
        <w:t>infrastructures</w:t>
      </w:r>
      <w:r>
        <w:rPr>
          <w:spacing w:val="-9"/>
          <w:sz w:val="24"/>
        </w:rPr>
        <w:t> </w:t>
      </w:r>
      <w:r>
        <w:rPr>
          <w:sz w:val="24"/>
        </w:rPr>
        <w:t>based</w:t>
      </w:r>
      <w:r>
        <w:rPr>
          <w:spacing w:val="-10"/>
          <w:sz w:val="24"/>
        </w:rPr>
        <w:t> </w:t>
      </w:r>
      <w:r>
        <w:rPr>
          <w:sz w:val="24"/>
        </w:rPr>
        <w:t>on</w:t>
      </w:r>
      <w:r>
        <w:rPr>
          <w:spacing w:val="-8"/>
          <w:sz w:val="24"/>
        </w:rPr>
        <w:t> </w:t>
      </w:r>
      <w:r>
        <w:rPr>
          <w:sz w:val="24"/>
        </w:rPr>
        <w:t>HMMs.</w:t>
      </w:r>
      <w:r>
        <w:rPr>
          <w:spacing w:val="-9"/>
          <w:sz w:val="24"/>
        </w:rPr>
        <w:t> </w:t>
      </w:r>
      <w:r>
        <w:rPr>
          <w:sz w:val="24"/>
        </w:rPr>
        <w:t>Reliability</w:t>
      </w:r>
      <w:r>
        <w:rPr>
          <w:spacing w:val="-14"/>
          <w:sz w:val="24"/>
        </w:rPr>
        <w:t> </w:t>
      </w:r>
      <w:r>
        <w:rPr>
          <w:sz w:val="24"/>
        </w:rPr>
        <w:t>Engineering &amp; System </w:t>
      </w:r>
      <w:r>
        <w:rPr>
          <w:spacing w:val="-3"/>
          <w:sz w:val="24"/>
        </w:rPr>
        <w:t>Safety, </w:t>
      </w:r>
      <w:r>
        <w:rPr>
          <w:sz w:val="24"/>
        </w:rPr>
        <w:t>138, 73–81,</w:t>
      </w:r>
      <w:r>
        <w:rPr>
          <w:spacing w:val="4"/>
          <w:sz w:val="24"/>
        </w:rPr>
        <w:t> </w:t>
      </w:r>
      <w:r>
        <w:rPr>
          <w:sz w:val="24"/>
        </w:rPr>
        <w:t>2015.</w:t>
      </w:r>
    </w:p>
    <w:p>
      <w:pPr>
        <w:pStyle w:val="BodyText"/>
        <w:spacing w:before="3"/>
        <w:rPr>
          <w:sz w:val="31"/>
        </w:rPr>
      </w:pPr>
    </w:p>
    <w:p>
      <w:pPr>
        <w:pStyle w:val="ListParagraph"/>
        <w:numPr>
          <w:ilvl w:val="0"/>
          <w:numId w:val="19"/>
        </w:numPr>
        <w:tabs>
          <w:tab w:pos="1230" w:val="left" w:leader="none"/>
        </w:tabs>
        <w:spacing w:line="259" w:lineRule="auto" w:before="0" w:after="0"/>
        <w:ind w:left="1229" w:right="116" w:hanging="641"/>
        <w:jc w:val="both"/>
        <w:rPr>
          <w:sz w:val="24"/>
        </w:rPr>
      </w:pPr>
      <w:r>
        <w:rPr>
          <w:sz w:val="24"/>
        </w:rPr>
        <w:t>Goldenberg, N., </w:t>
      </w:r>
      <w:r>
        <w:rPr>
          <w:spacing w:val="-4"/>
          <w:sz w:val="24"/>
        </w:rPr>
        <w:t>Wool, </w:t>
      </w:r>
      <w:r>
        <w:rPr>
          <w:sz w:val="24"/>
        </w:rPr>
        <w:t>A., Accurate modeling of Modbus/TCP for intrusion detection in SCADA systems. International Journal of Critical Infrastructure Protection, 6 (2), 63–75,</w:t>
      </w:r>
      <w:r>
        <w:rPr>
          <w:spacing w:val="-2"/>
          <w:sz w:val="24"/>
        </w:rPr>
        <w:t> </w:t>
      </w:r>
      <w:r>
        <w:rPr>
          <w:sz w:val="24"/>
        </w:rPr>
        <w:t>2013.</w:t>
      </w:r>
    </w:p>
    <w:p>
      <w:pPr>
        <w:pStyle w:val="BodyText"/>
        <w:spacing w:before="3"/>
        <w:rPr>
          <w:sz w:val="31"/>
        </w:rPr>
      </w:pPr>
    </w:p>
    <w:p>
      <w:pPr>
        <w:pStyle w:val="ListParagraph"/>
        <w:numPr>
          <w:ilvl w:val="0"/>
          <w:numId w:val="19"/>
        </w:numPr>
        <w:tabs>
          <w:tab w:pos="1230" w:val="left" w:leader="none"/>
        </w:tabs>
        <w:spacing w:line="259" w:lineRule="auto" w:before="1" w:after="0"/>
        <w:ind w:left="1229" w:right="108" w:hanging="641"/>
        <w:jc w:val="both"/>
        <w:rPr>
          <w:sz w:val="24"/>
        </w:rPr>
      </w:pPr>
      <w:r>
        <w:rPr>
          <w:sz w:val="24"/>
        </w:rPr>
        <w:t>Kleinmann, A., </w:t>
      </w:r>
      <w:r>
        <w:rPr>
          <w:spacing w:val="-4"/>
          <w:sz w:val="24"/>
        </w:rPr>
        <w:t>Wool, </w:t>
      </w:r>
      <w:r>
        <w:rPr>
          <w:sz w:val="24"/>
        </w:rPr>
        <w:t>A., Accurate Modeling of the Siemens S7 SCADA Protocol for Intrusion Detection and Digital Forensics. Journal of Digital Forensics, Security and </w:t>
      </w:r>
      <w:r>
        <w:rPr>
          <w:spacing w:val="-5"/>
          <w:sz w:val="24"/>
        </w:rPr>
        <w:t>Law, </w:t>
      </w:r>
      <w:r>
        <w:rPr>
          <w:sz w:val="24"/>
        </w:rPr>
        <w:t>9 (2), 37–50,</w:t>
      </w:r>
      <w:r>
        <w:rPr>
          <w:spacing w:val="3"/>
          <w:sz w:val="24"/>
        </w:rPr>
        <w:t> </w:t>
      </w:r>
      <w:r>
        <w:rPr>
          <w:sz w:val="24"/>
        </w:rPr>
        <w:t>2014.</w:t>
      </w:r>
    </w:p>
    <w:p>
      <w:pPr>
        <w:pStyle w:val="BodyText"/>
        <w:spacing w:before="4"/>
        <w:rPr>
          <w:sz w:val="31"/>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Cook, A., Nicholson, A., Janicke, H., Maglaras, L., Smith, R., Attribution of Cyber Attacks on Industrial Control Systems. EAI Endorsed Transactions on Industrial Networks and Intelligent Systems, 3 (7), 151158,</w:t>
      </w:r>
      <w:r>
        <w:rPr>
          <w:spacing w:val="-15"/>
          <w:sz w:val="24"/>
        </w:rPr>
        <w:t> </w:t>
      </w:r>
      <w:r>
        <w:rPr>
          <w:sz w:val="24"/>
        </w:rPr>
        <w:t>2016.</w:t>
      </w:r>
    </w:p>
    <w:p>
      <w:pPr>
        <w:pStyle w:val="BodyText"/>
        <w:spacing w:before="3"/>
        <w:rPr>
          <w:sz w:val="31"/>
        </w:rPr>
      </w:pPr>
    </w:p>
    <w:p>
      <w:pPr>
        <w:pStyle w:val="ListParagraph"/>
        <w:numPr>
          <w:ilvl w:val="0"/>
          <w:numId w:val="19"/>
        </w:numPr>
        <w:tabs>
          <w:tab w:pos="1230" w:val="left" w:leader="none"/>
        </w:tabs>
        <w:spacing w:line="259" w:lineRule="auto" w:before="1" w:after="0"/>
        <w:ind w:left="1229" w:right="114" w:hanging="641"/>
        <w:jc w:val="both"/>
        <w:rPr>
          <w:sz w:val="24"/>
        </w:rPr>
      </w:pPr>
      <w:r>
        <w:rPr>
          <w:sz w:val="24"/>
        </w:rPr>
        <w:t>Alotaibi,</w:t>
      </w:r>
      <w:r>
        <w:rPr>
          <w:spacing w:val="-11"/>
          <w:sz w:val="24"/>
        </w:rPr>
        <w:t> </w:t>
      </w:r>
      <w:r>
        <w:rPr>
          <w:sz w:val="24"/>
        </w:rPr>
        <w:t>K.</w:t>
      </w:r>
      <w:r>
        <w:rPr>
          <w:spacing w:val="-12"/>
          <w:sz w:val="24"/>
        </w:rPr>
        <w:t> </w:t>
      </w:r>
      <w:r>
        <w:rPr>
          <w:spacing w:val="-7"/>
          <w:sz w:val="24"/>
        </w:rPr>
        <w:t>F.,</w:t>
      </w:r>
      <w:r>
        <w:rPr>
          <w:spacing w:val="-11"/>
          <w:sz w:val="24"/>
        </w:rPr>
        <w:t> </w:t>
      </w:r>
      <w:r>
        <w:rPr>
          <w:sz w:val="24"/>
        </w:rPr>
        <w:t>Hamidi,</w:t>
      </w:r>
      <w:r>
        <w:rPr>
          <w:spacing w:val="-11"/>
          <w:sz w:val="24"/>
        </w:rPr>
        <w:t> </w:t>
      </w:r>
      <w:r>
        <w:rPr>
          <w:sz w:val="24"/>
        </w:rPr>
        <w:t>M.</w:t>
      </w:r>
      <w:r>
        <w:rPr>
          <w:spacing w:val="-11"/>
          <w:sz w:val="24"/>
        </w:rPr>
        <w:t> </w:t>
      </w:r>
      <w:r>
        <w:rPr>
          <w:sz w:val="24"/>
        </w:rPr>
        <w:t>M.,</w:t>
      </w:r>
      <w:r>
        <w:rPr>
          <w:spacing w:val="-16"/>
          <w:sz w:val="24"/>
        </w:rPr>
        <w:t> </w:t>
      </w:r>
      <w:r>
        <w:rPr>
          <w:spacing w:val="-3"/>
          <w:sz w:val="24"/>
        </w:rPr>
        <w:t>Talebi,</w:t>
      </w:r>
      <w:r>
        <w:rPr>
          <w:spacing w:val="-11"/>
          <w:sz w:val="24"/>
        </w:rPr>
        <w:t> </w:t>
      </w:r>
      <w:r>
        <w:rPr>
          <w:sz w:val="24"/>
        </w:rPr>
        <w:t>M.,</w:t>
      </w:r>
      <w:r>
        <w:rPr>
          <w:spacing w:val="-11"/>
          <w:sz w:val="24"/>
        </w:rPr>
        <w:t> </w:t>
      </w:r>
      <w:r>
        <w:rPr>
          <w:sz w:val="24"/>
        </w:rPr>
        <w:t>Xu,</w:t>
      </w:r>
      <w:r>
        <w:rPr>
          <w:spacing w:val="-12"/>
          <w:sz w:val="24"/>
        </w:rPr>
        <w:t> </w:t>
      </w:r>
      <w:r>
        <w:rPr>
          <w:sz w:val="24"/>
        </w:rPr>
        <w:t>J.,</w:t>
      </w:r>
      <w:r>
        <w:rPr>
          <w:spacing w:val="-13"/>
          <w:sz w:val="24"/>
        </w:rPr>
        <w:t> </w:t>
      </w:r>
      <w:r>
        <w:rPr>
          <w:sz w:val="24"/>
        </w:rPr>
        <w:t>Homaifar,</w:t>
      </w:r>
      <w:r>
        <w:rPr>
          <w:spacing w:val="-21"/>
          <w:sz w:val="24"/>
        </w:rPr>
        <w:t> </w:t>
      </w:r>
      <w:r>
        <w:rPr>
          <w:sz w:val="24"/>
        </w:rPr>
        <w:t>A.,</w:t>
      </w:r>
      <w:r>
        <w:rPr>
          <w:spacing w:val="-12"/>
          <w:sz w:val="24"/>
        </w:rPr>
        <w:t> </w:t>
      </w:r>
      <w:r>
        <w:rPr>
          <w:sz w:val="24"/>
        </w:rPr>
        <w:t>Using</w:t>
      </w:r>
      <w:r>
        <w:rPr>
          <w:spacing w:val="-13"/>
          <w:sz w:val="24"/>
        </w:rPr>
        <w:t> </w:t>
      </w:r>
      <w:r>
        <w:rPr>
          <w:sz w:val="24"/>
        </w:rPr>
        <w:t>spy</w:t>
      </w:r>
      <w:r>
        <w:rPr>
          <w:spacing w:val="-13"/>
          <w:sz w:val="24"/>
        </w:rPr>
        <w:t> </w:t>
      </w:r>
      <w:r>
        <w:rPr>
          <w:sz w:val="24"/>
        </w:rPr>
        <w:t>node to identify cyber-attack in power systems as a novel approach. 2015 IEEE International Conference on Electro/Information Technology (EIT), ,</w:t>
      </w:r>
      <w:r>
        <w:rPr>
          <w:spacing w:val="-29"/>
          <w:sz w:val="24"/>
        </w:rPr>
        <w:t> </w:t>
      </w:r>
      <w:r>
        <w:rPr>
          <w:sz w:val="24"/>
        </w:rPr>
        <w:t>581–586, 2015.</w:t>
      </w:r>
    </w:p>
    <w:p>
      <w:pPr>
        <w:pStyle w:val="BodyText"/>
        <w:spacing w:before="6"/>
        <w:rPr>
          <w:sz w:val="31"/>
        </w:rPr>
      </w:pPr>
    </w:p>
    <w:p>
      <w:pPr>
        <w:pStyle w:val="ListParagraph"/>
        <w:numPr>
          <w:ilvl w:val="0"/>
          <w:numId w:val="19"/>
        </w:numPr>
        <w:tabs>
          <w:tab w:pos="1230" w:val="left" w:leader="none"/>
        </w:tabs>
        <w:spacing w:line="259" w:lineRule="auto" w:before="1" w:after="0"/>
        <w:ind w:left="1229" w:right="118" w:hanging="641"/>
        <w:jc w:val="both"/>
        <w:rPr>
          <w:sz w:val="24"/>
        </w:rPr>
      </w:pPr>
      <w:r>
        <w:rPr>
          <w:sz w:val="24"/>
        </w:rPr>
        <w:t>Byres, E. J., Franz, M., Miller, D., The Use of Attack </w:t>
      </w:r>
      <w:r>
        <w:rPr>
          <w:spacing w:val="-3"/>
          <w:sz w:val="24"/>
        </w:rPr>
        <w:t>Trees </w:t>
      </w:r>
      <w:r>
        <w:rPr>
          <w:sz w:val="24"/>
        </w:rPr>
        <w:t>in Assessing Vulnerabilities in SCADA Systems. International Infrastructure Survivability </w:t>
      </w:r>
      <w:r>
        <w:rPr>
          <w:spacing w:val="-3"/>
          <w:sz w:val="24"/>
        </w:rPr>
        <w:t>Workshop </w:t>
      </w:r>
      <w:r>
        <w:rPr>
          <w:sz w:val="24"/>
        </w:rPr>
        <w:t>(IISW’04), ,</w:t>
      </w:r>
      <w:r>
        <w:rPr>
          <w:spacing w:val="2"/>
          <w:sz w:val="24"/>
        </w:rPr>
        <w:t> </w:t>
      </w:r>
      <w:r>
        <w:rPr>
          <w:sz w:val="24"/>
        </w:rPr>
        <w:t>2004.</w:t>
      </w:r>
    </w:p>
    <w:p>
      <w:pPr>
        <w:pStyle w:val="BodyText"/>
        <w:spacing w:before="4"/>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Ramachandruni, R. S., Poornachandran, </w:t>
      </w:r>
      <w:r>
        <w:rPr>
          <w:spacing w:val="-9"/>
          <w:sz w:val="24"/>
        </w:rPr>
        <w:t>P., </w:t>
      </w:r>
      <w:r>
        <w:rPr>
          <w:sz w:val="24"/>
        </w:rPr>
        <w:t>Detecting the network attack vectors on SCADA systems. 2015 International Conference on Advances in Computing,</w:t>
      </w:r>
      <w:r>
        <w:rPr>
          <w:spacing w:val="-7"/>
          <w:sz w:val="24"/>
        </w:rPr>
        <w:t> </w:t>
      </w:r>
      <w:r>
        <w:rPr>
          <w:sz w:val="24"/>
        </w:rPr>
        <w:t>Communications</w:t>
      </w:r>
      <w:r>
        <w:rPr>
          <w:spacing w:val="-7"/>
          <w:sz w:val="24"/>
        </w:rPr>
        <w:t> </w:t>
      </w:r>
      <w:r>
        <w:rPr>
          <w:sz w:val="24"/>
        </w:rPr>
        <w:t>and</w:t>
      </w:r>
      <w:r>
        <w:rPr>
          <w:spacing w:val="-5"/>
          <w:sz w:val="24"/>
        </w:rPr>
        <w:t> </w:t>
      </w:r>
      <w:r>
        <w:rPr>
          <w:sz w:val="24"/>
        </w:rPr>
        <w:t>Informatics,</w:t>
      </w:r>
      <w:r>
        <w:rPr>
          <w:spacing w:val="-5"/>
          <w:sz w:val="24"/>
        </w:rPr>
        <w:t> </w:t>
      </w:r>
      <w:r>
        <w:rPr>
          <w:sz w:val="24"/>
        </w:rPr>
        <w:t>ICACCI</w:t>
      </w:r>
      <w:r>
        <w:rPr>
          <w:spacing w:val="-13"/>
          <w:sz w:val="24"/>
        </w:rPr>
        <w:t> </w:t>
      </w:r>
      <w:r>
        <w:rPr>
          <w:sz w:val="24"/>
        </w:rPr>
        <w:t>2015,</w:t>
      </w:r>
      <w:r>
        <w:rPr>
          <w:spacing w:val="-7"/>
          <w:sz w:val="24"/>
        </w:rPr>
        <w:t> </w:t>
      </w:r>
      <w:r>
        <w:rPr>
          <w:sz w:val="24"/>
        </w:rPr>
        <w:t>,</w:t>
      </w:r>
      <w:r>
        <w:rPr>
          <w:spacing w:val="-7"/>
          <w:sz w:val="24"/>
        </w:rPr>
        <w:t> </w:t>
      </w:r>
      <w:r>
        <w:rPr>
          <w:sz w:val="24"/>
        </w:rPr>
        <w:t>707–712,</w:t>
      </w:r>
      <w:r>
        <w:rPr>
          <w:spacing w:val="-7"/>
          <w:sz w:val="24"/>
        </w:rPr>
        <w:t> </w:t>
      </w:r>
      <w:r>
        <w:rPr>
          <w:sz w:val="24"/>
        </w:rPr>
        <w:t>2015.</w:t>
      </w:r>
    </w:p>
    <w:p>
      <w:pPr>
        <w:pStyle w:val="BodyText"/>
        <w:spacing w:before="3"/>
        <w:rPr>
          <w:sz w:val="31"/>
        </w:rPr>
      </w:pPr>
    </w:p>
    <w:p>
      <w:pPr>
        <w:pStyle w:val="ListParagraph"/>
        <w:numPr>
          <w:ilvl w:val="0"/>
          <w:numId w:val="19"/>
        </w:numPr>
        <w:tabs>
          <w:tab w:pos="1230" w:val="left" w:leader="none"/>
        </w:tabs>
        <w:spacing w:line="259" w:lineRule="auto" w:before="1" w:after="0"/>
        <w:ind w:left="1229" w:right="111" w:hanging="641"/>
        <w:jc w:val="both"/>
        <w:rPr>
          <w:sz w:val="24"/>
        </w:rPr>
      </w:pPr>
      <w:r>
        <w:rPr>
          <w:sz w:val="24"/>
        </w:rPr>
        <w:t>Samuelian, M., Seitz, B., A Universal Approach for implementing Real-Time Industrial Ethernet. ,</w:t>
      </w:r>
      <w:r>
        <w:rPr>
          <w:spacing w:val="-5"/>
          <w:sz w:val="24"/>
        </w:rPr>
        <w:t> </w:t>
      </w:r>
      <w:r>
        <w:rPr>
          <w:sz w:val="24"/>
        </w:rPr>
        <w:t>2008.</w:t>
      </w:r>
    </w:p>
    <w:p>
      <w:pPr>
        <w:pStyle w:val="BodyText"/>
        <w:spacing w:before="4"/>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pacing w:val="-5"/>
          <w:sz w:val="24"/>
        </w:rPr>
        <w:t>Vaughn, </w:t>
      </w:r>
      <w:r>
        <w:rPr>
          <w:sz w:val="24"/>
        </w:rPr>
        <w:t>R. B., Morris, </w:t>
      </w:r>
      <w:r>
        <w:rPr>
          <w:spacing w:val="-6"/>
          <w:sz w:val="24"/>
        </w:rPr>
        <w:t>T., </w:t>
      </w:r>
      <w:r>
        <w:rPr>
          <w:sz w:val="24"/>
        </w:rPr>
        <w:t>Addressing Critical Industrial Control System</w:t>
      </w:r>
      <w:r>
        <w:rPr>
          <w:spacing w:val="-34"/>
          <w:sz w:val="24"/>
        </w:rPr>
        <w:t> </w:t>
      </w:r>
      <w:r>
        <w:rPr>
          <w:sz w:val="24"/>
        </w:rPr>
        <w:t>Cyber Security</w:t>
      </w:r>
      <w:r>
        <w:rPr>
          <w:spacing w:val="-20"/>
          <w:sz w:val="24"/>
        </w:rPr>
        <w:t> </w:t>
      </w:r>
      <w:r>
        <w:rPr>
          <w:sz w:val="24"/>
        </w:rPr>
        <w:t>Concerns</w:t>
      </w:r>
      <w:r>
        <w:rPr>
          <w:spacing w:val="-15"/>
          <w:sz w:val="24"/>
        </w:rPr>
        <w:t> </w:t>
      </w:r>
      <w:r>
        <w:rPr>
          <w:sz w:val="24"/>
        </w:rPr>
        <w:t>via</w:t>
      </w:r>
      <w:r>
        <w:rPr>
          <w:spacing w:val="-16"/>
          <w:sz w:val="24"/>
        </w:rPr>
        <w:t> </w:t>
      </w:r>
      <w:r>
        <w:rPr>
          <w:sz w:val="24"/>
        </w:rPr>
        <w:t>High</w:t>
      </w:r>
      <w:r>
        <w:rPr>
          <w:spacing w:val="-12"/>
          <w:sz w:val="24"/>
        </w:rPr>
        <w:t> </w:t>
      </w:r>
      <w:r>
        <w:rPr>
          <w:sz w:val="24"/>
        </w:rPr>
        <w:t>Fidelity</w:t>
      </w:r>
      <w:r>
        <w:rPr>
          <w:spacing w:val="-20"/>
          <w:sz w:val="24"/>
        </w:rPr>
        <w:t> </w:t>
      </w:r>
      <w:r>
        <w:rPr>
          <w:sz w:val="24"/>
        </w:rPr>
        <w:t>Simulation.</w:t>
      </w:r>
      <w:r>
        <w:rPr>
          <w:spacing w:val="-14"/>
          <w:sz w:val="24"/>
        </w:rPr>
        <w:t> </w:t>
      </w:r>
      <w:r>
        <w:rPr>
          <w:sz w:val="24"/>
        </w:rPr>
        <w:t>Proceedings</w:t>
      </w:r>
      <w:r>
        <w:rPr>
          <w:spacing w:val="-15"/>
          <w:sz w:val="24"/>
        </w:rPr>
        <w:t> </w:t>
      </w:r>
      <w:r>
        <w:rPr>
          <w:sz w:val="24"/>
        </w:rPr>
        <w:t>of</w:t>
      </w:r>
      <w:r>
        <w:rPr>
          <w:spacing w:val="-13"/>
          <w:sz w:val="24"/>
        </w:rPr>
        <w:t> </w:t>
      </w:r>
      <w:r>
        <w:rPr>
          <w:sz w:val="24"/>
        </w:rPr>
        <w:t>the</w:t>
      </w:r>
      <w:r>
        <w:rPr>
          <w:spacing w:val="-15"/>
          <w:sz w:val="24"/>
        </w:rPr>
        <w:t> </w:t>
      </w:r>
      <w:r>
        <w:rPr>
          <w:spacing w:val="-3"/>
          <w:sz w:val="24"/>
        </w:rPr>
        <w:t>11th</w:t>
      </w:r>
      <w:r>
        <w:rPr>
          <w:spacing w:val="-24"/>
          <w:sz w:val="24"/>
        </w:rPr>
        <w:t> </w:t>
      </w:r>
      <w:r>
        <w:rPr>
          <w:sz w:val="24"/>
        </w:rPr>
        <w:t>Annual Cyber and Information Security Research Conference on - CISRC ’16, , 1–4, 2016.</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29" w:val="left" w:leader="none"/>
          <w:tab w:pos="1230" w:val="left" w:leader="none"/>
        </w:tabs>
        <w:spacing w:line="240" w:lineRule="auto" w:before="0" w:after="0"/>
        <w:ind w:left="1229" w:right="0" w:hanging="641"/>
        <w:jc w:val="left"/>
        <w:rPr>
          <w:sz w:val="24"/>
        </w:rPr>
      </w:pPr>
      <w:r>
        <w:rPr>
          <w:sz w:val="24"/>
        </w:rPr>
        <w:t>Planquart, </w:t>
      </w:r>
      <w:r>
        <w:rPr>
          <w:spacing w:val="-4"/>
          <w:sz w:val="24"/>
        </w:rPr>
        <w:t>J.-P., </w:t>
      </w:r>
      <w:r>
        <w:rPr>
          <w:sz w:val="24"/>
        </w:rPr>
        <w:t>Application of neural networks to intrusion detection. ,</w:t>
      </w:r>
      <w:r>
        <w:rPr>
          <w:spacing w:val="-20"/>
          <w:sz w:val="24"/>
        </w:rPr>
        <w:t> </w:t>
      </w:r>
      <w:r>
        <w:rPr>
          <w:sz w:val="24"/>
        </w:rPr>
        <w:t>2001.</w:t>
      </w:r>
    </w:p>
    <w:p>
      <w:pPr>
        <w:pStyle w:val="BodyText"/>
        <w:spacing w:before="1"/>
        <w:rPr>
          <w:sz w:val="33"/>
        </w:rPr>
      </w:pPr>
    </w:p>
    <w:p>
      <w:pPr>
        <w:pStyle w:val="ListParagraph"/>
        <w:numPr>
          <w:ilvl w:val="0"/>
          <w:numId w:val="19"/>
        </w:numPr>
        <w:tabs>
          <w:tab w:pos="1230" w:val="left" w:leader="none"/>
        </w:tabs>
        <w:spacing w:line="259" w:lineRule="auto" w:before="0" w:after="0"/>
        <w:ind w:left="1229" w:right="116" w:hanging="641"/>
        <w:jc w:val="both"/>
        <w:rPr>
          <w:sz w:val="24"/>
        </w:rPr>
      </w:pPr>
      <w:r>
        <w:rPr>
          <w:sz w:val="24"/>
        </w:rPr>
        <w:t>Alcaraz, C., Cazorla, L., Fernandez, G., Context-Awareness Using Anomaly- Based Detectors for Smart Grid Domains. CRiSIS 2014, , 17–34,</w:t>
      </w:r>
      <w:r>
        <w:rPr>
          <w:spacing w:val="-7"/>
          <w:sz w:val="24"/>
        </w:rPr>
        <w:t> </w:t>
      </w:r>
      <w:r>
        <w:rPr>
          <w:sz w:val="24"/>
        </w:rPr>
        <w:t>2014.</w:t>
      </w:r>
    </w:p>
    <w:p>
      <w:pPr>
        <w:pStyle w:val="BodyText"/>
        <w:spacing w:before="3"/>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Sheng,</w:t>
      </w:r>
      <w:r>
        <w:rPr>
          <w:spacing w:val="-5"/>
          <w:sz w:val="24"/>
        </w:rPr>
        <w:t> </w:t>
      </w:r>
      <w:r>
        <w:rPr>
          <w:sz w:val="24"/>
        </w:rPr>
        <w:t>J.,</w:t>
      </w:r>
      <w:r>
        <w:rPr>
          <w:spacing w:val="-5"/>
          <w:sz w:val="24"/>
        </w:rPr>
        <w:t> </w:t>
      </w:r>
      <w:r>
        <w:rPr>
          <w:sz w:val="24"/>
        </w:rPr>
        <w:t>Chung,</w:t>
      </w:r>
      <w:r>
        <w:rPr>
          <w:spacing w:val="-5"/>
          <w:sz w:val="24"/>
        </w:rPr>
        <w:t> </w:t>
      </w:r>
      <w:r>
        <w:rPr>
          <w:sz w:val="24"/>
        </w:rPr>
        <w:t>S.,</w:t>
      </w:r>
      <w:r>
        <w:rPr>
          <w:spacing w:val="-5"/>
          <w:sz w:val="24"/>
        </w:rPr>
        <w:t> </w:t>
      </w:r>
      <w:r>
        <w:rPr>
          <w:sz w:val="24"/>
        </w:rPr>
        <w:t>Hansel,</w:t>
      </w:r>
      <w:r>
        <w:rPr>
          <w:spacing w:val="-2"/>
          <w:sz w:val="24"/>
        </w:rPr>
        <w:t> </w:t>
      </w:r>
      <w:r>
        <w:rPr>
          <w:sz w:val="24"/>
        </w:rPr>
        <w:t>L.,</w:t>
      </w:r>
      <w:r>
        <w:rPr>
          <w:spacing w:val="-5"/>
          <w:sz w:val="24"/>
        </w:rPr>
        <w:t> </w:t>
      </w:r>
      <w:r>
        <w:rPr>
          <w:sz w:val="24"/>
        </w:rPr>
        <w:t>McLane,</w:t>
      </w:r>
      <w:r>
        <w:rPr>
          <w:spacing w:val="-5"/>
          <w:sz w:val="24"/>
        </w:rPr>
        <w:t> </w:t>
      </w:r>
      <w:r>
        <w:rPr>
          <w:sz w:val="24"/>
        </w:rPr>
        <w:t>D.,</w:t>
      </w:r>
      <w:r>
        <w:rPr>
          <w:spacing w:val="-5"/>
          <w:sz w:val="24"/>
        </w:rPr>
        <w:t> </w:t>
      </w:r>
      <w:r>
        <w:rPr>
          <w:sz w:val="24"/>
        </w:rPr>
        <w:t>Morrah,</w:t>
      </w:r>
      <w:r>
        <w:rPr>
          <w:spacing w:val="-5"/>
          <w:sz w:val="24"/>
        </w:rPr>
        <w:t> </w:t>
      </w:r>
      <w:r>
        <w:rPr>
          <w:sz w:val="24"/>
        </w:rPr>
        <w:t>J.,</w:t>
      </w:r>
      <w:r>
        <w:rPr>
          <w:spacing w:val="-5"/>
          <w:sz w:val="24"/>
        </w:rPr>
        <w:t> </w:t>
      </w:r>
      <w:r>
        <w:rPr>
          <w:sz w:val="24"/>
        </w:rPr>
        <w:t>Baeg,</w:t>
      </w:r>
      <w:r>
        <w:rPr>
          <w:spacing w:val="-5"/>
          <w:sz w:val="24"/>
        </w:rPr>
        <w:t> </w:t>
      </w:r>
      <w:r>
        <w:rPr>
          <w:sz w:val="24"/>
        </w:rPr>
        <w:t>S.-H.,</w:t>
      </w:r>
      <w:r>
        <w:rPr>
          <w:spacing w:val="-5"/>
          <w:sz w:val="24"/>
        </w:rPr>
        <w:t> </w:t>
      </w:r>
      <w:r>
        <w:rPr>
          <w:sz w:val="24"/>
        </w:rPr>
        <w:t>Park,</w:t>
      </w:r>
      <w:r>
        <w:rPr>
          <w:spacing w:val="-3"/>
          <w:sz w:val="24"/>
        </w:rPr>
        <w:t> </w:t>
      </w:r>
      <w:r>
        <w:rPr>
          <w:sz w:val="24"/>
        </w:rPr>
        <w:t>S., JAUS to </w:t>
      </w:r>
      <w:r>
        <w:rPr>
          <w:spacing w:val="-4"/>
          <w:sz w:val="24"/>
        </w:rPr>
        <w:t>EtherCAT</w:t>
      </w:r>
      <w:r>
        <w:rPr>
          <w:spacing w:val="52"/>
          <w:sz w:val="24"/>
        </w:rPr>
        <w:t> </w:t>
      </w:r>
      <w:r>
        <w:rPr>
          <w:sz w:val="24"/>
        </w:rPr>
        <w:t>Bridge: </w:t>
      </w:r>
      <w:r>
        <w:rPr>
          <w:spacing w:val="-4"/>
          <w:sz w:val="24"/>
        </w:rPr>
        <w:t>Toward</w:t>
      </w:r>
      <w:r>
        <w:rPr>
          <w:spacing w:val="52"/>
          <w:sz w:val="24"/>
        </w:rPr>
        <w:t> </w:t>
      </w:r>
      <w:r>
        <w:rPr>
          <w:sz w:val="24"/>
        </w:rPr>
        <w:t>Real-Time and Deterministic Joint Architecture for Unmanned Systems. Journal of Control Science and Engineering, 2014, 1–20,</w:t>
      </w:r>
      <w:r>
        <w:rPr>
          <w:spacing w:val="-2"/>
          <w:sz w:val="24"/>
        </w:rPr>
        <w:t> </w:t>
      </w:r>
      <w:r>
        <w:rPr>
          <w:sz w:val="24"/>
        </w:rPr>
        <w:t>2014.</w:t>
      </w:r>
    </w:p>
    <w:p>
      <w:pPr>
        <w:pStyle w:val="BodyText"/>
        <w:spacing w:before="3"/>
        <w:rPr>
          <w:sz w:val="31"/>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Knapp, E., Industrial Network Security: Securing Critical Infrastructure Networks for Smart Grid, SCADA, and Other Industrial Control Systems. </w:t>
      </w:r>
      <w:r>
        <w:rPr>
          <w:spacing w:val="-3"/>
          <w:sz w:val="24"/>
        </w:rPr>
        <w:t>Waltham, </w:t>
      </w:r>
      <w:r>
        <w:rPr>
          <w:sz w:val="24"/>
        </w:rPr>
        <w:t>MA: Syngress., ,</w:t>
      </w:r>
      <w:r>
        <w:rPr>
          <w:spacing w:val="-7"/>
          <w:sz w:val="24"/>
        </w:rPr>
        <w:t> </w:t>
      </w:r>
      <w:r>
        <w:rPr>
          <w:sz w:val="24"/>
        </w:rPr>
        <w:t>2011.</w:t>
      </w:r>
    </w:p>
    <w:p>
      <w:pPr>
        <w:pStyle w:val="BodyText"/>
        <w:spacing w:before="3"/>
        <w:rPr>
          <w:sz w:val="31"/>
        </w:rPr>
      </w:pPr>
    </w:p>
    <w:p>
      <w:pPr>
        <w:pStyle w:val="ListParagraph"/>
        <w:numPr>
          <w:ilvl w:val="0"/>
          <w:numId w:val="19"/>
        </w:numPr>
        <w:tabs>
          <w:tab w:pos="1230" w:val="left" w:leader="none"/>
        </w:tabs>
        <w:spacing w:line="259" w:lineRule="auto" w:before="0" w:after="0"/>
        <w:ind w:left="1229" w:right="113" w:hanging="641"/>
        <w:jc w:val="both"/>
        <w:rPr>
          <w:sz w:val="24"/>
        </w:rPr>
      </w:pPr>
      <w:r>
        <w:rPr>
          <w:sz w:val="24"/>
        </w:rPr>
        <w:t>Lei, </w:t>
      </w:r>
      <w:r>
        <w:rPr>
          <w:spacing w:val="-7"/>
          <w:sz w:val="24"/>
        </w:rPr>
        <w:t>W., </w:t>
      </w:r>
      <w:r>
        <w:rPr>
          <w:sz w:val="24"/>
        </w:rPr>
        <w:t>Junyan, Q., The real-time networked data gathering systems based on </w:t>
      </w:r>
      <w:r>
        <w:rPr>
          <w:spacing w:val="-6"/>
          <w:sz w:val="24"/>
        </w:rPr>
        <w:t>EtherCAT. </w:t>
      </w:r>
      <w:r>
        <w:rPr>
          <w:sz w:val="24"/>
        </w:rPr>
        <w:t>Proceedings - 2009 International Conference on Environmental Science and Information Application </w:t>
      </w:r>
      <w:r>
        <w:rPr>
          <w:spacing w:val="-3"/>
          <w:sz w:val="24"/>
        </w:rPr>
        <w:t>Technology, </w:t>
      </w:r>
      <w:r>
        <w:rPr>
          <w:spacing w:val="-6"/>
          <w:sz w:val="24"/>
        </w:rPr>
        <w:t>ESIAT </w:t>
      </w:r>
      <w:r>
        <w:rPr>
          <w:sz w:val="24"/>
        </w:rPr>
        <w:t>2009, 3, 513–515, 2009.</w:t>
      </w:r>
    </w:p>
    <w:p>
      <w:pPr>
        <w:pStyle w:val="BodyText"/>
        <w:spacing w:before="3"/>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Feng, </w:t>
      </w:r>
      <w:r>
        <w:rPr>
          <w:spacing w:val="-6"/>
          <w:sz w:val="24"/>
        </w:rPr>
        <w:t>T., </w:t>
      </w:r>
      <w:r>
        <w:rPr>
          <w:sz w:val="24"/>
        </w:rPr>
        <w:t>Li, Q., Ren, G., </w:t>
      </w:r>
      <w:r>
        <w:rPr>
          <w:spacing w:val="-5"/>
          <w:sz w:val="24"/>
        </w:rPr>
        <w:t>Wang, </w:t>
      </w:r>
      <w:r>
        <w:rPr>
          <w:sz w:val="24"/>
        </w:rPr>
        <w:t>H., </w:t>
      </w:r>
      <w:r>
        <w:rPr>
          <w:spacing w:val="-5"/>
          <w:sz w:val="24"/>
        </w:rPr>
        <w:t>Wang, </w:t>
      </w:r>
      <w:r>
        <w:rPr>
          <w:spacing w:val="-7"/>
          <w:sz w:val="24"/>
        </w:rPr>
        <w:t>F., </w:t>
      </w:r>
      <w:r>
        <w:rPr>
          <w:sz w:val="24"/>
        </w:rPr>
        <w:t>Zhang, </w:t>
      </w:r>
      <w:r>
        <w:rPr>
          <w:spacing w:val="-7"/>
          <w:sz w:val="24"/>
        </w:rPr>
        <w:t>W., </w:t>
      </w:r>
      <w:r>
        <w:rPr>
          <w:spacing w:val="-6"/>
          <w:sz w:val="24"/>
        </w:rPr>
        <w:t>Yang, </w:t>
      </w:r>
      <w:r>
        <w:rPr>
          <w:sz w:val="24"/>
        </w:rPr>
        <w:t>B., </w:t>
      </w:r>
      <w:r>
        <w:rPr>
          <w:spacing w:val="-3"/>
          <w:sz w:val="24"/>
        </w:rPr>
        <w:t>Wu, </w:t>
      </w:r>
      <w:r>
        <w:rPr>
          <w:sz w:val="24"/>
        </w:rPr>
        <w:t>J., The implementation</w:t>
      </w:r>
      <w:r>
        <w:rPr>
          <w:spacing w:val="-15"/>
          <w:sz w:val="24"/>
        </w:rPr>
        <w:t> </w:t>
      </w:r>
      <w:r>
        <w:rPr>
          <w:sz w:val="24"/>
        </w:rPr>
        <w:t>of</w:t>
      </w:r>
      <w:r>
        <w:rPr>
          <w:spacing w:val="-17"/>
          <w:sz w:val="24"/>
        </w:rPr>
        <w:t> </w:t>
      </w:r>
      <w:r>
        <w:rPr>
          <w:sz w:val="24"/>
        </w:rPr>
        <w:t>distributed</w:t>
      </w:r>
      <w:r>
        <w:rPr>
          <w:spacing w:val="-16"/>
          <w:sz w:val="24"/>
        </w:rPr>
        <w:t> </w:t>
      </w:r>
      <w:r>
        <w:rPr>
          <w:sz w:val="24"/>
        </w:rPr>
        <w:t>high-speed</w:t>
      </w:r>
      <w:r>
        <w:rPr>
          <w:spacing w:val="-16"/>
          <w:sz w:val="24"/>
        </w:rPr>
        <w:t> </w:t>
      </w:r>
      <w:r>
        <w:rPr>
          <w:sz w:val="24"/>
        </w:rPr>
        <w:t>high-accuracy</w:t>
      </w:r>
      <w:r>
        <w:rPr>
          <w:spacing w:val="-21"/>
          <w:sz w:val="24"/>
        </w:rPr>
        <w:t> </w:t>
      </w:r>
      <w:r>
        <w:rPr>
          <w:sz w:val="24"/>
        </w:rPr>
        <w:t>data</w:t>
      </w:r>
      <w:r>
        <w:rPr>
          <w:spacing w:val="-14"/>
          <w:sz w:val="24"/>
        </w:rPr>
        <w:t> </w:t>
      </w:r>
      <w:r>
        <w:rPr>
          <w:sz w:val="24"/>
        </w:rPr>
        <w:t>acquisition</w:t>
      </w:r>
      <w:r>
        <w:rPr>
          <w:spacing w:val="-15"/>
          <w:sz w:val="24"/>
        </w:rPr>
        <w:t> </w:t>
      </w:r>
      <w:r>
        <w:rPr>
          <w:sz w:val="24"/>
        </w:rPr>
        <w:t>system based</w:t>
      </w:r>
      <w:r>
        <w:rPr>
          <w:spacing w:val="-13"/>
          <w:sz w:val="24"/>
        </w:rPr>
        <w:t> </w:t>
      </w:r>
      <w:r>
        <w:rPr>
          <w:sz w:val="24"/>
        </w:rPr>
        <w:t>on</w:t>
      </w:r>
      <w:r>
        <w:rPr>
          <w:spacing w:val="-11"/>
          <w:sz w:val="24"/>
        </w:rPr>
        <w:t> </w:t>
      </w:r>
      <w:r>
        <w:rPr>
          <w:spacing w:val="-6"/>
          <w:sz w:val="24"/>
        </w:rPr>
        <w:t>EtherCAT.</w:t>
      </w:r>
      <w:r>
        <w:rPr>
          <w:spacing w:val="-13"/>
          <w:sz w:val="24"/>
        </w:rPr>
        <w:t> </w:t>
      </w:r>
      <w:r>
        <w:rPr>
          <w:sz w:val="24"/>
        </w:rPr>
        <w:t>Proceedings</w:t>
      </w:r>
      <w:r>
        <w:rPr>
          <w:spacing w:val="-13"/>
          <w:sz w:val="24"/>
        </w:rPr>
        <w:t> </w:t>
      </w:r>
      <w:r>
        <w:rPr>
          <w:sz w:val="24"/>
        </w:rPr>
        <w:t>of</w:t>
      </w:r>
      <w:r>
        <w:rPr>
          <w:spacing w:val="-12"/>
          <w:sz w:val="24"/>
        </w:rPr>
        <w:t> </w:t>
      </w:r>
      <w:r>
        <w:rPr>
          <w:sz w:val="24"/>
        </w:rPr>
        <w:t>the</w:t>
      </w:r>
      <w:r>
        <w:rPr>
          <w:spacing w:val="-14"/>
          <w:sz w:val="24"/>
        </w:rPr>
        <w:t> </w:t>
      </w:r>
      <w:r>
        <w:rPr>
          <w:sz w:val="24"/>
        </w:rPr>
        <w:t>2013</w:t>
      </w:r>
      <w:r>
        <w:rPr>
          <w:spacing w:val="-9"/>
          <w:sz w:val="24"/>
        </w:rPr>
        <w:t> </w:t>
      </w:r>
      <w:r>
        <w:rPr>
          <w:sz w:val="24"/>
        </w:rPr>
        <w:t>IEEE</w:t>
      </w:r>
      <w:r>
        <w:rPr>
          <w:spacing w:val="-12"/>
          <w:sz w:val="24"/>
        </w:rPr>
        <w:t> </w:t>
      </w:r>
      <w:r>
        <w:rPr>
          <w:sz w:val="24"/>
        </w:rPr>
        <w:t>8th</w:t>
      </w:r>
      <w:r>
        <w:rPr>
          <w:spacing w:val="-13"/>
          <w:sz w:val="24"/>
        </w:rPr>
        <w:t> </w:t>
      </w:r>
      <w:r>
        <w:rPr>
          <w:sz w:val="24"/>
        </w:rPr>
        <w:t>Conference</w:t>
      </w:r>
      <w:r>
        <w:rPr>
          <w:spacing w:val="-14"/>
          <w:sz w:val="24"/>
        </w:rPr>
        <w:t> </w:t>
      </w:r>
      <w:r>
        <w:rPr>
          <w:sz w:val="24"/>
        </w:rPr>
        <w:t>on</w:t>
      </w:r>
      <w:r>
        <w:rPr>
          <w:spacing w:val="-9"/>
          <w:sz w:val="24"/>
        </w:rPr>
        <w:t> </w:t>
      </w:r>
      <w:r>
        <w:rPr>
          <w:sz w:val="24"/>
        </w:rPr>
        <w:t>Industrial Electronics and Applications, ICIEA 2013, , 1649–1653,</w:t>
      </w:r>
      <w:r>
        <w:rPr>
          <w:spacing w:val="-32"/>
          <w:sz w:val="24"/>
        </w:rPr>
        <w:t> </w:t>
      </w:r>
      <w:r>
        <w:rPr>
          <w:sz w:val="24"/>
        </w:rPr>
        <w:t>2013.</w:t>
      </w:r>
    </w:p>
    <w:p>
      <w:pPr>
        <w:pStyle w:val="BodyText"/>
        <w:spacing w:before="3"/>
        <w:rPr>
          <w:sz w:val="31"/>
        </w:rPr>
      </w:pPr>
    </w:p>
    <w:p>
      <w:pPr>
        <w:pStyle w:val="ListParagraph"/>
        <w:numPr>
          <w:ilvl w:val="0"/>
          <w:numId w:val="19"/>
        </w:numPr>
        <w:tabs>
          <w:tab w:pos="1230" w:val="left" w:leader="none"/>
        </w:tabs>
        <w:spacing w:line="259" w:lineRule="auto" w:before="1" w:after="0"/>
        <w:ind w:left="1229" w:right="112" w:hanging="641"/>
        <w:jc w:val="both"/>
        <w:rPr>
          <w:sz w:val="24"/>
        </w:rPr>
      </w:pPr>
      <w:r>
        <w:rPr>
          <w:sz w:val="24"/>
        </w:rPr>
        <w:t>Qi, J., </w:t>
      </w:r>
      <w:r>
        <w:rPr>
          <w:spacing w:val="-5"/>
          <w:sz w:val="24"/>
        </w:rPr>
        <w:t>Wang, </w:t>
      </w:r>
      <w:r>
        <w:rPr>
          <w:sz w:val="24"/>
        </w:rPr>
        <w:t>L., Jia, H., </w:t>
      </w:r>
      <w:r>
        <w:rPr>
          <w:spacing w:val="-6"/>
          <w:sz w:val="24"/>
        </w:rPr>
        <w:t>Yang, </w:t>
      </w:r>
      <w:r>
        <w:rPr>
          <w:sz w:val="24"/>
        </w:rPr>
        <w:t>B., Design and performance evaluation of networked data acquisition systems based on </w:t>
      </w:r>
      <w:r>
        <w:rPr>
          <w:spacing w:val="-6"/>
          <w:sz w:val="24"/>
        </w:rPr>
        <w:t>EtherCAT. </w:t>
      </w:r>
      <w:r>
        <w:rPr>
          <w:sz w:val="24"/>
        </w:rPr>
        <w:t>2010 2nd IEEE International Conference on Information Management and Engineering, , 467– 469, 2010.</w:t>
      </w:r>
    </w:p>
    <w:p>
      <w:pPr>
        <w:pStyle w:val="BodyText"/>
        <w:spacing w:before="4"/>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Song,</w:t>
      </w:r>
      <w:r>
        <w:rPr>
          <w:spacing w:val="-6"/>
          <w:sz w:val="24"/>
        </w:rPr>
        <w:t> </w:t>
      </w:r>
      <w:r>
        <w:rPr>
          <w:sz w:val="24"/>
        </w:rPr>
        <w:t>I.-S.,</w:t>
      </w:r>
      <w:r>
        <w:rPr>
          <w:spacing w:val="-9"/>
          <w:sz w:val="24"/>
        </w:rPr>
        <w:t> </w:t>
      </w:r>
      <w:r>
        <w:rPr>
          <w:sz w:val="24"/>
        </w:rPr>
        <w:t>Jeon,</w:t>
      </w:r>
      <w:r>
        <w:rPr>
          <w:spacing w:val="-18"/>
          <w:sz w:val="24"/>
        </w:rPr>
        <w:t> </w:t>
      </w:r>
      <w:r>
        <w:rPr>
          <w:spacing w:val="-6"/>
          <w:sz w:val="24"/>
        </w:rPr>
        <w:t>Y.-H.,</w:t>
      </w:r>
      <w:r>
        <w:rPr>
          <w:spacing w:val="-7"/>
          <w:sz w:val="24"/>
        </w:rPr>
        <w:t> </w:t>
      </w:r>
      <w:r>
        <w:rPr>
          <w:sz w:val="24"/>
        </w:rPr>
        <w:t>Kim,</w:t>
      </w:r>
      <w:r>
        <w:rPr>
          <w:spacing w:val="-11"/>
          <w:sz w:val="24"/>
        </w:rPr>
        <w:t> </w:t>
      </w:r>
      <w:r>
        <w:rPr>
          <w:sz w:val="24"/>
        </w:rPr>
        <w:t>J.-H.,</w:t>
      </w:r>
      <w:r>
        <w:rPr>
          <w:spacing w:val="-9"/>
          <w:sz w:val="24"/>
        </w:rPr>
        <w:t> </w:t>
      </w:r>
      <w:r>
        <w:rPr>
          <w:sz w:val="24"/>
        </w:rPr>
        <w:t>Seo,</w:t>
      </w:r>
      <w:r>
        <w:rPr>
          <w:spacing w:val="-9"/>
          <w:sz w:val="24"/>
        </w:rPr>
        <w:t> </w:t>
      </w:r>
      <w:r>
        <w:rPr>
          <w:sz w:val="24"/>
        </w:rPr>
        <w:t>S.-H.,</w:t>
      </w:r>
      <w:r>
        <w:rPr>
          <w:spacing w:val="-9"/>
          <w:sz w:val="24"/>
        </w:rPr>
        <w:t> </w:t>
      </w:r>
      <w:r>
        <w:rPr>
          <w:sz w:val="24"/>
        </w:rPr>
        <w:t>Kwon,</w:t>
      </w:r>
      <w:r>
        <w:rPr>
          <w:spacing w:val="-9"/>
          <w:sz w:val="24"/>
        </w:rPr>
        <w:t> </w:t>
      </w:r>
      <w:r>
        <w:rPr>
          <w:sz w:val="24"/>
        </w:rPr>
        <w:t>K.-H.,</w:t>
      </w:r>
      <w:r>
        <w:rPr>
          <w:spacing w:val="-9"/>
          <w:sz w:val="24"/>
        </w:rPr>
        <w:t> </w:t>
      </w:r>
      <w:r>
        <w:rPr>
          <w:sz w:val="24"/>
        </w:rPr>
        <w:t>Chun,</w:t>
      </w:r>
      <w:r>
        <w:rPr>
          <w:spacing w:val="-9"/>
          <w:sz w:val="24"/>
        </w:rPr>
        <w:t> </w:t>
      </w:r>
      <w:r>
        <w:rPr>
          <w:sz w:val="24"/>
        </w:rPr>
        <w:t>J.-H.,</w:t>
      </w:r>
      <w:r>
        <w:rPr>
          <w:spacing w:val="-12"/>
          <w:sz w:val="24"/>
        </w:rPr>
        <w:t> </w:t>
      </w:r>
      <w:r>
        <w:rPr>
          <w:sz w:val="24"/>
        </w:rPr>
        <w:t>Jeon, </w:t>
      </w:r>
      <w:r>
        <w:rPr>
          <w:spacing w:val="-4"/>
          <w:sz w:val="24"/>
        </w:rPr>
        <w:t>J.-W., </w:t>
      </w:r>
      <w:r>
        <w:rPr>
          <w:sz w:val="24"/>
        </w:rPr>
        <w:t>Implementation and analysis of the embedded master for </w:t>
      </w:r>
      <w:r>
        <w:rPr>
          <w:spacing w:val="-5"/>
          <w:sz w:val="24"/>
        </w:rPr>
        <w:t>EtherCAT,. </w:t>
      </w:r>
      <w:r>
        <w:rPr>
          <w:sz w:val="24"/>
        </w:rPr>
        <w:t>International Conference on Control, Automation and Systems, ,</w:t>
      </w:r>
      <w:r>
        <w:rPr>
          <w:spacing w:val="-24"/>
          <w:sz w:val="24"/>
        </w:rPr>
        <w:t> </w:t>
      </w:r>
      <w:r>
        <w:rPr>
          <w:sz w:val="24"/>
        </w:rPr>
        <w:t>2010.</w:t>
      </w:r>
    </w:p>
    <w:p>
      <w:pPr>
        <w:pStyle w:val="BodyText"/>
        <w:spacing w:before="3"/>
        <w:rPr>
          <w:sz w:val="31"/>
        </w:rPr>
      </w:pPr>
    </w:p>
    <w:p>
      <w:pPr>
        <w:pStyle w:val="ListParagraph"/>
        <w:numPr>
          <w:ilvl w:val="0"/>
          <w:numId w:val="19"/>
        </w:numPr>
        <w:tabs>
          <w:tab w:pos="1230" w:val="left" w:leader="none"/>
        </w:tabs>
        <w:spacing w:line="259" w:lineRule="auto" w:before="1" w:after="0"/>
        <w:ind w:left="1229" w:right="111" w:hanging="641"/>
        <w:jc w:val="both"/>
        <w:rPr>
          <w:sz w:val="24"/>
        </w:rPr>
      </w:pPr>
      <w:r>
        <w:rPr>
          <w:sz w:val="24"/>
        </w:rPr>
        <w:t>Jian </w:t>
      </w:r>
      <w:r>
        <w:rPr>
          <w:spacing w:val="-5"/>
          <w:sz w:val="24"/>
        </w:rPr>
        <w:t>Wang, </w:t>
      </w:r>
      <w:r>
        <w:rPr>
          <w:sz w:val="24"/>
        </w:rPr>
        <w:t>Hong </w:t>
      </w:r>
      <w:r>
        <w:rPr>
          <w:spacing w:val="-4"/>
          <w:sz w:val="24"/>
        </w:rPr>
        <w:t>Wang, </w:t>
      </w:r>
      <w:r>
        <w:rPr>
          <w:sz w:val="24"/>
        </w:rPr>
        <w:t>Zhi-jia </w:t>
      </w:r>
      <w:r>
        <w:rPr>
          <w:spacing w:val="-5"/>
          <w:sz w:val="24"/>
        </w:rPr>
        <w:t>Yang, </w:t>
      </w:r>
      <w:r>
        <w:rPr>
          <w:sz w:val="24"/>
        </w:rPr>
        <w:t>An FPGA based slave communication controller for Industrial Ethernet. 2008 9th International Conference on Solid- State and Integrated-Circuit </w:t>
      </w:r>
      <w:r>
        <w:rPr>
          <w:spacing w:val="-4"/>
          <w:sz w:val="24"/>
        </w:rPr>
        <w:t>Technology, </w:t>
      </w:r>
      <w:r>
        <w:rPr>
          <w:sz w:val="24"/>
        </w:rPr>
        <w:t>, 2062–2065,</w:t>
      </w:r>
      <w:r>
        <w:rPr>
          <w:spacing w:val="1"/>
          <w:sz w:val="24"/>
        </w:rPr>
        <w:t> </w:t>
      </w:r>
      <w:r>
        <w:rPr>
          <w:sz w:val="24"/>
        </w:rPr>
        <w:t>2008.</w:t>
      </w:r>
    </w:p>
    <w:p>
      <w:pPr>
        <w:pStyle w:val="BodyText"/>
        <w:spacing w:before="4"/>
        <w:rPr>
          <w:sz w:val="31"/>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Gong, </w:t>
      </w:r>
      <w:r>
        <w:rPr>
          <w:spacing w:val="-11"/>
          <w:sz w:val="24"/>
        </w:rPr>
        <w:t>F. </w:t>
      </w:r>
      <w:r>
        <w:rPr>
          <w:sz w:val="24"/>
        </w:rPr>
        <w:t>M., </w:t>
      </w:r>
      <w:r>
        <w:rPr>
          <w:spacing w:val="-4"/>
          <w:sz w:val="24"/>
        </w:rPr>
        <w:t>EtherCAT </w:t>
      </w:r>
      <w:r>
        <w:rPr>
          <w:sz w:val="24"/>
        </w:rPr>
        <w:t>Technology with Design of </w:t>
      </w:r>
      <w:r>
        <w:rPr>
          <w:spacing w:val="-4"/>
          <w:sz w:val="24"/>
        </w:rPr>
        <w:t>EtherCAT </w:t>
      </w:r>
      <w:r>
        <w:rPr>
          <w:sz w:val="24"/>
        </w:rPr>
        <w:t>Slave Station. Applied Mechanics and Materials, 707, 368–371,</w:t>
      </w:r>
      <w:r>
        <w:rPr>
          <w:spacing w:val="-2"/>
          <w:sz w:val="24"/>
        </w:rPr>
        <w:t> </w:t>
      </w:r>
      <w:r>
        <w:rPr>
          <w:sz w:val="24"/>
        </w:rPr>
        <w:t>2014.</w:t>
      </w:r>
    </w:p>
    <w:p>
      <w:pPr>
        <w:pStyle w:val="BodyText"/>
        <w:spacing w:before="5"/>
        <w:rPr>
          <w:sz w:val="31"/>
        </w:rPr>
      </w:pPr>
    </w:p>
    <w:p>
      <w:pPr>
        <w:pStyle w:val="ListParagraph"/>
        <w:numPr>
          <w:ilvl w:val="0"/>
          <w:numId w:val="19"/>
        </w:numPr>
        <w:tabs>
          <w:tab w:pos="1230" w:val="left" w:leader="none"/>
        </w:tabs>
        <w:spacing w:line="259" w:lineRule="auto" w:before="0" w:after="0"/>
        <w:ind w:left="1229" w:right="115" w:hanging="641"/>
        <w:jc w:val="both"/>
        <w:rPr>
          <w:sz w:val="24"/>
        </w:rPr>
      </w:pPr>
      <w:r>
        <w:rPr>
          <w:sz w:val="24"/>
        </w:rPr>
        <w:t>Park, J. H., Lee, S., Lee, K. C., Lee, </w:t>
      </w:r>
      <w:r>
        <w:rPr>
          <w:spacing w:val="-16"/>
          <w:sz w:val="24"/>
        </w:rPr>
        <w:t>Y. </w:t>
      </w:r>
      <w:r>
        <w:rPr>
          <w:sz w:val="24"/>
        </w:rPr>
        <w:t>J., Implementation of IEC61800 based </w:t>
      </w:r>
      <w:r>
        <w:rPr>
          <w:spacing w:val="-4"/>
          <w:sz w:val="24"/>
        </w:rPr>
        <w:t>EtherCAT </w:t>
      </w:r>
      <w:r>
        <w:rPr>
          <w:sz w:val="24"/>
        </w:rPr>
        <w:t>slave module for real-time multi-axis smart driver system. Control Automation and Systems (ICCAS), ,</w:t>
      </w:r>
      <w:r>
        <w:rPr>
          <w:spacing w:val="-6"/>
          <w:sz w:val="24"/>
        </w:rPr>
        <w:t> </w:t>
      </w:r>
      <w:r>
        <w:rPr>
          <w:sz w:val="24"/>
        </w:rPr>
        <w:t>2010.</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Orfanus, D., Indergaard, R., Prytz, G., Wien, </w:t>
      </w:r>
      <w:r>
        <w:rPr>
          <w:spacing w:val="-6"/>
          <w:sz w:val="24"/>
        </w:rPr>
        <w:t>T., </w:t>
      </w:r>
      <w:r>
        <w:rPr>
          <w:spacing w:val="-4"/>
          <w:sz w:val="24"/>
        </w:rPr>
        <w:t>EtherCAT-based </w:t>
      </w:r>
      <w:r>
        <w:rPr>
          <w:sz w:val="24"/>
        </w:rPr>
        <w:t>platform for distributed</w:t>
      </w:r>
      <w:r>
        <w:rPr>
          <w:spacing w:val="-11"/>
          <w:sz w:val="24"/>
        </w:rPr>
        <w:t> </w:t>
      </w:r>
      <w:r>
        <w:rPr>
          <w:sz w:val="24"/>
        </w:rPr>
        <w:t>control</w:t>
      </w:r>
      <w:r>
        <w:rPr>
          <w:spacing w:val="-10"/>
          <w:sz w:val="24"/>
        </w:rPr>
        <w:t> </w:t>
      </w:r>
      <w:r>
        <w:rPr>
          <w:sz w:val="24"/>
        </w:rPr>
        <w:t>in</w:t>
      </w:r>
      <w:r>
        <w:rPr>
          <w:spacing w:val="-10"/>
          <w:sz w:val="24"/>
        </w:rPr>
        <w:t> </w:t>
      </w:r>
      <w:r>
        <w:rPr>
          <w:sz w:val="24"/>
        </w:rPr>
        <w:t>high-performance</w:t>
      </w:r>
      <w:r>
        <w:rPr>
          <w:spacing w:val="-11"/>
          <w:sz w:val="24"/>
        </w:rPr>
        <w:t> </w:t>
      </w:r>
      <w:r>
        <w:rPr>
          <w:sz w:val="24"/>
        </w:rPr>
        <w:t>industrial</w:t>
      </w:r>
      <w:r>
        <w:rPr>
          <w:spacing w:val="-10"/>
          <w:sz w:val="24"/>
        </w:rPr>
        <w:t> </w:t>
      </w:r>
      <w:r>
        <w:rPr>
          <w:sz w:val="24"/>
        </w:rPr>
        <w:t>applications.</w:t>
      </w:r>
      <w:r>
        <w:rPr>
          <w:spacing w:val="-10"/>
          <w:sz w:val="24"/>
        </w:rPr>
        <w:t> </w:t>
      </w:r>
      <w:r>
        <w:rPr>
          <w:sz w:val="24"/>
        </w:rPr>
        <w:t>2013</w:t>
      </w:r>
      <w:r>
        <w:rPr>
          <w:spacing w:val="-8"/>
          <w:sz w:val="24"/>
        </w:rPr>
        <w:t> </w:t>
      </w:r>
      <w:r>
        <w:rPr>
          <w:sz w:val="24"/>
        </w:rPr>
        <w:t>IEEE</w:t>
      </w:r>
      <w:r>
        <w:rPr>
          <w:spacing w:val="-9"/>
          <w:sz w:val="24"/>
        </w:rPr>
        <w:t> </w:t>
      </w:r>
      <w:r>
        <w:rPr>
          <w:sz w:val="24"/>
        </w:rPr>
        <w:t>18th Conference on Emerging Technologies &amp; Factory Automation </w:t>
      </w:r>
      <w:r>
        <w:rPr>
          <w:spacing w:val="-3"/>
          <w:sz w:val="24"/>
        </w:rPr>
        <w:t>(ETFA), </w:t>
      </w:r>
      <w:r>
        <w:rPr>
          <w:sz w:val="24"/>
        </w:rPr>
        <w:t>, 1–8, 2013.</w:t>
      </w:r>
    </w:p>
    <w:p>
      <w:pPr>
        <w:pStyle w:val="BodyText"/>
        <w:spacing w:before="3"/>
        <w:rPr>
          <w:sz w:val="31"/>
        </w:rPr>
      </w:pPr>
    </w:p>
    <w:p>
      <w:pPr>
        <w:pStyle w:val="ListParagraph"/>
        <w:numPr>
          <w:ilvl w:val="0"/>
          <w:numId w:val="19"/>
        </w:numPr>
        <w:tabs>
          <w:tab w:pos="1230" w:val="left" w:leader="none"/>
        </w:tabs>
        <w:spacing w:line="259" w:lineRule="auto" w:before="0" w:after="0"/>
        <w:ind w:left="1229" w:right="113" w:hanging="641"/>
        <w:jc w:val="both"/>
        <w:rPr>
          <w:sz w:val="24"/>
        </w:rPr>
      </w:pPr>
      <w:r>
        <w:rPr>
          <w:sz w:val="24"/>
        </w:rPr>
        <w:t>Cena,</w:t>
      </w:r>
      <w:r>
        <w:rPr>
          <w:spacing w:val="-16"/>
          <w:sz w:val="24"/>
        </w:rPr>
        <w:t> </w:t>
      </w:r>
      <w:r>
        <w:rPr>
          <w:sz w:val="24"/>
        </w:rPr>
        <w:t>G.,</w:t>
      </w:r>
      <w:r>
        <w:rPr>
          <w:spacing w:val="-14"/>
          <w:sz w:val="24"/>
        </w:rPr>
        <w:t> </w:t>
      </w:r>
      <w:r>
        <w:rPr>
          <w:sz w:val="24"/>
        </w:rPr>
        <w:t>Bertolotti,</w:t>
      </w:r>
      <w:r>
        <w:rPr>
          <w:spacing w:val="-13"/>
          <w:sz w:val="24"/>
        </w:rPr>
        <w:t> </w:t>
      </w:r>
      <w:r>
        <w:rPr>
          <w:sz w:val="24"/>
        </w:rPr>
        <w:t>I.</w:t>
      </w:r>
      <w:r>
        <w:rPr>
          <w:spacing w:val="-16"/>
          <w:sz w:val="24"/>
        </w:rPr>
        <w:t> </w:t>
      </w:r>
      <w:r>
        <w:rPr>
          <w:sz w:val="24"/>
        </w:rPr>
        <w:t>C.,</w:t>
      </w:r>
      <w:r>
        <w:rPr>
          <w:spacing w:val="-16"/>
          <w:sz w:val="24"/>
        </w:rPr>
        <w:t> </w:t>
      </w:r>
      <w:r>
        <w:rPr>
          <w:spacing w:val="-3"/>
          <w:sz w:val="24"/>
        </w:rPr>
        <w:t>Valenzano,</w:t>
      </w:r>
      <w:r>
        <w:rPr>
          <w:spacing w:val="-28"/>
          <w:sz w:val="24"/>
        </w:rPr>
        <w:t> </w:t>
      </w:r>
      <w:r>
        <w:rPr>
          <w:sz w:val="24"/>
        </w:rPr>
        <w:t>A.,</w:t>
      </w:r>
      <w:r>
        <w:rPr>
          <w:spacing w:val="-12"/>
          <w:sz w:val="24"/>
        </w:rPr>
        <w:t> </w:t>
      </w:r>
      <w:r>
        <w:rPr>
          <w:sz w:val="24"/>
        </w:rPr>
        <w:t>Zunino,</w:t>
      </w:r>
      <w:r>
        <w:rPr>
          <w:spacing w:val="-15"/>
          <w:sz w:val="24"/>
        </w:rPr>
        <w:t> </w:t>
      </w:r>
      <w:r>
        <w:rPr>
          <w:sz w:val="24"/>
        </w:rPr>
        <w:t>C.,</w:t>
      </w:r>
      <w:r>
        <w:rPr>
          <w:spacing w:val="-25"/>
          <w:sz w:val="24"/>
        </w:rPr>
        <w:t> </w:t>
      </w:r>
      <w:r>
        <w:rPr>
          <w:sz w:val="24"/>
        </w:rPr>
        <w:t>A</w:t>
      </w:r>
      <w:r>
        <w:rPr>
          <w:spacing w:val="-31"/>
          <w:sz w:val="24"/>
        </w:rPr>
        <w:t> </w:t>
      </w:r>
      <w:r>
        <w:rPr>
          <w:sz w:val="24"/>
        </w:rPr>
        <w:t>high-performance</w:t>
      </w:r>
      <w:r>
        <w:rPr>
          <w:spacing w:val="-17"/>
          <w:sz w:val="24"/>
        </w:rPr>
        <w:t> </w:t>
      </w:r>
      <w:r>
        <w:rPr>
          <w:sz w:val="24"/>
        </w:rPr>
        <w:t>CAN- like arbitration scheme for </w:t>
      </w:r>
      <w:r>
        <w:rPr>
          <w:spacing w:val="-5"/>
          <w:sz w:val="24"/>
        </w:rPr>
        <w:t>EtherCAT. </w:t>
      </w:r>
      <w:r>
        <w:rPr>
          <w:sz w:val="24"/>
        </w:rPr>
        <w:t>2009 IEEE Conference on Emerging Technologies &amp; Factory Automation, , 1–8,</w:t>
      </w:r>
      <w:r>
        <w:rPr>
          <w:spacing w:val="-33"/>
          <w:sz w:val="24"/>
        </w:rPr>
        <w:t> </w:t>
      </w:r>
      <w:r>
        <w:rPr>
          <w:sz w:val="24"/>
        </w:rPr>
        <w:t>2009.</w:t>
      </w:r>
    </w:p>
    <w:p>
      <w:pPr>
        <w:pStyle w:val="BodyText"/>
        <w:spacing w:before="3"/>
        <w:rPr>
          <w:sz w:val="31"/>
        </w:rPr>
      </w:pPr>
    </w:p>
    <w:p>
      <w:pPr>
        <w:pStyle w:val="ListParagraph"/>
        <w:numPr>
          <w:ilvl w:val="0"/>
          <w:numId w:val="19"/>
        </w:numPr>
        <w:tabs>
          <w:tab w:pos="1230" w:val="left" w:leader="none"/>
        </w:tabs>
        <w:spacing w:line="259" w:lineRule="auto" w:before="0" w:after="0"/>
        <w:ind w:left="1229" w:right="113" w:hanging="641"/>
        <w:jc w:val="both"/>
        <w:rPr>
          <w:sz w:val="24"/>
        </w:rPr>
      </w:pPr>
      <w:r>
        <w:rPr>
          <w:sz w:val="24"/>
        </w:rPr>
        <w:t>Farkas, L., Janicek, L., Murgas, J., Hnat, J., Interconnecting Matlab with </w:t>
      </w:r>
      <w:r>
        <w:rPr>
          <w:spacing w:val="-8"/>
          <w:sz w:val="24"/>
        </w:rPr>
        <w:t>TwinCAT. </w:t>
      </w:r>
      <w:r>
        <w:rPr>
          <w:sz w:val="24"/>
        </w:rPr>
        <w:t>International Conference on Manufacturing Engineering, Quality and Production Systems; Recent advances in manufacturing engineering, , 2011.</w:t>
      </w:r>
    </w:p>
    <w:p>
      <w:pPr>
        <w:pStyle w:val="BodyText"/>
        <w:spacing w:before="3"/>
        <w:rPr>
          <w:sz w:val="31"/>
        </w:rPr>
      </w:pPr>
    </w:p>
    <w:p>
      <w:pPr>
        <w:pStyle w:val="ListParagraph"/>
        <w:numPr>
          <w:ilvl w:val="0"/>
          <w:numId w:val="19"/>
        </w:numPr>
        <w:tabs>
          <w:tab w:pos="1230" w:val="left" w:leader="none"/>
        </w:tabs>
        <w:spacing w:line="259" w:lineRule="auto" w:before="1" w:after="0"/>
        <w:ind w:left="1229" w:right="117" w:hanging="641"/>
        <w:jc w:val="both"/>
        <w:rPr>
          <w:sz w:val="24"/>
        </w:rPr>
      </w:pPr>
      <w:r>
        <w:rPr>
          <w:sz w:val="24"/>
        </w:rPr>
        <w:t>Knezic, M., Dokic, B., Ivanovic, Z., Increasing </w:t>
      </w:r>
      <w:r>
        <w:rPr>
          <w:spacing w:val="-4"/>
          <w:sz w:val="24"/>
        </w:rPr>
        <w:t>EtherCAT </w:t>
      </w:r>
      <w:r>
        <w:rPr>
          <w:sz w:val="24"/>
        </w:rPr>
        <w:t>performance using frame size optimization algorithm. </w:t>
      </w:r>
      <w:r>
        <w:rPr>
          <w:spacing w:val="-4"/>
          <w:sz w:val="24"/>
        </w:rPr>
        <w:t>ETFA2011, </w:t>
      </w:r>
      <w:r>
        <w:rPr>
          <w:sz w:val="24"/>
        </w:rPr>
        <w:t>, 1–4,</w:t>
      </w:r>
      <w:r>
        <w:rPr>
          <w:spacing w:val="-2"/>
          <w:sz w:val="24"/>
        </w:rPr>
        <w:t> </w:t>
      </w:r>
      <w:r>
        <w:rPr>
          <w:sz w:val="24"/>
        </w:rPr>
        <w:t>2011.</w:t>
      </w:r>
    </w:p>
    <w:p>
      <w:pPr>
        <w:pStyle w:val="BodyText"/>
        <w:spacing w:before="4"/>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Knezic, M., Ivanovic, Z., Evaluation of Ethernet over </w:t>
      </w:r>
      <w:r>
        <w:rPr>
          <w:spacing w:val="-4"/>
          <w:sz w:val="24"/>
        </w:rPr>
        <w:t>EtherCAT </w:t>
      </w:r>
      <w:r>
        <w:rPr>
          <w:sz w:val="24"/>
        </w:rPr>
        <w:t>Protocol </w:t>
      </w:r>
      <w:r>
        <w:rPr>
          <w:spacing w:val="-3"/>
          <w:sz w:val="24"/>
        </w:rPr>
        <w:t>Efficiency. </w:t>
      </w:r>
      <w:r>
        <w:rPr>
          <w:sz w:val="24"/>
        </w:rPr>
        <w:t>Infoteh-Jahorina, ,</w:t>
      </w:r>
      <w:r>
        <w:rPr>
          <w:spacing w:val="10"/>
          <w:sz w:val="24"/>
        </w:rPr>
        <w:t> </w:t>
      </w:r>
      <w:r>
        <w:rPr>
          <w:sz w:val="24"/>
        </w:rPr>
        <w:t>2013.</w:t>
      </w:r>
    </w:p>
    <w:p>
      <w:pPr>
        <w:pStyle w:val="BodyText"/>
        <w:spacing w:before="3"/>
        <w:rPr>
          <w:sz w:val="31"/>
        </w:rPr>
      </w:pPr>
    </w:p>
    <w:p>
      <w:pPr>
        <w:pStyle w:val="ListParagraph"/>
        <w:numPr>
          <w:ilvl w:val="0"/>
          <w:numId w:val="19"/>
        </w:numPr>
        <w:tabs>
          <w:tab w:pos="1230" w:val="left" w:leader="none"/>
        </w:tabs>
        <w:spacing w:line="259" w:lineRule="auto" w:before="1" w:after="0"/>
        <w:ind w:left="1229" w:right="116" w:hanging="641"/>
        <w:jc w:val="both"/>
        <w:rPr>
          <w:sz w:val="24"/>
        </w:rPr>
      </w:pPr>
      <w:r>
        <w:rPr>
          <w:sz w:val="24"/>
        </w:rPr>
        <w:t>Kalman,</w:t>
      </w:r>
      <w:r>
        <w:rPr>
          <w:spacing w:val="-13"/>
          <w:sz w:val="24"/>
        </w:rPr>
        <w:t> </w:t>
      </w:r>
      <w:r>
        <w:rPr>
          <w:sz w:val="24"/>
        </w:rPr>
        <w:t>G.,</w:t>
      </w:r>
      <w:r>
        <w:rPr>
          <w:spacing w:val="-12"/>
          <w:sz w:val="24"/>
        </w:rPr>
        <w:t> </w:t>
      </w:r>
      <w:r>
        <w:rPr>
          <w:sz w:val="24"/>
        </w:rPr>
        <w:t>Orfanus,</w:t>
      </w:r>
      <w:r>
        <w:rPr>
          <w:spacing w:val="-11"/>
          <w:sz w:val="24"/>
        </w:rPr>
        <w:t> </w:t>
      </w:r>
      <w:r>
        <w:rPr>
          <w:sz w:val="24"/>
        </w:rPr>
        <w:t>D.,</w:t>
      </w:r>
      <w:r>
        <w:rPr>
          <w:spacing w:val="-12"/>
          <w:sz w:val="24"/>
        </w:rPr>
        <w:t> </w:t>
      </w:r>
      <w:r>
        <w:rPr>
          <w:sz w:val="24"/>
        </w:rPr>
        <w:t>Measuring</w:t>
      </w:r>
      <w:r>
        <w:rPr>
          <w:spacing w:val="-16"/>
          <w:sz w:val="24"/>
        </w:rPr>
        <w:t> </w:t>
      </w:r>
      <w:r>
        <w:rPr>
          <w:sz w:val="24"/>
        </w:rPr>
        <w:t>latencies</w:t>
      </w:r>
      <w:r>
        <w:rPr>
          <w:spacing w:val="-14"/>
          <w:sz w:val="24"/>
        </w:rPr>
        <w:t> </w:t>
      </w:r>
      <w:r>
        <w:rPr>
          <w:sz w:val="24"/>
        </w:rPr>
        <w:t>over</w:t>
      </w:r>
      <w:r>
        <w:rPr>
          <w:spacing w:val="-10"/>
          <w:sz w:val="24"/>
        </w:rPr>
        <w:t> </w:t>
      </w:r>
      <w:r>
        <w:rPr>
          <w:sz w:val="24"/>
        </w:rPr>
        <w:t>industrial</w:t>
      </w:r>
      <w:r>
        <w:rPr>
          <w:spacing w:val="-13"/>
          <w:sz w:val="24"/>
        </w:rPr>
        <w:t> </w:t>
      </w:r>
      <w:r>
        <w:rPr>
          <w:sz w:val="24"/>
        </w:rPr>
        <w:t>Ethernet</w:t>
      </w:r>
      <w:r>
        <w:rPr>
          <w:spacing w:val="-13"/>
          <w:sz w:val="24"/>
        </w:rPr>
        <w:t> </w:t>
      </w:r>
      <w:r>
        <w:rPr>
          <w:sz w:val="24"/>
        </w:rPr>
        <w:t>switches. 2013 21st Telecommunications Forum </w:t>
      </w:r>
      <w:r>
        <w:rPr>
          <w:spacing w:val="-3"/>
          <w:sz w:val="24"/>
        </w:rPr>
        <w:t>Telfor </w:t>
      </w:r>
      <w:r>
        <w:rPr>
          <w:sz w:val="24"/>
        </w:rPr>
        <w:t>(TELFOR), , 365–368,</w:t>
      </w:r>
      <w:r>
        <w:rPr>
          <w:spacing w:val="-33"/>
          <w:sz w:val="24"/>
        </w:rPr>
        <w:t> </w:t>
      </w:r>
      <w:r>
        <w:rPr>
          <w:sz w:val="24"/>
        </w:rPr>
        <w:t>2013.</w:t>
      </w:r>
    </w:p>
    <w:p>
      <w:pPr>
        <w:pStyle w:val="BodyText"/>
        <w:spacing w:before="4"/>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Granat, A., Höfken, H., Schuba, M., Intrusion Detection of the ICS Protocol </w:t>
      </w:r>
      <w:r>
        <w:rPr>
          <w:spacing w:val="-6"/>
          <w:sz w:val="24"/>
        </w:rPr>
        <w:t>EtherCAT. </w:t>
      </w:r>
      <w:r>
        <w:rPr>
          <w:sz w:val="24"/>
        </w:rPr>
        <w:t>2nd International Conference on Computer, Network Security and Communication Engineering, , </w:t>
      </w:r>
      <w:r>
        <w:rPr>
          <w:spacing w:val="-3"/>
          <w:sz w:val="24"/>
        </w:rPr>
        <w:t>113–117,</w:t>
      </w:r>
      <w:r>
        <w:rPr>
          <w:spacing w:val="-1"/>
          <w:sz w:val="24"/>
        </w:rPr>
        <w:t> </w:t>
      </w:r>
      <w:r>
        <w:rPr>
          <w:sz w:val="24"/>
        </w:rPr>
        <w:t>2017.</w:t>
      </w:r>
    </w:p>
    <w:p>
      <w:pPr>
        <w:pStyle w:val="BodyText"/>
        <w:spacing w:before="3"/>
        <w:rPr>
          <w:sz w:val="31"/>
        </w:rPr>
      </w:pPr>
    </w:p>
    <w:p>
      <w:pPr>
        <w:pStyle w:val="ListParagraph"/>
        <w:numPr>
          <w:ilvl w:val="0"/>
          <w:numId w:val="19"/>
        </w:numPr>
        <w:tabs>
          <w:tab w:pos="1230" w:val="left" w:leader="none"/>
        </w:tabs>
        <w:spacing w:line="259" w:lineRule="auto" w:before="1" w:after="0"/>
        <w:ind w:left="1229" w:right="112" w:hanging="641"/>
        <w:jc w:val="both"/>
        <w:rPr>
          <w:sz w:val="24"/>
        </w:rPr>
      </w:pPr>
      <w:r>
        <w:rPr>
          <w:sz w:val="24"/>
        </w:rPr>
        <w:t>Argon, O., Shavitt, </w:t>
      </w:r>
      <w:r>
        <w:rPr>
          <w:spacing w:val="-11"/>
          <w:sz w:val="24"/>
        </w:rPr>
        <w:t>Y., </w:t>
      </w:r>
      <w:r>
        <w:rPr>
          <w:spacing w:val="-3"/>
          <w:sz w:val="24"/>
        </w:rPr>
        <w:t>Weinsberg, </w:t>
      </w:r>
      <w:r>
        <w:rPr>
          <w:sz w:val="24"/>
        </w:rPr>
        <w:t>U., Inferring the periodicity in large-scale internet measurements. 2013 Proceedings IEEE INFOCOM, , 1672–1680, 2013.</w:t>
      </w:r>
    </w:p>
    <w:p>
      <w:pPr>
        <w:pStyle w:val="BodyText"/>
        <w:spacing w:before="4"/>
        <w:rPr>
          <w:sz w:val="31"/>
        </w:rPr>
      </w:pPr>
    </w:p>
    <w:p>
      <w:pPr>
        <w:pStyle w:val="ListParagraph"/>
        <w:numPr>
          <w:ilvl w:val="0"/>
          <w:numId w:val="19"/>
        </w:numPr>
        <w:tabs>
          <w:tab w:pos="1230" w:val="left" w:leader="none"/>
        </w:tabs>
        <w:spacing w:line="259" w:lineRule="auto" w:before="0" w:after="0"/>
        <w:ind w:left="1229" w:right="119" w:hanging="641"/>
        <w:jc w:val="both"/>
        <w:rPr>
          <w:sz w:val="24"/>
        </w:rPr>
      </w:pPr>
      <w:r>
        <w:rPr>
          <w:sz w:val="24"/>
        </w:rPr>
        <w:t>Gu, G., Zhang, J., Lee, </w:t>
      </w:r>
      <w:r>
        <w:rPr>
          <w:spacing w:val="-7"/>
          <w:sz w:val="24"/>
        </w:rPr>
        <w:t>W., </w:t>
      </w:r>
      <w:r>
        <w:rPr>
          <w:sz w:val="24"/>
        </w:rPr>
        <w:t>BotSniffer: detecting botnet command and control channels in network traffic. Proceedings of the Fifteenth Annual Network and Distributed System Security Symposium, ,</w:t>
      </w:r>
      <w:r>
        <w:rPr>
          <w:spacing w:val="-8"/>
          <w:sz w:val="24"/>
        </w:rPr>
        <w:t> </w:t>
      </w:r>
      <w:r>
        <w:rPr>
          <w:sz w:val="24"/>
        </w:rPr>
        <w:t>2008.</w:t>
      </w:r>
    </w:p>
    <w:p>
      <w:pPr>
        <w:pStyle w:val="BodyText"/>
        <w:spacing w:before="3"/>
        <w:rPr>
          <w:sz w:val="31"/>
        </w:rPr>
      </w:pPr>
    </w:p>
    <w:p>
      <w:pPr>
        <w:pStyle w:val="ListParagraph"/>
        <w:numPr>
          <w:ilvl w:val="0"/>
          <w:numId w:val="19"/>
        </w:numPr>
        <w:tabs>
          <w:tab w:pos="1230" w:val="left" w:leader="none"/>
        </w:tabs>
        <w:spacing w:line="259" w:lineRule="auto" w:before="1" w:after="0"/>
        <w:ind w:left="1229" w:right="120" w:hanging="641"/>
        <w:jc w:val="both"/>
        <w:rPr>
          <w:sz w:val="24"/>
        </w:rPr>
      </w:pPr>
      <w:r>
        <w:rPr>
          <w:sz w:val="24"/>
        </w:rPr>
        <w:t>Splunder, J. </w:t>
      </w:r>
      <w:r>
        <w:rPr>
          <w:spacing w:val="-7"/>
          <w:sz w:val="24"/>
        </w:rPr>
        <w:t>Van, </w:t>
      </w:r>
      <w:r>
        <w:rPr>
          <w:sz w:val="24"/>
        </w:rPr>
        <w:t>Instituut, M., Leiden, U., Periodicity detection in network traffic. Institute of Mathematics, University of Leiden, ,</w:t>
      </w:r>
      <w:r>
        <w:rPr>
          <w:spacing w:val="-17"/>
          <w:sz w:val="24"/>
        </w:rPr>
        <w:t> </w:t>
      </w:r>
      <w:r>
        <w:rPr>
          <w:sz w:val="24"/>
        </w:rPr>
        <w:t>2015.</w:t>
      </w:r>
    </w:p>
    <w:p>
      <w:pPr>
        <w:pStyle w:val="BodyText"/>
        <w:spacing w:before="4"/>
        <w:rPr>
          <w:sz w:val="31"/>
        </w:rPr>
      </w:pPr>
    </w:p>
    <w:p>
      <w:pPr>
        <w:pStyle w:val="ListParagraph"/>
        <w:numPr>
          <w:ilvl w:val="0"/>
          <w:numId w:val="19"/>
        </w:numPr>
        <w:tabs>
          <w:tab w:pos="1230" w:val="left" w:leader="none"/>
        </w:tabs>
        <w:spacing w:line="259" w:lineRule="auto" w:before="0" w:after="0"/>
        <w:ind w:left="1229" w:right="116" w:hanging="641"/>
        <w:jc w:val="both"/>
        <w:rPr>
          <w:sz w:val="24"/>
        </w:rPr>
      </w:pPr>
      <w:r>
        <w:rPr>
          <w:sz w:val="24"/>
        </w:rPr>
        <w:t>Barbosa, R. R. R., Sadre, R., Pras, A., </w:t>
      </w:r>
      <w:r>
        <w:rPr>
          <w:spacing w:val="-3"/>
          <w:sz w:val="24"/>
        </w:rPr>
        <w:t>Towards </w:t>
      </w:r>
      <w:r>
        <w:rPr>
          <w:sz w:val="24"/>
        </w:rPr>
        <w:t>periodicity based anomaly detection in SCADA networks. Proceedings of 2012 IEEE 17th International Conference on Emerging Technologies &amp; Factory Automation </w:t>
      </w:r>
      <w:r>
        <w:rPr>
          <w:spacing w:val="-4"/>
          <w:sz w:val="24"/>
        </w:rPr>
        <w:t>(ETFA </w:t>
      </w:r>
      <w:r>
        <w:rPr>
          <w:sz w:val="24"/>
        </w:rPr>
        <w:t>2012), , 1–4, 2012.</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J. Han, G. Dong, </w:t>
      </w:r>
      <w:r>
        <w:rPr>
          <w:spacing w:val="-16"/>
          <w:sz w:val="24"/>
        </w:rPr>
        <w:t>Y. </w:t>
      </w:r>
      <w:r>
        <w:rPr>
          <w:spacing w:val="-4"/>
          <w:sz w:val="24"/>
        </w:rPr>
        <w:t>Yin, </w:t>
      </w:r>
      <w:r>
        <w:rPr>
          <w:sz w:val="24"/>
        </w:rPr>
        <w:t>Efficient mining of partial periodic patterns in time series database. Proceedings 15th International Conference on Data Engineering (Cat. No.99CB36337), , 106–115,</w:t>
      </w:r>
      <w:r>
        <w:rPr>
          <w:spacing w:val="-14"/>
          <w:sz w:val="24"/>
        </w:rPr>
        <w:t> </w:t>
      </w:r>
      <w:r>
        <w:rPr>
          <w:sz w:val="24"/>
        </w:rPr>
        <w:t>1999.</w:t>
      </w:r>
    </w:p>
    <w:p>
      <w:pPr>
        <w:pStyle w:val="BodyText"/>
        <w:spacing w:before="3"/>
        <w:rPr>
          <w:sz w:val="31"/>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Barbosa,</w:t>
      </w:r>
      <w:r>
        <w:rPr>
          <w:spacing w:val="-9"/>
          <w:sz w:val="24"/>
        </w:rPr>
        <w:t> </w:t>
      </w:r>
      <w:r>
        <w:rPr>
          <w:sz w:val="24"/>
        </w:rPr>
        <w:t>R.</w:t>
      </w:r>
      <w:r>
        <w:rPr>
          <w:spacing w:val="-9"/>
          <w:sz w:val="24"/>
        </w:rPr>
        <w:t> </w:t>
      </w:r>
      <w:r>
        <w:rPr>
          <w:sz w:val="24"/>
        </w:rPr>
        <w:t>R.</w:t>
      </w:r>
      <w:r>
        <w:rPr>
          <w:spacing w:val="-9"/>
          <w:sz w:val="24"/>
        </w:rPr>
        <w:t> </w:t>
      </w:r>
      <w:r>
        <w:rPr>
          <w:sz w:val="24"/>
        </w:rPr>
        <w:t>R.,</w:t>
      </w:r>
      <w:r>
        <w:rPr>
          <w:spacing w:val="-9"/>
          <w:sz w:val="24"/>
        </w:rPr>
        <w:t> </w:t>
      </w:r>
      <w:r>
        <w:rPr>
          <w:sz w:val="24"/>
        </w:rPr>
        <w:t>Sadre,</w:t>
      </w:r>
      <w:r>
        <w:rPr>
          <w:spacing w:val="-6"/>
          <w:sz w:val="24"/>
        </w:rPr>
        <w:t> </w:t>
      </w:r>
      <w:r>
        <w:rPr>
          <w:sz w:val="24"/>
        </w:rPr>
        <w:t>R.,</w:t>
      </w:r>
      <w:r>
        <w:rPr>
          <w:spacing w:val="-9"/>
          <w:sz w:val="24"/>
        </w:rPr>
        <w:t> </w:t>
      </w:r>
      <w:r>
        <w:rPr>
          <w:sz w:val="24"/>
        </w:rPr>
        <w:t>Pras,</w:t>
      </w:r>
      <w:r>
        <w:rPr>
          <w:spacing w:val="-20"/>
          <w:sz w:val="24"/>
        </w:rPr>
        <w:t> </w:t>
      </w:r>
      <w:r>
        <w:rPr>
          <w:sz w:val="24"/>
        </w:rPr>
        <w:t>A.,</w:t>
      </w:r>
      <w:r>
        <w:rPr>
          <w:spacing w:val="-9"/>
          <w:sz w:val="24"/>
        </w:rPr>
        <w:t> </w:t>
      </w:r>
      <w:r>
        <w:rPr>
          <w:sz w:val="24"/>
        </w:rPr>
        <w:t>Exploiting</w:t>
      </w:r>
      <w:r>
        <w:rPr>
          <w:spacing w:val="-11"/>
          <w:sz w:val="24"/>
        </w:rPr>
        <w:t> </w:t>
      </w:r>
      <w:r>
        <w:rPr>
          <w:sz w:val="24"/>
        </w:rPr>
        <w:t>traffic</w:t>
      </w:r>
      <w:r>
        <w:rPr>
          <w:spacing w:val="-8"/>
          <w:sz w:val="24"/>
        </w:rPr>
        <w:t> </w:t>
      </w:r>
      <w:r>
        <w:rPr>
          <w:sz w:val="24"/>
        </w:rPr>
        <w:t>periodicity</w:t>
      </w:r>
      <w:r>
        <w:rPr>
          <w:spacing w:val="-13"/>
          <w:sz w:val="24"/>
        </w:rPr>
        <w:t> </w:t>
      </w:r>
      <w:r>
        <w:rPr>
          <w:sz w:val="24"/>
        </w:rPr>
        <w:t>in</w:t>
      </w:r>
      <w:r>
        <w:rPr>
          <w:spacing w:val="-8"/>
          <w:sz w:val="24"/>
        </w:rPr>
        <w:t> </w:t>
      </w:r>
      <w:r>
        <w:rPr>
          <w:sz w:val="24"/>
        </w:rPr>
        <w:t>industrial control networks. International Journal of Critical Infrastructure Protection,</w:t>
      </w:r>
      <w:r>
        <w:rPr>
          <w:spacing w:val="-38"/>
          <w:sz w:val="24"/>
        </w:rPr>
        <w:t> </w:t>
      </w:r>
      <w:r>
        <w:rPr>
          <w:sz w:val="24"/>
        </w:rPr>
        <w:t>13, 52–62, 2016.</w:t>
      </w:r>
    </w:p>
    <w:p>
      <w:pPr>
        <w:pStyle w:val="BodyText"/>
        <w:spacing w:before="3"/>
        <w:rPr>
          <w:sz w:val="31"/>
        </w:rPr>
      </w:pPr>
    </w:p>
    <w:p>
      <w:pPr>
        <w:pStyle w:val="ListParagraph"/>
        <w:numPr>
          <w:ilvl w:val="0"/>
          <w:numId w:val="19"/>
        </w:numPr>
        <w:tabs>
          <w:tab w:pos="1230" w:val="left" w:leader="none"/>
        </w:tabs>
        <w:spacing w:line="259" w:lineRule="auto" w:before="0" w:after="0"/>
        <w:ind w:left="1229" w:right="120" w:hanging="641"/>
        <w:jc w:val="both"/>
        <w:rPr>
          <w:sz w:val="24"/>
        </w:rPr>
      </w:pPr>
      <w:r>
        <w:rPr>
          <w:sz w:val="24"/>
        </w:rPr>
        <w:t>Mongeau, S. A., Continuous fraud monitoring and detection via advanced analytics. 24th Annual ACFE Global Fraud Conference, ,</w:t>
      </w:r>
      <w:r>
        <w:rPr>
          <w:spacing w:val="-40"/>
          <w:sz w:val="24"/>
        </w:rPr>
        <w:t> </w:t>
      </w:r>
      <w:r>
        <w:rPr>
          <w:sz w:val="24"/>
        </w:rPr>
        <w:t>2014.</w:t>
      </w:r>
    </w:p>
    <w:p>
      <w:pPr>
        <w:pStyle w:val="BodyText"/>
        <w:spacing w:before="5"/>
        <w:rPr>
          <w:sz w:val="31"/>
        </w:rPr>
      </w:pPr>
    </w:p>
    <w:p>
      <w:pPr>
        <w:pStyle w:val="ListParagraph"/>
        <w:numPr>
          <w:ilvl w:val="0"/>
          <w:numId w:val="19"/>
        </w:numPr>
        <w:tabs>
          <w:tab w:pos="1230" w:val="left" w:leader="none"/>
        </w:tabs>
        <w:spacing w:line="259" w:lineRule="auto" w:before="0" w:after="0"/>
        <w:ind w:left="1229" w:right="115" w:hanging="641"/>
        <w:jc w:val="both"/>
        <w:rPr>
          <w:sz w:val="24"/>
        </w:rPr>
      </w:pPr>
      <w:r>
        <w:rPr>
          <w:sz w:val="24"/>
        </w:rPr>
        <w:t>Broido,</w:t>
      </w:r>
      <w:r>
        <w:rPr>
          <w:spacing w:val="-18"/>
          <w:sz w:val="24"/>
        </w:rPr>
        <w:t> </w:t>
      </w:r>
      <w:r>
        <w:rPr>
          <w:sz w:val="24"/>
        </w:rPr>
        <w:t>A.,</w:t>
      </w:r>
      <w:r>
        <w:rPr>
          <w:spacing w:val="-6"/>
          <w:sz w:val="24"/>
        </w:rPr>
        <w:t> </w:t>
      </w:r>
      <w:r>
        <w:rPr>
          <w:sz w:val="24"/>
        </w:rPr>
        <w:t>Nemeth,</w:t>
      </w:r>
      <w:r>
        <w:rPr>
          <w:spacing w:val="-5"/>
          <w:sz w:val="24"/>
        </w:rPr>
        <w:t> </w:t>
      </w:r>
      <w:r>
        <w:rPr>
          <w:sz w:val="24"/>
        </w:rPr>
        <w:t>E.,</w:t>
      </w:r>
      <w:r>
        <w:rPr>
          <w:spacing w:val="-6"/>
          <w:sz w:val="24"/>
        </w:rPr>
        <w:t> </w:t>
      </w:r>
      <w:r>
        <w:rPr>
          <w:sz w:val="24"/>
        </w:rPr>
        <w:t>kc</w:t>
      </w:r>
      <w:r>
        <w:rPr>
          <w:spacing w:val="-6"/>
          <w:sz w:val="24"/>
        </w:rPr>
        <w:t> </w:t>
      </w:r>
      <w:r>
        <w:rPr>
          <w:spacing w:val="-4"/>
          <w:sz w:val="24"/>
        </w:rPr>
        <w:t>claffy,</w:t>
      </w:r>
      <w:r>
        <w:rPr>
          <w:spacing w:val="-5"/>
          <w:sz w:val="24"/>
        </w:rPr>
        <w:t> </w:t>
      </w:r>
      <w:r>
        <w:rPr>
          <w:sz w:val="24"/>
        </w:rPr>
        <w:t>Spectroscopy</w:t>
      </w:r>
      <w:r>
        <w:rPr>
          <w:spacing w:val="-12"/>
          <w:sz w:val="24"/>
        </w:rPr>
        <w:t> </w:t>
      </w:r>
      <w:r>
        <w:rPr>
          <w:sz w:val="24"/>
        </w:rPr>
        <w:t>of</w:t>
      </w:r>
      <w:r>
        <w:rPr>
          <w:spacing w:val="-6"/>
          <w:sz w:val="24"/>
        </w:rPr>
        <w:t> </w:t>
      </w:r>
      <w:r>
        <w:rPr>
          <w:sz w:val="24"/>
        </w:rPr>
        <w:t>private</w:t>
      </w:r>
      <w:r>
        <w:rPr>
          <w:spacing w:val="-6"/>
          <w:sz w:val="24"/>
        </w:rPr>
        <w:t> </w:t>
      </w:r>
      <w:r>
        <w:rPr>
          <w:sz w:val="24"/>
        </w:rPr>
        <w:t>DNS</w:t>
      </w:r>
      <w:r>
        <w:rPr>
          <w:spacing w:val="-5"/>
          <w:sz w:val="24"/>
        </w:rPr>
        <w:t> </w:t>
      </w:r>
      <w:r>
        <w:rPr>
          <w:sz w:val="24"/>
        </w:rPr>
        <w:t>update</w:t>
      </w:r>
      <w:r>
        <w:rPr>
          <w:spacing w:val="-6"/>
          <w:sz w:val="24"/>
        </w:rPr>
        <w:t> </w:t>
      </w:r>
      <w:r>
        <w:rPr>
          <w:sz w:val="24"/>
        </w:rPr>
        <w:t>sources. Proceedings the Third IEEE </w:t>
      </w:r>
      <w:r>
        <w:rPr>
          <w:spacing w:val="-3"/>
          <w:sz w:val="24"/>
        </w:rPr>
        <w:t>Workshop </w:t>
      </w:r>
      <w:r>
        <w:rPr>
          <w:sz w:val="24"/>
        </w:rPr>
        <w:t>on Internet Applications. WIAPP</w:t>
      </w:r>
      <w:r>
        <w:rPr>
          <w:spacing w:val="-24"/>
          <w:sz w:val="24"/>
        </w:rPr>
        <w:t> </w:t>
      </w:r>
      <w:r>
        <w:rPr>
          <w:sz w:val="24"/>
        </w:rPr>
        <w:t>2003,</w:t>
      </w:r>
    </w:p>
    <w:p>
      <w:pPr>
        <w:pStyle w:val="BodyText"/>
        <w:ind w:left="1229"/>
      </w:pPr>
      <w:r>
        <w:rPr/>
        <w:t>, 19–29, 2003.</w:t>
      </w:r>
    </w:p>
    <w:p>
      <w:pPr>
        <w:pStyle w:val="BodyText"/>
        <w:spacing w:before="2"/>
        <w:rPr>
          <w:sz w:val="33"/>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Broido, A., Nemeth, E., </w:t>
      </w:r>
      <w:r>
        <w:rPr>
          <w:spacing w:val="-4"/>
          <w:sz w:val="24"/>
        </w:rPr>
        <w:t>Claffy, </w:t>
      </w:r>
      <w:r>
        <w:rPr>
          <w:sz w:val="24"/>
        </w:rPr>
        <w:t>K. C., Spectroscopy of DNS update traffic. Proceedings of the 2003 ACM SIGMETRICS international conference on Measurement and modeling of computer systems - SIGMETRICS ’03, , 320, 2003.</w:t>
      </w:r>
    </w:p>
    <w:p>
      <w:pPr>
        <w:pStyle w:val="BodyText"/>
        <w:spacing w:before="3"/>
        <w:rPr>
          <w:sz w:val="31"/>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Bhuyan, M. H., Bhattacharyya, D. K., Kalita, J. K., Network Anomaly Detection: Methods, Systems and </w:t>
      </w:r>
      <w:r>
        <w:rPr>
          <w:spacing w:val="-3"/>
          <w:sz w:val="24"/>
        </w:rPr>
        <w:t>Tools. </w:t>
      </w:r>
      <w:r>
        <w:rPr>
          <w:sz w:val="24"/>
        </w:rPr>
        <w:t>IEEE Communications Surveys &amp; Tutorials, 16 (1), 303–336,</w:t>
      </w:r>
      <w:r>
        <w:rPr>
          <w:spacing w:val="-11"/>
          <w:sz w:val="24"/>
        </w:rPr>
        <w:t> </w:t>
      </w:r>
      <w:r>
        <w:rPr>
          <w:sz w:val="24"/>
        </w:rPr>
        <w:t>2014.</w:t>
      </w:r>
    </w:p>
    <w:p>
      <w:pPr>
        <w:pStyle w:val="BodyText"/>
        <w:spacing w:before="3"/>
        <w:rPr>
          <w:sz w:val="31"/>
        </w:rPr>
      </w:pPr>
    </w:p>
    <w:p>
      <w:pPr>
        <w:pStyle w:val="ListParagraph"/>
        <w:numPr>
          <w:ilvl w:val="0"/>
          <w:numId w:val="19"/>
        </w:numPr>
        <w:tabs>
          <w:tab w:pos="1230" w:val="left" w:leader="none"/>
        </w:tabs>
        <w:spacing w:line="261" w:lineRule="auto" w:before="1" w:after="0"/>
        <w:ind w:left="1229" w:right="113" w:hanging="641"/>
        <w:jc w:val="both"/>
        <w:rPr>
          <w:sz w:val="24"/>
        </w:rPr>
      </w:pPr>
      <w:r>
        <w:rPr>
          <w:sz w:val="24"/>
        </w:rPr>
        <w:t>Ahmed,</w:t>
      </w:r>
      <w:r>
        <w:rPr>
          <w:spacing w:val="-15"/>
          <w:sz w:val="24"/>
        </w:rPr>
        <w:t> </w:t>
      </w:r>
      <w:r>
        <w:rPr>
          <w:sz w:val="24"/>
        </w:rPr>
        <w:t>M.,</w:t>
      </w:r>
      <w:r>
        <w:rPr>
          <w:spacing w:val="-15"/>
          <w:sz w:val="24"/>
        </w:rPr>
        <w:t> </w:t>
      </w:r>
      <w:r>
        <w:rPr>
          <w:sz w:val="24"/>
        </w:rPr>
        <w:t>Naser</w:t>
      </w:r>
      <w:r>
        <w:rPr>
          <w:spacing w:val="-16"/>
          <w:sz w:val="24"/>
        </w:rPr>
        <w:t> </w:t>
      </w:r>
      <w:r>
        <w:rPr>
          <w:sz w:val="24"/>
        </w:rPr>
        <w:t>Mahmood,</w:t>
      </w:r>
      <w:r>
        <w:rPr>
          <w:spacing w:val="-27"/>
          <w:sz w:val="24"/>
        </w:rPr>
        <w:t> </w:t>
      </w:r>
      <w:r>
        <w:rPr>
          <w:sz w:val="24"/>
        </w:rPr>
        <w:t>A.,</w:t>
      </w:r>
      <w:r>
        <w:rPr>
          <w:spacing w:val="-15"/>
          <w:sz w:val="24"/>
        </w:rPr>
        <w:t> </w:t>
      </w:r>
      <w:r>
        <w:rPr>
          <w:sz w:val="24"/>
        </w:rPr>
        <w:t>Hu,</w:t>
      </w:r>
      <w:r>
        <w:rPr>
          <w:spacing w:val="-15"/>
          <w:sz w:val="24"/>
        </w:rPr>
        <w:t> </w:t>
      </w:r>
      <w:r>
        <w:rPr>
          <w:sz w:val="24"/>
        </w:rPr>
        <w:t>J.,</w:t>
      </w:r>
      <w:r>
        <w:rPr>
          <w:spacing w:val="-27"/>
          <w:sz w:val="24"/>
        </w:rPr>
        <w:t> </w:t>
      </w:r>
      <w:r>
        <w:rPr>
          <w:sz w:val="24"/>
        </w:rPr>
        <w:t>A</w:t>
      </w:r>
      <w:r>
        <w:rPr>
          <w:spacing w:val="-30"/>
          <w:sz w:val="24"/>
        </w:rPr>
        <w:t> </w:t>
      </w:r>
      <w:r>
        <w:rPr>
          <w:sz w:val="24"/>
        </w:rPr>
        <w:t>survey</w:t>
      </w:r>
      <w:r>
        <w:rPr>
          <w:spacing w:val="-20"/>
          <w:sz w:val="24"/>
        </w:rPr>
        <w:t> </w:t>
      </w:r>
      <w:r>
        <w:rPr>
          <w:sz w:val="24"/>
        </w:rPr>
        <w:t>of</w:t>
      </w:r>
      <w:r>
        <w:rPr>
          <w:spacing w:val="-16"/>
          <w:sz w:val="24"/>
        </w:rPr>
        <w:t> </w:t>
      </w:r>
      <w:r>
        <w:rPr>
          <w:sz w:val="24"/>
        </w:rPr>
        <w:t>network</w:t>
      </w:r>
      <w:r>
        <w:rPr>
          <w:spacing w:val="-16"/>
          <w:sz w:val="24"/>
        </w:rPr>
        <w:t> </w:t>
      </w:r>
      <w:r>
        <w:rPr>
          <w:sz w:val="24"/>
        </w:rPr>
        <w:t>anomaly</w:t>
      </w:r>
      <w:r>
        <w:rPr>
          <w:spacing w:val="-20"/>
          <w:sz w:val="24"/>
        </w:rPr>
        <w:t> </w:t>
      </w:r>
      <w:r>
        <w:rPr>
          <w:sz w:val="24"/>
        </w:rPr>
        <w:t>detection techniques. Journal of Network and Computer Applications, 60, 19–31,</w:t>
      </w:r>
      <w:r>
        <w:rPr>
          <w:spacing w:val="-19"/>
          <w:sz w:val="24"/>
        </w:rPr>
        <w:t> </w:t>
      </w:r>
      <w:r>
        <w:rPr>
          <w:sz w:val="24"/>
        </w:rPr>
        <w:t>2016.</w:t>
      </w:r>
    </w:p>
    <w:p>
      <w:pPr>
        <w:pStyle w:val="BodyText"/>
        <w:spacing w:before="1"/>
        <w:rPr>
          <w:sz w:val="31"/>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Barford, </w:t>
      </w:r>
      <w:r>
        <w:rPr>
          <w:spacing w:val="-9"/>
          <w:sz w:val="24"/>
        </w:rPr>
        <w:t>P., </w:t>
      </w:r>
      <w:r>
        <w:rPr>
          <w:sz w:val="24"/>
        </w:rPr>
        <w:t>Plonka, D., Characteristics of network traffic flow anomalies. Proceedings of the First ACM SIGCOMM </w:t>
      </w:r>
      <w:r>
        <w:rPr>
          <w:spacing w:val="-3"/>
          <w:sz w:val="24"/>
        </w:rPr>
        <w:t>Workshop </w:t>
      </w:r>
      <w:r>
        <w:rPr>
          <w:sz w:val="24"/>
        </w:rPr>
        <w:t>on Internet</w:t>
      </w:r>
      <w:r>
        <w:rPr>
          <w:spacing w:val="-36"/>
          <w:sz w:val="24"/>
        </w:rPr>
        <w:t> </w:t>
      </w:r>
      <w:r>
        <w:rPr>
          <w:sz w:val="24"/>
        </w:rPr>
        <w:t>Measurement</w:t>
      </w:r>
    </w:p>
    <w:p>
      <w:pPr>
        <w:pStyle w:val="BodyText"/>
        <w:ind w:left="1229"/>
      </w:pPr>
      <w:r>
        <w:rPr/>
        <w:t>- IMW ’01, , 69, 2001.</w:t>
      </w:r>
    </w:p>
    <w:p>
      <w:pPr>
        <w:pStyle w:val="BodyText"/>
        <w:spacing w:before="2"/>
        <w:rPr>
          <w:sz w:val="33"/>
        </w:rPr>
      </w:pPr>
    </w:p>
    <w:p>
      <w:pPr>
        <w:pStyle w:val="ListParagraph"/>
        <w:numPr>
          <w:ilvl w:val="0"/>
          <w:numId w:val="19"/>
        </w:numPr>
        <w:tabs>
          <w:tab w:pos="1230" w:val="left" w:leader="none"/>
        </w:tabs>
        <w:spacing w:line="259" w:lineRule="auto" w:before="0" w:after="0"/>
        <w:ind w:left="1229" w:right="115" w:hanging="641"/>
        <w:jc w:val="both"/>
        <w:rPr>
          <w:sz w:val="24"/>
        </w:rPr>
      </w:pPr>
      <w:r>
        <w:rPr>
          <w:sz w:val="24"/>
        </w:rPr>
        <w:t>Sestito,</w:t>
      </w:r>
      <w:r>
        <w:rPr>
          <w:spacing w:val="-12"/>
          <w:sz w:val="24"/>
        </w:rPr>
        <w:t> </w:t>
      </w:r>
      <w:r>
        <w:rPr>
          <w:sz w:val="24"/>
        </w:rPr>
        <w:t>G.</w:t>
      </w:r>
      <w:r>
        <w:rPr>
          <w:spacing w:val="-13"/>
          <w:sz w:val="24"/>
        </w:rPr>
        <w:t> </w:t>
      </w:r>
      <w:r>
        <w:rPr>
          <w:sz w:val="24"/>
        </w:rPr>
        <w:t>S.,</w:t>
      </w:r>
      <w:r>
        <w:rPr>
          <w:spacing w:val="-17"/>
          <w:sz w:val="24"/>
        </w:rPr>
        <w:t> </w:t>
      </w:r>
      <w:r>
        <w:rPr>
          <w:sz w:val="24"/>
        </w:rPr>
        <w:t>Turcato,</w:t>
      </w:r>
      <w:r>
        <w:rPr>
          <w:spacing w:val="-24"/>
          <w:sz w:val="24"/>
        </w:rPr>
        <w:t> </w:t>
      </w:r>
      <w:r>
        <w:rPr>
          <w:sz w:val="24"/>
        </w:rPr>
        <w:t>A.</w:t>
      </w:r>
      <w:r>
        <w:rPr>
          <w:spacing w:val="-10"/>
          <w:sz w:val="24"/>
        </w:rPr>
        <w:t> </w:t>
      </w:r>
      <w:r>
        <w:rPr>
          <w:sz w:val="24"/>
        </w:rPr>
        <w:t>C.,</w:t>
      </w:r>
      <w:r>
        <w:rPr>
          <w:spacing w:val="-12"/>
          <w:sz w:val="24"/>
        </w:rPr>
        <w:t> </w:t>
      </w:r>
      <w:r>
        <w:rPr>
          <w:sz w:val="24"/>
        </w:rPr>
        <w:t>Dias,</w:t>
      </w:r>
      <w:r>
        <w:rPr>
          <w:spacing w:val="-24"/>
          <w:sz w:val="24"/>
        </w:rPr>
        <w:t> </w:t>
      </w:r>
      <w:r>
        <w:rPr>
          <w:sz w:val="24"/>
        </w:rPr>
        <w:t>A.</w:t>
      </w:r>
      <w:r>
        <w:rPr>
          <w:spacing w:val="-10"/>
          <w:sz w:val="24"/>
        </w:rPr>
        <w:t> </w:t>
      </w:r>
      <w:r>
        <w:rPr>
          <w:sz w:val="24"/>
        </w:rPr>
        <w:t>L.,</w:t>
      </w:r>
      <w:r>
        <w:rPr>
          <w:spacing w:val="-12"/>
          <w:sz w:val="24"/>
        </w:rPr>
        <w:t> </w:t>
      </w:r>
      <w:r>
        <w:rPr>
          <w:sz w:val="24"/>
        </w:rPr>
        <w:t>Rocha,</w:t>
      </w:r>
      <w:r>
        <w:rPr>
          <w:spacing w:val="-12"/>
          <w:sz w:val="24"/>
        </w:rPr>
        <w:t> </w:t>
      </w:r>
      <w:r>
        <w:rPr>
          <w:sz w:val="24"/>
        </w:rPr>
        <w:t>M.</w:t>
      </w:r>
      <w:r>
        <w:rPr>
          <w:spacing w:val="-12"/>
          <w:sz w:val="24"/>
        </w:rPr>
        <w:t> </w:t>
      </w:r>
      <w:r>
        <w:rPr>
          <w:sz w:val="24"/>
        </w:rPr>
        <w:t>S.,</w:t>
      </w:r>
      <w:r>
        <w:rPr>
          <w:spacing w:val="-12"/>
          <w:sz w:val="24"/>
        </w:rPr>
        <w:t> </w:t>
      </w:r>
      <w:r>
        <w:rPr>
          <w:sz w:val="24"/>
        </w:rPr>
        <w:t>da</w:t>
      </w:r>
      <w:r>
        <w:rPr>
          <w:spacing w:val="-13"/>
          <w:sz w:val="24"/>
        </w:rPr>
        <w:t> </w:t>
      </w:r>
      <w:r>
        <w:rPr>
          <w:sz w:val="24"/>
        </w:rPr>
        <w:t>Silva,</w:t>
      </w:r>
      <w:r>
        <w:rPr>
          <w:spacing w:val="-13"/>
          <w:sz w:val="24"/>
        </w:rPr>
        <w:t> </w:t>
      </w:r>
      <w:r>
        <w:rPr>
          <w:sz w:val="24"/>
        </w:rPr>
        <w:t>M.</w:t>
      </w:r>
      <w:r>
        <w:rPr>
          <w:spacing w:val="-12"/>
          <w:sz w:val="24"/>
        </w:rPr>
        <w:t> </w:t>
      </w:r>
      <w:r>
        <w:rPr>
          <w:sz w:val="24"/>
        </w:rPr>
        <w:t>M.,</w:t>
      </w:r>
      <w:r>
        <w:rPr>
          <w:spacing w:val="-12"/>
          <w:sz w:val="24"/>
        </w:rPr>
        <w:t> </w:t>
      </w:r>
      <w:r>
        <w:rPr>
          <w:sz w:val="24"/>
        </w:rPr>
        <w:t>Ferrari, </w:t>
      </w:r>
      <w:r>
        <w:rPr>
          <w:spacing w:val="-9"/>
          <w:sz w:val="24"/>
        </w:rPr>
        <w:t>P.,</w:t>
      </w:r>
      <w:r>
        <w:rPr>
          <w:spacing w:val="-10"/>
          <w:sz w:val="24"/>
        </w:rPr>
        <w:t> </w:t>
      </w:r>
      <w:r>
        <w:rPr>
          <w:sz w:val="24"/>
        </w:rPr>
        <w:t>Brandao,</w:t>
      </w:r>
      <w:r>
        <w:rPr>
          <w:spacing w:val="-7"/>
          <w:sz w:val="24"/>
        </w:rPr>
        <w:t> </w:t>
      </w:r>
      <w:r>
        <w:rPr>
          <w:sz w:val="24"/>
        </w:rPr>
        <w:t>D.,</w:t>
      </w:r>
      <w:r>
        <w:rPr>
          <w:spacing w:val="-22"/>
          <w:sz w:val="24"/>
        </w:rPr>
        <w:t> </w:t>
      </w:r>
      <w:r>
        <w:rPr>
          <w:sz w:val="24"/>
        </w:rPr>
        <w:t>A</w:t>
      </w:r>
      <w:r>
        <w:rPr>
          <w:spacing w:val="-25"/>
          <w:sz w:val="24"/>
        </w:rPr>
        <w:t> </w:t>
      </w:r>
      <w:r>
        <w:rPr>
          <w:sz w:val="24"/>
        </w:rPr>
        <w:t>Method</w:t>
      </w:r>
      <w:r>
        <w:rPr>
          <w:spacing w:val="-9"/>
          <w:sz w:val="24"/>
        </w:rPr>
        <w:t> </w:t>
      </w:r>
      <w:r>
        <w:rPr>
          <w:sz w:val="24"/>
        </w:rPr>
        <w:t>for</w:t>
      </w:r>
      <w:r>
        <w:rPr>
          <w:spacing w:val="-23"/>
          <w:sz w:val="24"/>
        </w:rPr>
        <w:t> </w:t>
      </w:r>
      <w:r>
        <w:rPr>
          <w:sz w:val="24"/>
        </w:rPr>
        <w:t>Anomalies</w:t>
      </w:r>
      <w:r>
        <w:rPr>
          <w:spacing w:val="-9"/>
          <w:sz w:val="24"/>
        </w:rPr>
        <w:t> </w:t>
      </w:r>
      <w:r>
        <w:rPr>
          <w:sz w:val="24"/>
        </w:rPr>
        <w:t>Detection</w:t>
      </w:r>
      <w:r>
        <w:rPr>
          <w:spacing w:val="-10"/>
          <w:sz w:val="24"/>
        </w:rPr>
        <w:t> </w:t>
      </w:r>
      <w:r>
        <w:rPr>
          <w:sz w:val="24"/>
        </w:rPr>
        <w:t>in</w:t>
      </w:r>
      <w:r>
        <w:rPr>
          <w:spacing w:val="-9"/>
          <w:sz w:val="24"/>
        </w:rPr>
        <w:t> </w:t>
      </w:r>
      <w:r>
        <w:rPr>
          <w:sz w:val="24"/>
        </w:rPr>
        <w:t>Real-Time</w:t>
      </w:r>
      <w:r>
        <w:rPr>
          <w:spacing w:val="-11"/>
          <w:sz w:val="24"/>
        </w:rPr>
        <w:t> </w:t>
      </w:r>
      <w:r>
        <w:rPr>
          <w:sz w:val="24"/>
        </w:rPr>
        <w:t>Ethernet</w:t>
      </w:r>
      <w:r>
        <w:rPr>
          <w:spacing w:val="-7"/>
          <w:sz w:val="24"/>
        </w:rPr>
        <w:t> </w:t>
      </w:r>
      <w:r>
        <w:rPr>
          <w:sz w:val="24"/>
        </w:rPr>
        <w:t>Data </w:t>
      </w:r>
      <w:r>
        <w:rPr>
          <w:spacing w:val="-3"/>
          <w:sz w:val="24"/>
        </w:rPr>
        <w:t>Traffic</w:t>
      </w:r>
      <w:r>
        <w:rPr>
          <w:spacing w:val="-21"/>
          <w:sz w:val="24"/>
        </w:rPr>
        <w:t> </w:t>
      </w:r>
      <w:r>
        <w:rPr>
          <w:sz w:val="24"/>
        </w:rPr>
        <w:t>Applied</w:t>
      </w:r>
      <w:r>
        <w:rPr>
          <w:spacing w:val="-8"/>
          <w:sz w:val="24"/>
        </w:rPr>
        <w:t> </w:t>
      </w:r>
      <w:r>
        <w:rPr>
          <w:sz w:val="24"/>
        </w:rPr>
        <w:t>to</w:t>
      </w:r>
      <w:r>
        <w:rPr>
          <w:spacing w:val="-7"/>
          <w:sz w:val="24"/>
        </w:rPr>
        <w:t> </w:t>
      </w:r>
      <w:r>
        <w:rPr>
          <w:spacing w:val="-3"/>
          <w:sz w:val="24"/>
        </w:rPr>
        <w:t>PROFINET.</w:t>
      </w:r>
      <w:r>
        <w:rPr>
          <w:spacing w:val="-6"/>
          <w:sz w:val="24"/>
        </w:rPr>
        <w:t> </w:t>
      </w:r>
      <w:r>
        <w:rPr>
          <w:sz w:val="24"/>
        </w:rPr>
        <w:t>IEEE</w:t>
      </w:r>
      <w:r>
        <w:rPr>
          <w:spacing w:val="-10"/>
          <w:sz w:val="24"/>
        </w:rPr>
        <w:t> </w:t>
      </w:r>
      <w:r>
        <w:rPr>
          <w:sz w:val="24"/>
        </w:rPr>
        <w:t>Transactions</w:t>
      </w:r>
      <w:r>
        <w:rPr>
          <w:spacing w:val="-7"/>
          <w:sz w:val="24"/>
        </w:rPr>
        <w:t> </w:t>
      </w:r>
      <w:r>
        <w:rPr>
          <w:sz w:val="24"/>
        </w:rPr>
        <w:t>on</w:t>
      </w:r>
      <w:r>
        <w:rPr>
          <w:spacing w:val="-6"/>
          <w:sz w:val="24"/>
        </w:rPr>
        <w:t> </w:t>
      </w:r>
      <w:r>
        <w:rPr>
          <w:sz w:val="24"/>
        </w:rPr>
        <w:t>Industrial</w:t>
      </w:r>
      <w:r>
        <w:rPr>
          <w:spacing w:val="-5"/>
          <w:sz w:val="24"/>
        </w:rPr>
        <w:t> </w:t>
      </w:r>
      <w:r>
        <w:rPr>
          <w:sz w:val="24"/>
        </w:rPr>
        <w:t>Informatics,</w:t>
      </w:r>
      <w:r>
        <w:rPr>
          <w:spacing w:val="-6"/>
          <w:sz w:val="24"/>
        </w:rPr>
        <w:t> </w:t>
      </w:r>
      <w:r>
        <w:rPr>
          <w:sz w:val="24"/>
        </w:rPr>
        <w:t>14 (5), 2171–2180,</w:t>
      </w:r>
      <w:r>
        <w:rPr>
          <w:spacing w:val="-2"/>
          <w:sz w:val="24"/>
        </w:rPr>
        <w:t> </w:t>
      </w:r>
      <w:r>
        <w:rPr>
          <w:sz w:val="24"/>
        </w:rPr>
        <w:t>2018.</w:t>
      </w:r>
    </w:p>
    <w:p>
      <w:pPr>
        <w:pStyle w:val="BodyText"/>
        <w:spacing w:before="3"/>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Junejo, K. N., Goh, J., Behaviour-Based Attack Detection and Classification</w:t>
      </w:r>
      <w:r>
        <w:rPr>
          <w:spacing w:val="-22"/>
          <w:sz w:val="24"/>
        </w:rPr>
        <w:t> </w:t>
      </w:r>
      <w:r>
        <w:rPr>
          <w:sz w:val="24"/>
        </w:rPr>
        <w:t>in Cyber</w:t>
      </w:r>
      <w:r>
        <w:rPr>
          <w:spacing w:val="-15"/>
          <w:sz w:val="24"/>
        </w:rPr>
        <w:t> </w:t>
      </w:r>
      <w:r>
        <w:rPr>
          <w:sz w:val="24"/>
        </w:rPr>
        <w:t>Physical</w:t>
      </w:r>
      <w:r>
        <w:rPr>
          <w:spacing w:val="-14"/>
          <w:sz w:val="24"/>
        </w:rPr>
        <w:t> </w:t>
      </w:r>
      <w:r>
        <w:rPr>
          <w:sz w:val="24"/>
        </w:rPr>
        <w:t>Systems</w:t>
      </w:r>
      <w:r>
        <w:rPr>
          <w:spacing w:val="-12"/>
          <w:sz w:val="24"/>
        </w:rPr>
        <w:t> </w:t>
      </w:r>
      <w:r>
        <w:rPr>
          <w:sz w:val="24"/>
        </w:rPr>
        <w:t>Using</w:t>
      </w:r>
      <w:r>
        <w:rPr>
          <w:spacing w:val="-17"/>
          <w:sz w:val="24"/>
        </w:rPr>
        <w:t> </w:t>
      </w:r>
      <w:r>
        <w:rPr>
          <w:sz w:val="24"/>
        </w:rPr>
        <w:t>Machine</w:t>
      </w:r>
      <w:r>
        <w:rPr>
          <w:spacing w:val="-13"/>
          <w:sz w:val="24"/>
        </w:rPr>
        <w:t> </w:t>
      </w:r>
      <w:r>
        <w:rPr>
          <w:sz w:val="24"/>
        </w:rPr>
        <w:t>Learning.</w:t>
      </w:r>
      <w:r>
        <w:rPr>
          <w:spacing w:val="-12"/>
          <w:sz w:val="24"/>
        </w:rPr>
        <w:t> </w:t>
      </w:r>
      <w:r>
        <w:rPr>
          <w:sz w:val="24"/>
        </w:rPr>
        <w:t>Proceedings</w:t>
      </w:r>
      <w:r>
        <w:rPr>
          <w:spacing w:val="-14"/>
          <w:sz w:val="24"/>
        </w:rPr>
        <w:t> </w:t>
      </w:r>
      <w:r>
        <w:rPr>
          <w:sz w:val="24"/>
        </w:rPr>
        <w:t>of</w:t>
      </w:r>
      <w:r>
        <w:rPr>
          <w:spacing w:val="-15"/>
          <w:sz w:val="24"/>
        </w:rPr>
        <w:t> </w:t>
      </w:r>
      <w:r>
        <w:rPr>
          <w:sz w:val="24"/>
        </w:rPr>
        <w:t>the</w:t>
      </w:r>
      <w:r>
        <w:rPr>
          <w:spacing w:val="-15"/>
          <w:sz w:val="24"/>
        </w:rPr>
        <w:t> </w:t>
      </w:r>
      <w:r>
        <w:rPr>
          <w:sz w:val="24"/>
        </w:rPr>
        <w:t>2nd</w:t>
      </w:r>
      <w:r>
        <w:rPr>
          <w:spacing w:val="-24"/>
          <w:sz w:val="24"/>
        </w:rPr>
        <w:t> </w:t>
      </w:r>
      <w:r>
        <w:rPr>
          <w:sz w:val="24"/>
        </w:rPr>
        <w:t>ACM International </w:t>
      </w:r>
      <w:r>
        <w:rPr>
          <w:spacing w:val="-3"/>
          <w:sz w:val="24"/>
        </w:rPr>
        <w:t>Workshop </w:t>
      </w:r>
      <w:r>
        <w:rPr>
          <w:sz w:val="24"/>
        </w:rPr>
        <w:t>on Cyber-Physical System Security - CPSS ’16, , 34– 43, 2016.</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16" w:hanging="641"/>
        <w:jc w:val="both"/>
        <w:rPr>
          <w:sz w:val="24"/>
        </w:rPr>
      </w:pPr>
      <w:r>
        <w:rPr>
          <w:sz w:val="24"/>
        </w:rPr>
        <w:t>Del Grosso, C., Antoniol, G., Merlo, E., Galinier, </w:t>
      </w:r>
      <w:r>
        <w:rPr>
          <w:spacing w:val="-9"/>
          <w:sz w:val="24"/>
        </w:rPr>
        <w:t>P., </w:t>
      </w:r>
      <w:r>
        <w:rPr>
          <w:sz w:val="24"/>
        </w:rPr>
        <w:t>Detecting buffer</w:t>
      </w:r>
      <w:r>
        <w:rPr>
          <w:spacing w:val="-29"/>
          <w:sz w:val="24"/>
        </w:rPr>
        <w:t> </w:t>
      </w:r>
      <w:r>
        <w:rPr>
          <w:sz w:val="24"/>
        </w:rPr>
        <w:t>overflow via</w:t>
      </w:r>
      <w:r>
        <w:rPr>
          <w:spacing w:val="-5"/>
          <w:sz w:val="24"/>
        </w:rPr>
        <w:t> </w:t>
      </w:r>
      <w:r>
        <w:rPr>
          <w:sz w:val="24"/>
        </w:rPr>
        <w:t>automatic</w:t>
      </w:r>
      <w:r>
        <w:rPr>
          <w:spacing w:val="-6"/>
          <w:sz w:val="24"/>
        </w:rPr>
        <w:t> </w:t>
      </w:r>
      <w:r>
        <w:rPr>
          <w:sz w:val="24"/>
        </w:rPr>
        <w:t>test</w:t>
      </w:r>
      <w:r>
        <w:rPr>
          <w:spacing w:val="-5"/>
          <w:sz w:val="24"/>
        </w:rPr>
        <w:t> </w:t>
      </w:r>
      <w:r>
        <w:rPr>
          <w:sz w:val="24"/>
        </w:rPr>
        <w:t>input</w:t>
      </w:r>
      <w:r>
        <w:rPr>
          <w:spacing w:val="-4"/>
          <w:sz w:val="24"/>
        </w:rPr>
        <w:t> </w:t>
      </w:r>
      <w:r>
        <w:rPr>
          <w:sz w:val="24"/>
        </w:rPr>
        <w:t>data</w:t>
      </w:r>
      <w:r>
        <w:rPr>
          <w:spacing w:val="-5"/>
          <w:sz w:val="24"/>
        </w:rPr>
        <w:t> </w:t>
      </w:r>
      <w:r>
        <w:rPr>
          <w:sz w:val="24"/>
        </w:rPr>
        <w:t>generation.</w:t>
      </w:r>
      <w:r>
        <w:rPr>
          <w:spacing w:val="-5"/>
          <w:sz w:val="24"/>
        </w:rPr>
        <w:t> </w:t>
      </w:r>
      <w:r>
        <w:rPr>
          <w:sz w:val="24"/>
        </w:rPr>
        <w:t>Computers</w:t>
      </w:r>
      <w:r>
        <w:rPr>
          <w:spacing w:val="-5"/>
          <w:sz w:val="24"/>
        </w:rPr>
        <w:t> </w:t>
      </w:r>
      <w:r>
        <w:rPr>
          <w:sz w:val="24"/>
        </w:rPr>
        <w:t>&amp;</w:t>
      </w:r>
      <w:r>
        <w:rPr>
          <w:spacing w:val="-7"/>
          <w:sz w:val="24"/>
        </w:rPr>
        <w:t> </w:t>
      </w:r>
      <w:r>
        <w:rPr>
          <w:sz w:val="24"/>
        </w:rPr>
        <w:t>Operations</w:t>
      </w:r>
      <w:r>
        <w:rPr>
          <w:spacing w:val="-5"/>
          <w:sz w:val="24"/>
        </w:rPr>
        <w:t> </w:t>
      </w:r>
      <w:r>
        <w:rPr>
          <w:sz w:val="24"/>
        </w:rPr>
        <w:t>Research,</w:t>
      </w:r>
      <w:r>
        <w:rPr>
          <w:spacing w:val="-3"/>
          <w:sz w:val="24"/>
        </w:rPr>
        <w:t> </w:t>
      </w:r>
      <w:r>
        <w:rPr>
          <w:sz w:val="24"/>
        </w:rPr>
        <w:t>35 (10), 3125–3143,</w:t>
      </w:r>
      <w:r>
        <w:rPr>
          <w:spacing w:val="-2"/>
          <w:sz w:val="24"/>
        </w:rPr>
        <w:t> </w:t>
      </w:r>
      <w:r>
        <w:rPr>
          <w:sz w:val="24"/>
        </w:rPr>
        <w:t>2008.</w:t>
      </w:r>
    </w:p>
    <w:p>
      <w:pPr>
        <w:pStyle w:val="BodyText"/>
        <w:spacing w:before="3"/>
        <w:rPr>
          <w:sz w:val="31"/>
        </w:rPr>
      </w:pPr>
    </w:p>
    <w:p>
      <w:pPr>
        <w:pStyle w:val="ListParagraph"/>
        <w:numPr>
          <w:ilvl w:val="0"/>
          <w:numId w:val="19"/>
        </w:numPr>
        <w:tabs>
          <w:tab w:pos="1230" w:val="left" w:leader="none"/>
        </w:tabs>
        <w:spacing w:line="259" w:lineRule="auto" w:before="0" w:after="0"/>
        <w:ind w:left="1229" w:right="110" w:hanging="641"/>
        <w:jc w:val="both"/>
        <w:rPr>
          <w:sz w:val="24"/>
        </w:rPr>
      </w:pPr>
      <w:r>
        <w:rPr>
          <w:sz w:val="24"/>
        </w:rPr>
        <w:t>Sparks, S., Embleton, S., Cunningham, R., Zou, C., Automated Vulnerability Analysis: Leveraging Control Flow for Evolutionary Input Crafting. Twenty- Third Annual Computer Security Applications Conference (ACSAC 2007), , 477–486, 2007.</w:t>
      </w:r>
    </w:p>
    <w:p>
      <w:pPr>
        <w:pStyle w:val="BodyText"/>
        <w:spacing w:before="3"/>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Maglaras,</w:t>
      </w:r>
      <w:r>
        <w:rPr>
          <w:spacing w:val="-12"/>
          <w:sz w:val="24"/>
        </w:rPr>
        <w:t> </w:t>
      </w:r>
      <w:r>
        <w:rPr>
          <w:sz w:val="24"/>
        </w:rPr>
        <w:t>L.</w:t>
      </w:r>
      <w:r>
        <w:rPr>
          <w:spacing w:val="-23"/>
          <w:sz w:val="24"/>
        </w:rPr>
        <w:t> </w:t>
      </w:r>
      <w:r>
        <w:rPr>
          <w:sz w:val="24"/>
        </w:rPr>
        <w:t>A.,</w:t>
      </w:r>
      <w:r>
        <w:rPr>
          <w:spacing w:val="-15"/>
          <w:sz w:val="24"/>
        </w:rPr>
        <w:t> </w:t>
      </w:r>
      <w:r>
        <w:rPr>
          <w:sz w:val="24"/>
        </w:rPr>
        <w:t>Jiang,</w:t>
      </w:r>
      <w:r>
        <w:rPr>
          <w:spacing w:val="-12"/>
          <w:sz w:val="24"/>
        </w:rPr>
        <w:t> </w:t>
      </w:r>
      <w:r>
        <w:rPr>
          <w:sz w:val="24"/>
        </w:rPr>
        <w:t>J.,</w:t>
      </w:r>
      <w:r>
        <w:rPr>
          <w:spacing w:val="-12"/>
          <w:sz w:val="24"/>
        </w:rPr>
        <w:t> </w:t>
      </w:r>
      <w:r>
        <w:rPr>
          <w:sz w:val="24"/>
        </w:rPr>
        <w:t>Intrusion</w:t>
      </w:r>
      <w:r>
        <w:rPr>
          <w:spacing w:val="-14"/>
          <w:sz w:val="24"/>
        </w:rPr>
        <w:t> </w:t>
      </w:r>
      <w:r>
        <w:rPr>
          <w:sz w:val="24"/>
        </w:rPr>
        <w:t>detection</w:t>
      </w:r>
      <w:r>
        <w:rPr>
          <w:spacing w:val="-14"/>
          <w:sz w:val="24"/>
        </w:rPr>
        <w:t> </w:t>
      </w:r>
      <w:r>
        <w:rPr>
          <w:sz w:val="24"/>
        </w:rPr>
        <w:t>in</w:t>
      </w:r>
      <w:r>
        <w:rPr>
          <w:spacing w:val="-14"/>
          <w:sz w:val="24"/>
        </w:rPr>
        <w:t> </w:t>
      </w:r>
      <w:r>
        <w:rPr>
          <w:sz w:val="24"/>
        </w:rPr>
        <w:t>SCADA</w:t>
      </w:r>
      <w:r>
        <w:rPr>
          <w:spacing w:val="-28"/>
          <w:sz w:val="24"/>
        </w:rPr>
        <w:t> </w:t>
      </w:r>
      <w:r>
        <w:rPr>
          <w:sz w:val="24"/>
        </w:rPr>
        <w:t>systems</w:t>
      </w:r>
      <w:r>
        <w:rPr>
          <w:spacing w:val="-14"/>
          <w:sz w:val="24"/>
        </w:rPr>
        <w:t> </w:t>
      </w:r>
      <w:r>
        <w:rPr>
          <w:sz w:val="24"/>
        </w:rPr>
        <w:t>using</w:t>
      </w:r>
      <w:r>
        <w:rPr>
          <w:spacing w:val="-13"/>
          <w:sz w:val="24"/>
        </w:rPr>
        <w:t> </w:t>
      </w:r>
      <w:r>
        <w:rPr>
          <w:sz w:val="24"/>
        </w:rPr>
        <w:t>machine learning techniques. 2014 Science and Information Conference, , 626–631, 2014.</w:t>
      </w:r>
    </w:p>
    <w:p>
      <w:pPr>
        <w:pStyle w:val="BodyText"/>
        <w:spacing w:before="3"/>
        <w:rPr>
          <w:sz w:val="31"/>
        </w:rPr>
      </w:pPr>
    </w:p>
    <w:p>
      <w:pPr>
        <w:pStyle w:val="ListParagraph"/>
        <w:numPr>
          <w:ilvl w:val="0"/>
          <w:numId w:val="19"/>
        </w:numPr>
        <w:tabs>
          <w:tab w:pos="1230" w:val="left" w:leader="none"/>
        </w:tabs>
        <w:spacing w:line="259" w:lineRule="auto" w:before="1" w:after="0"/>
        <w:ind w:left="1229" w:right="116" w:hanging="641"/>
        <w:jc w:val="both"/>
        <w:rPr>
          <w:sz w:val="24"/>
        </w:rPr>
      </w:pPr>
      <w:r>
        <w:rPr>
          <w:sz w:val="24"/>
        </w:rPr>
        <w:t>Lee, S., </w:t>
      </w:r>
      <w:r>
        <w:rPr>
          <w:spacing w:val="-7"/>
          <w:sz w:val="24"/>
        </w:rPr>
        <w:t>Yoo, </w:t>
      </w:r>
      <w:r>
        <w:rPr>
          <w:sz w:val="24"/>
        </w:rPr>
        <w:t>H., Seo, J., Shon, </w:t>
      </w:r>
      <w:r>
        <w:rPr>
          <w:spacing w:val="-6"/>
          <w:sz w:val="24"/>
        </w:rPr>
        <w:t>T., </w:t>
      </w:r>
      <w:r>
        <w:rPr>
          <w:sz w:val="24"/>
        </w:rPr>
        <w:t>Packet Diversity-Based Anomaly Detection System with OCSVM and Representative Model. 2016 IEEE International Conference on Internet of Things (iThings) and IEEE Green Computing and Communications</w:t>
      </w:r>
      <w:r>
        <w:rPr>
          <w:spacing w:val="-14"/>
          <w:sz w:val="24"/>
        </w:rPr>
        <w:t> </w:t>
      </w:r>
      <w:r>
        <w:rPr>
          <w:sz w:val="24"/>
        </w:rPr>
        <w:t>(GreenCom)</w:t>
      </w:r>
      <w:r>
        <w:rPr>
          <w:spacing w:val="-15"/>
          <w:sz w:val="24"/>
        </w:rPr>
        <w:t> </w:t>
      </w:r>
      <w:r>
        <w:rPr>
          <w:sz w:val="24"/>
        </w:rPr>
        <w:t>and</w:t>
      </w:r>
      <w:r>
        <w:rPr>
          <w:spacing w:val="-12"/>
          <w:sz w:val="24"/>
        </w:rPr>
        <w:t> </w:t>
      </w:r>
      <w:r>
        <w:rPr>
          <w:sz w:val="24"/>
        </w:rPr>
        <w:t>IEEE</w:t>
      </w:r>
      <w:r>
        <w:rPr>
          <w:spacing w:val="-15"/>
          <w:sz w:val="24"/>
        </w:rPr>
        <w:t> </w:t>
      </w:r>
      <w:r>
        <w:rPr>
          <w:spacing w:val="-2"/>
          <w:sz w:val="24"/>
        </w:rPr>
        <w:t>Cyber,</w:t>
      </w:r>
      <w:r>
        <w:rPr>
          <w:spacing w:val="-14"/>
          <w:sz w:val="24"/>
        </w:rPr>
        <w:t> </w:t>
      </w:r>
      <w:r>
        <w:rPr>
          <w:sz w:val="24"/>
        </w:rPr>
        <w:t>Physical</w:t>
      </w:r>
      <w:r>
        <w:rPr>
          <w:spacing w:val="-12"/>
          <w:sz w:val="24"/>
        </w:rPr>
        <w:t> </w:t>
      </w:r>
      <w:r>
        <w:rPr>
          <w:sz w:val="24"/>
        </w:rPr>
        <w:t>and</w:t>
      </w:r>
      <w:r>
        <w:rPr>
          <w:spacing w:val="-14"/>
          <w:sz w:val="24"/>
        </w:rPr>
        <w:t> </w:t>
      </w:r>
      <w:r>
        <w:rPr>
          <w:sz w:val="24"/>
        </w:rPr>
        <w:t>Social</w:t>
      </w:r>
      <w:r>
        <w:rPr>
          <w:spacing w:val="-14"/>
          <w:sz w:val="24"/>
        </w:rPr>
        <w:t> </w:t>
      </w:r>
      <w:r>
        <w:rPr>
          <w:sz w:val="24"/>
        </w:rPr>
        <w:t>Computing (CPSCom) and IEEE Smart Data (SmartData), , 498–503,</w:t>
      </w:r>
      <w:r>
        <w:rPr>
          <w:spacing w:val="-7"/>
          <w:sz w:val="24"/>
        </w:rPr>
        <w:t> </w:t>
      </w:r>
      <w:r>
        <w:rPr>
          <w:sz w:val="24"/>
        </w:rPr>
        <w:t>2016.</w:t>
      </w:r>
    </w:p>
    <w:p>
      <w:pPr>
        <w:pStyle w:val="BodyText"/>
        <w:spacing w:before="4"/>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Lahrache, A., Cocconcelli, M., Rubini, R., Anomaly detection in a cutting tool by K-Means clustering and Support </w:t>
      </w:r>
      <w:r>
        <w:rPr>
          <w:spacing w:val="-5"/>
          <w:sz w:val="24"/>
        </w:rPr>
        <w:t>Vector </w:t>
      </w:r>
      <w:r>
        <w:rPr>
          <w:sz w:val="24"/>
        </w:rPr>
        <w:t>Machines. Diagnostyka, 18 (3),</w:t>
      </w:r>
      <w:r>
        <w:rPr>
          <w:spacing w:val="-40"/>
          <w:sz w:val="24"/>
        </w:rPr>
        <w:t> </w:t>
      </w:r>
      <w:r>
        <w:rPr>
          <w:sz w:val="24"/>
        </w:rPr>
        <w:t>21– 29, 2017.</w:t>
      </w:r>
    </w:p>
    <w:p>
      <w:pPr>
        <w:pStyle w:val="BodyText"/>
        <w:spacing w:before="3"/>
        <w:rPr>
          <w:sz w:val="31"/>
        </w:rPr>
      </w:pPr>
    </w:p>
    <w:p>
      <w:pPr>
        <w:pStyle w:val="ListParagraph"/>
        <w:numPr>
          <w:ilvl w:val="0"/>
          <w:numId w:val="19"/>
        </w:numPr>
        <w:tabs>
          <w:tab w:pos="1230" w:val="left" w:leader="none"/>
        </w:tabs>
        <w:spacing w:line="259" w:lineRule="auto" w:before="1" w:after="0"/>
        <w:ind w:left="1229" w:right="116" w:hanging="641"/>
        <w:jc w:val="both"/>
        <w:rPr>
          <w:sz w:val="24"/>
        </w:rPr>
      </w:pPr>
      <w:r>
        <w:rPr>
          <w:sz w:val="24"/>
        </w:rPr>
        <w:t>Ahmad, I., Hussain, M., Alghamdi, A., Alelaiwi, A., Enhancing SVM performance in intrusion detection using optimal feature subset selection</w:t>
      </w:r>
      <w:r>
        <w:rPr>
          <w:spacing w:val="-24"/>
          <w:sz w:val="24"/>
        </w:rPr>
        <w:t> </w:t>
      </w:r>
      <w:r>
        <w:rPr>
          <w:sz w:val="24"/>
        </w:rPr>
        <w:t>based on genetic principal components. Neural Computing and Applications, ,</w:t>
      </w:r>
      <w:r>
        <w:rPr>
          <w:spacing w:val="-25"/>
          <w:sz w:val="24"/>
        </w:rPr>
        <w:t> </w:t>
      </w:r>
      <w:r>
        <w:rPr>
          <w:sz w:val="24"/>
        </w:rPr>
        <w:t>2014.</w:t>
      </w:r>
    </w:p>
    <w:p>
      <w:pPr>
        <w:pStyle w:val="BodyText"/>
        <w:spacing w:before="4"/>
        <w:rPr>
          <w:sz w:val="31"/>
        </w:rPr>
      </w:pPr>
    </w:p>
    <w:p>
      <w:pPr>
        <w:pStyle w:val="ListParagraph"/>
        <w:numPr>
          <w:ilvl w:val="0"/>
          <w:numId w:val="19"/>
        </w:numPr>
        <w:tabs>
          <w:tab w:pos="1230" w:val="left" w:leader="none"/>
        </w:tabs>
        <w:spacing w:line="259" w:lineRule="auto" w:before="0" w:after="0"/>
        <w:ind w:left="1229" w:right="118" w:hanging="641"/>
        <w:jc w:val="both"/>
        <w:rPr>
          <w:sz w:val="24"/>
        </w:rPr>
      </w:pPr>
      <w:r>
        <w:rPr>
          <w:spacing w:val="-7"/>
          <w:sz w:val="24"/>
        </w:rPr>
        <w:t>Yoo, </w:t>
      </w:r>
      <w:r>
        <w:rPr>
          <w:sz w:val="24"/>
        </w:rPr>
        <w:t>H., Shon, </w:t>
      </w:r>
      <w:r>
        <w:rPr>
          <w:spacing w:val="-6"/>
          <w:sz w:val="24"/>
        </w:rPr>
        <w:t>T., </w:t>
      </w:r>
      <w:r>
        <w:rPr>
          <w:sz w:val="24"/>
        </w:rPr>
        <w:t>Novel Approach for Detecting Network Anomalies for Substation Automation based on IEC 61850. Multimedia </w:t>
      </w:r>
      <w:r>
        <w:rPr>
          <w:spacing w:val="-4"/>
          <w:sz w:val="24"/>
        </w:rPr>
        <w:t>Tools </w:t>
      </w:r>
      <w:r>
        <w:rPr>
          <w:sz w:val="24"/>
        </w:rPr>
        <w:t>and Applications, ,</w:t>
      </w:r>
      <w:r>
        <w:rPr>
          <w:spacing w:val="-2"/>
          <w:sz w:val="24"/>
        </w:rPr>
        <w:t> </w:t>
      </w:r>
      <w:r>
        <w:rPr>
          <w:sz w:val="24"/>
        </w:rPr>
        <w:t>2014.</w:t>
      </w:r>
    </w:p>
    <w:p>
      <w:pPr>
        <w:pStyle w:val="BodyText"/>
        <w:spacing w:before="3"/>
        <w:rPr>
          <w:sz w:val="31"/>
        </w:rPr>
      </w:pPr>
    </w:p>
    <w:p>
      <w:pPr>
        <w:pStyle w:val="ListParagraph"/>
        <w:numPr>
          <w:ilvl w:val="0"/>
          <w:numId w:val="19"/>
        </w:numPr>
        <w:tabs>
          <w:tab w:pos="1230" w:val="left" w:leader="none"/>
        </w:tabs>
        <w:spacing w:line="259" w:lineRule="auto" w:before="1" w:after="0"/>
        <w:ind w:left="1229" w:right="113" w:hanging="641"/>
        <w:jc w:val="both"/>
        <w:rPr>
          <w:sz w:val="24"/>
        </w:rPr>
      </w:pPr>
      <w:r>
        <w:rPr>
          <w:sz w:val="24"/>
        </w:rPr>
        <w:t>Ran, C., </w:t>
      </w:r>
      <w:r>
        <w:rPr>
          <w:spacing w:val="-9"/>
          <w:sz w:val="24"/>
        </w:rPr>
        <w:t>Yu, </w:t>
      </w:r>
      <w:r>
        <w:rPr>
          <w:sz w:val="24"/>
        </w:rPr>
        <w:t>Z., Ruwei, H., </w:t>
      </w:r>
      <w:r>
        <w:rPr>
          <w:spacing w:val="-3"/>
          <w:sz w:val="24"/>
        </w:rPr>
        <w:t>Ting, </w:t>
      </w:r>
      <w:r>
        <w:rPr>
          <w:sz w:val="24"/>
        </w:rPr>
        <w:t>L., Hongchun, </w:t>
      </w:r>
      <w:r>
        <w:rPr>
          <w:spacing w:val="-11"/>
          <w:sz w:val="24"/>
        </w:rPr>
        <w:t>Y., </w:t>
      </w:r>
      <w:r>
        <w:rPr>
          <w:sz w:val="24"/>
        </w:rPr>
        <w:t>Combined control strategy of wind farm and battery storage based on integrated monitoring system. 2015 Sixth International Conference on Intelligent Systems Design and Engineering Applications (ISDEA), , 218–221,</w:t>
      </w:r>
      <w:r>
        <w:rPr>
          <w:spacing w:val="-4"/>
          <w:sz w:val="24"/>
        </w:rPr>
        <w:t> </w:t>
      </w:r>
      <w:r>
        <w:rPr>
          <w:sz w:val="24"/>
        </w:rPr>
        <w:t>2015.</w:t>
      </w:r>
    </w:p>
    <w:p>
      <w:pPr>
        <w:pStyle w:val="BodyText"/>
        <w:spacing w:before="4"/>
        <w:rPr>
          <w:sz w:val="31"/>
        </w:rPr>
      </w:pPr>
    </w:p>
    <w:p>
      <w:pPr>
        <w:pStyle w:val="ListParagraph"/>
        <w:numPr>
          <w:ilvl w:val="0"/>
          <w:numId w:val="19"/>
        </w:numPr>
        <w:tabs>
          <w:tab w:pos="1230" w:val="left" w:leader="none"/>
        </w:tabs>
        <w:spacing w:line="259" w:lineRule="auto" w:before="0" w:after="0"/>
        <w:ind w:left="1229" w:right="123" w:hanging="641"/>
        <w:jc w:val="both"/>
        <w:rPr>
          <w:sz w:val="24"/>
        </w:rPr>
      </w:pPr>
      <w:r>
        <w:rPr>
          <w:sz w:val="24"/>
        </w:rPr>
        <w:t>Laxman, S., </w:t>
      </w:r>
      <w:r>
        <w:rPr>
          <w:spacing w:val="-3"/>
          <w:sz w:val="24"/>
        </w:rPr>
        <w:t>Sastry, </w:t>
      </w:r>
      <w:r>
        <w:rPr>
          <w:spacing w:val="-13"/>
          <w:sz w:val="24"/>
        </w:rPr>
        <w:t>P. </w:t>
      </w:r>
      <w:r>
        <w:rPr>
          <w:sz w:val="24"/>
        </w:rPr>
        <w:t>S., A survey of temporal data mining. Sadhana, 31 (2), 173–198,</w:t>
      </w:r>
      <w:r>
        <w:rPr>
          <w:spacing w:val="-1"/>
          <w:sz w:val="24"/>
        </w:rPr>
        <w:t> </w:t>
      </w:r>
      <w:r>
        <w:rPr>
          <w:sz w:val="24"/>
        </w:rPr>
        <w:t>2006.</w:t>
      </w:r>
    </w:p>
    <w:p>
      <w:pPr>
        <w:pStyle w:val="BodyText"/>
        <w:spacing w:before="6"/>
        <w:rPr>
          <w:sz w:val="31"/>
        </w:rPr>
      </w:pPr>
    </w:p>
    <w:p>
      <w:pPr>
        <w:pStyle w:val="ListParagraph"/>
        <w:numPr>
          <w:ilvl w:val="0"/>
          <w:numId w:val="19"/>
        </w:numPr>
        <w:tabs>
          <w:tab w:pos="1230" w:val="left" w:leader="none"/>
        </w:tabs>
        <w:spacing w:line="259" w:lineRule="auto" w:before="0" w:after="0"/>
        <w:ind w:left="1229" w:right="120" w:hanging="641"/>
        <w:jc w:val="both"/>
        <w:rPr>
          <w:sz w:val="24"/>
        </w:rPr>
      </w:pPr>
      <w:r>
        <w:rPr>
          <w:sz w:val="24"/>
        </w:rPr>
        <w:t>de Cheveigné, A., Kawahara, H., YIN, a fundamental frequency estimator for speech and music. The Journal of the Acoustical Society of America, </w:t>
      </w:r>
      <w:r>
        <w:rPr>
          <w:spacing w:val="-7"/>
          <w:sz w:val="24"/>
        </w:rPr>
        <w:t>111 </w:t>
      </w:r>
      <w:r>
        <w:rPr>
          <w:sz w:val="24"/>
        </w:rPr>
        <w:t>(4), 1917–30, 2002.</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Sommer, R., Paxson, </w:t>
      </w:r>
      <w:r>
        <w:rPr>
          <w:spacing w:val="-11"/>
          <w:sz w:val="24"/>
        </w:rPr>
        <w:t>V., </w:t>
      </w:r>
      <w:r>
        <w:rPr>
          <w:sz w:val="24"/>
        </w:rPr>
        <w:t>Outside the closed world: on using machine learning for network intrusion detection. 2010 IEEE Symposium on Security and </w:t>
      </w:r>
      <w:r>
        <w:rPr>
          <w:spacing w:val="-3"/>
          <w:sz w:val="24"/>
        </w:rPr>
        <w:t>Privacy, </w:t>
      </w:r>
      <w:r>
        <w:rPr>
          <w:sz w:val="24"/>
        </w:rPr>
        <w:t>, 305–316,</w:t>
      </w:r>
      <w:r>
        <w:rPr>
          <w:spacing w:val="9"/>
          <w:sz w:val="24"/>
        </w:rPr>
        <w:t> </w:t>
      </w:r>
      <w:r>
        <w:rPr>
          <w:sz w:val="24"/>
        </w:rPr>
        <w:t>2010.</w:t>
      </w:r>
    </w:p>
    <w:p>
      <w:pPr>
        <w:pStyle w:val="BodyText"/>
        <w:spacing w:before="3"/>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Ibrahim, </w:t>
      </w:r>
      <w:r>
        <w:rPr>
          <w:spacing w:val="-3"/>
          <w:sz w:val="24"/>
        </w:rPr>
        <w:t>L. </w:t>
      </w:r>
      <w:r>
        <w:rPr>
          <w:sz w:val="24"/>
        </w:rPr>
        <w:t>M., Anomaly network intrusion detection system based on distributed time-delay neural network. Journal of Engineering Science and </w:t>
      </w:r>
      <w:r>
        <w:rPr>
          <w:spacing w:val="-4"/>
          <w:sz w:val="24"/>
        </w:rPr>
        <w:t>Technology, </w:t>
      </w:r>
      <w:r>
        <w:rPr>
          <w:sz w:val="24"/>
        </w:rPr>
        <w:t>5 (4), 457–471,</w:t>
      </w:r>
      <w:r>
        <w:rPr>
          <w:spacing w:val="13"/>
          <w:sz w:val="24"/>
        </w:rPr>
        <w:t> </w:t>
      </w:r>
      <w:r>
        <w:rPr>
          <w:sz w:val="24"/>
        </w:rPr>
        <w:t>2010.</w:t>
      </w:r>
    </w:p>
    <w:p>
      <w:pPr>
        <w:pStyle w:val="BodyText"/>
        <w:spacing w:before="3"/>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Cheminod, M., Durante, L., </w:t>
      </w:r>
      <w:r>
        <w:rPr>
          <w:spacing w:val="-3"/>
          <w:sz w:val="24"/>
        </w:rPr>
        <w:t>Valenzano, </w:t>
      </w:r>
      <w:r>
        <w:rPr>
          <w:sz w:val="24"/>
        </w:rPr>
        <w:t>A., Review of Security Issues in Industrial Networks. IEEE Transactions on Industrial Informatics, 9 (1), 277– 293, 2013.</w:t>
      </w:r>
    </w:p>
    <w:p>
      <w:pPr>
        <w:pStyle w:val="BodyText"/>
        <w:spacing w:before="3"/>
        <w:rPr>
          <w:sz w:val="31"/>
        </w:rPr>
      </w:pPr>
    </w:p>
    <w:p>
      <w:pPr>
        <w:pStyle w:val="ListParagraph"/>
        <w:numPr>
          <w:ilvl w:val="0"/>
          <w:numId w:val="19"/>
        </w:numPr>
        <w:tabs>
          <w:tab w:pos="1230" w:val="left" w:leader="none"/>
        </w:tabs>
        <w:spacing w:line="259" w:lineRule="auto" w:before="1" w:after="0"/>
        <w:ind w:left="1229" w:right="112" w:hanging="641"/>
        <w:jc w:val="both"/>
        <w:rPr>
          <w:sz w:val="24"/>
        </w:rPr>
      </w:pPr>
      <w:r>
        <w:rPr>
          <w:sz w:val="24"/>
        </w:rPr>
        <w:t>Ericsson, G. N., Cyber security and power system communication-essential parts of a smart grid infrastructure. IEEE Transactions on Power </w:t>
      </w:r>
      <w:r>
        <w:rPr>
          <w:spacing w:val="-3"/>
          <w:sz w:val="24"/>
        </w:rPr>
        <w:t>Delivery, </w:t>
      </w:r>
      <w:r>
        <w:rPr>
          <w:sz w:val="24"/>
        </w:rPr>
        <w:t>25 (3), 1501–1507,</w:t>
      </w:r>
      <w:r>
        <w:rPr>
          <w:spacing w:val="-3"/>
          <w:sz w:val="24"/>
        </w:rPr>
        <w:t> </w:t>
      </w:r>
      <w:r>
        <w:rPr>
          <w:sz w:val="24"/>
        </w:rPr>
        <w:t>2010.</w:t>
      </w:r>
    </w:p>
    <w:p>
      <w:pPr>
        <w:pStyle w:val="BodyText"/>
        <w:spacing w:before="4"/>
        <w:rPr>
          <w:sz w:val="31"/>
        </w:rPr>
      </w:pPr>
    </w:p>
    <w:p>
      <w:pPr>
        <w:pStyle w:val="ListParagraph"/>
        <w:numPr>
          <w:ilvl w:val="0"/>
          <w:numId w:val="19"/>
        </w:numPr>
        <w:tabs>
          <w:tab w:pos="1230" w:val="left" w:leader="none"/>
        </w:tabs>
        <w:spacing w:line="259" w:lineRule="auto" w:before="0" w:after="0"/>
        <w:ind w:left="1229" w:right="116" w:hanging="641"/>
        <w:jc w:val="both"/>
        <w:rPr>
          <w:sz w:val="24"/>
        </w:rPr>
      </w:pPr>
      <w:r>
        <w:rPr>
          <w:sz w:val="24"/>
        </w:rPr>
        <w:t>Gao, </w:t>
      </w:r>
      <w:r>
        <w:rPr>
          <w:spacing w:val="-7"/>
          <w:sz w:val="24"/>
        </w:rPr>
        <w:t>W., </w:t>
      </w:r>
      <w:r>
        <w:rPr>
          <w:sz w:val="24"/>
        </w:rPr>
        <w:t>Morris, </w:t>
      </w:r>
      <w:r>
        <w:rPr>
          <w:spacing w:val="-6"/>
          <w:sz w:val="24"/>
        </w:rPr>
        <w:t>T., </w:t>
      </w:r>
      <w:r>
        <w:rPr>
          <w:sz w:val="24"/>
        </w:rPr>
        <w:t>Reaves, B., </w:t>
      </w:r>
      <w:r>
        <w:rPr>
          <w:spacing w:val="-3"/>
          <w:sz w:val="24"/>
        </w:rPr>
        <w:t>Richey, </w:t>
      </w:r>
      <w:r>
        <w:rPr>
          <w:sz w:val="24"/>
        </w:rPr>
        <w:t>D., On SCADA control system command and response injection and intrusion detection. 2010 eCrime Researchers Summit, , 1–9,</w:t>
      </w:r>
      <w:r>
        <w:rPr>
          <w:spacing w:val="-2"/>
          <w:sz w:val="24"/>
        </w:rPr>
        <w:t> </w:t>
      </w:r>
      <w:r>
        <w:rPr>
          <w:sz w:val="24"/>
        </w:rPr>
        <w:t>2010.</w:t>
      </w:r>
    </w:p>
    <w:p>
      <w:pPr>
        <w:pStyle w:val="BodyText"/>
        <w:spacing w:before="3"/>
        <w:rPr>
          <w:sz w:val="31"/>
        </w:rPr>
      </w:pPr>
    </w:p>
    <w:p>
      <w:pPr>
        <w:pStyle w:val="ListParagraph"/>
        <w:numPr>
          <w:ilvl w:val="0"/>
          <w:numId w:val="19"/>
        </w:numPr>
        <w:tabs>
          <w:tab w:pos="1230" w:val="left" w:leader="none"/>
        </w:tabs>
        <w:spacing w:line="259" w:lineRule="auto" w:before="1" w:after="0"/>
        <w:ind w:left="1229" w:right="112" w:hanging="641"/>
        <w:jc w:val="both"/>
        <w:rPr>
          <w:sz w:val="24"/>
        </w:rPr>
      </w:pPr>
      <w:r>
        <w:rPr>
          <w:spacing w:val="-6"/>
          <w:sz w:val="24"/>
        </w:rPr>
        <w:t>Yang, </w:t>
      </w:r>
      <w:r>
        <w:rPr>
          <w:sz w:val="24"/>
        </w:rPr>
        <w:t>D., Usynin, A., Hines, </w:t>
      </w:r>
      <w:r>
        <w:rPr>
          <w:spacing w:val="-11"/>
          <w:sz w:val="24"/>
        </w:rPr>
        <w:t>W. </w:t>
      </w:r>
      <w:r>
        <w:rPr>
          <w:sz w:val="24"/>
        </w:rPr>
        <w:t>J., Anomaly-based intrusion detection for SCADA systems. 5th intl. topical meeting on nuclear plant instrumentation, control and human machine interface technologies (npic&amp;hmit 05), ,</w:t>
      </w:r>
      <w:r>
        <w:rPr>
          <w:spacing w:val="-9"/>
          <w:sz w:val="24"/>
        </w:rPr>
        <w:t> </w:t>
      </w:r>
      <w:r>
        <w:rPr>
          <w:sz w:val="24"/>
        </w:rPr>
        <w:t>2006.</w:t>
      </w:r>
    </w:p>
    <w:p>
      <w:pPr>
        <w:pStyle w:val="BodyText"/>
        <w:spacing w:before="4"/>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Kim, S.-J., Kim, B.-H., </w:t>
      </w:r>
      <w:r>
        <w:rPr>
          <w:spacing w:val="-7"/>
          <w:sz w:val="24"/>
        </w:rPr>
        <w:t>Yeo, </w:t>
      </w:r>
      <w:r>
        <w:rPr>
          <w:sz w:val="24"/>
        </w:rPr>
        <w:t>S.-S., Cho, D.-E., Network anomaly detection for m-connected SCADA networks. 2013 Eighth International Conference on Broadband and Wireless Computing, Communication and Applications, , 351– 354, 2013.</w:t>
      </w:r>
    </w:p>
    <w:p>
      <w:pPr>
        <w:pStyle w:val="BodyText"/>
        <w:spacing w:before="3"/>
        <w:rPr>
          <w:sz w:val="31"/>
        </w:rPr>
      </w:pPr>
    </w:p>
    <w:p>
      <w:pPr>
        <w:pStyle w:val="ListParagraph"/>
        <w:numPr>
          <w:ilvl w:val="0"/>
          <w:numId w:val="19"/>
        </w:numPr>
        <w:tabs>
          <w:tab w:pos="1230" w:val="left" w:leader="none"/>
        </w:tabs>
        <w:spacing w:line="259" w:lineRule="auto" w:before="0" w:after="0"/>
        <w:ind w:left="1229" w:right="116" w:hanging="641"/>
        <w:jc w:val="both"/>
        <w:rPr>
          <w:sz w:val="24"/>
        </w:rPr>
      </w:pPr>
      <w:r>
        <w:rPr>
          <w:sz w:val="24"/>
        </w:rPr>
        <w:t>Hadeli, H., Schierholz, R., Braendle, M., Tuduce, C., Leveraging determinism in industrial control systems for advanced anomaly detection and reliable security configuration. 2009 IEEE Conference on Emerging Technologies &amp; Factory Automation, , 1–8,</w:t>
      </w:r>
      <w:r>
        <w:rPr>
          <w:spacing w:val="-14"/>
          <w:sz w:val="24"/>
        </w:rPr>
        <w:t> </w:t>
      </w:r>
      <w:r>
        <w:rPr>
          <w:sz w:val="24"/>
        </w:rPr>
        <w:t>2009.</w:t>
      </w:r>
    </w:p>
    <w:p>
      <w:pPr>
        <w:pStyle w:val="BodyText"/>
        <w:spacing w:before="3"/>
        <w:rPr>
          <w:sz w:val="31"/>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Morris, </w:t>
      </w:r>
      <w:r>
        <w:rPr>
          <w:spacing w:val="-9"/>
          <w:sz w:val="24"/>
        </w:rPr>
        <w:t>T. </w:t>
      </w:r>
      <w:r>
        <w:rPr>
          <w:sz w:val="24"/>
        </w:rPr>
        <w:t>H., Jones, B. A., </w:t>
      </w:r>
      <w:r>
        <w:rPr>
          <w:spacing w:val="-5"/>
          <w:sz w:val="24"/>
        </w:rPr>
        <w:t>Vaughn, </w:t>
      </w:r>
      <w:r>
        <w:rPr>
          <w:sz w:val="24"/>
        </w:rPr>
        <w:t>R. B., Dandass, </w:t>
      </w:r>
      <w:r>
        <w:rPr>
          <w:spacing w:val="-16"/>
          <w:sz w:val="24"/>
        </w:rPr>
        <w:t>Y. </w:t>
      </w:r>
      <w:r>
        <w:rPr>
          <w:sz w:val="24"/>
        </w:rPr>
        <w:t>S., Deterministic intrusion detection rules for MODBUS protocols. 2013 46th Hawaii International Conference on System Sciences, , 1773–1781,</w:t>
      </w:r>
      <w:r>
        <w:rPr>
          <w:spacing w:val="-8"/>
          <w:sz w:val="24"/>
        </w:rPr>
        <w:t> </w:t>
      </w:r>
      <w:r>
        <w:rPr>
          <w:sz w:val="24"/>
        </w:rPr>
        <w:t>2013.</w:t>
      </w:r>
    </w:p>
    <w:p>
      <w:pPr>
        <w:pStyle w:val="BodyText"/>
        <w:spacing w:before="4"/>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Erez, N., </w:t>
      </w:r>
      <w:r>
        <w:rPr>
          <w:spacing w:val="-4"/>
          <w:sz w:val="24"/>
        </w:rPr>
        <w:t>Wool, </w:t>
      </w:r>
      <w:r>
        <w:rPr>
          <w:sz w:val="24"/>
        </w:rPr>
        <w:t>A., Control variable classification, modeling and anomaly detection in Modbus/TCP SCADA systems. International Journal of Critical Infrastructure Protection, 10, 59–70,</w:t>
      </w:r>
      <w:r>
        <w:rPr>
          <w:spacing w:val="-6"/>
          <w:sz w:val="24"/>
        </w:rPr>
        <w:t> </w:t>
      </w:r>
      <w:r>
        <w:rPr>
          <w:sz w:val="24"/>
        </w:rPr>
        <w:t>2015.</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15" w:hanging="641"/>
        <w:jc w:val="both"/>
        <w:rPr>
          <w:sz w:val="24"/>
        </w:rPr>
      </w:pPr>
      <w:r>
        <w:rPr>
          <w:sz w:val="24"/>
        </w:rPr>
        <w:t>Quevedo,</w:t>
      </w:r>
      <w:r>
        <w:rPr>
          <w:spacing w:val="-12"/>
          <w:sz w:val="24"/>
        </w:rPr>
        <w:t> </w:t>
      </w:r>
      <w:r>
        <w:rPr>
          <w:sz w:val="24"/>
        </w:rPr>
        <w:t>J.,</w:t>
      </w:r>
      <w:r>
        <w:rPr>
          <w:spacing w:val="-12"/>
          <w:sz w:val="24"/>
        </w:rPr>
        <w:t> </w:t>
      </w:r>
      <w:r>
        <w:rPr>
          <w:sz w:val="24"/>
        </w:rPr>
        <w:t>Puig,</w:t>
      </w:r>
      <w:r>
        <w:rPr>
          <w:spacing w:val="-17"/>
          <w:sz w:val="24"/>
        </w:rPr>
        <w:t> </w:t>
      </w:r>
      <w:r>
        <w:rPr>
          <w:spacing w:val="-11"/>
          <w:sz w:val="24"/>
        </w:rPr>
        <w:t>V.,</w:t>
      </w:r>
      <w:r>
        <w:rPr>
          <w:spacing w:val="-12"/>
          <w:sz w:val="24"/>
        </w:rPr>
        <w:t> </w:t>
      </w:r>
      <w:r>
        <w:rPr>
          <w:sz w:val="24"/>
        </w:rPr>
        <w:t>Cembrano,</w:t>
      </w:r>
      <w:r>
        <w:rPr>
          <w:spacing w:val="-12"/>
          <w:sz w:val="24"/>
        </w:rPr>
        <w:t> </w:t>
      </w:r>
      <w:r>
        <w:rPr>
          <w:sz w:val="24"/>
        </w:rPr>
        <w:t>G.,</w:t>
      </w:r>
      <w:r>
        <w:rPr>
          <w:spacing w:val="-13"/>
          <w:sz w:val="24"/>
        </w:rPr>
        <w:t> </w:t>
      </w:r>
      <w:r>
        <w:rPr>
          <w:sz w:val="24"/>
        </w:rPr>
        <w:t>Blanch,</w:t>
      </w:r>
      <w:r>
        <w:rPr>
          <w:spacing w:val="-12"/>
          <w:sz w:val="24"/>
        </w:rPr>
        <w:t> </w:t>
      </w:r>
      <w:r>
        <w:rPr>
          <w:sz w:val="24"/>
        </w:rPr>
        <w:t>J.,</w:t>
      </w:r>
      <w:r>
        <w:rPr>
          <w:spacing w:val="-24"/>
          <w:sz w:val="24"/>
        </w:rPr>
        <w:t> </w:t>
      </w:r>
      <w:r>
        <w:rPr>
          <w:sz w:val="24"/>
        </w:rPr>
        <w:t>Aguilar,</w:t>
      </w:r>
      <w:r>
        <w:rPr>
          <w:spacing w:val="-12"/>
          <w:sz w:val="24"/>
        </w:rPr>
        <w:t> </w:t>
      </w:r>
      <w:r>
        <w:rPr>
          <w:sz w:val="24"/>
        </w:rPr>
        <w:t>J.,</w:t>
      </w:r>
      <w:r>
        <w:rPr>
          <w:spacing w:val="-12"/>
          <w:sz w:val="24"/>
        </w:rPr>
        <w:t> </w:t>
      </w:r>
      <w:r>
        <w:rPr>
          <w:sz w:val="24"/>
        </w:rPr>
        <w:t>Saporta,</w:t>
      </w:r>
      <w:r>
        <w:rPr>
          <w:spacing w:val="-12"/>
          <w:sz w:val="24"/>
        </w:rPr>
        <w:t> </w:t>
      </w:r>
      <w:r>
        <w:rPr>
          <w:sz w:val="24"/>
        </w:rPr>
        <w:t>D.,</w:t>
      </w:r>
      <w:r>
        <w:rPr>
          <w:spacing w:val="-13"/>
          <w:sz w:val="24"/>
        </w:rPr>
        <w:t> </w:t>
      </w:r>
      <w:r>
        <w:rPr>
          <w:sz w:val="24"/>
        </w:rPr>
        <w:t>Benito, G., Hedo, M., Molina, A., </w:t>
      </w:r>
      <w:r>
        <w:rPr>
          <w:spacing w:val="-3"/>
          <w:sz w:val="24"/>
        </w:rPr>
        <w:t>Validation </w:t>
      </w:r>
      <w:r>
        <w:rPr>
          <w:sz w:val="24"/>
        </w:rPr>
        <w:t>and reconstruction of flow meter data in the</w:t>
      </w:r>
      <w:r>
        <w:rPr>
          <w:spacing w:val="-5"/>
          <w:sz w:val="24"/>
        </w:rPr>
        <w:t> </w:t>
      </w:r>
      <w:r>
        <w:rPr>
          <w:sz w:val="24"/>
        </w:rPr>
        <w:t>Barcelona</w:t>
      </w:r>
      <w:r>
        <w:rPr>
          <w:spacing w:val="-5"/>
          <w:sz w:val="24"/>
        </w:rPr>
        <w:t> </w:t>
      </w:r>
      <w:r>
        <w:rPr>
          <w:sz w:val="24"/>
        </w:rPr>
        <w:t>water</w:t>
      </w:r>
      <w:r>
        <w:rPr>
          <w:spacing w:val="-6"/>
          <w:sz w:val="24"/>
        </w:rPr>
        <w:t> </w:t>
      </w:r>
      <w:r>
        <w:rPr>
          <w:sz w:val="24"/>
        </w:rPr>
        <w:t>distribution</w:t>
      </w:r>
      <w:r>
        <w:rPr>
          <w:spacing w:val="-5"/>
          <w:sz w:val="24"/>
        </w:rPr>
        <w:t> </w:t>
      </w:r>
      <w:r>
        <w:rPr>
          <w:sz w:val="24"/>
        </w:rPr>
        <w:t>network.</w:t>
      </w:r>
      <w:r>
        <w:rPr>
          <w:spacing w:val="-5"/>
          <w:sz w:val="24"/>
        </w:rPr>
        <w:t> </w:t>
      </w:r>
      <w:r>
        <w:rPr>
          <w:sz w:val="24"/>
        </w:rPr>
        <w:t>Control</w:t>
      </w:r>
      <w:r>
        <w:rPr>
          <w:spacing w:val="-9"/>
          <w:sz w:val="24"/>
        </w:rPr>
        <w:t> </w:t>
      </w:r>
      <w:r>
        <w:rPr>
          <w:sz w:val="24"/>
        </w:rPr>
        <w:t>Engineering</w:t>
      </w:r>
      <w:r>
        <w:rPr>
          <w:spacing w:val="-7"/>
          <w:sz w:val="24"/>
        </w:rPr>
        <w:t> </w:t>
      </w:r>
      <w:r>
        <w:rPr>
          <w:sz w:val="24"/>
        </w:rPr>
        <w:t>Practice,</w:t>
      </w:r>
      <w:r>
        <w:rPr>
          <w:spacing w:val="-5"/>
          <w:sz w:val="24"/>
        </w:rPr>
        <w:t> </w:t>
      </w:r>
      <w:r>
        <w:rPr>
          <w:sz w:val="24"/>
        </w:rPr>
        <w:t>18</w:t>
      </w:r>
      <w:r>
        <w:rPr>
          <w:spacing w:val="-2"/>
          <w:sz w:val="24"/>
        </w:rPr>
        <w:t> </w:t>
      </w:r>
      <w:r>
        <w:rPr>
          <w:sz w:val="24"/>
        </w:rPr>
        <w:t>(6), 640–651, 2010.</w:t>
      </w:r>
    </w:p>
    <w:p>
      <w:pPr>
        <w:pStyle w:val="BodyText"/>
        <w:spacing w:before="3"/>
        <w:rPr>
          <w:sz w:val="31"/>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Chabukswar, R., Sinópoli, B., Karsai, G., Giani, A., Neema, H., Davis, A., Simulation of Network Attacks on SCADA Systems. </w:t>
      </w:r>
      <w:r>
        <w:rPr>
          <w:spacing w:val="-3"/>
          <w:sz w:val="24"/>
        </w:rPr>
        <w:t>Workshop </w:t>
      </w:r>
      <w:r>
        <w:rPr>
          <w:sz w:val="24"/>
        </w:rPr>
        <w:t>on Secure Control Systems, ,</w:t>
      </w:r>
      <w:r>
        <w:rPr>
          <w:spacing w:val="-5"/>
          <w:sz w:val="24"/>
        </w:rPr>
        <w:t> </w:t>
      </w:r>
      <w:r>
        <w:rPr>
          <w:sz w:val="24"/>
        </w:rPr>
        <w:t>2010.</w:t>
      </w:r>
    </w:p>
    <w:p>
      <w:pPr>
        <w:pStyle w:val="BodyText"/>
        <w:spacing w:before="3"/>
        <w:rPr>
          <w:sz w:val="31"/>
        </w:rPr>
      </w:pPr>
    </w:p>
    <w:p>
      <w:pPr>
        <w:pStyle w:val="ListParagraph"/>
        <w:numPr>
          <w:ilvl w:val="0"/>
          <w:numId w:val="19"/>
        </w:numPr>
        <w:tabs>
          <w:tab w:pos="1230" w:val="left" w:leader="none"/>
        </w:tabs>
        <w:spacing w:line="259" w:lineRule="auto" w:before="0" w:after="0"/>
        <w:ind w:left="1229" w:right="105" w:hanging="641"/>
        <w:jc w:val="both"/>
        <w:rPr>
          <w:sz w:val="24"/>
        </w:rPr>
      </w:pPr>
      <w:r>
        <w:rPr>
          <w:sz w:val="24"/>
        </w:rPr>
        <w:t>Morris, </w:t>
      </w:r>
      <w:r>
        <w:rPr>
          <w:spacing w:val="-6"/>
          <w:sz w:val="24"/>
        </w:rPr>
        <w:t>T., </w:t>
      </w:r>
      <w:r>
        <w:rPr>
          <w:sz w:val="24"/>
        </w:rPr>
        <w:t>Srivastava, A., Reaves, B., Gao, </w:t>
      </w:r>
      <w:r>
        <w:rPr>
          <w:spacing w:val="-7"/>
          <w:sz w:val="24"/>
        </w:rPr>
        <w:t>W., </w:t>
      </w:r>
      <w:r>
        <w:rPr>
          <w:sz w:val="24"/>
        </w:rPr>
        <w:t>Pavurapu, K., Reddi, R., A control system testbed to validate critical infrastructure protection concepts. International Journal of Critical Infrastructure Protection, 4 (2), 88–103,</w:t>
      </w:r>
      <w:r>
        <w:rPr>
          <w:spacing w:val="-20"/>
          <w:sz w:val="24"/>
        </w:rPr>
        <w:t> </w:t>
      </w:r>
      <w:r>
        <w:rPr>
          <w:sz w:val="24"/>
        </w:rPr>
        <w:t>2011.</w:t>
      </w:r>
    </w:p>
    <w:p>
      <w:pPr>
        <w:pStyle w:val="BodyText"/>
        <w:spacing w:before="3"/>
        <w:rPr>
          <w:sz w:val="31"/>
        </w:rPr>
      </w:pPr>
    </w:p>
    <w:p>
      <w:pPr>
        <w:pStyle w:val="ListParagraph"/>
        <w:numPr>
          <w:ilvl w:val="0"/>
          <w:numId w:val="19"/>
        </w:numPr>
        <w:tabs>
          <w:tab w:pos="1230" w:val="left" w:leader="none"/>
        </w:tabs>
        <w:spacing w:line="259" w:lineRule="auto" w:before="1" w:after="0"/>
        <w:ind w:left="1229" w:right="114" w:hanging="641"/>
        <w:jc w:val="both"/>
        <w:rPr>
          <w:sz w:val="24"/>
        </w:rPr>
      </w:pPr>
      <w:r>
        <w:rPr>
          <w:spacing w:val="-5"/>
          <w:sz w:val="24"/>
        </w:rPr>
        <w:t>Wang, </w:t>
      </w:r>
      <w:r>
        <w:rPr>
          <w:sz w:val="24"/>
        </w:rPr>
        <w:t>C., Fang, L., Dai, </w:t>
      </w:r>
      <w:r>
        <w:rPr>
          <w:spacing w:val="-11"/>
          <w:sz w:val="24"/>
        </w:rPr>
        <w:t>Y., </w:t>
      </w:r>
      <w:r>
        <w:rPr>
          <w:sz w:val="24"/>
        </w:rPr>
        <w:t>A simulation environment for SCADA security analysis and assessment. 2010 International Conference on Measuring Technology</w:t>
      </w:r>
      <w:r>
        <w:rPr>
          <w:spacing w:val="-8"/>
          <w:sz w:val="24"/>
        </w:rPr>
        <w:t> </w:t>
      </w:r>
      <w:r>
        <w:rPr>
          <w:sz w:val="24"/>
        </w:rPr>
        <w:t>and</w:t>
      </w:r>
      <w:r>
        <w:rPr>
          <w:spacing w:val="-4"/>
          <w:sz w:val="24"/>
        </w:rPr>
        <w:t> </w:t>
      </w:r>
      <w:r>
        <w:rPr>
          <w:sz w:val="24"/>
        </w:rPr>
        <w:t>Mechatronics</w:t>
      </w:r>
      <w:r>
        <w:rPr>
          <w:spacing w:val="-18"/>
          <w:sz w:val="24"/>
        </w:rPr>
        <w:t> </w:t>
      </w:r>
      <w:r>
        <w:rPr>
          <w:sz w:val="24"/>
        </w:rPr>
        <w:t>Automation,</w:t>
      </w:r>
      <w:r>
        <w:rPr>
          <w:spacing w:val="-2"/>
          <w:sz w:val="24"/>
        </w:rPr>
        <w:t> </w:t>
      </w:r>
      <w:r>
        <w:rPr>
          <w:sz w:val="24"/>
        </w:rPr>
        <w:t>ICMTMA</w:t>
      </w:r>
      <w:r>
        <w:rPr>
          <w:spacing w:val="-18"/>
          <w:sz w:val="24"/>
        </w:rPr>
        <w:t> </w:t>
      </w:r>
      <w:r>
        <w:rPr>
          <w:sz w:val="24"/>
        </w:rPr>
        <w:t>2010,</w:t>
      </w:r>
      <w:r>
        <w:rPr>
          <w:spacing w:val="-4"/>
          <w:sz w:val="24"/>
        </w:rPr>
        <w:t> </w:t>
      </w:r>
      <w:r>
        <w:rPr>
          <w:sz w:val="24"/>
        </w:rPr>
        <w:t>,</w:t>
      </w:r>
      <w:r>
        <w:rPr>
          <w:spacing w:val="-4"/>
          <w:sz w:val="24"/>
        </w:rPr>
        <w:t> </w:t>
      </w:r>
      <w:r>
        <w:rPr>
          <w:sz w:val="24"/>
        </w:rPr>
        <w:t>2010.</w:t>
      </w:r>
    </w:p>
    <w:p>
      <w:pPr>
        <w:pStyle w:val="BodyText"/>
        <w:spacing w:before="4"/>
        <w:rPr>
          <w:sz w:val="31"/>
        </w:rPr>
      </w:pPr>
    </w:p>
    <w:p>
      <w:pPr>
        <w:pStyle w:val="ListParagraph"/>
        <w:numPr>
          <w:ilvl w:val="0"/>
          <w:numId w:val="19"/>
        </w:numPr>
        <w:tabs>
          <w:tab w:pos="1230" w:val="left" w:leader="none"/>
        </w:tabs>
        <w:spacing w:line="259" w:lineRule="auto" w:before="0" w:after="0"/>
        <w:ind w:left="1229" w:right="112" w:hanging="641"/>
        <w:jc w:val="both"/>
        <w:rPr>
          <w:sz w:val="24"/>
        </w:rPr>
      </w:pPr>
      <w:r>
        <w:rPr>
          <w:sz w:val="24"/>
        </w:rPr>
        <w:t>Mathioudakis, K., Frangiadakis, N., Merentitis, A., Gazis, </w:t>
      </w:r>
      <w:r>
        <w:rPr>
          <w:spacing w:val="-11"/>
          <w:sz w:val="24"/>
        </w:rPr>
        <w:t>V., </w:t>
      </w:r>
      <w:r>
        <w:rPr>
          <w:spacing w:val="-3"/>
          <w:sz w:val="24"/>
        </w:rPr>
        <w:t>Towards </w:t>
      </w:r>
      <w:r>
        <w:rPr>
          <w:sz w:val="24"/>
        </w:rPr>
        <w:t>generic SCADA simulators: A survey of existing multi-purpose co-simulation platforms, best practices and use-cases. Conf-Scoop.Org,</w:t>
      </w:r>
      <w:r>
        <w:rPr>
          <w:spacing w:val="-13"/>
          <w:sz w:val="24"/>
        </w:rPr>
        <w:t> </w:t>
      </w:r>
      <w:r>
        <w:rPr>
          <w:sz w:val="24"/>
        </w:rPr>
        <w:t>.</w:t>
      </w:r>
    </w:p>
    <w:p>
      <w:pPr>
        <w:pStyle w:val="BodyText"/>
        <w:spacing w:before="3"/>
        <w:rPr>
          <w:sz w:val="31"/>
        </w:rPr>
      </w:pPr>
    </w:p>
    <w:p>
      <w:pPr>
        <w:pStyle w:val="ListParagraph"/>
        <w:numPr>
          <w:ilvl w:val="0"/>
          <w:numId w:val="19"/>
        </w:numPr>
        <w:tabs>
          <w:tab w:pos="1230" w:val="left" w:leader="none"/>
        </w:tabs>
        <w:spacing w:line="259" w:lineRule="auto" w:before="1" w:after="0"/>
        <w:ind w:left="1229" w:right="115" w:hanging="641"/>
        <w:jc w:val="both"/>
        <w:rPr>
          <w:sz w:val="24"/>
        </w:rPr>
      </w:pPr>
      <w:r>
        <w:rPr>
          <w:sz w:val="24"/>
        </w:rPr>
        <w:t>Adnan,</w:t>
      </w:r>
      <w:r>
        <w:rPr>
          <w:spacing w:val="-13"/>
          <w:sz w:val="24"/>
        </w:rPr>
        <w:t> </w:t>
      </w:r>
      <w:r>
        <w:rPr>
          <w:sz w:val="24"/>
        </w:rPr>
        <w:t>R.,</w:t>
      </w:r>
      <w:r>
        <w:rPr>
          <w:spacing w:val="-13"/>
          <w:sz w:val="24"/>
        </w:rPr>
        <w:t> </w:t>
      </w:r>
      <w:r>
        <w:rPr>
          <w:sz w:val="24"/>
        </w:rPr>
        <w:t>Kregel,</w:t>
      </w:r>
      <w:r>
        <w:rPr>
          <w:spacing w:val="-10"/>
          <w:sz w:val="24"/>
        </w:rPr>
        <w:t> </w:t>
      </w:r>
      <w:r>
        <w:rPr>
          <w:sz w:val="24"/>
        </w:rPr>
        <w:t>B.,</w:t>
      </w:r>
      <w:r>
        <w:rPr>
          <w:spacing w:val="-13"/>
          <w:sz w:val="24"/>
        </w:rPr>
        <w:t> </w:t>
      </w:r>
      <w:r>
        <w:rPr>
          <w:sz w:val="24"/>
        </w:rPr>
        <w:t>Fitzpatrick,</w:t>
      </w:r>
      <w:r>
        <w:rPr>
          <w:spacing w:val="-13"/>
          <w:sz w:val="24"/>
        </w:rPr>
        <w:t> </w:t>
      </w:r>
      <w:r>
        <w:rPr>
          <w:sz w:val="24"/>
        </w:rPr>
        <w:t>J.,</w:t>
      </w:r>
      <w:r>
        <w:rPr>
          <w:spacing w:val="-13"/>
          <w:sz w:val="24"/>
        </w:rPr>
        <w:t> </w:t>
      </w:r>
      <w:r>
        <w:rPr>
          <w:sz w:val="24"/>
        </w:rPr>
        <w:t>Govindarasu,</w:t>
      </w:r>
      <w:r>
        <w:rPr>
          <w:spacing w:val="-13"/>
          <w:sz w:val="24"/>
        </w:rPr>
        <w:t> </w:t>
      </w:r>
      <w:r>
        <w:rPr>
          <w:sz w:val="24"/>
        </w:rPr>
        <w:t>M.,</w:t>
      </w:r>
      <w:r>
        <w:rPr>
          <w:spacing w:val="-13"/>
          <w:sz w:val="24"/>
        </w:rPr>
        <w:t> </w:t>
      </w:r>
      <w:r>
        <w:rPr>
          <w:sz w:val="24"/>
        </w:rPr>
        <w:t>Sridhar,</w:t>
      </w:r>
      <w:r>
        <w:rPr>
          <w:spacing w:val="-13"/>
          <w:sz w:val="24"/>
        </w:rPr>
        <w:t> </w:t>
      </w:r>
      <w:r>
        <w:rPr>
          <w:sz w:val="24"/>
        </w:rPr>
        <w:t>S.,</w:t>
      </w:r>
      <w:r>
        <w:rPr>
          <w:spacing w:val="-13"/>
          <w:sz w:val="24"/>
        </w:rPr>
        <w:t> </w:t>
      </w:r>
      <w:r>
        <w:rPr>
          <w:sz w:val="24"/>
        </w:rPr>
        <w:t>Higdon,</w:t>
      </w:r>
      <w:r>
        <w:rPr>
          <w:spacing w:val="-13"/>
          <w:sz w:val="24"/>
        </w:rPr>
        <w:t> </w:t>
      </w:r>
      <w:r>
        <w:rPr>
          <w:sz w:val="24"/>
        </w:rPr>
        <w:t>M., Hahn, A., Development of the PowerCyber SCADA security testbed. ,</w:t>
      </w:r>
      <w:r>
        <w:rPr>
          <w:spacing w:val="-38"/>
          <w:sz w:val="24"/>
        </w:rPr>
        <w:t> </w:t>
      </w:r>
      <w:r>
        <w:rPr>
          <w:sz w:val="24"/>
        </w:rPr>
        <w:t>2010.</w:t>
      </w:r>
    </w:p>
    <w:p>
      <w:pPr>
        <w:pStyle w:val="BodyText"/>
        <w:spacing w:before="4"/>
        <w:rPr>
          <w:sz w:val="31"/>
        </w:rPr>
      </w:pPr>
    </w:p>
    <w:p>
      <w:pPr>
        <w:pStyle w:val="ListParagraph"/>
        <w:numPr>
          <w:ilvl w:val="0"/>
          <w:numId w:val="19"/>
        </w:numPr>
        <w:tabs>
          <w:tab w:pos="1230" w:val="left" w:leader="none"/>
        </w:tabs>
        <w:spacing w:line="240" w:lineRule="auto" w:before="0" w:after="0"/>
        <w:ind w:left="1229" w:right="0" w:hanging="641"/>
        <w:jc w:val="left"/>
        <w:rPr>
          <w:sz w:val="24"/>
        </w:rPr>
      </w:pPr>
      <w:r>
        <w:rPr>
          <w:sz w:val="24"/>
        </w:rPr>
        <w:t>Gedwillo,</w:t>
      </w:r>
      <w:r>
        <w:rPr>
          <w:spacing w:val="-13"/>
          <w:sz w:val="24"/>
        </w:rPr>
        <w:t> </w:t>
      </w:r>
      <w:r>
        <w:rPr>
          <w:spacing w:val="-6"/>
          <w:sz w:val="24"/>
        </w:rPr>
        <w:t>T.,</w:t>
      </w:r>
      <w:r>
        <w:rPr>
          <w:spacing w:val="-9"/>
          <w:sz w:val="24"/>
        </w:rPr>
        <w:t> </w:t>
      </w:r>
      <w:r>
        <w:rPr>
          <w:sz w:val="24"/>
        </w:rPr>
        <w:t>Parrott,</w:t>
      </w:r>
      <w:r>
        <w:rPr>
          <w:spacing w:val="-9"/>
          <w:sz w:val="24"/>
        </w:rPr>
        <w:t> </w:t>
      </w:r>
      <w:r>
        <w:rPr>
          <w:sz w:val="24"/>
        </w:rPr>
        <w:t>J.,</w:t>
      </w:r>
      <w:r>
        <w:rPr>
          <w:spacing w:val="-9"/>
          <w:sz w:val="24"/>
        </w:rPr>
        <w:t> </w:t>
      </w:r>
      <w:r>
        <w:rPr>
          <w:spacing w:val="-3"/>
          <w:sz w:val="24"/>
        </w:rPr>
        <w:t>Ryan,</w:t>
      </w:r>
      <w:r>
        <w:rPr>
          <w:spacing w:val="-6"/>
          <w:sz w:val="24"/>
        </w:rPr>
        <w:t> </w:t>
      </w:r>
      <w:r>
        <w:rPr>
          <w:sz w:val="24"/>
        </w:rPr>
        <w:t>D.,</w:t>
      </w:r>
      <w:r>
        <w:rPr>
          <w:spacing w:val="-9"/>
          <w:sz w:val="24"/>
        </w:rPr>
        <w:t> </w:t>
      </w:r>
      <w:r>
        <w:rPr>
          <w:sz w:val="24"/>
        </w:rPr>
        <w:t>Cyber</w:t>
      </w:r>
      <w:r>
        <w:rPr>
          <w:spacing w:val="-9"/>
          <w:sz w:val="24"/>
        </w:rPr>
        <w:t> </w:t>
      </w:r>
      <w:r>
        <w:rPr>
          <w:sz w:val="24"/>
        </w:rPr>
        <w:t>Security</w:t>
      </w:r>
      <w:r>
        <w:rPr>
          <w:spacing w:val="-11"/>
          <w:sz w:val="24"/>
        </w:rPr>
        <w:t> </w:t>
      </w:r>
      <w:r>
        <w:rPr>
          <w:sz w:val="24"/>
        </w:rPr>
        <w:t>of</w:t>
      </w:r>
      <w:r>
        <w:rPr>
          <w:spacing w:val="-9"/>
          <w:sz w:val="24"/>
        </w:rPr>
        <w:t> </w:t>
      </w:r>
      <w:r>
        <w:rPr>
          <w:sz w:val="24"/>
        </w:rPr>
        <w:t>SCADA</w:t>
      </w:r>
      <w:r>
        <w:rPr>
          <w:spacing w:val="-24"/>
          <w:sz w:val="24"/>
        </w:rPr>
        <w:t> </w:t>
      </w:r>
      <w:r>
        <w:rPr>
          <w:sz w:val="24"/>
        </w:rPr>
        <w:t>Systems</w:t>
      </w:r>
      <w:r>
        <w:rPr>
          <w:spacing w:val="-13"/>
          <w:sz w:val="24"/>
        </w:rPr>
        <w:t> </w:t>
      </w:r>
      <w:r>
        <w:rPr>
          <w:spacing w:val="-4"/>
          <w:sz w:val="24"/>
        </w:rPr>
        <w:t>Test</w:t>
      </w:r>
      <w:r>
        <w:rPr>
          <w:spacing w:val="-6"/>
          <w:sz w:val="24"/>
        </w:rPr>
        <w:t> </w:t>
      </w:r>
      <w:r>
        <w:rPr>
          <w:sz w:val="24"/>
        </w:rPr>
        <w:t>Bed</w:t>
      </w:r>
    </w:p>
    <w:p>
      <w:pPr>
        <w:pStyle w:val="BodyText"/>
        <w:spacing w:before="23"/>
        <w:ind w:left="1229"/>
      </w:pPr>
      <w:r>
        <w:rPr/>
        <w:t>– Design Document. , 2011.</w:t>
      </w:r>
    </w:p>
    <w:p>
      <w:pPr>
        <w:pStyle w:val="BodyText"/>
        <w:spacing w:before="1"/>
        <w:rPr>
          <w:sz w:val="33"/>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Neema, S., </w:t>
      </w:r>
      <w:r>
        <w:rPr>
          <w:spacing w:val="-4"/>
          <w:sz w:val="24"/>
        </w:rPr>
        <w:t>Bapty, </w:t>
      </w:r>
      <w:r>
        <w:rPr>
          <w:spacing w:val="-6"/>
          <w:sz w:val="24"/>
        </w:rPr>
        <w:t>T., </w:t>
      </w:r>
      <w:r>
        <w:rPr>
          <w:sz w:val="24"/>
        </w:rPr>
        <w:t>Koutsoukos, X., Neema, H., Sztipanovits, J., Karsai, G., Model Based Integration and Experimentation of Information Fusion and C2 Systems. Fusion: 2009 12Th International Conference on Information Fusion, </w:t>
      </w:r>
      <w:r>
        <w:rPr>
          <w:spacing w:val="-8"/>
          <w:sz w:val="24"/>
        </w:rPr>
        <w:t>Vols </w:t>
      </w:r>
      <w:r>
        <w:rPr>
          <w:sz w:val="24"/>
        </w:rPr>
        <w:t>1-4, ,</w:t>
      </w:r>
      <w:r>
        <w:rPr>
          <w:spacing w:val="6"/>
          <w:sz w:val="24"/>
        </w:rPr>
        <w:t> </w:t>
      </w:r>
      <w:r>
        <w:rPr>
          <w:sz w:val="24"/>
        </w:rPr>
        <w:t>2009.</w:t>
      </w:r>
    </w:p>
    <w:p>
      <w:pPr>
        <w:pStyle w:val="BodyText"/>
        <w:spacing w:before="3"/>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Liu, </w:t>
      </w:r>
      <w:r>
        <w:rPr>
          <w:spacing w:val="-11"/>
          <w:sz w:val="24"/>
        </w:rPr>
        <w:t>Y., </w:t>
      </w:r>
      <w:r>
        <w:rPr>
          <w:spacing w:val="-4"/>
          <w:sz w:val="24"/>
        </w:rPr>
        <w:t>EtherCAT-based </w:t>
      </w:r>
      <w:r>
        <w:rPr>
          <w:sz w:val="24"/>
        </w:rPr>
        <w:t>Functional Safety-Integrated Communication. ,</w:t>
      </w:r>
      <w:r>
        <w:rPr>
          <w:spacing w:val="-20"/>
          <w:sz w:val="24"/>
        </w:rPr>
        <w:t> </w:t>
      </w:r>
      <w:r>
        <w:rPr>
          <w:sz w:val="24"/>
        </w:rPr>
        <w:t>1005– 1008.</w:t>
      </w:r>
    </w:p>
    <w:p>
      <w:pPr>
        <w:pStyle w:val="BodyText"/>
        <w:spacing w:before="3"/>
        <w:rPr>
          <w:sz w:val="31"/>
        </w:rPr>
      </w:pPr>
    </w:p>
    <w:p>
      <w:pPr>
        <w:pStyle w:val="ListParagraph"/>
        <w:numPr>
          <w:ilvl w:val="0"/>
          <w:numId w:val="19"/>
        </w:numPr>
        <w:tabs>
          <w:tab w:pos="1230" w:val="left" w:leader="none"/>
        </w:tabs>
        <w:spacing w:line="240" w:lineRule="auto" w:before="0" w:after="0"/>
        <w:ind w:left="1229" w:right="0" w:hanging="641"/>
        <w:jc w:val="left"/>
        <w:rPr>
          <w:sz w:val="24"/>
        </w:rPr>
      </w:pPr>
      <w:r>
        <w:rPr>
          <w:spacing w:val="-6"/>
          <w:sz w:val="24"/>
        </w:rPr>
        <w:t>EtherCAT, </w:t>
      </w:r>
      <w:r>
        <w:rPr>
          <w:spacing w:val="-4"/>
          <w:sz w:val="24"/>
        </w:rPr>
        <w:t>EtherCAT </w:t>
      </w:r>
      <w:r>
        <w:rPr>
          <w:sz w:val="24"/>
        </w:rPr>
        <w:t>Communication Principles. ,</w:t>
      </w:r>
      <w:r>
        <w:rPr>
          <w:spacing w:val="11"/>
          <w:sz w:val="24"/>
        </w:rPr>
        <w:t> </w:t>
      </w:r>
      <w:r>
        <w:rPr>
          <w:sz w:val="24"/>
        </w:rPr>
        <w:t>2018.</w:t>
      </w:r>
    </w:p>
    <w:p>
      <w:pPr>
        <w:pStyle w:val="BodyText"/>
        <w:spacing w:before="2"/>
        <w:rPr>
          <w:sz w:val="33"/>
        </w:rPr>
      </w:pPr>
    </w:p>
    <w:p>
      <w:pPr>
        <w:pStyle w:val="ListParagraph"/>
        <w:numPr>
          <w:ilvl w:val="0"/>
          <w:numId w:val="19"/>
        </w:numPr>
        <w:tabs>
          <w:tab w:pos="1230" w:val="left" w:leader="none"/>
        </w:tabs>
        <w:spacing w:line="259" w:lineRule="auto" w:before="0" w:after="0"/>
        <w:ind w:left="1229" w:right="118" w:hanging="641"/>
        <w:jc w:val="both"/>
        <w:rPr>
          <w:sz w:val="24"/>
        </w:rPr>
      </w:pPr>
      <w:r>
        <w:rPr>
          <w:sz w:val="24"/>
        </w:rPr>
        <w:t>Rathaus, N., Evron, G., Open Source Fuzzing </w:t>
      </w:r>
      <w:r>
        <w:rPr>
          <w:spacing w:val="-3"/>
          <w:sz w:val="24"/>
        </w:rPr>
        <w:t>Tools. </w:t>
      </w:r>
      <w:r>
        <w:rPr>
          <w:sz w:val="24"/>
        </w:rPr>
        <w:t>1 edition. Ed., Syngress, 210 , 2007.</w:t>
      </w:r>
    </w:p>
    <w:p>
      <w:pPr>
        <w:pStyle w:val="BodyText"/>
        <w:spacing w:before="3"/>
        <w:rPr>
          <w:sz w:val="31"/>
        </w:rPr>
      </w:pPr>
    </w:p>
    <w:p>
      <w:pPr>
        <w:pStyle w:val="ListParagraph"/>
        <w:numPr>
          <w:ilvl w:val="0"/>
          <w:numId w:val="19"/>
        </w:numPr>
        <w:tabs>
          <w:tab w:pos="1230" w:val="left" w:leader="none"/>
        </w:tabs>
        <w:spacing w:line="240" w:lineRule="auto" w:before="0" w:after="0"/>
        <w:ind w:left="1229" w:right="0" w:hanging="641"/>
        <w:jc w:val="left"/>
        <w:rPr>
          <w:sz w:val="24"/>
        </w:rPr>
      </w:pPr>
      <w:r>
        <w:rPr>
          <w:sz w:val="24"/>
        </w:rPr>
        <w:t>Eddington, M., Advanced Fuzzing with Peach 2. ,</w:t>
      </w:r>
      <w:r>
        <w:rPr>
          <w:spacing w:val="-19"/>
          <w:sz w:val="24"/>
        </w:rPr>
        <w:t> </w:t>
      </w:r>
      <w:r>
        <w:rPr>
          <w:sz w:val="24"/>
        </w:rPr>
        <w:t>2016.</w:t>
      </w:r>
    </w:p>
    <w:p>
      <w:pPr>
        <w:spacing w:after="0" w:line="240" w:lineRule="auto"/>
        <w:jc w:val="left"/>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spacing w:before="2"/>
        <w:rPr>
          <w:sz w:val="22"/>
        </w:rPr>
      </w:pPr>
    </w:p>
    <w:p>
      <w:pPr>
        <w:pStyle w:val="ListParagraph"/>
        <w:numPr>
          <w:ilvl w:val="0"/>
          <w:numId w:val="19"/>
        </w:numPr>
        <w:tabs>
          <w:tab w:pos="1230" w:val="left" w:leader="none"/>
        </w:tabs>
        <w:spacing w:line="259" w:lineRule="auto" w:before="0" w:after="0"/>
        <w:ind w:left="1229" w:right="114" w:hanging="641"/>
        <w:jc w:val="both"/>
        <w:rPr>
          <w:sz w:val="24"/>
        </w:rPr>
      </w:pPr>
      <w:r>
        <w:rPr>
          <w:spacing w:val="-4"/>
          <w:sz w:val="24"/>
        </w:rPr>
        <w:t>Aven,</w:t>
      </w:r>
      <w:r>
        <w:rPr>
          <w:spacing w:val="-8"/>
          <w:sz w:val="24"/>
        </w:rPr>
        <w:t> </w:t>
      </w:r>
      <w:r>
        <w:rPr>
          <w:spacing w:val="-6"/>
          <w:sz w:val="24"/>
        </w:rPr>
        <w:t>T.,</w:t>
      </w:r>
      <w:r>
        <w:rPr>
          <w:spacing w:val="-15"/>
          <w:sz w:val="24"/>
        </w:rPr>
        <w:t> </w:t>
      </w:r>
      <w:r>
        <w:rPr>
          <w:sz w:val="24"/>
        </w:rPr>
        <w:t>A</w:t>
      </w:r>
      <w:r>
        <w:rPr>
          <w:spacing w:val="-18"/>
          <w:sz w:val="24"/>
        </w:rPr>
        <w:t> </w:t>
      </w:r>
      <w:r>
        <w:rPr>
          <w:sz w:val="24"/>
        </w:rPr>
        <w:t>unified</w:t>
      </w:r>
      <w:r>
        <w:rPr>
          <w:spacing w:val="-3"/>
          <w:sz w:val="24"/>
        </w:rPr>
        <w:t> </w:t>
      </w:r>
      <w:r>
        <w:rPr>
          <w:sz w:val="24"/>
        </w:rPr>
        <w:t>framework</w:t>
      </w:r>
      <w:r>
        <w:rPr>
          <w:spacing w:val="-3"/>
          <w:sz w:val="24"/>
        </w:rPr>
        <w:t> </w:t>
      </w:r>
      <w:r>
        <w:rPr>
          <w:sz w:val="24"/>
        </w:rPr>
        <w:t>for</w:t>
      </w:r>
      <w:r>
        <w:rPr>
          <w:spacing w:val="-2"/>
          <w:sz w:val="24"/>
        </w:rPr>
        <w:t> </w:t>
      </w:r>
      <w:r>
        <w:rPr>
          <w:sz w:val="24"/>
        </w:rPr>
        <w:t>risk</w:t>
      </w:r>
      <w:r>
        <w:rPr>
          <w:spacing w:val="-3"/>
          <w:sz w:val="24"/>
        </w:rPr>
        <w:t> </w:t>
      </w:r>
      <w:r>
        <w:rPr>
          <w:sz w:val="24"/>
        </w:rPr>
        <w:t>and</w:t>
      </w:r>
      <w:r>
        <w:rPr>
          <w:spacing w:val="-1"/>
          <w:sz w:val="24"/>
        </w:rPr>
        <w:t> </w:t>
      </w:r>
      <w:r>
        <w:rPr>
          <w:sz w:val="24"/>
        </w:rPr>
        <w:t>vulnerability</w:t>
      </w:r>
      <w:r>
        <w:rPr>
          <w:spacing w:val="-8"/>
          <w:sz w:val="24"/>
        </w:rPr>
        <w:t> </w:t>
      </w:r>
      <w:r>
        <w:rPr>
          <w:sz w:val="24"/>
        </w:rPr>
        <w:t>analysis</w:t>
      </w:r>
      <w:r>
        <w:rPr>
          <w:spacing w:val="-2"/>
          <w:sz w:val="24"/>
        </w:rPr>
        <w:t> </w:t>
      </w:r>
      <w:r>
        <w:rPr>
          <w:sz w:val="24"/>
        </w:rPr>
        <w:t>covering</w:t>
      </w:r>
      <w:r>
        <w:rPr>
          <w:spacing w:val="-5"/>
          <w:sz w:val="24"/>
        </w:rPr>
        <w:t> </w:t>
      </w:r>
      <w:r>
        <w:rPr>
          <w:sz w:val="24"/>
        </w:rPr>
        <w:t>both safety</w:t>
      </w:r>
      <w:r>
        <w:rPr>
          <w:spacing w:val="-18"/>
          <w:sz w:val="24"/>
        </w:rPr>
        <w:t> </w:t>
      </w:r>
      <w:r>
        <w:rPr>
          <w:sz w:val="24"/>
        </w:rPr>
        <w:t>and</w:t>
      </w:r>
      <w:r>
        <w:rPr>
          <w:spacing w:val="-13"/>
          <w:sz w:val="24"/>
        </w:rPr>
        <w:t> </w:t>
      </w:r>
      <w:r>
        <w:rPr>
          <w:sz w:val="24"/>
        </w:rPr>
        <w:t>security.</w:t>
      </w:r>
      <w:r>
        <w:rPr>
          <w:spacing w:val="-13"/>
          <w:sz w:val="24"/>
        </w:rPr>
        <w:t> </w:t>
      </w:r>
      <w:r>
        <w:rPr>
          <w:sz w:val="24"/>
        </w:rPr>
        <w:t>Reliability</w:t>
      </w:r>
      <w:r>
        <w:rPr>
          <w:spacing w:val="-21"/>
          <w:sz w:val="24"/>
        </w:rPr>
        <w:t> </w:t>
      </w:r>
      <w:r>
        <w:rPr>
          <w:sz w:val="24"/>
        </w:rPr>
        <w:t>Engineering</w:t>
      </w:r>
      <w:r>
        <w:rPr>
          <w:spacing w:val="-16"/>
          <w:sz w:val="24"/>
        </w:rPr>
        <w:t> </w:t>
      </w:r>
      <w:r>
        <w:rPr>
          <w:sz w:val="24"/>
        </w:rPr>
        <w:t>and</w:t>
      </w:r>
      <w:r>
        <w:rPr>
          <w:spacing w:val="-13"/>
          <w:sz w:val="24"/>
        </w:rPr>
        <w:t> </w:t>
      </w:r>
      <w:r>
        <w:rPr>
          <w:sz w:val="24"/>
        </w:rPr>
        <w:t>System</w:t>
      </w:r>
      <w:r>
        <w:rPr>
          <w:spacing w:val="-13"/>
          <w:sz w:val="24"/>
        </w:rPr>
        <w:t> </w:t>
      </w:r>
      <w:r>
        <w:rPr>
          <w:spacing w:val="-3"/>
          <w:sz w:val="24"/>
        </w:rPr>
        <w:t>Safety,</w:t>
      </w:r>
      <w:r>
        <w:rPr>
          <w:spacing w:val="-13"/>
          <w:sz w:val="24"/>
        </w:rPr>
        <w:t> </w:t>
      </w:r>
      <w:r>
        <w:rPr>
          <w:sz w:val="24"/>
        </w:rPr>
        <w:t>92</w:t>
      </w:r>
      <w:r>
        <w:rPr>
          <w:spacing w:val="-13"/>
          <w:sz w:val="24"/>
        </w:rPr>
        <w:t> </w:t>
      </w:r>
      <w:r>
        <w:rPr>
          <w:sz w:val="24"/>
        </w:rPr>
        <w:t>(6),</w:t>
      </w:r>
      <w:r>
        <w:rPr>
          <w:spacing w:val="-13"/>
          <w:sz w:val="24"/>
        </w:rPr>
        <w:t> </w:t>
      </w:r>
      <w:r>
        <w:rPr>
          <w:sz w:val="24"/>
        </w:rPr>
        <w:t>745–754, 2007.</w:t>
      </w:r>
    </w:p>
    <w:p>
      <w:pPr>
        <w:pStyle w:val="BodyText"/>
        <w:spacing w:before="3"/>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Sevuktekin, M., Nargelecekenler, M., Ekonometrik Zaman-Serileri Analizi – Eviews Uygulamali. 3rd ed. Ed., Nobel Akademik </w:t>
      </w:r>
      <w:r>
        <w:rPr>
          <w:spacing w:val="-3"/>
          <w:sz w:val="24"/>
        </w:rPr>
        <w:t>Yayincilik, </w:t>
      </w:r>
      <w:r>
        <w:rPr>
          <w:sz w:val="24"/>
        </w:rPr>
        <w:t>494 ,</w:t>
      </w:r>
      <w:r>
        <w:rPr>
          <w:spacing w:val="-20"/>
          <w:sz w:val="24"/>
        </w:rPr>
        <w:t> </w:t>
      </w:r>
      <w:r>
        <w:rPr>
          <w:sz w:val="24"/>
        </w:rPr>
        <w:t>2005.</w:t>
      </w:r>
    </w:p>
    <w:p>
      <w:pPr>
        <w:pStyle w:val="BodyText"/>
        <w:spacing w:before="3"/>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DeLurgio, S. A., Forecasting Principles and Applications. Irwin/McGraw-Hill, Boston MA, ,</w:t>
      </w:r>
      <w:r>
        <w:rPr>
          <w:spacing w:val="-3"/>
          <w:sz w:val="24"/>
        </w:rPr>
        <w:t> </w:t>
      </w:r>
      <w:r>
        <w:rPr>
          <w:sz w:val="24"/>
        </w:rPr>
        <w:t>1998.</w:t>
      </w:r>
    </w:p>
    <w:p>
      <w:pPr>
        <w:pStyle w:val="BodyText"/>
        <w:spacing w:before="3"/>
        <w:rPr>
          <w:sz w:val="31"/>
        </w:rPr>
      </w:pPr>
    </w:p>
    <w:p>
      <w:pPr>
        <w:pStyle w:val="ListParagraph"/>
        <w:numPr>
          <w:ilvl w:val="0"/>
          <w:numId w:val="19"/>
        </w:numPr>
        <w:tabs>
          <w:tab w:pos="1230" w:val="left" w:leader="none"/>
        </w:tabs>
        <w:spacing w:line="261" w:lineRule="auto" w:before="0" w:after="0"/>
        <w:ind w:left="1229" w:right="119" w:hanging="641"/>
        <w:jc w:val="both"/>
        <w:rPr>
          <w:sz w:val="24"/>
        </w:rPr>
      </w:pPr>
      <w:r>
        <w:rPr>
          <w:sz w:val="24"/>
        </w:rPr>
        <w:t>Hipel, K. </w:t>
      </w:r>
      <w:r>
        <w:rPr>
          <w:spacing w:val="-7"/>
          <w:sz w:val="24"/>
        </w:rPr>
        <w:t>W., </w:t>
      </w:r>
      <w:r>
        <w:rPr>
          <w:sz w:val="24"/>
        </w:rPr>
        <w:t>McLeod, A. I., </w:t>
      </w:r>
      <w:r>
        <w:rPr>
          <w:spacing w:val="-3"/>
          <w:sz w:val="24"/>
        </w:rPr>
        <w:t>Time </w:t>
      </w:r>
      <w:r>
        <w:rPr>
          <w:sz w:val="24"/>
        </w:rPr>
        <w:t>Series Modelling of </w:t>
      </w:r>
      <w:r>
        <w:rPr>
          <w:spacing w:val="-4"/>
          <w:sz w:val="24"/>
        </w:rPr>
        <w:t>Water </w:t>
      </w:r>
      <w:r>
        <w:rPr>
          <w:sz w:val="24"/>
        </w:rPr>
        <w:t>Resources and Environmental Systems. 1st ed. Ed., Elsevier Science, 73 ,</w:t>
      </w:r>
      <w:r>
        <w:rPr>
          <w:spacing w:val="-5"/>
          <w:sz w:val="24"/>
        </w:rPr>
        <w:t> </w:t>
      </w:r>
      <w:r>
        <w:rPr>
          <w:sz w:val="24"/>
        </w:rPr>
        <w:t>1994.</w:t>
      </w:r>
    </w:p>
    <w:p>
      <w:pPr>
        <w:pStyle w:val="BodyText"/>
        <w:spacing w:before="1"/>
        <w:rPr>
          <w:sz w:val="31"/>
        </w:rPr>
      </w:pPr>
    </w:p>
    <w:p>
      <w:pPr>
        <w:pStyle w:val="ListParagraph"/>
        <w:numPr>
          <w:ilvl w:val="0"/>
          <w:numId w:val="19"/>
        </w:numPr>
        <w:tabs>
          <w:tab w:pos="1230" w:val="left" w:leader="none"/>
        </w:tabs>
        <w:spacing w:line="259" w:lineRule="auto" w:before="0" w:after="0"/>
        <w:ind w:left="1229" w:right="119" w:hanging="641"/>
        <w:jc w:val="both"/>
        <w:rPr>
          <w:sz w:val="24"/>
        </w:rPr>
      </w:pPr>
      <w:r>
        <w:rPr>
          <w:sz w:val="24"/>
        </w:rPr>
        <w:t>Ierusalimschy, R., de Figueiredo, L. H., Celes, </w:t>
      </w:r>
      <w:r>
        <w:rPr>
          <w:spacing w:val="-7"/>
          <w:sz w:val="24"/>
        </w:rPr>
        <w:t>W., </w:t>
      </w:r>
      <w:r>
        <w:rPr>
          <w:sz w:val="24"/>
        </w:rPr>
        <w:t>The evolution of Lua. Proceedings of the third ACM SIGPLAN conference on History of programming languages - HOPL III, , 2-1-2–26,</w:t>
      </w:r>
      <w:r>
        <w:rPr>
          <w:spacing w:val="-17"/>
          <w:sz w:val="24"/>
        </w:rPr>
        <w:t> </w:t>
      </w:r>
      <w:r>
        <w:rPr>
          <w:sz w:val="24"/>
        </w:rPr>
        <w:t>2007.</w:t>
      </w:r>
    </w:p>
    <w:p>
      <w:pPr>
        <w:pStyle w:val="BodyText"/>
        <w:spacing w:before="3"/>
        <w:rPr>
          <w:sz w:val="31"/>
        </w:rPr>
      </w:pPr>
    </w:p>
    <w:p>
      <w:pPr>
        <w:pStyle w:val="ListParagraph"/>
        <w:numPr>
          <w:ilvl w:val="0"/>
          <w:numId w:val="19"/>
        </w:numPr>
        <w:tabs>
          <w:tab w:pos="1230" w:val="left" w:leader="none"/>
        </w:tabs>
        <w:spacing w:line="259" w:lineRule="auto" w:before="0" w:after="0"/>
        <w:ind w:left="1229" w:right="115" w:hanging="641"/>
        <w:jc w:val="both"/>
        <w:rPr>
          <w:sz w:val="24"/>
        </w:rPr>
      </w:pPr>
      <w:r>
        <w:rPr>
          <w:spacing w:val="-4"/>
          <w:sz w:val="24"/>
        </w:rPr>
        <w:t>Dawdy, </w:t>
      </w:r>
      <w:r>
        <w:rPr>
          <w:sz w:val="24"/>
        </w:rPr>
        <w:t>D. R., Matalas, N. C., Statistical and probability analysis of</w:t>
      </w:r>
      <w:r>
        <w:rPr>
          <w:spacing w:val="-28"/>
          <w:sz w:val="24"/>
        </w:rPr>
        <w:t> </w:t>
      </w:r>
      <w:r>
        <w:rPr>
          <w:sz w:val="24"/>
        </w:rPr>
        <w:t>hydrologic data, part III: analysis of variance, covariance and time series. Handbook of Applied </w:t>
      </w:r>
      <w:r>
        <w:rPr>
          <w:spacing w:val="-3"/>
          <w:sz w:val="24"/>
        </w:rPr>
        <w:t>Hydrology, </w:t>
      </w:r>
      <w:r>
        <w:rPr>
          <w:sz w:val="24"/>
        </w:rPr>
        <w:t>a Compendium of Water-Resources </w:t>
      </w:r>
      <w:r>
        <w:rPr>
          <w:spacing w:val="-4"/>
          <w:sz w:val="24"/>
        </w:rPr>
        <w:t>Technology, </w:t>
      </w:r>
      <w:r>
        <w:rPr>
          <w:spacing w:val="-9"/>
          <w:sz w:val="24"/>
        </w:rPr>
        <w:t>Ven Te </w:t>
      </w:r>
      <w:r>
        <w:rPr>
          <w:sz w:val="24"/>
        </w:rPr>
        <w:t>Cho. Ed., New </w:t>
      </w:r>
      <w:r>
        <w:rPr>
          <w:spacing w:val="-5"/>
          <w:sz w:val="24"/>
        </w:rPr>
        <w:t>York, </w:t>
      </w:r>
      <w:r>
        <w:rPr>
          <w:sz w:val="24"/>
        </w:rPr>
        <w:t>McGraw-Hill Book </w:t>
      </w:r>
      <w:r>
        <w:rPr>
          <w:spacing w:val="-3"/>
          <w:sz w:val="24"/>
        </w:rPr>
        <w:t>Company, </w:t>
      </w:r>
      <w:r>
        <w:rPr>
          <w:sz w:val="24"/>
        </w:rPr>
        <w:t>, 68–90,</w:t>
      </w:r>
      <w:r>
        <w:rPr>
          <w:spacing w:val="1"/>
          <w:sz w:val="24"/>
        </w:rPr>
        <w:t> </w:t>
      </w:r>
      <w:r>
        <w:rPr>
          <w:sz w:val="24"/>
        </w:rPr>
        <w:t>1964.</w:t>
      </w:r>
    </w:p>
    <w:p>
      <w:pPr>
        <w:pStyle w:val="BodyText"/>
        <w:spacing w:before="3"/>
        <w:rPr>
          <w:sz w:val="31"/>
        </w:rPr>
      </w:pPr>
    </w:p>
    <w:p>
      <w:pPr>
        <w:pStyle w:val="ListParagraph"/>
        <w:numPr>
          <w:ilvl w:val="0"/>
          <w:numId w:val="19"/>
        </w:numPr>
        <w:tabs>
          <w:tab w:pos="1230" w:val="left" w:leader="none"/>
        </w:tabs>
        <w:spacing w:line="259" w:lineRule="auto" w:before="0" w:after="0"/>
        <w:ind w:left="1229" w:right="117" w:hanging="641"/>
        <w:jc w:val="both"/>
        <w:rPr>
          <w:sz w:val="24"/>
        </w:rPr>
      </w:pPr>
      <w:r>
        <w:rPr>
          <w:sz w:val="24"/>
        </w:rPr>
        <w:t>Akpinar, M., </w:t>
      </w:r>
      <w:r>
        <w:rPr>
          <w:spacing w:val="-4"/>
          <w:sz w:val="24"/>
        </w:rPr>
        <w:t>Yumusak,</w:t>
      </w:r>
      <w:r>
        <w:rPr>
          <w:spacing w:val="52"/>
          <w:sz w:val="24"/>
        </w:rPr>
        <w:t> </w:t>
      </w:r>
      <w:r>
        <w:rPr>
          <w:sz w:val="24"/>
        </w:rPr>
        <w:t>N., Naive forecasting of household natural gas consumption with sliding window approach. Turkish Journal of Electrical Engineering &amp; Computer Sciences, 25, 30–45,</w:t>
      </w:r>
      <w:r>
        <w:rPr>
          <w:spacing w:val="-5"/>
          <w:sz w:val="24"/>
        </w:rPr>
        <w:t> </w:t>
      </w:r>
      <w:r>
        <w:rPr>
          <w:sz w:val="24"/>
        </w:rPr>
        <w:t>2017.</w:t>
      </w:r>
    </w:p>
    <w:p>
      <w:pPr>
        <w:pStyle w:val="BodyText"/>
        <w:spacing w:before="5"/>
        <w:rPr>
          <w:sz w:val="31"/>
        </w:rPr>
      </w:pPr>
    </w:p>
    <w:p>
      <w:pPr>
        <w:pStyle w:val="ListParagraph"/>
        <w:numPr>
          <w:ilvl w:val="0"/>
          <w:numId w:val="19"/>
        </w:numPr>
        <w:tabs>
          <w:tab w:pos="1230" w:val="left" w:leader="none"/>
        </w:tabs>
        <w:spacing w:line="259" w:lineRule="auto" w:before="0" w:after="0"/>
        <w:ind w:left="1229" w:right="114" w:hanging="641"/>
        <w:jc w:val="both"/>
        <w:rPr>
          <w:sz w:val="24"/>
        </w:rPr>
      </w:pPr>
      <w:r>
        <w:rPr>
          <w:sz w:val="24"/>
        </w:rPr>
        <w:t>Stuart, M., Ross, S. M., Introduction to Probability and Statistics for Engineers and Scientists. Journal of the Royal Statistical </w:t>
      </w:r>
      <w:r>
        <w:rPr>
          <w:spacing w:val="-3"/>
          <w:sz w:val="24"/>
        </w:rPr>
        <w:t>Society. </w:t>
      </w:r>
      <w:r>
        <w:rPr>
          <w:sz w:val="24"/>
        </w:rPr>
        <w:t>Series A (Statistics in Society), ,</w:t>
      </w:r>
      <w:r>
        <w:rPr>
          <w:spacing w:val="-5"/>
          <w:sz w:val="24"/>
        </w:rPr>
        <w:t> </w:t>
      </w:r>
      <w:r>
        <w:rPr>
          <w:sz w:val="24"/>
        </w:rPr>
        <w:t>2006.</w:t>
      </w:r>
    </w:p>
    <w:p>
      <w:pPr>
        <w:pStyle w:val="BodyText"/>
        <w:spacing w:before="3"/>
        <w:rPr>
          <w:sz w:val="31"/>
        </w:rPr>
      </w:pPr>
    </w:p>
    <w:p>
      <w:pPr>
        <w:pStyle w:val="ListParagraph"/>
        <w:numPr>
          <w:ilvl w:val="0"/>
          <w:numId w:val="19"/>
        </w:numPr>
        <w:tabs>
          <w:tab w:pos="1230" w:val="left" w:leader="none"/>
        </w:tabs>
        <w:spacing w:line="259" w:lineRule="auto" w:before="0" w:after="0"/>
        <w:ind w:left="1229" w:right="120" w:hanging="641"/>
        <w:jc w:val="both"/>
        <w:rPr>
          <w:sz w:val="24"/>
        </w:rPr>
      </w:pPr>
      <w:r>
        <w:rPr>
          <w:sz w:val="24"/>
        </w:rPr>
        <w:t>Abraham, </w:t>
      </w:r>
      <w:r>
        <w:rPr>
          <w:spacing w:val="-16"/>
          <w:sz w:val="24"/>
        </w:rPr>
        <w:t>V. </w:t>
      </w:r>
      <w:r>
        <w:rPr>
          <w:sz w:val="24"/>
        </w:rPr>
        <w:t>M., </w:t>
      </w:r>
      <w:r>
        <w:rPr>
          <w:spacing w:val="-3"/>
          <w:sz w:val="24"/>
        </w:rPr>
        <w:t>Walpole, </w:t>
      </w:r>
      <w:r>
        <w:rPr>
          <w:sz w:val="24"/>
        </w:rPr>
        <w:t>R. E., Myers, R. H., Probability and Statistics for Engineers and Scientists. The Mathematical Gazette, ,</w:t>
      </w:r>
      <w:r>
        <w:rPr>
          <w:spacing w:val="-11"/>
          <w:sz w:val="24"/>
        </w:rPr>
        <w:t> </w:t>
      </w:r>
      <w:r>
        <w:rPr>
          <w:sz w:val="24"/>
        </w:rPr>
        <w:t>2007.</w:t>
      </w:r>
    </w:p>
    <w:p>
      <w:pPr>
        <w:pStyle w:val="BodyText"/>
        <w:spacing w:before="3"/>
        <w:rPr>
          <w:sz w:val="31"/>
        </w:rPr>
      </w:pPr>
    </w:p>
    <w:p>
      <w:pPr>
        <w:pStyle w:val="ListParagraph"/>
        <w:numPr>
          <w:ilvl w:val="0"/>
          <w:numId w:val="19"/>
        </w:numPr>
        <w:tabs>
          <w:tab w:pos="1230" w:val="left" w:leader="none"/>
        </w:tabs>
        <w:spacing w:line="259" w:lineRule="auto" w:before="0" w:after="0"/>
        <w:ind w:left="1229" w:right="119" w:hanging="641"/>
        <w:jc w:val="both"/>
        <w:rPr>
          <w:sz w:val="24"/>
        </w:rPr>
      </w:pPr>
      <w:r>
        <w:rPr>
          <w:sz w:val="24"/>
        </w:rPr>
        <w:t>Gupta, B. C., Guttman, I., Statistics and Probability with Applications for Engineers and Scientists. 1st editio. Ed., </w:t>
      </w:r>
      <w:r>
        <w:rPr>
          <w:spacing w:val="-5"/>
          <w:sz w:val="24"/>
        </w:rPr>
        <w:t>Wiley, </w:t>
      </w:r>
      <w:r>
        <w:rPr>
          <w:sz w:val="24"/>
        </w:rPr>
        <w:t>896 ,</w:t>
      </w:r>
      <w:r>
        <w:rPr>
          <w:spacing w:val="-2"/>
          <w:sz w:val="24"/>
        </w:rPr>
        <w:t> </w:t>
      </w:r>
      <w:r>
        <w:rPr>
          <w:sz w:val="24"/>
        </w:rPr>
        <w:t>2013.</w:t>
      </w:r>
    </w:p>
    <w:p>
      <w:pPr>
        <w:spacing w:after="0" w:line="259" w:lineRule="auto"/>
        <w:jc w:val="both"/>
        <w:rPr>
          <w:sz w:val="24"/>
        </w:rPr>
        <w:sectPr>
          <w:pgSz w:w="11910" w:h="16840"/>
          <w:pgMar w:header="715" w:footer="0" w:top="980" w:bottom="280" w:left="1680" w:right="13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rPr>
          <w:sz w:val="19"/>
        </w:rPr>
      </w:pPr>
    </w:p>
    <w:p>
      <w:pPr>
        <w:pStyle w:val="Heading1"/>
        <w:jc w:val="both"/>
      </w:pPr>
      <w:r>
        <w:rPr/>
        <w:t>EKLER</w:t>
      </w:r>
    </w:p>
    <w:p>
      <w:pPr>
        <w:pStyle w:val="BodyText"/>
        <w:rPr>
          <w:b/>
          <w:sz w:val="30"/>
        </w:rPr>
      </w:pPr>
    </w:p>
    <w:p>
      <w:pPr>
        <w:pStyle w:val="BodyText"/>
        <w:rPr>
          <w:b/>
          <w:sz w:val="30"/>
        </w:rPr>
      </w:pPr>
    </w:p>
    <w:p>
      <w:pPr>
        <w:pStyle w:val="BodyText"/>
        <w:spacing w:before="6"/>
        <w:rPr>
          <w:b/>
          <w:sz w:val="37"/>
        </w:rPr>
      </w:pPr>
    </w:p>
    <w:p>
      <w:pPr>
        <w:pStyle w:val="BodyText"/>
        <w:spacing w:line="360" w:lineRule="auto"/>
        <w:ind w:left="588" w:right="113"/>
        <w:jc w:val="both"/>
      </w:pPr>
      <w:r>
        <w:rPr>
          <w:b/>
        </w:rPr>
        <w:t>EK</w:t>
      </w:r>
      <w:r>
        <w:rPr>
          <w:b/>
          <w:spacing w:val="-12"/>
        </w:rPr>
        <w:t> </w:t>
      </w:r>
      <w:r>
        <w:rPr>
          <w:b/>
        </w:rPr>
        <w:t>1:</w:t>
      </w:r>
      <w:r>
        <w:rPr>
          <w:b/>
          <w:spacing w:val="-10"/>
        </w:rPr>
        <w:t> </w:t>
      </w:r>
      <w:r>
        <w:rPr/>
        <w:t>Snort</w:t>
      </w:r>
      <w:r>
        <w:rPr>
          <w:spacing w:val="-10"/>
        </w:rPr>
        <w:t> </w:t>
      </w:r>
      <w:r>
        <w:rPr/>
        <w:t>tarafından</w:t>
      </w:r>
      <w:r>
        <w:rPr>
          <w:spacing w:val="-10"/>
        </w:rPr>
        <w:t> </w:t>
      </w:r>
      <w:r>
        <w:rPr/>
        <w:t>tespit</w:t>
      </w:r>
      <w:r>
        <w:rPr>
          <w:spacing w:val="-9"/>
        </w:rPr>
        <w:t> </w:t>
      </w:r>
      <w:r>
        <w:rPr/>
        <w:t>edilen</w:t>
      </w:r>
      <w:r>
        <w:rPr>
          <w:spacing w:val="-10"/>
        </w:rPr>
        <w:t> </w:t>
      </w:r>
      <w:r>
        <w:rPr/>
        <w:t>ve</w:t>
      </w:r>
      <w:r>
        <w:rPr>
          <w:spacing w:val="-11"/>
        </w:rPr>
        <w:t> </w:t>
      </w:r>
      <w:r>
        <w:rPr/>
        <w:t>günlükleme</w:t>
      </w:r>
      <w:r>
        <w:rPr>
          <w:spacing w:val="-10"/>
        </w:rPr>
        <w:t> </w:t>
      </w:r>
      <w:r>
        <w:rPr/>
        <w:t>olarak</w:t>
      </w:r>
      <w:r>
        <w:rPr>
          <w:spacing w:val="-10"/>
        </w:rPr>
        <w:t> </w:t>
      </w:r>
      <w:r>
        <w:rPr/>
        <w:t>tutulan</w:t>
      </w:r>
      <w:r>
        <w:rPr>
          <w:spacing w:val="-10"/>
        </w:rPr>
        <w:t> </w:t>
      </w:r>
      <w:r>
        <w:rPr/>
        <w:t>saldırıların</w:t>
      </w:r>
      <w:r>
        <w:rPr>
          <w:spacing w:val="-10"/>
        </w:rPr>
        <w:t> </w:t>
      </w:r>
      <w:r>
        <w:rPr/>
        <w:t>kullanıcı tarafında izlenmesi için kurulan ELK (Elasticsearch-Logstash-Kibana) ortamı açıklamaktadır.</w:t>
      </w:r>
    </w:p>
    <w:p>
      <w:pPr>
        <w:pStyle w:val="BodyText"/>
        <w:spacing w:before="10"/>
        <w:rPr>
          <w:sz w:val="36"/>
        </w:rPr>
      </w:pPr>
    </w:p>
    <w:p>
      <w:pPr>
        <w:pStyle w:val="Heading2"/>
        <w:numPr>
          <w:ilvl w:val="1"/>
          <w:numId w:val="20"/>
        </w:numPr>
        <w:tabs>
          <w:tab w:pos="1016" w:val="left" w:leader="none"/>
        </w:tabs>
        <w:spacing w:line="240" w:lineRule="auto" w:before="0" w:after="0"/>
        <w:ind w:left="1015" w:right="0" w:hanging="427"/>
        <w:jc w:val="both"/>
      </w:pPr>
      <w:r>
        <w:rPr/>
        <w:t>Sunucu Tarafında Yapılan</w:t>
      </w:r>
      <w:r>
        <w:rPr>
          <w:spacing w:val="-11"/>
        </w:rPr>
        <w:t> </w:t>
      </w:r>
      <w:r>
        <w:rPr/>
        <w:t>İşlemler</w:t>
      </w:r>
    </w:p>
    <w:p>
      <w:pPr>
        <w:pStyle w:val="BodyText"/>
        <w:rPr>
          <w:b/>
          <w:sz w:val="26"/>
        </w:rPr>
      </w:pPr>
    </w:p>
    <w:p>
      <w:pPr>
        <w:pStyle w:val="BodyText"/>
        <w:spacing w:before="11"/>
        <w:rPr>
          <w:b/>
          <w:sz w:val="21"/>
        </w:rPr>
      </w:pPr>
    </w:p>
    <w:p>
      <w:pPr>
        <w:pStyle w:val="ListParagraph"/>
        <w:numPr>
          <w:ilvl w:val="2"/>
          <w:numId w:val="20"/>
        </w:numPr>
        <w:tabs>
          <w:tab w:pos="1155" w:val="left" w:leader="none"/>
        </w:tabs>
        <w:spacing w:line="240" w:lineRule="auto" w:before="0" w:after="0"/>
        <w:ind w:left="1154" w:right="0" w:hanging="566"/>
        <w:jc w:val="both"/>
        <w:rPr>
          <w:b/>
          <w:sz w:val="24"/>
        </w:rPr>
      </w:pPr>
      <w:r>
        <w:rPr>
          <w:b/>
          <w:sz w:val="24"/>
        </w:rPr>
        <w:t>Java</w:t>
      </w:r>
      <w:r>
        <w:rPr>
          <w:b/>
          <w:spacing w:val="-5"/>
          <w:sz w:val="24"/>
        </w:rPr>
        <w:t> </w:t>
      </w:r>
      <w:r>
        <w:rPr>
          <w:b/>
          <w:sz w:val="24"/>
        </w:rPr>
        <w:t>kurulumu</w:t>
      </w:r>
    </w:p>
    <w:p>
      <w:pPr>
        <w:pStyle w:val="BodyText"/>
        <w:rPr>
          <w:b/>
          <w:sz w:val="26"/>
        </w:rPr>
      </w:pPr>
    </w:p>
    <w:p>
      <w:pPr>
        <w:pStyle w:val="BodyText"/>
        <w:spacing w:before="6"/>
        <w:rPr>
          <w:b/>
          <w:sz w:val="21"/>
        </w:rPr>
      </w:pPr>
    </w:p>
    <w:p>
      <w:pPr>
        <w:pStyle w:val="BodyText"/>
        <w:spacing w:line="360" w:lineRule="auto"/>
        <w:ind w:left="588"/>
      </w:pPr>
      <w:r>
        <w:rPr/>
        <w:t>ELK yığını üzerinde işlem yapılması için Java gereklidir. Kurulum 64 bitlik sistemler için olan aşağıdaki versiyonu ile yapılmıştır.</w:t>
      </w:r>
    </w:p>
    <w:p>
      <w:pPr>
        <w:pStyle w:val="BodyText"/>
        <w:spacing w:before="4"/>
        <w:rPr>
          <w:sz w:val="36"/>
        </w:rPr>
      </w:pPr>
    </w:p>
    <w:p>
      <w:pPr>
        <w:pStyle w:val="BodyText"/>
        <w:ind w:left="588"/>
        <w:jc w:val="both"/>
      </w:pPr>
      <w:r>
        <w:rPr/>
        <w:t>Java kurulumu:</w:t>
      </w:r>
    </w:p>
    <w:p>
      <w:pPr>
        <w:pStyle w:val="BodyText"/>
        <w:spacing w:line="360" w:lineRule="auto" w:before="136"/>
        <w:ind w:left="588" w:right="3490"/>
      </w:pPr>
      <w:r>
        <w:rPr/>
        <w:t>sudo add-apt-repository -y ppa:webupd8team/java sudo apt-get update</w:t>
      </w:r>
    </w:p>
    <w:p>
      <w:pPr>
        <w:pStyle w:val="BodyText"/>
        <w:spacing w:before="3"/>
        <w:ind w:left="588"/>
        <w:jc w:val="both"/>
      </w:pPr>
      <w:r>
        <w:rPr/>
        <w:t>sudo apt-get -y install oracle-java8-installer</w:t>
      </w:r>
    </w:p>
    <w:p>
      <w:pPr>
        <w:pStyle w:val="BodyText"/>
        <w:rPr>
          <w:sz w:val="26"/>
        </w:rPr>
      </w:pPr>
    </w:p>
    <w:p>
      <w:pPr>
        <w:pStyle w:val="BodyText"/>
        <w:spacing w:before="4"/>
        <w:rPr>
          <w:sz w:val="22"/>
        </w:rPr>
      </w:pPr>
    </w:p>
    <w:p>
      <w:pPr>
        <w:pStyle w:val="Heading2"/>
        <w:numPr>
          <w:ilvl w:val="2"/>
          <w:numId w:val="20"/>
        </w:numPr>
        <w:tabs>
          <w:tab w:pos="1155" w:val="left" w:leader="none"/>
        </w:tabs>
        <w:spacing w:line="240" w:lineRule="auto" w:before="0" w:after="0"/>
        <w:ind w:left="1154" w:right="0" w:hanging="566"/>
        <w:jc w:val="both"/>
      </w:pPr>
      <w:r>
        <w:rPr/>
        <w:t>Elasticsearch kurulum ve</w:t>
      </w:r>
      <w:r>
        <w:rPr>
          <w:spacing w:val="-9"/>
        </w:rPr>
        <w:t> </w:t>
      </w:r>
      <w:r>
        <w:rPr/>
        <w:t>yapılandırılması</w:t>
      </w:r>
    </w:p>
    <w:p>
      <w:pPr>
        <w:pStyle w:val="BodyText"/>
        <w:rPr>
          <w:b/>
          <w:sz w:val="26"/>
        </w:rPr>
      </w:pPr>
    </w:p>
    <w:p>
      <w:pPr>
        <w:pStyle w:val="BodyText"/>
        <w:spacing w:before="7"/>
        <w:rPr>
          <w:b/>
        </w:rPr>
      </w:pPr>
    </w:p>
    <w:p>
      <w:pPr>
        <w:pStyle w:val="BodyText"/>
        <w:spacing w:line="360" w:lineRule="auto"/>
        <w:ind w:left="588" w:right="112"/>
      </w:pPr>
      <w:r>
        <w:rPr/>
        <w:t>Elasticsearch bir nosql veritabanıdır. Tüm metin araması, analiz gibi özelliklere sahiptir. Aşağıda kurulum detayları verilmiştir.</w:t>
      </w:r>
    </w:p>
    <w:p>
      <w:pPr>
        <w:pStyle w:val="BodyText"/>
        <w:spacing w:before="5"/>
        <w:rPr>
          <w:sz w:val="36"/>
        </w:rPr>
      </w:pPr>
    </w:p>
    <w:p>
      <w:pPr>
        <w:pStyle w:val="BodyText"/>
        <w:ind w:left="588"/>
        <w:jc w:val="both"/>
      </w:pPr>
      <w:r>
        <w:rPr/>
        <w:t>Elasticsearch açık GPG anahtarının eklenmesi:</w:t>
      </w:r>
    </w:p>
    <w:p>
      <w:pPr>
        <w:pStyle w:val="BodyText"/>
        <w:spacing w:before="136"/>
        <w:ind w:left="588"/>
        <w:jc w:val="both"/>
      </w:pPr>
      <w:r>
        <w:rPr/>
        <w:t>wget -qO - https://packages.elastic.co/GPG-KEY-elasticsearch | sudo apt-key add –</w:t>
      </w:r>
    </w:p>
    <w:p>
      <w:pPr>
        <w:pStyle w:val="BodyText"/>
        <w:rPr>
          <w:sz w:val="26"/>
        </w:rPr>
      </w:pPr>
    </w:p>
    <w:p>
      <w:pPr>
        <w:pStyle w:val="BodyText"/>
        <w:spacing w:before="10"/>
        <w:rPr>
          <w:sz w:val="21"/>
        </w:rPr>
      </w:pPr>
    </w:p>
    <w:p>
      <w:pPr>
        <w:pStyle w:val="BodyText"/>
        <w:spacing w:before="1"/>
        <w:ind w:left="588"/>
        <w:jc w:val="both"/>
      </w:pPr>
      <w:r>
        <w:rPr/>
        <w:t>Elasticsearch kaynak listesinin eklenmesi:</w:t>
      </w:r>
    </w:p>
    <w:p>
      <w:pPr>
        <w:pStyle w:val="BodyText"/>
        <w:spacing w:line="360" w:lineRule="auto" w:before="139"/>
        <w:ind w:left="588" w:right="112"/>
      </w:pPr>
      <w:r>
        <w:rPr/>
        <w:t>echo "deb </w:t>
      </w:r>
      <w:hyperlink r:id="rId401">
        <w:r>
          <w:rPr/>
          <w:t>http://packages.elastic.co/elasticsearch/2.x/debian</w:t>
        </w:r>
      </w:hyperlink>
      <w:r>
        <w:rPr/>
        <w:t> stable main" | sudo tee - a /etc/apt/sources.list.d/elasticsearch-2.x.list</w:t>
      </w:r>
    </w:p>
    <w:p>
      <w:pPr>
        <w:spacing w:after="0" w:line="360" w:lineRule="auto"/>
        <w:sectPr>
          <w:headerReference w:type="default" r:id="rId400"/>
          <w:pgSz w:w="11910" w:h="16840"/>
          <w:pgMar w:header="0" w:footer="0" w:top="1580" w:bottom="280" w:left="1680" w:right="1300"/>
        </w:sectPr>
      </w:pPr>
    </w:p>
    <w:p>
      <w:pPr>
        <w:pStyle w:val="BodyText"/>
        <w:rPr>
          <w:sz w:val="20"/>
        </w:rPr>
      </w:pPr>
    </w:p>
    <w:p>
      <w:pPr>
        <w:pStyle w:val="BodyText"/>
        <w:rPr>
          <w:sz w:val="20"/>
        </w:rPr>
      </w:pPr>
    </w:p>
    <w:p>
      <w:pPr>
        <w:pStyle w:val="BodyText"/>
        <w:spacing w:before="8"/>
        <w:rPr>
          <w:sz w:val="25"/>
        </w:rPr>
      </w:pPr>
    </w:p>
    <w:p>
      <w:pPr>
        <w:pStyle w:val="BodyText"/>
        <w:spacing w:line="360" w:lineRule="auto" w:before="89"/>
        <w:ind w:left="588" w:right="4729"/>
      </w:pPr>
      <w:r>
        <w:rPr/>
        <w:t>Apt paket veritabanın güncellenmesi: sudo apt-get update</w:t>
      </w:r>
    </w:p>
    <w:p>
      <w:pPr>
        <w:pStyle w:val="BodyText"/>
        <w:spacing w:before="4"/>
        <w:rPr>
          <w:sz w:val="36"/>
        </w:rPr>
      </w:pPr>
    </w:p>
    <w:p>
      <w:pPr>
        <w:pStyle w:val="BodyText"/>
        <w:ind w:left="588"/>
        <w:jc w:val="both"/>
      </w:pPr>
      <w:r>
        <w:rPr/>
        <w:t>Elasticsearch kurulması:</w:t>
      </w:r>
    </w:p>
    <w:p>
      <w:pPr>
        <w:pStyle w:val="BodyText"/>
        <w:spacing w:before="139"/>
        <w:ind w:left="588"/>
        <w:jc w:val="both"/>
      </w:pPr>
      <w:r>
        <w:rPr/>
        <w:t>sudo apt-get -y install elasticsearch</w:t>
      </w:r>
    </w:p>
    <w:p>
      <w:pPr>
        <w:pStyle w:val="BodyText"/>
        <w:rPr>
          <w:sz w:val="26"/>
        </w:rPr>
      </w:pPr>
    </w:p>
    <w:p>
      <w:pPr>
        <w:pStyle w:val="BodyText"/>
        <w:rPr>
          <w:sz w:val="22"/>
        </w:rPr>
      </w:pPr>
    </w:p>
    <w:p>
      <w:pPr>
        <w:pStyle w:val="BodyText"/>
        <w:ind w:left="588"/>
        <w:jc w:val="both"/>
      </w:pPr>
      <w:r>
        <w:rPr/>
        <w:t>Elasticsearch konfigürasyonu:</w:t>
      </w:r>
    </w:p>
    <w:p>
      <w:pPr>
        <w:pStyle w:val="BodyText"/>
        <w:spacing w:before="136"/>
        <w:ind w:left="588"/>
        <w:jc w:val="both"/>
      </w:pPr>
      <w:r>
        <w:rPr/>
        <w:t>sudo vi /etc/elasticsearch/elasticsearch.yml</w:t>
      </w:r>
    </w:p>
    <w:p>
      <w:pPr>
        <w:pStyle w:val="BodyText"/>
        <w:spacing w:line="360" w:lineRule="auto" w:before="138"/>
        <w:ind w:left="588" w:right="3155"/>
      </w:pPr>
      <w:r>
        <w:rPr/>
        <w:t>yml dosyasındaki ilgili satırın yorumdan kaldırılması: network.host: localhost</w:t>
      </w:r>
    </w:p>
    <w:p>
      <w:pPr>
        <w:pStyle w:val="BodyText"/>
        <w:spacing w:before="4"/>
        <w:rPr>
          <w:sz w:val="36"/>
        </w:rPr>
      </w:pPr>
    </w:p>
    <w:p>
      <w:pPr>
        <w:pStyle w:val="BodyText"/>
        <w:ind w:left="588"/>
        <w:jc w:val="both"/>
      </w:pPr>
      <w:r>
        <w:rPr/>
        <w:t>Servisin başlatılması:</w:t>
      </w:r>
    </w:p>
    <w:p>
      <w:pPr>
        <w:pStyle w:val="BodyText"/>
        <w:spacing w:before="138"/>
        <w:ind w:left="588"/>
        <w:jc w:val="both"/>
      </w:pPr>
      <w:r>
        <w:rPr/>
        <w:t>sudo service elasticsearch restart</w:t>
      </w:r>
    </w:p>
    <w:p>
      <w:pPr>
        <w:pStyle w:val="BodyText"/>
        <w:spacing w:before="136"/>
        <w:ind w:left="588"/>
        <w:jc w:val="both"/>
      </w:pPr>
      <w:r>
        <w:rPr/>
        <w:t>sudo update-rc.d elasticsearch defaults 95 10</w:t>
      </w:r>
    </w:p>
    <w:p>
      <w:pPr>
        <w:pStyle w:val="BodyText"/>
        <w:rPr>
          <w:sz w:val="26"/>
        </w:rPr>
      </w:pPr>
    </w:p>
    <w:p>
      <w:pPr>
        <w:pStyle w:val="BodyText"/>
        <w:spacing w:before="2"/>
        <w:rPr>
          <w:sz w:val="22"/>
        </w:rPr>
      </w:pPr>
    </w:p>
    <w:p>
      <w:pPr>
        <w:pStyle w:val="Heading2"/>
        <w:numPr>
          <w:ilvl w:val="2"/>
          <w:numId w:val="20"/>
        </w:numPr>
        <w:tabs>
          <w:tab w:pos="1155" w:val="left" w:leader="none"/>
        </w:tabs>
        <w:spacing w:line="240" w:lineRule="auto" w:before="0" w:after="0"/>
        <w:ind w:left="1154" w:right="0" w:hanging="566"/>
        <w:jc w:val="both"/>
      </w:pPr>
      <w:r>
        <w:rPr/>
        <w:t>Kibana kurulum ve</w:t>
      </w:r>
      <w:r>
        <w:rPr>
          <w:spacing w:val="-9"/>
        </w:rPr>
        <w:t> </w:t>
      </w:r>
      <w:r>
        <w:rPr/>
        <w:t>yapılandırılması</w:t>
      </w:r>
    </w:p>
    <w:p>
      <w:pPr>
        <w:pStyle w:val="BodyText"/>
        <w:spacing w:before="3"/>
        <w:rPr>
          <w:b/>
          <w:sz w:val="26"/>
        </w:rPr>
      </w:pPr>
    </w:p>
    <w:p>
      <w:pPr>
        <w:pStyle w:val="BodyText"/>
        <w:spacing w:line="360" w:lineRule="auto"/>
        <w:ind w:left="588" w:right="115"/>
        <w:jc w:val="both"/>
      </w:pPr>
      <w:r>
        <w:rPr/>
        <w:t>Elastic’teki günlüklemelerin anlık olarak takip edilmesini ve istatistik alarak grafik şeklinde</w:t>
      </w:r>
      <w:r>
        <w:rPr>
          <w:spacing w:val="-6"/>
        </w:rPr>
        <w:t> </w:t>
      </w:r>
      <w:r>
        <w:rPr/>
        <w:t>görüntülenmesini</w:t>
      </w:r>
      <w:r>
        <w:rPr>
          <w:spacing w:val="-4"/>
        </w:rPr>
        <w:t> </w:t>
      </w:r>
      <w:r>
        <w:rPr/>
        <w:t>sağlayan</w:t>
      </w:r>
      <w:r>
        <w:rPr>
          <w:spacing w:val="-5"/>
        </w:rPr>
        <w:t> </w:t>
      </w:r>
      <w:r>
        <w:rPr/>
        <w:t>bir</w:t>
      </w:r>
      <w:r>
        <w:rPr>
          <w:spacing w:val="-5"/>
        </w:rPr>
        <w:t> </w:t>
      </w:r>
      <w:r>
        <w:rPr/>
        <w:t>web</w:t>
      </w:r>
      <w:r>
        <w:rPr>
          <w:spacing w:val="-5"/>
        </w:rPr>
        <w:t> </w:t>
      </w:r>
      <w:r>
        <w:rPr/>
        <w:t>uygulamasıdır.</w:t>
      </w:r>
      <w:r>
        <w:rPr>
          <w:spacing w:val="-6"/>
        </w:rPr>
        <w:t> </w:t>
      </w:r>
      <w:r>
        <w:rPr/>
        <w:t>Aynı</w:t>
      </w:r>
      <w:r>
        <w:rPr>
          <w:spacing w:val="-4"/>
        </w:rPr>
        <w:t> </w:t>
      </w:r>
      <w:r>
        <w:rPr/>
        <w:t>zamanda</w:t>
      </w:r>
      <w:r>
        <w:rPr>
          <w:spacing w:val="-6"/>
        </w:rPr>
        <w:t> </w:t>
      </w:r>
      <w:r>
        <w:rPr/>
        <w:t>eski</w:t>
      </w:r>
      <w:r>
        <w:rPr>
          <w:spacing w:val="-4"/>
        </w:rPr>
        <w:t> </w:t>
      </w:r>
      <w:r>
        <w:rPr/>
        <w:t>tarihli günlüklemeleri de analiz etmeyi</w:t>
      </w:r>
      <w:r>
        <w:rPr>
          <w:spacing w:val="-9"/>
        </w:rPr>
        <w:t> </w:t>
      </w:r>
      <w:r>
        <w:rPr/>
        <w:t>desteklemektedir.</w:t>
      </w:r>
    </w:p>
    <w:p>
      <w:pPr>
        <w:pStyle w:val="BodyText"/>
        <w:spacing w:before="5"/>
        <w:rPr>
          <w:sz w:val="36"/>
        </w:rPr>
      </w:pPr>
    </w:p>
    <w:p>
      <w:pPr>
        <w:pStyle w:val="BodyText"/>
        <w:ind w:left="588"/>
        <w:jc w:val="both"/>
      </w:pPr>
      <w:r>
        <w:rPr/>
        <w:t>Kibana kaynak listesinin oluşturulması:</w:t>
      </w:r>
    </w:p>
    <w:p>
      <w:pPr>
        <w:pStyle w:val="BodyText"/>
        <w:spacing w:before="136"/>
        <w:ind w:left="588"/>
        <w:jc w:val="both"/>
      </w:pPr>
      <w:r>
        <w:rPr/>
        <w:t>echo  "deb  </w:t>
      </w:r>
      <w:hyperlink r:id="rId403">
        <w:r>
          <w:rPr/>
          <w:t>http://packages.elastic.co/kibana/4.5/debian</w:t>
        </w:r>
      </w:hyperlink>
      <w:r>
        <w:rPr/>
        <w:t>  stable  main"  |  sudo  tee </w:t>
      </w:r>
      <w:r>
        <w:rPr>
          <w:spacing w:val="53"/>
        </w:rPr>
        <w:t> </w:t>
      </w:r>
      <w:r>
        <w:rPr/>
        <w:t>-a</w:t>
      </w:r>
    </w:p>
    <w:p>
      <w:pPr>
        <w:pStyle w:val="BodyText"/>
        <w:spacing w:before="138"/>
        <w:ind w:left="588"/>
        <w:jc w:val="both"/>
      </w:pPr>
      <w:r>
        <w:rPr/>
        <w:t>/etc/apt/sources.list.d/kibana-4.5.x.list</w:t>
      </w:r>
    </w:p>
    <w:p>
      <w:pPr>
        <w:pStyle w:val="BodyText"/>
        <w:rPr>
          <w:sz w:val="26"/>
        </w:rPr>
      </w:pPr>
    </w:p>
    <w:p>
      <w:pPr>
        <w:pStyle w:val="BodyText"/>
        <w:spacing w:before="11"/>
        <w:rPr>
          <w:sz w:val="21"/>
        </w:rPr>
      </w:pPr>
    </w:p>
    <w:p>
      <w:pPr>
        <w:pStyle w:val="BodyText"/>
        <w:spacing w:line="360" w:lineRule="auto"/>
        <w:ind w:left="588" w:right="5122"/>
      </w:pPr>
      <w:r>
        <w:rPr/>
        <w:t>Apt veritabanının güncellenmesi: sudo apt-get update</w:t>
      </w:r>
    </w:p>
    <w:p>
      <w:pPr>
        <w:pStyle w:val="BodyText"/>
        <w:spacing w:before="5"/>
        <w:rPr>
          <w:sz w:val="36"/>
        </w:rPr>
      </w:pPr>
    </w:p>
    <w:p>
      <w:pPr>
        <w:pStyle w:val="BodyText"/>
        <w:ind w:left="588"/>
        <w:jc w:val="both"/>
      </w:pPr>
      <w:r>
        <w:rPr/>
        <w:t>Kibana yüklenmesi:</w:t>
      </w:r>
    </w:p>
    <w:p>
      <w:pPr>
        <w:pStyle w:val="BodyText"/>
        <w:spacing w:before="136"/>
        <w:ind w:left="588"/>
        <w:jc w:val="both"/>
      </w:pPr>
      <w:r>
        <w:rPr/>
        <w:t>sudo apt-get -y install kibana</w:t>
      </w:r>
    </w:p>
    <w:p>
      <w:pPr>
        <w:pStyle w:val="BodyText"/>
        <w:rPr>
          <w:sz w:val="26"/>
        </w:rPr>
      </w:pPr>
    </w:p>
    <w:p>
      <w:pPr>
        <w:pStyle w:val="BodyText"/>
        <w:spacing w:before="11"/>
        <w:rPr>
          <w:sz w:val="21"/>
        </w:rPr>
      </w:pPr>
    </w:p>
    <w:p>
      <w:pPr>
        <w:pStyle w:val="BodyText"/>
        <w:ind w:left="588"/>
        <w:jc w:val="both"/>
      </w:pPr>
      <w:r>
        <w:rPr/>
        <w:t>Kibana yapılandırılması:</w:t>
      </w:r>
    </w:p>
    <w:p>
      <w:pPr>
        <w:pStyle w:val="BodyText"/>
        <w:spacing w:before="138"/>
        <w:ind w:left="588"/>
        <w:jc w:val="both"/>
      </w:pPr>
      <w:r>
        <w:rPr/>
        <w:t>sudo vi /opt/kibana/config/kibana.yml</w:t>
      </w:r>
    </w:p>
    <w:p>
      <w:pPr>
        <w:spacing w:after="0"/>
        <w:jc w:val="both"/>
        <w:sectPr>
          <w:headerReference w:type="default" r:id="rId402"/>
          <w:pgSz w:w="11910" w:h="16840"/>
          <w:pgMar w:header="715" w:footer="0" w:top="980" w:bottom="280" w:left="1680" w:right="1300"/>
          <w:pgNumType w:start="136"/>
        </w:sectPr>
      </w:pPr>
    </w:p>
    <w:p>
      <w:pPr>
        <w:pStyle w:val="BodyText"/>
        <w:rPr>
          <w:sz w:val="20"/>
        </w:rPr>
      </w:pPr>
    </w:p>
    <w:p>
      <w:pPr>
        <w:pStyle w:val="BodyText"/>
        <w:rPr>
          <w:sz w:val="20"/>
        </w:rPr>
      </w:pPr>
    </w:p>
    <w:p>
      <w:pPr>
        <w:pStyle w:val="BodyText"/>
        <w:spacing w:before="8"/>
        <w:rPr>
          <w:sz w:val="25"/>
        </w:rPr>
      </w:pPr>
    </w:p>
    <w:p>
      <w:pPr>
        <w:pStyle w:val="BodyText"/>
        <w:spacing w:line="360" w:lineRule="auto" w:before="89"/>
        <w:ind w:left="588" w:right="5682"/>
      </w:pPr>
      <w:r>
        <w:rPr/>
        <w:t>İlgili satırın güncellenmesi: server.host: "localhost"</w:t>
      </w:r>
    </w:p>
    <w:p>
      <w:pPr>
        <w:pStyle w:val="BodyText"/>
        <w:spacing w:before="4"/>
        <w:rPr>
          <w:sz w:val="36"/>
        </w:rPr>
      </w:pPr>
    </w:p>
    <w:p>
      <w:pPr>
        <w:pStyle w:val="BodyText"/>
        <w:ind w:left="588"/>
      </w:pPr>
      <w:r>
        <w:rPr/>
        <w:t>Servisin başlatılması:</w:t>
      </w:r>
    </w:p>
    <w:p>
      <w:pPr>
        <w:pStyle w:val="BodyText"/>
        <w:spacing w:line="360" w:lineRule="auto" w:before="139"/>
        <w:ind w:left="588" w:right="4723"/>
      </w:pPr>
      <w:r>
        <w:rPr/>
        <w:t>sudo update-rc.d kibana defaults 96 9 sudo service kibana start</w:t>
      </w:r>
    </w:p>
    <w:p>
      <w:pPr>
        <w:pStyle w:val="BodyText"/>
        <w:rPr>
          <w:sz w:val="26"/>
        </w:rPr>
      </w:pPr>
    </w:p>
    <w:p>
      <w:pPr>
        <w:pStyle w:val="Heading2"/>
        <w:numPr>
          <w:ilvl w:val="2"/>
          <w:numId w:val="20"/>
        </w:numPr>
        <w:tabs>
          <w:tab w:pos="1155" w:val="left" w:leader="none"/>
        </w:tabs>
        <w:spacing w:line="240" w:lineRule="auto" w:before="0" w:after="0"/>
        <w:ind w:left="1154" w:right="0" w:hanging="566"/>
        <w:jc w:val="left"/>
      </w:pPr>
      <w:r>
        <w:rPr/>
        <w:t>Nginx (Kibana erişimi için Reverse Proxy) kurulum ve</w:t>
      </w:r>
      <w:r>
        <w:rPr>
          <w:spacing w:val="-15"/>
        </w:rPr>
        <w:t> </w:t>
      </w:r>
      <w:r>
        <w:rPr/>
        <w:t>yapılandırılması</w:t>
      </w:r>
    </w:p>
    <w:p>
      <w:pPr>
        <w:pStyle w:val="BodyText"/>
        <w:spacing w:before="10"/>
        <w:rPr>
          <w:b/>
          <w:sz w:val="36"/>
        </w:rPr>
      </w:pPr>
    </w:p>
    <w:p>
      <w:pPr>
        <w:pStyle w:val="BodyText"/>
        <w:spacing w:line="360" w:lineRule="auto"/>
        <w:ind w:left="588" w:right="112"/>
      </w:pPr>
      <w:r>
        <w:rPr/>
        <w:t>Kibana Localhost’u dinlediği için dışarıdan erişimler için Reverse Proxy gereklidir. Bunu için aşağıdaki işlemler yapılmalıdır.</w:t>
      </w:r>
    </w:p>
    <w:p>
      <w:pPr>
        <w:pStyle w:val="BodyText"/>
        <w:spacing w:before="4"/>
        <w:rPr>
          <w:sz w:val="36"/>
        </w:rPr>
      </w:pPr>
    </w:p>
    <w:p>
      <w:pPr>
        <w:pStyle w:val="BodyText"/>
        <w:ind w:left="588"/>
      </w:pPr>
      <w:r>
        <w:rPr/>
        <w:t>Nginx kurulması:</w:t>
      </w:r>
    </w:p>
    <w:p>
      <w:pPr>
        <w:pStyle w:val="BodyText"/>
        <w:spacing w:before="138"/>
        <w:ind w:left="588"/>
      </w:pPr>
      <w:r>
        <w:rPr/>
        <w:t>sudo apt-get install nginx apache2-utils</w:t>
      </w:r>
    </w:p>
    <w:p>
      <w:pPr>
        <w:pStyle w:val="BodyText"/>
        <w:rPr>
          <w:sz w:val="26"/>
        </w:rPr>
      </w:pPr>
    </w:p>
    <w:p>
      <w:pPr>
        <w:pStyle w:val="BodyText"/>
        <w:spacing w:before="10"/>
        <w:rPr>
          <w:sz w:val="21"/>
        </w:rPr>
      </w:pPr>
    </w:p>
    <w:p>
      <w:pPr>
        <w:pStyle w:val="BodyText"/>
        <w:spacing w:before="1"/>
        <w:ind w:left="588"/>
      </w:pPr>
      <w:r>
        <w:rPr/>
        <w:t>kibanaadmin kullanıcısının oluşturulması:</w:t>
      </w:r>
    </w:p>
    <w:p>
      <w:pPr>
        <w:pStyle w:val="BodyText"/>
        <w:spacing w:before="137"/>
        <w:ind w:left="588"/>
      </w:pPr>
      <w:r>
        <w:rPr/>
        <w:t>sudo htpasswd -c /etc/nginx/htpasswd.users kibanaadmin</w:t>
      </w:r>
    </w:p>
    <w:p>
      <w:pPr>
        <w:pStyle w:val="BodyText"/>
        <w:rPr>
          <w:sz w:val="26"/>
        </w:rPr>
      </w:pPr>
    </w:p>
    <w:p>
      <w:pPr>
        <w:pStyle w:val="BodyText"/>
        <w:rPr>
          <w:sz w:val="22"/>
        </w:rPr>
      </w:pPr>
    </w:p>
    <w:p>
      <w:pPr>
        <w:pStyle w:val="BodyText"/>
        <w:spacing w:line="362" w:lineRule="auto"/>
        <w:ind w:left="588" w:right="112"/>
      </w:pPr>
      <w:r>
        <w:rPr/>
        <w:t>Varsayılan</w:t>
      </w:r>
      <w:r>
        <w:rPr>
          <w:spacing w:val="-14"/>
        </w:rPr>
        <w:t> </w:t>
      </w:r>
      <w:r>
        <w:rPr/>
        <w:t>dosyanın</w:t>
      </w:r>
      <w:r>
        <w:rPr>
          <w:spacing w:val="-14"/>
        </w:rPr>
        <w:t> </w:t>
      </w:r>
      <w:r>
        <w:rPr/>
        <w:t>açılması</w:t>
      </w:r>
      <w:r>
        <w:rPr>
          <w:spacing w:val="-14"/>
        </w:rPr>
        <w:t> </w:t>
      </w:r>
      <w:r>
        <w:rPr/>
        <w:t>ve</w:t>
      </w:r>
      <w:r>
        <w:rPr>
          <w:spacing w:val="-15"/>
        </w:rPr>
        <w:t> </w:t>
      </w:r>
      <w:r>
        <w:rPr/>
        <w:t>içeriğinin</w:t>
      </w:r>
      <w:r>
        <w:rPr>
          <w:spacing w:val="-14"/>
        </w:rPr>
        <w:t> </w:t>
      </w:r>
      <w:r>
        <w:rPr/>
        <w:t>silinip</w:t>
      </w:r>
      <w:r>
        <w:rPr>
          <w:spacing w:val="-17"/>
        </w:rPr>
        <w:t> </w:t>
      </w:r>
      <w:r>
        <w:rPr/>
        <w:t>aşağıdaki</w:t>
      </w:r>
      <w:r>
        <w:rPr>
          <w:spacing w:val="-13"/>
        </w:rPr>
        <w:t> </w:t>
      </w:r>
      <w:r>
        <w:rPr/>
        <w:t>gibi</w:t>
      </w:r>
      <w:r>
        <w:rPr>
          <w:spacing w:val="-14"/>
        </w:rPr>
        <w:t> </w:t>
      </w:r>
      <w:r>
        <w:rPr/>
        <w:t>oluşturulması</w:t>
      </w:r>
      <w:r>
        <w:rPr>
          <w:spacing w:val="-14"/>
        </w:rPr>
        <w:t> </w:t>
      </w:r>
      <w:r>
        <w:rPr/>
        <w:t>(sunucu ismi kullanıcınınkiyle aynı</w:t>
      </w:r>
      <w:r>
        <w:rPr>
          <w:spacing w:val="-7"/>
        </w:rPr>
        <w:t> </w:t>
      </w:r>
      <w:r>
        <w:rPr/>
        <w:t>olmalı):</w:t>
      </w:r>
    </w:p>
    <w:p>
      <w:pPr>
        <w:pStyle w:val="BodyText"/>
        <w:spacing w:line="360" w:lineRule="auto" w:before="1"/>
        <w:ind w:left="588" w:right="4429"/>
      </w:pPr>
      <w:r>
        <w:rPr/>
        <w:t>sudo vi /etc/nginx/sites-available/default server {</w:t>
      </w:r>
    </w:p>
    <w:p>
      <w:pPr>
        <w:pStyle w:val="BodyText"/>
        <w:spacing w:before="4"/>
        <w:ind w:left="828"/>
      </w:pPr>
      <w:r>
        <w:rPr/>
        <w:t>listen 80;</w:t>
      </w:r>
    </w:p>
    <w:p>
      <w:pPr>
        <w:pStyle w:val="BodyText"/>
        <w:spacing w:line="360" w:lineRule="auto" w:before="139"/>
        <w:ind w:left="828" w:right="5020"/>
      </w:pPr>
      <w:r>
        <w:rPr/>
        <w:t>server_name example.com; auth_basic "Restricted Access";</w:t>
      </w:r>
    </w:p>
    <w:p>
      <w:pPr>
        <w:pStyle w:val="BodyText"/>
        <w:spacing w:line="360" w:lineRule="auto" w:before="6"/>
        <w:ind w:left="828" w:right="3496"/>
      </w:pPr>
      <w:r>
        <w:rPr/>
        <w:t>auth_basic_user_file /etc/nginx/htpasswd.users; location / {</w:t>
      </w:r>
    </w:p>
    <w:p>
      <w:pPr>
        <w:pStyle w:val="BodyText"/>
        <w:spacing w:line="360" w:lineRule="auto" w:before="6"/>
        <w:ind w:left="1068" w:right="4635"/>
      </w:pPr>
      <w:r>
        <w:rPr/>
        <w:t>proxy_pass http://localhost:5601; proxy_http_version 1.1;</w:t>
      </w:r>
    </w:p>
    <w:p>
      <w:pPr>
        <w:pStyle w:val="BodyText"/>
        <w:spacing w:line="360" w:lineRule="auto" w:before="3"/>
        <w:ind w:left="1068" w:right="3736"/>
      </w:pPr>
      <w:r>
        <w:rPr/>
        <w:t>proxy_set_header Upgrade $http_upgrade; proxy_set_header Connection 'upgrade'; proxy_set_header Host $host; proxy_cache_bypass $http_upgrade;</w:t>
      </w:r>
    </w:p>
    <w:p>
      <w:pPr>
        <w:spacing w:after="0" w:line="360" w:lineRule="auto"/>
        <w:sectPr>
          <w:pgSz w:w="11910" w:h="16840"/>
          <w:pgMar w:header="715" w:footer="0" w:top="980" w:bottom="280" w:left="1680" w:right="1300"/>
        </w:sectPr>
      </w:pPr>
    </w:p>
    <w:p>
      <w:pPr>
        <w:pStyle w:val="BodyText"/>
        <w:spacing w:before="6"/>
        <w:rPr>
          <w:sz w:val="29"/>
        </w:rPr>
      </w:pPr>
    </w:p>
    <w:p>
      <w:pPr>
        <w:pStyle w:val="BodyText"/>
        <w:spacing w:before="90"/>
        <w:ind w:left="828"/>
      </w:pPr>
      <w:r>
        <w:rPr/>
        <w:t>}</w:t>
      </w:r>
    </w:p>
    <w:p>
      <w:pPr>
        <w:pStyle w:val="BodyText"/>
        <w:spacing w:before="139"/>
        <w:ind w:left="588"/>
      </w:pPr>
      <w:r>
        <w:rPr/>
        <w:t>}</w:t>
      </w:r>
    </w:p>
    <w:p>
      <w:pPr>
        <w:pStyle w:val="BodyText"/>
        <w:rPr>
          <w:sz w:val="20"/>
        </w:rPr>
      </w:pPr>
    </w:p>
    <w:p>
      <w:pPr>
        <w:pStyle w:val="BodyText"/>
        <w:spacing w:before="1"/>
        <w:rPr>
          <w:sz w:val="20"/>
        </w:rPr>
      </w:pPr>
    </w:p>
    <w:p>
      <w:pPr>
        <w:pStyle w:val="BodyText"/>
        <w:spacing w:line="360" w:lineRule="auto" w:before="90"/>
        <w:ind w:left="588" w:right="5862"/>
      </w:pPr>
      <w:r>
        <w:rPr/>
        <w:t>Servisin başlatılması: sudo service nginx restart</w:t>
      </w:r>
    </w:p>
    <w:p>
      <w:pPr>
        <w:pStyle w:val="BodyText"/>
        <w:spacing w:before="6"/>
        <w:rPr>
          <w:sz w:val="36"/>
        </w:rPr>
      </w:pPr>
    </w:p>
    <w:p>
      <w:pPr>
        <w:pStyle w:val="Heading2"/>
        <w:numPr>
          <w:ilvl w:val="2"/>
          <w:numId w:val="20"/>
        </w:numPr>
        <w:tabs>
          <w:tab w:pos="1155" w:val="left" w:leader="none"/>
        </w:tabs>
        <w:spacing w:line="240" w:lineRule="auto" w:before="1" w:after="0"/>
        <w:ind w:left="1154" w:right="0" w:hanging="566"/>
        <w:jc w:val="both"/>
      </w:pPr>
      <w:r>
        <w:rPr/>
        <w:t>Logstash kurulum ve</w:t>
      </w:r>
      <w:r>
        <w:rPr>
          <w:spacing w:val="-10"/>
        </w:rPr>
        <w:t> </w:t>
      </w:r>
      <w:r>
        <w:rPr/>
        <w:t>yapılandırılması</w:t>
      </w:r>
    </w:p>
    <w:p>
      <w:pPr>
        <w:pStyle w:val="BodyText"/>
        <w:spacing w:before="1"/>
        <w:rPr>
          <w:b/>
          <w:sz w:val="37"/>
        </w:rPr>
      </w:pPr>
    </w:p>
    <w:p>
      <w:pPr>
        <w:pStyle w:val="BodyText"/>
        <w:spacing w:line="360" w:lineRule="auto"/>
        <w:ind w:left="588" w:right="115"/>
        <w:jc w:val="both"/>
      </w:pPr>
      <w:r>
        <w:rPr/>
        <w:t>Sunucudaki günlüklemeleri Filebeat aracı ile toplayıp, filtreledikten sonra Elasticsearch programına gördermekten sorumludur. Günlüklemeler ile Elasticsearch arasında köprü vazifesi görmektedir.</w:t>
      </w:r>
    </w:p>
    <w:p>
      <w:pPr>
        <w:pStyle w:val="BodyText"/>
        <w:spacing w:before="2"/>
        <w:rPr>
          <w:sz w:val="36"/>
        </w:rPr>
      </w:pPr>
    </w:p>
    <w:p>
      <w:pPr>
        <w:pStyle w:val="BodyText"/>
        <w:ind w:left="588"/>
        <w:jc w:val="both"/>
      </w:pPr>
      <w:r>
        <w:rPr/>
        <w:t>Kaynak liste oluşturulması:</w:t>
      </w:r>
    </w:p>
    <w:p>
      <w:pPr>
        <w:pStyle w:val="BodyText"/>
        <w:spacing w:before="138"/>
        <w:ind w:left="588"/>
        <w:jc w:val="both"/>
      </w:pPr>
      <w:r>
        <w:rPr/>
        <w:t>echo   'deb   </w:t>
      </w:r>
      <w:hyperlink r:id="rId404">
        <w:r>
          <w:rPr/>
          <w:t>http://packages.elastic.co/logstash/2.2/debian</w:t>
        </w:r>
      </w:hyperlink>
      <w:r>
        <w:rPr/>
        <w:t>   stable   main'   |   sudo tee</w:t>
      </w:r>
    </w:p>
    <w:p>
      <w:pPr>
        <w:pStyle w:val="BodyText"/>
        <w:spacing w:before="136"/>
        <w:ind w:left="588"/>
        <w:jc w:val="both"/>
      </w:pPr>
      <w:r>
        <w:rPr/>
        <w:t>/etc/apt/sources.list.d/logstash-2.2.x.list</w:t>
      </w:r>
    </w:p>
    <w:p>
      <w:pPr>
        <w:pStyle w:val="BodyText"/>
        <w:rPr>
          <w:sz w:val="26"/>
        </w:rPr>
      </w:pPr>
    </w:p>
    <w:p>
      <w:pPr>
        <w:pStyle w:val="BodyText"/>
        <w:spacing w:before="11"/>
        <w:rPr>
          <w:sz w:val="21"/>
        </w:rPr>
      </w:pPr>
    </w:p>
    <w:p>
      <w:pPr>
        <w:pStyle w:val="BodyText"/>
        <w:spacing w:line="360" w:lineRule="auto"/>
        <w:ind w:left="588" w:right="4949"/>
      </w:pPr>
      <w:r>
        <w:rPr/>
        <w:t>Paket veritabanının güncellenmesi: sudo apt-get update</w:t>
      </w:r>
    </w:p>
    <w:p>
      <w:pPr>
        <w:pStyle w:val="BodyText"/>
        <w:spacing w:before="4"/>
        <w:rPr>
          <w:sz w:val="36"/>
        </w:rPr>
      </w:pPr>
    </w:p>
    <w:p>
      <w:pPr>
        <w:pStyle w:val="BodyText"/>
        <w:ind w:left="588"/>
        <w:jc w:val="both"/>
      </w:pPr>
      <w:r>
        <w:rPr/>
        <w:t>Logstash yüklenmesi:</w:t>
      </w:r>
    </w:p>
    <w:p>
      <w:pPr>
        <w:pStyle w:val="BodyText"/>
        <w:spacing w:before="136"/>
        <w:ind w:left="588"/>
        <w:jc w:val="both"/>
      </w:pPr>
      <w:r>
        <w:rPr/>
        <w:t>sudo apt-get install logstash</w:t>
      </w:r>
    </w:p>
    <w:p>
      <w:pPr>
        <w:pStyle w:val="BodyText"/>
        <w:rPr>
          <w:sz w:val="26"/>
        </w:rPr>
      </w:pPr>
    </w:p>
    <w:p>
      <w:pPr>
        <w:pStyle w:val="BodyText"/>
        <w:spacing w:before="11"/>
        <w:rPr>
          <w:sz w:val="21"/>
        </w:rPr>
      </w:pPr>
    </w:p>
    <w:p>
      <w:pPr>
        <w:pStyle w:val="BodyText"/>
        <w:spacing w:line="360" w:lineRule="auto"/>
        <w:ind w:left="588" w:right="112"/>
      </w:pPr>
      <w:r>
        <w:rPr/>
        <w:t>Konfigürasyon dosyası oluşturulması ve içeriğinin doldurulması (beats-input.conf konfigürasyonu):</w:t>
      </w:r>
    </w:p>
    <w:p>
      <w:pPr>
        <w:pStyle w:val="BodyText"/>
        <w:spacing w:before="3"/>
        <w:ind w:left="588"/>
        <w:jc w:val="both"/>
      </w:pPr>
      <w:r>
        <w:rPr/>
        <w:t>sudo vi /etc/logstash/conf.d/02-beats-input.conf</w:t>
      </w:r>
    </w:p>
    <w:p>
      <w:pPr>
        <w:pStyle w:val="BodyText"/>
        <w:rPr>
          <w:sz w:val="26"/>
        </w:rPr>
      </w:pPr>
    </w:p>
    <w:p>
      <w:pPr>
        <w:pStyle w:val="BodyText"/>
        <w:spacing w:before="10"/>
        <w:rPr>
          <w:sz w:val="21"/>
        </w:rPr>
      </w:pPr>
    </w:p>
    <w:p>
      <w:pPr>
        <w:pStyle w:val="BodyText"/>
        <w:spacing w:line="360" w:lineRule="auto"/>
        <w:ind w:left="708" w:right="7533" w:hanging="120"/>
      </w:pPr>
      <w:r>
        <w:rPr/>
        <w:t>input { beats {</w:t>
      </w:r>
    </w:p>
    <w:p>
      <w:pPr>
        <w:pStyle w:val="BodyText"/>
        <w:spacing w:line="362" w:lineRule="auto" w:before="3"/>
        <w:ind w:left="828" w:right="6824"/>
      </w:pPr>
      <w:r>
        <w:rPr/>
        <w:t>port =&gt; 5044 ssl =&gt; true</w:t>
      </w:r>
    </w:p>
    <w:p>
      <w:pPr>
        <w:pStyle w:val="BodyText"/>
        <w:spacing w:line="360" w:lineRule="auto" w:before="1"/>
        <w:ind w:left="828" w:right="2437"/>
      </w:pPr>
      <w:r>
        <w:rPr/>
        <w:t>ssl_certificate =&gt; "/etc/pki/tls/certs/logstash-forwarder.crt" ssl_key =&gt; "/etc/pki/tls/private/logstash-forwarder.key"</w:t>
      </w:r>
    </w:p>
    <w:p>
      <w:pPr>
        <w:pStyle w:val="BodyText"/>
        <w:spacing w:before="4"/>
        <w:ind w:left="708"/>
      </w:pPr>
      <w:r>
        <w:rPr/>
        <w:t>}</w:t>
      </w:r>
    </w:p>
    <w:p>
      <w:pPr>
        <w:pStyle w:val="BodyText"/>
        <w:spacing w:before="139"/>
        <w:ind w:left="588"/>
      </w:pPr>
      <w:r>
        <w:rPr/>
        <w:t>}</w:t>
      </w:r>
    </w:p>
    <w:p>
      <w:pPr>
        <w:spacing w:after="0"/>
        <w:sectPr>
          <w:pgSz w:w="11910" w:h="16840"/>
          <w:pgMar w:header="715" w:footer="0" w:top="980" w:bottom="280" w:left="1680" w:right="1300"/>
        </w:sectPr>
      </w:pPr>
    </w:p>
    <w:p>
      <w:pPr>
        <w:pStyle w:val="BodyText"/>
        <w:rPr>
          <w:sz w:val="20"/>
        </w:rPr>
      </w:pPr>
    </w:p>
    <w:p>
      <w:pPr>
        <w:pStyle w:val="BodyText"/>
        <w:rPr>
          <w:sz w:val="20"/>
        </w:rPr>
      </w:pPr>
    </w:p>
    <w:p>
      <w:pPr>
        <w:pStyle w:val="BodyText"/>
        <w:spacing w:before="8"/>
        <w:rPr>
          <w:sz w:val="25"/>
        </w:rPr>
      </w:pPr>
    </w:p>
    <w:p>
      <w:pPr>
        <w:pStyle w:val="BodyText"/>
        <w:spacing w:line="360" w:lineRule="auto" w:before="89"/>
        <w:ind w:left="588" w:right="112"/>
      </w:pPr>
      <w:r>
        <w:rPr/>
        <w:t>Syslog mesajlarını filtreleyen konfigürasyon dosyası oluşturulması ve içeriğinin doldurulması (syslog-filter.conf konfigürasyonu):</w:t>
      </w:r>
    </w:p>
    <w:p>
      <w:pPr>
        <w:pStyle w:val="BodyText"/>
        <w:spacing w:before="5"/>
        <w:ind w:left="588"/>
      </w:pPr>
      <w:r>
        <w:rPr/>
        <w:t>sudo vi /etc/logstash/conf.d/10-syslog-filter.conf</w:t>
      </w:r>
    </w:p>
    <w:p>
      <w:pPr>
        <w:pStyle w:val="BodyText"/>
        <w:rPr>
          <w:sz w:val="26"/>
        </w:rPr>
      </w:pPr>
    </w:p>
    <w:p>
      <w:pPr>
        <w:pStyle w:val="BodyText"/>
        <w:spacing w:before="11"/>
        <w:rPr>
          <w:sz w:val="21"/>
        </w:rPr>
      </w:pPr>
    </w:p>
    <w:p>
      <w:pPr>
        <w:pStyle w:val="BodyText"/>
        <w:ind w:left="588"/>
      </w:pPr>
      <w:r>
        <w:rPr/>
        <w:t>filter {</w:t>
      </w:r>
    </w:p>
    <w:p>
      <w:pPr>
        <w:pStyle w:val="BodyText"/>
        <w:spacing w:line="360" w:lineRule="auto" w:before="136"/>
        <w:ind w:left="828" w:right="6047" w:hanging="120"/>
      </w:pPr>
      <w:r>
        <w:rPr/>
        <w:t>if [type] == "syslog" { grok {</w:t>
      </w:r>
    </w:p>
    <w:p>
      <w:pPr>
        <w:pStyle w:val="BodyText"/>
        <w:spacing w:before="3"/>
        <w:ind w:left="948"/>
      </w:pPr>
      <w:r>
        <w:rPr/>
        <w:t>match   =&gt;   {   "message"   =&gt;   "%{SYSLOGTIMESTAMP:syslog_timestamp}</w:t>
      </w:r>
    </w:p>
    <w:p>
      <w:pPr>
        <w:pStyle w:val="BodyText"/>
        <w:spacing w:before="139"/>
        <w:ind w:left="588"/>
      </w:pPr>
      <w:r>
        <w:rPr/>
        <w:t>%{SYSLOGHOST:syslog_hostname}</w:t>
      </w:r>
    </w:p>
    <w:p>
      <w:pPr>
        <w:pStyle w:val="BodyText"/>
        <w:spacing w:before="137"/>
        <w:ind w:left="588"/>
      </w:pPr>
      <w:r>
        <w:rPr/>
        <w:t>%{DATA:syslog_program}(?:\[%{POSINT:syslog_pid}\])?:</w:t>
      </w:r>
    </w:p>
    <w:p>
      <w:pPr>
        <w:pStyle w:val="BodyText"/>
        <w:spacing w:before="139"/>
        <w:ind w:left="588"/>
      </w:pPr>
      <w:r>
        <w:rPr/>
        <w:t>%{GREEDYDATA:syslog_message}" }</w:t>
      </w:r>
    </w:p>
    <w:p>
      <w:pPr>
        <w:pStyle w:val="BodyText"/>
        <w:spacing w:line="360" w:lineRule="auto" w:before="137"/>
        <w:ind w:left="948" w:right="3116"/>
      </w:pPr>
      <w:r>
        <w:rPr/>
        <w:t>add_field =&gt; [ "received_at", "%{@timestamp}" ] add_field =&gt; [ "received_from", "%{host}" ]</w:t>
      </w:r>
    </w:p>
    <w:p>
      <w:pPr>
        <w:pStyle w:val="BodyText"/>
        <w:spacing w:before="4"/>
        <w:ind w:left="828"/>
      </w:pPr>
      <w:r>
        <w:rPr/>
        <w:t>}</w:t>
      </w:r>
    </w:p>
    <w:p>
      <w:pPr>
        <w:pStyle w:val="BodyText"/>
        <w:spacing w:line="360" w:lineRule="auto" w:before="139"/>
        <w:ind w:left="828" w:right="6731"/>
      </w:pPr>
      <w:r>
        <w:rPr/>
        <w:t>syslog_pri { } date {</w:t>
      </w:r>
    </w:p>
    <w:p>
      <w:pPr>
        <w:pStyle w:val="BodyText"/>
        <w:spacing w:before="6"/>
        <w:ind w:left="948"/>
      </w:pPr>
      <w:r>
        <w:rPr/>
        <w:t>match =&gt; [ "syslog_timestamp", "MMM  d HH:mm:ss", "MMM dd HH:mm:ss" ]</w:t>
      </w:r>
    </w:p>
    <w:p>
      <w:pPr>
        <w:pStyle w:val="BodyText"/>
        <w:spacing w:before="136"/>
        <w:ind w:left="828"/>
      </w:pPr>
      <w:r>
        <w:rPr/>
        <w:t>}</w:t>
      </w:r>
    </w:p>
    <w:p>
      <w:pPr>
        <w:pStyle w:val="BodyText"/>
        <w:spacing w:before="139"/>
        <w:ind w:left="708"/>
      </w:pPr>
      <w:r>
        <w:rPr/>
        <w:t>}</w:t>
      </w:r>
    </w:p>
    <w:p>
      <w:pPr>
        <w:pStyle w:val="BodyText"/>
        <w:spacing w:before="137"/>
        <w:ind w:left="588"/>
      </w:pPr>
      <w:r>
        <w:rPr/>
        <w:t>}</w:t>
      </w:r>
    </w:p>
    <w:p>
      <w:pPr>
        <w:pStyle w:val="BodyText"/>
        <w:rPr>
          <w:sz w:val="20"/>
        </w:rPr>
      </w:pPr>
    </w:p>
    <w:p>
      <w:pPr>
        <w:pStyle w:val="BodyText"/>
        <w:spacing w:before="2"/>
        <w:rPr>
          <w:sz w:val="20"/>
        </w:rPr>
      </w:pPr>
    </w:p>
    <w:p>
      <w:pPr>
        <w:pStyle w:val="BodyText"/>
        <w:spacing w:line="360" w:lineRule="auto" w:before="90"/>
        <w:ind w:left="588" w:right="112"/>
      </w:pPr>
      <w:r>
        <w:rPr/>
        <w:t>Çıkış konfigürasyon dosyası oluşturulması ve içeriğin doldurulması (elasticsearch- output.conf konfigürasyonu):</w:t>
      </w:r>
    </w:p>
    <w:p>
      <w:pPr>
        <w:pStyle w:val="BodyText"/>
        <w:spacing w:before="3"/>
        <w:ind w:left="588"/>
      </w:pPr>
      <w:r>
        <w:rPr/>
        <w:t>sudo vi /etc/logstash/conf.d/30-elasticsearch-output.conf</w:t>
      </w:r>
    </w:p>
    <w:p>
      <w:pPr>
        <w:pStyle w:val="BodyText"/>
        <w:rPr>
          <w:sz w:val="26"/>
        </w:rPr>
      </w:pPr>
    </w:p>
    <w:p>
      <w:pPr>
        <w:pStyle w:val="BodyText"/>
        <w:spacing w:before="10"/>
        <w:rPr>
          <w:sz w:val="21"/>
        </w:rPr>
      </w:pPr>
    </w:p>
    <w:p>
      <w:pPr>
        <w:pStyle w:val="BodyText"/>
        <w:spacing w:line="360" w:lineRule="auto"/>
        <w:ind w:left="708" w:right="6800" w:hanging="120"/>
      </w:pPr>
      <w:r>
        <w:rPr/>
        <w:t>output { elasticsearch {</w:t>
      </w:r>
    </w:p>
    <w:p>
      <w:pPr>
        <w:pStyle w:val="BodyText"/>
        <w:spacing w:line="360" w:lineRule="auto" w:before="3"/>
        <w:ind w:left="828" w:right="5428"/>
      </w:pPr>
      <w:r>
        <w:rPr/>
        <w:t>hosts =&gt; ["localhost:9200"] sniffing =&gt; true manage_template =&gt; false</w:t>
      </w:r>
    </w:p>
    <w:p>
      <w:pPr>
        <w:pStyle w:val="BodyText"/>
        <w:spacing w:line="360" w:lineRule="auto" w:before="3"/>
        <w:ind w:left="828" w:right="2599"/>
      </w:pPr>
      <w:r>
        <w:rPr/>
        <w:t>index =&gt; "%{[@metadata][beat]}-%{+YYYY.MM.dd}" document_type =&gt; "%{[@metadata][type]}"</w:t>
      </w:r>
    </w:p>
    <w:p>
      <w:pPr>
        <w:pStyle w:val="BodyText"/>
        <w:spacing w:before="3"/>
        <w:ind w:left="708"/>
      </w:pPr>
      <w:r>
        <w:rPr/>
        <w:t>}</w:t>
      </w:r>
    </w:p>
    <w:p>
      <w:pPr>
        <w:spacing w:after="0"/>
        <w:sectPr>
          <w:pgSz w:w="11910" w:h="16840"/>
          <w:pgMar w:header="715" w:footer="0" w:top="980" w:bottom="280" w:left="1680" w:right="1300"/>
        </w:sectPr>
      </w:pPr>
    </w:p>
    <w:p>
      <w:pPr>
        <w:pStyle w:val="BodyText"/>
        <w:spacing w:before="6"/>
        <w:rPr>
          <w:sz w:val="29"/>
        </w:rPr>
      </w:pPr>
    </w:p>
    <w:p>
      <w:pPr>
        <w:pStyle w:val="BodyText"/>
        <w:spacing w:before="90"/>
        <w:ind w:left="588"/>
      </w:pPr>
      <w:r>
        <w:rPr/>
        <w:t>}</w:t>
      </w:r>
    </w:p>
    <w:p>
      <w:pPr>
        <w:pStyle w:val="BodyText"/>
        <w:rPr>
          <w:sz w:val="26"/>
        </w:rPr>
      </w:pPr>
    </w:p>
    <w:p>
      <w:pPr>
        <w:pStyle w:val="BodyText"/>
        <w:rPr>
          <w:sz w:val="22"/>
        </w:rPr>
      </w:pPr>
    </w:p>
    <w:p>
      <w:pPr>
        <w:pStyle w:val="BodyText"/>
        <w:spacing w:line="360" w:lineRule="auto"/>
        <w:ind w:left="588" w:right="4195"/>
      </w:pPr>
      <w:r>
        <w:rPr/>
        <w:t>Logstash konfigürasyonunun test edilmesi: sudo service logstash configtest</w:t>
      </w:r>
    </w:p>
    <w:p>
      <w:pPr>
        <w:pStyle w:val="BodyText"/>
        <w:spacing w:before="4"/>
        <w:rPr>
          <w:sz w:val="36"/>
        </w:rPr>
      </w:pPr>
    </w:p>
    <w:p>
      <w:pPr>
        <w:pStyle w:val="BodyText"/>
        <w:spacing w:before="1"/>
        <w:ind w:left="588"/>
      </w:pPr>
      <w:r>
        <w:rPr/>
        <w:t>Servisin başlatılması:</w:t>
      </w:r>
    </w:p>
    <w:p>
      <w:pPr>
        <w:pStyle w:val="BodyText"/>
        <w:spacing w:before="137"/>
        <w:ind w:left="588"/>
      </w:pPr>
      <w:r>
        <w:rPr/>
        <w:t>sudo service logstash restart</w:t>
      </w:r>
    </w:p>
    <w:p>
      <w:pPr>
        <w:pStyle w:val="BodyText"/>
        <w:spacing w:before="139"/>
        <w:ind w:left="588"/>
      </w:pPr>
      <w:r>
        <w:rPr/>
        <w:t>sudo update-rc.d logstash defaults 96 9</w:t>
      </w:r>
    </w:p>
    <w:p>
      <w:pPr>
        <w:pStyle w:val="BodyText"/>
        <w:rPr>
          <w:sz w:val="26"/>
        </w:rPr>
      </w:pPr>
    </w:p>
    <w:p>
      <w:pPr>
        <w:pStyle w:val="BodyText"/>
        <w:spacing w:before="2"/>
        <w:rPr>
          <w:sz w:val="22"/>
        </w:rPr>
      </w:pPr>
    </w:p>
    <w:p>
      <w:pPr>
        <w:pStyle w:val="Heading2"/>
        <w:numPr>
          <w:ilvl w:val="2"/>
          <w:numId w:val="20"/>
        </w:numPr>
        <w:tabs>
          <w:tab w:pos="1155" w:val="left" w:leader="none"/>
        </w:tabs>
        <w:spacing w:line="240" w:lineRule="auto" w:before="0" w:after="0"/>
        <w:ind w:left="1154" w:right="0" w:hanging="566"/>
        <w:jc w:val="left"/>
      </w:pPr>
      <w:r>
        <w:rPr/>
        <w:t>SSL sertifikalarının</w:t>
      </w:r>
      <w:r>
        <w:rPr>
          <w:spacing w:val="-9"/>
        </w:rPr>
        <w:t> </w:t>
      </w:r>
      <w:r>
        <w:rPr/>
        <w:t>üretilmesi</w:t>
      </w:r>
    </w:p>
    <w:p>
      <w:pPr>
        <w:pStyle w:val="BodyText"/>
        <w:spacing w:before="11"/>
        <w:rPr>
          <w:b/>
          <w:sz w:val="36"/>
        </w:rPr>
      </w:pPr>
    </w:p>
    <w:p>
      <w:pPr>
        <w:pStyle w:val="BodyText"/>
        <w:spacing w:line="360" w:lineRule="auto"/>
        <w:ind w:left="588" w:right="112"/>
      </w:pPr>
      <w:r>
        <w:rPr/>
        <w:t>Filebeat üzerinden ELK yığınına günlükleme yollanması için SSL sertifikalarının oluşturulması ve anahtar eşleşmesinin yapılması gereklidir.</w:t>
      </w:r>
    </w:p>
    <w:p>
      <w:pPr>
        <w:pStyle w:val="BodyText"/>
        <w:spacing w:before="4"/>
        <w:rPr>
          <w:sz w:val="36"/>
        </w:rPr>
      </w:pPr>
    </w:p>
    <w:p>
      <w:pPr>
        <w:pStyle w:val="BodyText"/>
        <w:spacing w:before="1"/>
        <w:ind w:left="588"/>
      </w:pPr>
      <w:r>
        <w:rPr/>
        <w:t>Klasör oluşturulması:</w:t>
      </w:r>
    </w:p>
    <w:p>
      <w:pPr>
        <w:pStyle w:val="BodyText"/>
        <w:spacing w:line="360" w:lineRule="auto" w:before="139"/>
        <w:ind w:left="588" w:right="5382"/>
      </w:pPr>
      <w:r>
        <w:rPr/>
        <w:t>sudo mkdir -p /etc/pki/tls/certs sudo mkdir /etc/pki/tls/private</w:t>
      </w:r>
    </w:p>
    <w:p>
      <w:pPr>
        <w:pStyle w:val="BodyText"/>
        <w:spacing w:before="4"/>
        <w:rPr>
          <w:sz w:val="36"/>
        </w:rPr>
      </w:pPr>
    </w:p>
    <w:p>
      <w:pPr>
        <w:pStyle w:val="BodyText"/>
        <w:spacing w:line="360" w:lineRule="auto" w:before="1"/>
        <w:ind w:left="588" w:right="4129"/>
      </w:pPr>
      <w:r>
        <w:rPr/>
        <w:t>IP adres üzerinden SSL sertifika üretilmesi: sudo vi /etc/ssl/openssl.cnf</w:t>
      </w:r>
    </w:p>
    <w:p>
      <w:pPr>
        <w:pStyle w:val="BodyText"/>
        <w:spacing w:line="360" w:lineRule="auto" w:before="4"/>
        <w:ind w:left="588" w:right="112"/>
      </w:pPr>
      <w:r>
        <w:rPr/>
        <w:t>subjectAltName = IP: ELK_server_private_IP ([v3_ca] bölümünde Elk sunucu IP adresi ile değiştirilmelidir)</w:t>
      </w:r>
    </w:p>
    <w:p>
      <w:pPr>
        <w:pStyle w:val="BodyText"/>
        <w:spacing w:before="3"/>
        <w:ind w:left="588"/>
      </w:pPr>
      <w:r>
        <w:rPr/>
        <w:t>cd /etc/pki/tls</w:t>
      </w:r>
    </w:p>
    <w:p>
      <w:pPr>
        <w:pStyle w:val="BodyText"/>
        <w:spacing w:line="360" w:lineRule="auto" w:before="138"/>
        <w:ind w:left="588" w:right="103"/>
      </w:pPr>
      <w:r>
        <w:rPr/>
        <w:t>sudo openssl req -config /etc/ssl/openssl.cnf -x509 -days 3650 -batch -nodes -newkey rsa:2048 -keyout private/logstash-forwarder.key -out certs/logstash-forwarder.crt</w:t>
      </w:r>
    </w:p>
    <w:p>
      <w:pPr>
        <w:pStyle w:val="BodyText"/>
        <w:spacing w:before="6"/>
        <w:rPr>
          <w:sz w:val="36"/>
        </w:rPr>
      </w:pPr>
    </w:p>
    <w:p>
      <w:pPr>
        <w:pStyle w:val="Heading2"/>
        <w:spacing w:before="1"/>
        <w:ind w:left="588"/>
        <w:jc w:val="left"/>
      </w:pPr>
      <w:r>
        <w:rPr/>
        <w:t>1.1.7.“Kibana Dashboard” belirlenmesi</w:t>
      </w:r>
    </w:p>
    <w:p>
      <w:pPr>
        <w:pStyle w:val="BodyText"/>
        <w:spacing w:before="3"/>
        <w:rPr>
          <w:b/>
          <w:sz w:val="26"/>
        </w:rPr>
      </w:pPr>
    </w:p>
    <w:p>
      <w:pPr>
        <w:pStyle w:val="BodyText"/>
        <w:ind w:left="588"/>
      </w:pPr>
      <w:r>
        <w:rPr/>
        <w:t>cd ~</w:t>
      </w:r>
    </w:p>
    <w:p>
      <w:pPr>
        <w:pStyle w:val="BodyText"/>
        <w:spacing w:line="360" w:lineRule="auto" w:before="136"/>
        <w:ind w:left="588" w:right="377"/>
      </w:pPr>
      <w:r>
        <w:rPr/>
        <w:t>curl -L -O </w:t>
      </w:r>
      <w:hyperlink r:id="rId405">
        <w:r>
          <w:rPr>
            <w:u w:val="single"/>
          </w:rPr>
          <w:t>https://download.elastic.co/beats/dashboards/beats-dashboards-1.1.0.zip</w:t>
        </w:r>
      </w:hyperlink>
      <w:r>
        <w:rPr>
          <w:u w:val="single"/>
        </w:rPr>
        <w:t> </w:t>
      </w:r>
      <w:r>
        <w:rPr/>
        <w:t>sudo apt-get -y install unzip</w:t>
      </w:r>
    </w:p>
    <w:p>
      <w:pPr>
        <w:pStyle w:val="BodyText"/>
        <w:spacing w:line="360" w:lineRule="auto" w:before="3"/>
        <w:ind w:left="588" w:right="5522"/>
      </w:pPr>
      <w:r>
        <w:rPr/>
        <w:t>unzip beats-dashboards-*.zip cd beats-dashboards-*</w:t>
      </w:r>
    </w:p>
    <w:p>
      <w:pPr>
        <w:pStyle w:val="BodyText"/>
        <w:spacing w:before="3"/>
        <w:ind w:left="588"/>
      </w:pPr>
      <w:r>
        <w:rPr/>
        <w:t>./load.sh</w:t>
      </w:r>
    </w:p>
    <w:p>
      <w:pPr>
        <w:spacing w:after="0"/>
        <w:sectPr>
          <w:pgSz w:w="11910" w:h="16840"/>
          <w:pgMar w:header="715" w:footer="0" w:top="980" w:bottom="280" w:left="1680" w:right="1300"/>
        </w:sectPr>
      </w:pPr>
    </w:p>
    <w:p>
      <w:pPr>
        <w:pStyle w:val="BodyText"/>
        <w:rPr>
          <w:sz w:val="20"/>
        </w:rPr>
      </w:pPr>
    </w:p>
    <w:p>
      <w:pPr>
        <w:pStyle w:val="BodyText"/>
        <w:rPr>
          <w:sz w:val="20"/>
        </w:rPr>
      </w:pPr>
    </w:p>
    <w:p>
      <w:pPr>
        <w:pStyle w:val="BodyText"/>
        <w:spacing w:before="10"/>
        <w:rPr>
          <w:sz w:val="25"/>
        </w:rPr>
      </w:pPr>
    </w:p>
    <w:p>
      <w:pPr>
        <w:pStyle w:val="Heading2"/>
        <w:spacing w:before="90"/>
        <w:ind w:left="588"/>
        <w:jc w:val="left"/>
      </w:pPr>
      <w:r>
        <w:rPr/>
        <w:t>1.1.8. Filebeat indeks taslağının Elasticsearch üzerine yüklenmesi</w:t>
      </w:r>
    </w:p>
    <w:p>
      <w:pPr>
        <w:pStyle w:val="BodyText"/>
        <w:spacing w:before="10"/>
        <w:rPr>
          <w:b/>
          <w:sz w:val="36"/>
        </w:rPr>
      </w:pPr>
    </w:p>
    <w:p>
      <w:pPr>
        <w:pStyle w:val="BodyText"/>
        <w:ind w:left="588"/>
      </w:pPr>
      <w:r>
        <w:rPr/>
        <w:t>cd ~</w:t>
      </w:r>
    </w:p>
    <w:p>
      <w:pPr>
        <w:pStyle w:val="BodyText"/>
        <w:tabs>
          <w:tab w:pos="8517" w:val="left" w:leader="none"/>
        </w:tabs>
        <w:spacing w:before="138"/>
        <w:ind w:left="588"/>
      </w:pPr>
      <w:r>
        <w:rPr/>
        <w:t>curl</w:t>
        <w:tab/>
        <w:t>–O</w:t>
      </w:r>
    </w:p>
    <w:p>
      <w:pPr>
        <w:pStyle w:val="BodyText"/>
        <w:spacing w:line="360" w:lineRule="auto" w:before="136"/>
        <w:ind w:left="588" w:right="232"/>
      </w:pPr>
      <w:hyperlink r:id="rId406">
        <w:r>
          <w:rPr>
            <w:u w:val="single"/>
          </w:rPr>
          <w:t>https://gist.githubusercontent.com/thisismitch/3429023e8438cc25b86c/raw/d8c479e</w:t>
        </w:r>
      </w:hyperlink>
      <w:r>
        <w:rPr>
          <w:u w:val="single"/>
        </w:rPr>
        <w:t> </w:t>
      </w:r>
      <w:hyperlink r:id="rId406">
        <w:r>
          <w:rPr>
            <w:u w:val="single"/>
          </w:rPr>
          <w:t>2a1adcea8b1fe86570e42abab0f10f364/filebeat-index-template.json</w:t>
        </w:r>
      </w:hyperlink>
    </w:p>
    <w:p>
      <w:pPr>
        <w:pStyle w:val="BodyText"/>
        <w:tabs>
          <w:tab w:pos="1217" w:val="left" w:leader="none"/>
          <w:tab w:pos="2181" w:val="left" w:leader="none"/>
          <w:tab w:pos="6975" w:val="left" w:leader="none"/>
        </w:tabs>
        <w:spacing w:line="360" w:lineRule="auto" w:before="3"/>
        <w:ind w:left="588" w:right="113"/>
      </w:pPr>
      <w:r>
        <w:rPr/>
        <w:t>curl</w:t>
        <w:tab/>
        <w:t>-XPUT</w:t>
        <w:tab/>
        <w:t>'http://localhost:9200/_template/filebeat?pretty'</w:t>
        <w:tab/>
        <w:t>-d@filebeat-index- template.json</w:t>
      </w:r>
    </w:p>
    <w:p>
      <w:pPr>
        <w:pStyle w:val="BodyText"/>
        <w:spacing w:before="6"/>
        <w:rPr>
          <w:sz w:val="36"/>
        </w:rPr>
      </w:pPr>
    </w:p>
    <w:p>
      <w:pPr>
        <w:pStyle w:val="Heading2"/>
        <w:numPr>
          <w:ilvl w:val="1"/>
          <w:numId w:val="21"/>
        </w:numPr>
        <w:tabs>
          <w:tab w:pos="1016" w:val="left" w:leader="none"/>
        </w:tabs>
        <w:spacing w:line="240" w:lineRule="auto" w:before="1" w:after="0"/>
        <w:ind w:left="1015" w:right="0" w:hanging="427"/>
        <w:jc w:val="left"/>
      </w:pPr>
      <w:r>
        <w:rPr/>
        <w:t>İstemci Tarafında Yapılan</w:t>
      </w:r>
      <w:r>
        <w:rPr>
          <w:spacing w:val="-10"/>
        </w:rPr>
        <w:t> </w:t>
      </w:r>
      <w:r>
        <w:rPr/>
        <w:t>İşlemler</w:t>
      </w:r>
    </w:p>
    <w:p>
      <w:pPr>
        <w:pStyle w:val="BodyText"/>
        <w:spacing w:before="2"/>
        <w:rPr>
          <w:b/>
          <w:sz w:val="37"/>
        </w:rPr>
      </w:pPr>
    </w:p>
    <w:p>
      <w:pPr>
        <w:pStyle w:val="ListParagraph"/>
        <w:numPr>
          <w:ilvl w:val="2"/>
          <w:numId w:val="21"/>
        </w:numPr>
        <w:tabs>
          <w:tab w:pos="1155" w:val="left" w:leader="none"/>
        </w:tabs>
        <w:spacing w:line="240" w:lineRule="auto" w:before="0" w:after="0"/>
        <w:ind w:left="1154" w:right="0" w:hanging="566"/>
        <w:jc w:val="left"/>
        <w:rPr>
          <w:b/>
          <w:sz w:val="24"/>
        </w:rPr>
      </w:pPr>
      <w:r>
        <w:rPr>
          <w:b/>
          <w:sz w:val="24"/>
        </w:rPr>
        <w:t>SSL sertifikalarının istemci tarafa</w:t>
      </w:r>
      <w:r>
        <w:rPr>
          <w:b/>
          <w:spacing w:val="-13"/>
          <w:sz w:val="24"/>
        </w:rPr>
        <w:t> </w:t>
      </w:r>
      <w:r>
        <w:rPr>
          <w:b/>
          <w:sz w:val="24"/>
        </w:rPr>
        <w:t>aktarımı</w:t>
      </w:r>
    </w:p>
    <w:p>
      <w:pPr>
        <w:pStyle w:val="BodyText"/>
        <w:spacing w:before="10"/>
        <w:rPr>
          <w:b/>
          <w:sz w:val="36"/>
        </w:rPr>
      </w:pPr>
    </w:p>
    <w:p>
      <w:pPr>
        <w:pStyle w:val="BodyText"/>
        <w:ind w:left="588"/>
      </w:pPr>
      <w:r>
        <w:rPr/>
        <w:t>ELK sunucuda:</w:t>
      </w:r>
    </w:p>
    <w:p>
      <w:pPr>
        <w:pStyle w:val="BodyText"/>
        <w:spacing w:before="136"/>
        <w:ind w:left="588"/>
      </w:pPr>
      <w:r>
        <w:rPr/>
        <w:t>scp /etc/pki/tls/certs/logstash-forwarder.crt user@client_server_private_address:/tmp</w:t>
      </w:r>
    </w:p>
    <w:p>
      <w:pPr>
        <w:pStyle w:val="BodyText"/>
        <w:rPr>
          <w:sz w:val="26"/>
        </w:rPr>
      </w:pPr>
    </w:p>
    <w:p>
      <w:pPr>
        <w:pStyle w:val="BodyText"/>
        <w:spacing w:before="11"/>
        <w:rPr>
          <w:sz w:val="21"/>
        </w:rPr>
      </w:pPr>
    </w:p>
    <w:p>
      <w:pPr>
        <w:pStyle w:val="BodyText"/>
        <w:ind w:left="588"/>
      </w:pPr>
      <w:r>
        <w:rPr/>
        <w:t>İstemci tarafında:</w:t>
      </w:r>
    </w:p>
    <w:p>
      <w:pPr>
        <w:pStyle w:val="BodyText"/>
        <w:spacing w:before="139"/>
        <w:ind w:left="588"/>
      </w:pPr>
      <w:r>
        <w:rPr/>
        <w:t>sudo mkdir -p /etc/pki/tls/certs</w:t>
      </w:r>
    </w:p>
    <w:p>
      <w:pPr>
        <w:pStyle w:val="BodyText"/>
        <w:spacing w:before="136"/>
        <w:ind w:left="588"/>
      </w:pPr>
      <w:r>
        <w:rPr/>
        <w:t>sudo cp /tmp/logstash-forwarder.crt /etc/pki/tls/certs/</w:t>
      </w:r>
    </w:p>
    <w:p>
      <w:pPr>
        <w:pStyle w:val="BodyText"/>
        <w:rPr>
          <w:sz w:val="26"/>
        </w:rPr>
      </w:pPr>
    </w:p>
    <w:p>
      <w:pPr>
        <w:pStyle w:val="BodyText"/>
        <w:spacing w:before="2"/>
        <w:rPr>
          <w:sz w:val="22"/>
        </w:rPr>
      </w:pPr>
    </w:p>
    <w:p>
      <w:pPr>
        <w:pStyle w:val="Heading2"/>
        <w:numPr>
          <w:ilvl w:val="2"/>
          <w:numId w:val="21"/>
        </w:numPr>
        <w:tabs>
          <w:tab w:pos="1155" w:val="left" w:leader="none"/>
        </w:tabs>
        <w:spacing w:line="240" w:lineRule="auto" w:before="0" w:after="0"/>
        <w:ind w:left="1154" w:right="0" w:hanging="566"/>
        <w:jc w:val="left"/>
      </w:pPr>
      <w:r>
        <w:rPr/>
        <w:t>Filebeat kurulum ve</w:t>
      </w:r>
      <w:r>
        <w:rPr>
          <w:spacing w:val="-12"/>
        </w:rPr>
        <w:t> </w:t>
      </w:r>
      <w:r>
        <w:rPr/>
        <w:t>yapılandırılması</w:t>
      </w:r>
    </w:p>
    <w:p>
      <w:pPr>
        <w:pStyle w:val="BodyText"/>
        <w:spacing w:before="1"/>
        <w:rPr>
          <w:b/>
          <w:sz w:val="37"/>
        </w:rPr>
      </w:pPr>
    </w:p>
    <w:p>
      <w:pPr>
        <w:pStyle w:val="BodyText"/>
        <w:ind w:left="588"/>
      </w:pPr>
      <w:r>
        <w:rPr/>
        <w:t>Filebeat kaynak listesi oluşturulması ve GPG anahtarının yüklenmesi:</w:t>
      </w:r>
    </w:p>
    <w:p>
      <w:pPr>
        <w:pStyle w:val="BodyText"/>
        <w:tabs>
          <w:tab w:pos="1240" w:val="left" w:leader="none"/>
          <w:tab w:pos="5508" w:val="left" w:leader="none"/>
          <w:tab w:pos="7487" w:val="left" w:leader="none"/>
          <w:tab w:pos="8625" w:val="left" w:leader="none"/>
        </w:tabs>
        <w:spacing w:before="136"/>
        <w:ind w:left="588"/>
      </w:pPr>
      <w:r>
        <w:rPr/>
        <w:t>echo</w:t>
        <w:tab/>
        <w:t>"deb  </w:t>
      </w:r>
      <w:r>
        <w:rPr>
          <w:spacing w:val="14"/>
        </w:rPr>
        <w:t> </w:t>
      </w:r>
      <w:r>
        <w:rPr/>
        <w:t>https://packages.elastic.co/beats/apt</w:t>
        <w:tab/>
        <w:t>stable  </w:t>
      </w:r>
      <w:r>
        <w:rPr>
          <w:spacing w:val="17"/>
        </w:rPr>
        <w:t> </w:t>
      </w:r>
      <w:r>
        <w:rPr/>
        <w:t>main"  </w:t>
      </w:r>
      <w:r>
        <w:rPr>
          <w:spacing w:val="18"/>
        </w:rPr>
        <w:t> </w:t>
      </w:r>
      <w:r>
        <w:rPr/>
        <w:t>|</w:t>
        <w:tab/>
        <w:t>sudo  </w:t>
      </w:r>
      <w:r>
        <w:rPr>
          <w:spacing w:val="19"/>
        </w:rPr>
        <w:t> </w:t>
      </w:r>
      <w:r>
        <w:rPr/>
        <w:t>tee</w:t>
        <w:tab/>
        <w:t>-a</w:t>
      </w:r>
    </w:p>
    <w:p>
      <w:pPr>
        <w:pStyle w:val="BodyText"/>
        <w:spacing w:before="139"/>
        <w:ind w:left="588"/>
      </w:pPr>
      <w:r>
        <w:rPr/>
        <w:t>/etc/apt/sources.list.d/beats.list</w:t>
      </w:r>
    </w:p>
    <w:p>
      <w:pPr>
        <w:pStyle w:val="BodyText"/>
        <w:spacing w:before="136"/>
        <w:ind w:left="588"/>
      </w:pPr>
      <w:r>
        <w:rPr/>
        <w:t>wget -qO - https://packages.elastic.co/GPG-KEY-elasticsearch | sudo apt-key add –</w:t>
      </w:r>
    </w:p>
    <w:p>
      <w:pPr>
        <w:pStyle w:val="BodyText"/>
        <w:rPr>
          <w:sz w:val="26"/>
        </w:rPr>
      </w:pPr>
    </w:p>
    <w:p>
      <w:pPr>
        <w:pStyle w:val="BodyText"/>
        <w:spacing w:before="10"/>
        <w:rPr>
          <w:sz w:val="21"/>
        </w:rPr>
      </w:pPr>
    </w:p>
    <w:p>
      <w:pPr>
        <w:pStyle w:val="BodyText"/>
        <w:spacing w:line="360" w:lineRule="auto"/>
        <w:ind w:left="588" w:right="6442"/>
      </w:pPr>
      <w:r>
        <w:rPr/>
        <w:t>Filebeat kurulumu: sudo apt-get update</w:t>
      </w:r>
    </w:p>
    <w:p>
      <w:pPr>
        <w:pStyle w:val="BodyText"/>
        <w:spacing w:before="3"/>
        <w:ind w:left="588"/>
      </w:pPr>
      <w:r>
        <w:rPr/>
        <w:t>sudo apt-get install filebeat</w:t>
      </w:r>
    </w:p>
    <w:p>
      <w:pPr>
        <w:pStyle w:val="BodyText"/>
        <w:rPr>
          <w:sz w:val="26"/>
        </w:rPr>
      </w:pPr>
    </w:p>
    <w:p>
      <w:pPr>
        <w:pStyle w:val="BodyText"/>
        <w:spacing w:before="10"/>
        <w:rPr>
          <w:sz w:val="21"/>
        </w:rPr>
      </w:pPr>
    </w:p>
    <w:p>
      <w:pPr>
        <w:pStyle w:val="BodyText"/>
        <w:spacing w:before="1"/>
        <w:ind w:left="588"/>
      </w:pPr>
      <w:r>
        <w:rPr/>
        <w:t>Filebeat yapılandırılması:</w:t>
      </w:r>
    </w:p>
    <w:p>
      <w:pPr>
        <w:pStyle w:val="BodyText"/>
        <w:spacing w:before="137"/>
        <w:ind w:left="588"/>
      </w:pPr>
      <w:r>
        <w:rPr/>
        <w:t>sudo vi /etc/filebeat/filebeat.yml</w:t>
      </w:r>
    </w:p>
    <w:p>
      <w:pPr>
        <w:spacing w:after="0"/>
        <w:sectPr>
          <w:pgSz w:w="11910" w:h="16840"/>
          <w:pgMar w:header="715" w:footer="0" w:top="980" w:bottom="280" w:left="1680" w:right="1300"/>
        </w:sectPr>
      </w:pPr>
    </w:p>
    <w:p>
      <w:pPr>
        <w:pStyle w:val="BodyText"/>
        <w:spacing w:before="6"/>
        <w:rPr>
          <w:sz w:val="29"/>
        </w:rPr>
      </w:pPr>
    </w:p>
    <w:p>
      <w:pPr>
        <w:pStyle w:val="BodyText"/>
        <w:spacing w:line="362" w:lineRule="auto" w:before="90"/>
        <w:ind w:left="888" w:right="2083" w:hanging="300"/>
      </w:pPr>
      <w:r>
        <w:rPr/>
        <w:t>Konfigürasyon dosyasında ilgili satırın yorum satırına çekilmesi: paths:</w:t>
      </w:r>
    </w:p>
    <w:p>
      <w:pPr>
        <w:pStyle w:val="ListParagraph"/>
        <w:numPr>
          <w:ilvl w:val="0"/>
          <w:numId w:val="22"/>
        </w:numPr>
        <w:tabs>
          <w:tab w:pos="1208" w:val="left" w:leader="none"/>
        </w:tabs>
        <w:spacing w:line="240" w:lineRule="auto" w:before="1" w:after="0"/>
        <w:ind w:left="1207" w:right="0" w:hanging="139"/>
        <w:jc w:val="left"/>
        <w:rPr>
          <w:sz w:val="24"/>
        </w:rPr>
      </w:pPr>
      <w:r>
        <w:rPr>
          <w:sz w:val="24"/>
        </w:rPr>
        <w:t>/var/log/auth.log</w:t>
      </w:r>
    </w:p>
    <w:p>
      <w:pPr>
        <w:pStyle w:val="ListParagraph"/>
        <w:numPr>
          <w:ilvl w:val="0"/>
          <w:numId w:val="22"/>
        </w:numPr>
        <w:tabs>
          <w:tab w:pos="1208" w:val="left" w:leader="none"/>
        </w:tabs>
        <w:spacing w:line="240" w:lineRule="auto" w:before="139" w:after="0"/>
        <w:ind w:left="1207" w:right="0" w:hanging="139"/>
        <w:jc w:val="left"/>
        <w:rPr>
          <w:sz w:val="24"/>
        </w:rPr>
      </w:pPr>
      <w:r>
        <w:rPr>
          <w:sz w:val="24"/>
        </w:rPr>
        <w:t>/var/log/syslog</w:t>
      </w:r>
    </w:p>
    <w:p>
      <w:pPr>
        <w:pStyle w:val="BodyText"/>
        <w:spacing w:before="136"/>
        <w:ind w:left="588"/>
        <w:jc w:val="both"/>
      </w:pPr>
      <w:r>
        <w:rPr/>
        <w:t>#        - /var/log/*.log</w:t>
      </w:r>
    </w:p>
    <w:p>
      <w:pPr>
        <w:pStyle w:val="BodyText"/>
        <w:rPr>
          <w:sz w:val="26"/>
        </w:rPr>
      </w:pPr>
    </w:p>
    <w:p>
      <w:pPr>
        <w:pStyle w:val="BodyText"/>
        <w:spacing w:before="10"/>
        <w:rPr>
          <w:sz w:val="21"/>
        </w:rPr>
      </w:pPr>
    </w:p>
    <w:p>
      <w:pPr>
        <w:pStyle w:val="BodyText"/>
        <w:spacing w:line="360" w:lineRule="auto" w:before="1"/>
        <w:ind w:left="588" w:right="1677"/>
      </w:pPr>
      <w:r>
        <w:rPr/>
        <w:t>“document_type:” satırının yorumdan kaldırılması ve güncellenmesi: document_type: syslog</w:t>
      </w:r>
    </w:p>
    <w:p>
      <w:pPr>
        <w:pStyle w:val="BodyText"/>
        <w:spacing w:before="5"/>
        <w:rPr>
          <w:sz w:val="36"/>
        </w:rPr>
      </w:pPr>
    </w:p>
    <w:p>
      <w:pPr>
        <w:pStyle w:val="BodyText"/>
        <w:spacing w:line="360" w:lineRule="auto"/>
        <w:ind w:left="588" w:right="112"/>
        <w:jc w:val="both"/>
      </w:pPr>
      <w:r>
        <w:rPr/>
        <w:t>Ayrıca aynı dosyada “output” bölümünün “elasticsearch:” satırının silinmesi, “#logstash:” satırının yorumdan kaldırılması, “hosts: ["localhost:5044"]” satırının yorumdan kaldırılması, “localhost” yerine ELK sunucunun IP adresinin eklenmesi gerekmektedir.</w:t>
      </w:r>
    </w:p>
    <w:p>
      <w:pPr>
        <w:pStyle w:val="BodyText"/>
        <w:spacing w:line="360" w:lineRule="auto" w:before="6"/>
        <w:ind w:left="588" w:right="2843"/>
      </w:pPr>
      <w:r>
        <w:rPr/>
        <w:t>Dosyadaki “hosts” girdinin altına ilgili satırın eklenmesi: bulk_max_size: 1024</w:t>
      </w:r>
    </w:p>
    <w:p>
      <w:pPr>
        <w:pStyle w:val="BodyText"/>
        <w:spacing w:before="5"/>
        <w:rPr>
          <w:sz w:val="36"/>
        </w:rPr>
      </w:pPr>
    </w:p>
    <w:p>
      <w:pPr>
        <w:pStyle w:val="BodyText"/>
        <w:spacing w:line="360" w:lineRule="auto"/>
        <w:ind w:left="588" w:right="112"/>
      </w:pPr>
      <w:r>
        <w:rPr/>
        <w:t>“tls” bölümünün yorumdan kaldırılması ve ilgili satırın yorumdan kaldırılması ve güncellenmesi:</w:t>
      </w:r>
    </w:p>
    <w:p>
      <w:pPr>
        <w:pStyle w:val="BodyText"/>
        <w:spacing w:before="3"/>
        <w:ind w:left="588"/>
        <w:jc w:val="both"/>
      </w:pPr>
      <w:r>
        <w:rPr/>
        <w:t>tls:</w:t>
      </w:r>
    </w:p>
    <w:p>
      <w:pPr>
        <w:pStyle w:val="BodyText"/>
        <w:spacing w:line="360" w:lineRule="auto" w:before="139"/>
        <w:ind w:left="948" w:right="1661"/>
      </w:pPr>
      <w:r>
        <w:rPr/>
        <w:t># List of root certificates for HTTPS server verifications certificate_authorities: ["/etc/pki/tls/certs/logstash-forwarder.crt"]</w:t>
      </w:r>
    </w:p>
    <w:p>
      <w:pPr>
        <w:pStyle w:val="BodyText"/>
        <w:spacing w:line="360" w:lineRule="auto" w:before="6"/>
        <w:ind w:left="588" w:right="4462"/>
      </w:pPr>
      <w:r>
        <w:rPr/>
        <w:t>Filebeat servisinin yeniden başlatılması: sudo service filebeat restart</w:t>
      </w:r>
    </w:p>
    <w:p>
      <w:pPr>
        <w:pStyle w:val="BodyText"/>
        <w:spacing w:before="6"/>
        <w:ind w:left="588"/>
      </w:pPr>
      <w:r>
        <w:rPr/>
        <w:t>sudo update-rc.d filebeat defaults 95 10</w:t>
      </w:r>
    </w:p>
    <w:p>
      <w:pPr>
        <w:pStyle w:val="BodyText"/>
        <w:rPr>
          <w:sz w:val="26"/>
        </w:rPr>
      </w:pPr>
    </w:p>
    <w:p>
      <w:pPr>
        <w:pStyle w:val="BodyText"/>
        <w:rPr>
          <w:sz w:val="22"/>
        </w:rPr>
      </w:pPr>
    </w:p>
    <w:p>
      <w:pPr>
        <w:pStyle w:val="BodyText"/>
        <w:spacing w:line="360" w:lineRule="auto"/>
        <w:ind w:left="588" w:right="112"/>
      </w:pPr>
      <w:r>
        <w:rPr/>
        <w:t>Elk sunucuda Filebeat testi (ekranda ID, log, index parametreleri var ise doğru çalışmaktadır):</w:t>
      </w:r>
    </w:p>
    <w:p>
      <w:pPr>
        <w:pStyle w:val="BodyText"/>
        <w:spacing w:before="6"/>
        <w:ind w:left="588"/>
      </w:pPr>
      <w:r>
        <w:rPr/>
        <w:t>curl -XGET 'http://localhost:9200/filebeat-*/_search?pretty'</w:t>
      </w:r>
    </w:p>
    <w:p>
      <w:pPr>
        <w:pStyle w:val="BodyText"/>
        <w:rPr>
          <w:sz w:val="26"/>
        </w:rPr>
      </w:pPr>
    </w:p>
    <w:p>
      <w:pPr>
        <w:pStyle w:val="BodyText"/>
        <w:spacing w:before="9"/>
        <w:rPr>
          <w:sz w:val="21"/>
        </w:rPr>
      </w:pPr>
    </w:p>
    <w:p>
      <w:pPr>
        <w:pStyle w:val="BodyText"/>
        <w:ind w:left="588"/>
      </w:pPr>
      <w:r>
        <w:rPr/>
        <w:t>Kibana ortamına erişim:</w:t>
      </w:r>
    </w:p>
    <w:p>
      <w:pPr>
        <w:pStyle w:val="BodyText"/>
        <w:spacing w:before="138"/>
        <w:ind w:left="588"/>
      </w:pPr>
      <w:r>
        <w:rPr/>
        <w:t>Tarayıcı üzerinden IP adresi ile erişim sağlanabilmektedir.</w:t>
      </w:r>
    </w:p>
    <w:p>
      <w:pPr>
        <w:spacing w:after="0"/>
        <w:sectPr>
          <w:pgSz w:w="11910" w:h="16840"/>
          <w:pgMar w:header="715" w:footer="0" w:top="980" w:bottom="280" w:left="1680" w:right="1300"/>
        </w:sectPr>
      </w:pPr>
    </w:p>
    <w:p>
      <w:pPr>
        <w:pStyle w:val="BodyText"/>
        <w:ind w:left="8388"/>
        <w:rPr>
          <w:sz w:val="20"/>
        </w:rPr>
      </w:pPr>
      <w:r>
        <w:rPr/>
        <w:pict>
          <v:shape style="position:absolute;margin-left:503.399994pt;margin-top:29.749983pt;width:27pt;height:22pt;mso-position-horizontal-relative:page;mso-position-vertical-relative:page;z-index:-335128" type="#_x0000_t202" filled="false" stroked="false">
            <v:textbox inset="0,0,0,0">
              <w:txbxContent>
                <w:p>
                  <w:pPr>
                    <w:spacing w:before="109"/>
                    <w:ind w:left="62" w:right="0" w:firstLine="0"/>
                    <w:jc w:val="left"/>
                    <w:rPr>
                      <w:b/>
                      <w:sz w:val="24"/>
                    </w:rPr>
                  </w:pPr>
                  <w:r>
                    <w:rPr>
                      <w:b/>
                      <w:sz w:val="24"/>
                    </w:rPr>
                    <w:t>135</w:t>
                  </w:r>
                </w:p>
              </w:txbxContent>
            </v:textbox>
            <w10:wrap type="none"/>
          </v:shape>
        </w:pict>
      </w:r>
      <w:r>
        <w:rPr>
          <w:sz w:val="20"/>
        </w:rPr>
        <w:pict>
          <v:group style="width:27pt;height:22pt;mso-position-horizontal-relative:char;mso-position-vertical-relative:line" coordorigin="0,0" coordsize="540,440">
            <v:rect style="position:absolute;left:0;top:0;width:540;height:440" filled="true" fillcolor="#ffffff" stroked="false">
              <v:fill type="solid"/>
            </v:rect>
          </v:group>
        </w:pict>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
        <w:rPr>
          <w:sz w:val="16"/>
        </w:rPr>
      </w:pPr>
    </w:p>
    <w:p>
      <w:pPr>
        <w:spacing w:before="89"/>
        <w:ind w:left="588" w:right="0" w:firstLine="0"/>
        <w:jc w:val="both"/>
        <w:rPr>
          <w:b/>
          <w:sz w:val="28"/>
        </w:rPr>
      </w:pPr>
      <w:r>
        <w:rPr>
          <w:b/>
          <w:sz w:val="28"/>
        </w:rPr>
        <w:t>ÖZGEÇMİŞ</w:t>
      </w:r>
    </w:p>
    <w:p>
      <w:pPr>
        <w:pStyle w:val="BodyText"/>
        <w:rPr>
          <w:b/>
          <w:sz w:val="30"/>
        </w:rPr>
      </w:pPr>
    </w:p>
    <w:p>
      <w:pPr>
        <w:pStyle w:val="BodyText"/>
        <w:rPr>
          <w:b/>
          <w:sz w:val="30"/>
        </w:rPr>
      </w:pPr>
    </w:p>
    <w:p>
      <w:pPr>
        <w:pStyle w:val="BodyText"/>
        <w:spacing w:before="6"/>
        <w:rPr>
          <w:b/>
          <w:sz w:val="32"/>
        </w:rPr>
      </w:pPr>
    </w:p>
    <w:p>
      <w:pPr>
        <w:pStyle w:val="BodyText"/>
        <w:spacing w:line="360" w:lineRule="auto"/>
        <w:ind w:left="588" w:right="232"/>
        <w:jc w:val="both"/>
      </w:pPr>
      <w:r>
        <w:rPr/>
        <w:t>Kevser Ovaz Akpınar, 03.06.1986’da Kastamonu’da doğdu. İlk ve orta eğitimini Kuzey</w:t>
      </w:r>
      <w:r>
        <w:rPr>
          <w:spacing w:val="-11"/>
        </w:rPr>
        <w:t> </w:t>
      </w:r>
      <w:r>
        <w:rPr/>
        <w:t>Kıbrıs</w:t>
      </w:r>
      <w:r>
        <w:rPr>
          <w:spacing w:val="-6"/>
        </w:rPr>
        <w:t> </w:t>
      </w:r>
      <w:r>
        <w:rPr/>
        <w:t>Türk</w:t>
      </w:r>
      <w:r>
        <w:rPr>
          <w:spacing w:val="-6"/>
        </w:rPr>
        <w:t> </w:t>
      </w:r>
      <w:r>
        <w:rPr/>
        <w:t>Cumhuriyeti’nde,</w:t>
      </w:r>
      <w:r>
        <w:rPr>
          <w:spacing w:val="-6"/>
        </w:rPr>
        <w:t> </w:t>
      </w:r>
      <w:r>
        <w:rPr/>
        <w:t>lise</w:t>
      </w:r>
      <w:r>
        <w:rPr>
          <w:spacing w:val="-7"/>
        </w:rPr>
        <w:t> </w:t>
      </w:r>
      <w:r>
        <w:rPr/>
        <w:t>eğitimini</w:t>
      </w:r>
      <w:r>
        <w:rPr>
          <w:spacing w:val="-6"/>
        </w:rPr>
        <w:t> </w:t>
      </w:r>
      <w:r>
        <w:rPr/>
        <w:t>Aydın’da</w:t>
      </w:r>
      <w:r>
        <w:rPr>
          <w:spacing w:val="-8"/>
        </w:rPr>
        <w:t> </w:t>
      </w:r>
      <w:r>
        <w:rPr/>
        <w:t>tamamladı.</w:t>
      </w:r>
      <w:r>
        <w:rPr>
          <w:spacing w:val="-6"/>
        </w:rPr>
        <w:t> </w:t>
      </w:r>
      <w:r>
        <w:rPr/>
        <w:t>2004</w:t>
      </w:r>
      <w:r>
        <w:rPr>
          <w:spacing w:val="-4"/>
        </w:rPr>
        <w:t> </w:t>
      </w:r>
      <w:r>
        <w:rPr/>
        <w:t>yılında Söke Hilmi Fırat Anadolu Lisesi’nden mezun oldu. 2004 yılında başladığı</w:t>
      </w:r>
      <w:r>
        <w:rPr>
          <w:spacing w:val="-34"/>
        </w:rPr>
        <w:t> </w:t>
      </w:r>
      <w:r>
        <w:rPr/>
        <w:t>Pamukkale Üniversitesi</w:t>
      </w:r>
      <w:r>
        <w:rPr>
          <w:spacing w:val="-17"/>
        </w:rPr>
        <w:t> </w:t>
      </w:r>
      <w:r>
        <w:rPr/>
        <w:t>Bilgisayar</w:t>
      </w:r>
      <w:r>
        <w:rPr>
          <w:spacing w:val="-16"/>
        </w:rPr>
        <w:t> </w:t>
      </w:r>
      <w:r>
        <w:rPr/>
        <w:t>Mühendisliği</w:t>
      </w:r>
      <w:r>
        <w:rPr>
          <w:spacing w:val="-16"/>
        </w:rPr>
        <w:t> </w:t>
      </w:r>
      <w:r>
        <w:rPr/>
        <w:t>bölümünü</w:t>
      </w:r>
      <w:r>
        <w:rPr>
          <w:spacing w:val="-17"/>
        </w:rPr>
        <w:t> </w:t>
      </w:r>
      <w:r>
        <w:rPr/>
        <w:t>2008</w:t>
      </w:r>
      <w:r>
        <w:rPr>
          <w:spacing w:val="-14"/>
        </w:rPr>
        <w:t> </w:t>
      </w:r>
      <w:r>
        <w:rPr/>
        <w:t>yılında</w:t>
      </w:r>
      <w:r>
        <w:rPr>
          <w:spacing w:val="-17"/>
        </w:rPr>
        <w:t> </w:t>
      </w:r>
      <w:r>
        <w:rPr/>
        <w:t>bitirdi.</w:t>
      </w:r>
      <w:r>
        <w:rPr>
          <w:spacing w:val="-16"/>
        </w:rPr>
        <w:t> </w:t>
      </w:r>
      <w:r>
        <w:rPr/>
        <w:t>Yine</w:t>
      </w:r>
      <w:r>
        <w:rPr>
          <w:spacing w:val="-18"/>
        </w:rPr>
        <w:t> </w:t>
      </w:r>
      <w:r>
        <w:rPr/>
        <w:t>2006</w:t>
      </w:r>
      <w:r>
        <w:rPr>
          <w:spacing w:val="-14"/>
        </w:rPr>
        <w:t> </w:t>
      </w:r>
      <w:r>
        <w:rPr/>
        <w:t>yılında başladığı Anadolu Üniversitesi Halkla İlişkiler ve Tanıtım bölümünü 2017’de tamamladı. 2008-2012 yılları arasında Amerika Birleşik Devletlerinde University of Texas at San Antonio’da bilgisayar bilimlerinde yüksek lisans eğitimini tamamladı. 2013 yılında Sakarya Üniversitesinde doktora eğitimine başladı ve araştırma</w:t>
      </w:r>
      <w:r>
        <w:rPr>
          <w:spacing w:val="-37"/>
        </w:rPr>
        <w:t> </w:t>
      </w:r>
      <w:r>
        <w:rPr/>
        <w:t>görevlisi olarak çalışmaya başladı. Halen Sakarya Üniversitesi Bilgisayar Mühendisliği bölümünde Araştırma Görevlisi olarak görev yapmakta ve doktora eğitimini sürdürmektedir.</w:t>
      </w:r>
    </w:p>
    <w:sectPr>
      <w:headerReference w:type="default" r:id="rId407"/>
      <w:pgSz w:w="11910" w:h="16840"/>
      <w:pgMar w:header="0" w:footer="0" w:top="580" w:bottom="280" w:left="1680" w:right="118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A2"/>
    <w:family w:val="roman"/>
    <w:pitch w:val="variable"/>
  </w:font>
  <w:font w:name="Arial">
    <w:altName w:val="Arial"/>
    <w:charset w:val="A2"/>
    <w:family w:val="swiss"/>
    <w:pitch w:val="variable"/>
  </w:font>
  <w:font w:name="Courier New">
    <w:altName w:val="Courier New"/>
    <w:charset w:val="A2"/>
    <w:family w:val="modern"/>
    <w:pitch w:val="fixed"/>
  </w:font>
  <w:font w:name="Calibri">
    <w:altName w:val="Calibri"/>
    <w:charset w:val="A2"/>
    <w:family w:val="swiss"/>
    <w:pitch w:val="variable"/>
  </w:font>
  <w:font w:name="Symbol">
    <w:altName w:val="Symbol"/>
    <w:charset w:val="2"/>
    <w:family w:val="roman"/>
    <w:pitch w:val="variable"/>
  </w:font>
  <w:font w:name="Corbel">
    <w:altName w:val="Corbel"/>
    <w:charset w:val="A2"/>
    <w:family w:val="swiss"/>
    <w:pitch w:val="variable"/>
  </w:font>
  <w:font w:name="Cambria Math">
    <w:altName w:val="Cambria Math"/>
    <w:charset w:val="A2"/>
    <w:family w:val="roman"/>
    <w:pitch w:val="variable"/>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112.419998pt;margin-top:153.548752pt;width:79.95pt;height:17.55pt;mso-position-horizontal-relative:page;mso-position-vertical-relative:page;z-index:-344392" type="#_x0000_t202" filled="false" stroked="false">
          <v:textbox inset="0,0,0,0">
            <w:txbxContent>
              <w:p>
                <w:pPr>
                  <w:spacing w:before="9"/>
                  <w:ind w:left="20" w:right="0" w:firstLine="0"/>
                  <w:jc w:val="left"/>
                  <w:rPr>
                    <w:b/>
                    <w:sz w:val="28"/>
                  </w:rPr>
                </w:pPr>
                <w:r>
                  <w:rPr>
                    <w:b/>
                    <w:sz w:val="28"/>
                  </w:rPr>
                  <w:t>TEŞEKKÜR</w:t>
                </w:r>
              </w:p>
            </w:txbxContent>
          </v:textbox>
          <w10:wrap type="none"/>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112.419998pt;margin-top:145.508759pt;width:40.9pt;height:17.55pt;mso-position-horizontal-relative:page;mso-position-vertical-relative:page;z-index:-344320" type="#_x0000_t202" filled="false" stroked="false">
          <v:textbox inset="0,0,0,0">
            <w:txbxContent>
              <w:p>
                <w:pPr>
                  <w:spacing w:before="9"/>
                  <w:ind w:left="20" w:right="0" w:firstLine="0"/>
                  <w:jc w:val="left"/>
                  <w:rPr>
                    <w:b/>
                    <w:sz w:val="28"/>
                  </w:rPr>
                </w:pPr>
                <w:r>
                  <w:rPr>
                    <w:b/>
                    <w:sz w:val="28"/>
                  </w:rPr>
                  <w:t>ÖZET</w:t>
                </w:r>
              </w:p>
            </w:txbxContent>
          </v:textbox>
          <w10:wrap type="none"/>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0.5pt;margin-top:34.746624pt;width:16pt;height:15.3pt;mso-position-horizontal-relative:page;mso-position-vertical-relative:page;z-index:-344296" type="#_x0000_t202" filled="false" stroked="false">
          <v:textbox inset="0,0,0,0">
            <w:txbxContent>
              <w:p>
                <w:pPr>
                  <w:spacing w:before="10"/>
                  <w:ind w:left="40" w:right="0" w:firstLine="0"/>
                  <w:jc w:val="left"/>
                  <w:rPr>
                    <w:b/>
                    <w:sz w:val="24"/>
                  </w:rPr>
                </w:pPr>
                <w:r>
                  <w:rPr/>
                  <w:fldChar w:fldCharType="begin"/>
                </w:r>
                <w:r>
                  <w:rPr>
                    <w:b/>
                    <w:sz w:val="24"/>
                  </w:rPr>
                  <w:instrText> PAGE </w:instrText>
                </w:r>
                <w:r>
                  <w:rPr/>
                  <w:fldChar w:fldCharType="separate"/>
                </w:r>
                <w:r>
                  <w:rPr/>
                  <w:t>10</w:t>
                </w:r>
                <w:r>
                  <w:rPr/>
                  <w:fldChar w:fldCharType="end"/>
                </w:r>
              </w:p>
            </w:txbxContent>
          </v:textbox>
          <w10:wrap type="none"/>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0.5pt;margin-top:34.746624pt;width:16pt;height:15.3pt;mso-position-horizontal-relative:page;mso-position-vertical-relative:page;z-index:-344272" type="#_x0000_t202" filled="false" stroked="false">
          <v:textbox inset="0,0,0,0">
            <w:txbxContent>
              <w:p>
                <w:pPr>
                  <w:spacing w:before="10"/>
                  <w:ind w:left="40" w:right="0" w:firstLine="0"/>
                  <w:jc w:val="left"/>
                  <w:rPr>
                    <w:b/>
                    <w:sz w:val="24"/>
                  </w:rPr>
                </w:pPr>
                <w:r>
                  <w:rPr/>
                  <w:fldChar w:fldCharType="begin"/>
                </w:r>
                <w:r>
                  <w:rPr>
                    <w:b/>
                    <w:sz w:val="24"/>
                  </w:rPr>
                  <w:instrText> PAGE </w:instrText>
                </w:r>
                <w:r>
                  <w:rPr/>
                  <w:fldChar w:fldCharType="separate"/>
                </w:r>
                <w:r>
                  <w:rPr/>
                  <w:t>16</w:t>
                </w:r>
                <w:r>
                  <w:rPr/>
                  <w:fldChar w:fldCharType="end"/>
                </w:r>
              </w:p>
            </w:txbxContent>
          </v:textbox>
          <w10:wrap type="none"/>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10.5pt;margin-top:34.746624pt;width:16pt;height:15.3pt;mso-position-horizontal-relative:page;mso-position-vertical-relative:page;z-index:-344248" type="#_x0000_t202" filled="false" stroked="false">
          <v:textbox inset="0,0,0,0">
            <w:txbxContent>
              <w:p>
                <w:pPr>
                  <w:spacing w:before="10"/>
                  <w:ind w:left="40" w:right="0" w:firstLine="0"/>
                  <w:jc w:val="left"/>
                  <w:rPr>
                    <w:b/>
                    <w:sz w:val="24"/>
                  </w:rPr>
                </w:pPr>
                <w:r>
                  <w:rPr/>
                  <w:fldChar w:fldCharType="begin"/>
                </w:r>
                <w:r>
                  <w:rPr>
                    <w:b/>
                    <w:sz w:val="24"/>
                  </w:rPr>
                  <w:instrText> PAGE </w:instrText>
                </w:r>
                <w:r>
                  <w:rPr/>
                  <w:fldChar w:fldCharType="separate"/>
                </w:r>
                <w:r>
                  <w:rPr/>
                  <w:t>57</w:t>
                </w:r>
                <w:r>
                  <w:rPr/>
                  <w:fldChar w:fldCharType="end"/>
                </w:r>
              </w:p>
            </w:txbxContent>
          </v:textbox>
          <w10:wrap type="none"/>
        </v:shap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4.5pt;margin-top:34.746624pt;width:22pt;height:15.3pt;mso-position-horizontal-relative:page;mso-position-vertical-relative:page;z-index:-344224" type="#_x0000_t202" filled="false" stroked="false">
          <v:textbox inset="0,0,0,0">
            <w:txbxContent>
              <w:p>
                <w:pPr>
                  <w:spacing w:before="10"/>
                  <w:ind w:left="40" w:right="0" w:firstLine="0"/>
                  <w:jc w:val="left"/>
                  <w:rPr>
                    <w:b/>
                    <w:sz w:val="24"/>
                  </w:rPr>
                </w:pPr>
                <w:r>
                  <w:rPr/>
                  <w:fldChar w:fldCharType="begin"/>
                </w:r>
                <w:r>
                  <w:rPr>
                    <w:b/>
                    <w:sz w:val="24"/>
                  </w:rPr>
                  <w:instrText> PAGE </w:instrText>
                </w:r>
                <w:r>
                  <w:rPr/>
                  <w:fldChar w:fldCharType="separate"/>
                </w:r>
                <w:r>
                  <w:rPr/>
                  <w:t>100</w:t>
                </w:r>
                <w:r>
                  <w:rPr/>
                  <w:fldChar w:fldCharType="end"/>
                </w:r>
              </w:p>
            </w:txbxContent>
          </v:textbox>
          <w10:wrap type="non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112.419998pt;margin-top:135.188751pt;width:97.8pt;height:17.55pt;mso-position-horizontal-relative:page;mso-position-vertical-relative:page;z-index:-344368" type="#_x0000_t202" filled="false" stroked="false">
          <v:textbox inset="0,0,0,0">
            <w:txbxContent>
              <w:p>
                <w:pPr>
                  <w:spacing w:before="9"/>
                  <w:ind w:left="20" w:right="0" w:firstLine="0"/>
                  <w:jc w:val="left"/>
                  <w:rPr>
                    <w:b/>
                    <w:sz w:val="28"/>
                  </w:rPr>
                </w:pPr>
                <w:r>
                  <w:rPr>
                    <w:b/>
                    <w:sz w:val="28"/>
                  </w:rPr>
                  <w:t>İÇİNDEKİLER</w:t>
                </w:r>
              </w:p>
            </w:txbxContent>
          </v:textbox>
          <w10:wrap type="none"/>
        </v:shape>
      </w:pic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736.940002pt;margin-top:34.746647pt;width:22pt;height:15.3pt;mso-position-horizontal-relative:page;mso-position-vertical-relative:page;z-index:-344200" type="#_x0000_t202" filled="false" stroked="false">
          <v:textbox inset="0,0,0,0">
            <w:txbxContent>
              <w:p>
                <w:pPr>
                  <w:spacing w:before="10"/>
                  <w:ind w:left="40" w:right="0" w:firstLine="0"/>
                  <w:jc w:val="left"/>
                  <w:rPr>
                    <w:b/>
                    <w:sz w:val="24"/>
                  </w:rPr>
                </w:pPr>
                <w:r>
                  <w:rPr/>
                  <w:fldChar w:fldCharType="begin"/>
                </w:r>
                <w:r>
                  <w:rPr>
                    <w:b/>
                    <w:sz w:val="24"/>
                  </w:rPr>
                  <w:instrText> PAGE </w:instrText>
                </w:r>
                <w:r>
                  <w:rPr/>
                  <w:fldChar w:fldCharType="separate"/>
                </w:r>
                <w:r>
                  <w:rPr/>
                  <w:t>103</w:t>
                </w:r>
                <w:r>
                  <w:rPr/>
                  <w:fldChar w:fldCharType="end"/>
                </w:r>
              </w:p>
            </w:txbxContent>
          </v:textbox>
          <w10:wrap type="none"/>
        </v:shape>
      </w:pic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4.5pt;margin-top:34.746624pt;width:22pt;height:15.3pt;mso-position-horizontal-relative:page;mso-position-vertical-relative:page;z-index:-344176" type="#_x0000_t202" filled="false" stroked="false">
          <v:textbox inset="0,0,0,0">
            <w:txbxContent>
              <w:p>
                <w:pPr>
                  <w:spacing w:before="10"/>
                  <w:ind w:left="40" w:right="0" w:firstLine="0"/>
                  <w:jc w:val="left"/>
                  <w:rPr>
                    <w:b/>
                    <w:sz w:val="24"/>
                  </w:rPr>
                </w:pPr>
                <w:r>
                  <w:rPr/>
                  <w:fldChar w:fldCharType="begin"/>
                </w:r>
                <w:r>
                  <w:rPr>
                    <w:b/>
                    <w:sz w:val="24"/>
                  </w:rPr>
                  <w:instrText> PAGE </w:instrText>
                </w:r>
                <w:r>
                  <w:rPr/>
                  <w:fldChar w:fldCharType="separate"/>
                </w:r>
                <w:r>
                  <w:rPr/>
                  <w:t>106</w:t>
                </w:r>
                <w:r>
                  <w:rPr/>
                  <w:fldChar w:fldCharType="end"/>
                </w:r>
              </w:p>
            </w:txbxContent>
          </v:textbox>
          <w10:wrap type="none"/>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4.5pt;margin-top:34.746624pt;width:22pt;height:15.3pt;mso-position-horizontal-relative:page;mso-position-vertical-relative:page;z-index:-344152" type="#_x0000_t202" filled="false" stroked="false">
          <v:textbox inset="0,0,0,0">
            <w:txbxContent>
              <w:p>
                <w:pPr>
                  <w:spacing w:before="10"/>
                  <w:ind w:left="40" w:right="0" w:firstLine="0"/>
                  <w:jc w:val="left"/>
                  <w:rPr>
                    <w:b/>
                    <w:sz w:val="24"/>
                  </w:rPr>
                </w:pPr>
                <w:r>
                  <w:rPr/>
                  <w:fldChar w:fldCharType="begin"/>
                </w:r>
                <w:r>
                  <w:rPr>
                    <w:b/>
                    <w:sz w:val="24"/>
                  </w:rPr>
                  <w:instrText> PAGE </w:instrText>
                </w:r>
                <w:r>
                  <w:rPr/>
                  <w:fldChar w:fldCharType="separate"/>
                </w:r>
                <w:r>
                  <w:rPr/>
                  <w:t>120</w:t>
                </w:r>
                <w:r>
                  <w:rPr/>
                  <w:fldChar w:fldCharType="end"/>
                </w:r>
              </w:p>
            </w:txbxContent>
          </v:textbox>
          <w10:wrap type="none"/>
        </v:shape>
      </w:pic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4.5pt;margin-top:34.746624pt;width:22pt;height:15.3pt;mso-position-horizontal-relative:page;mso-position-vertical-relative:page;z-index:-344128" type="#_x0000_t202" filled="false" stroked="false">
          <v:textbox inset="0,0,0,0">
            <w:txbxContent>
              <w:p>
                <w:pPr>
                  <w:spacing w:before="10"/>
                  <w:ind w:left="40" w:right="0" w:firstLine="0"/>
                  <w:jc w:val="left"/>
                  <w:rPr>
                    <w:b/>
                    <w:sz w:val="24"/>
                  </w:rPr>
                </w:pPr>
                <w:r>
                  <w:rPr/>
                  <w:fldChar w:fldCharType="begin"/>
                </w:r>
                <w:r>
                  <w:rPr>
                    <w:b/>
                    <w:sz w:val="24"/>
                  </w:rPr>
                  <w:instrText> PAGE </w:instrText>
                </w:r>
                <w:r>
                  <w:rPr/>
                  <w:fldChar w:fldCharType="separate"/>
                </w:r>
                <w:r>
                  <w:rPr/>
                  <w:t>123</w:t>
                </w:r>
                <w:r>
                  <w:rPr/>
                  <w:fldChar w:fldCharType="end"/>
                </w:r>
              </w:p>
            </w:txbxContent>
          </v:textbox>
          <w10:wrap type="none"/>
        </v:shape>
      </w:pic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04.5pt;margin-top:34.746624pt;width:22pt;height:15.3pt;mso-position-horizontal-relative:page;mso-position-vertical-relative:page;z-index:-344104" type="#_x0000_t202" filled="false" stroked="false">
          <v:textbox inset="0,0,0,0">
            <w:txbxContent>
              <w:p>
                <w:pPr>
                  <w:spacing w:before="10"/>
                  <w:ind w:left="40" w:right="0" w:firstLine="0"/>
                  <w:jc w:val="left"/>
                  <w:rPr>
                    <w:b/>
                    <w:sz w:val="24"/>
                  </w:rPr>
                </w:pPr>
                <w:r>
                  <w:rPr/>
                  <w:fldChar w:fldCharType="begin"/>
                </w:r>
                <w:r>
                  <w:rPr>
                    <w:b/>
                    <w:sz w:val="24"/>
                  </w:rPr>
                  <w:instrText> PAGE </w:instrText>
                </w:r>
                <w:r>
                  <w:rPr/>
                  <w:fldChar w:fldCharType="separate"/>
                </w:r>
                <w:r>
                  <w:rPr/>
                  <w:t>136</w:t>
                </w:r>
                <w:r>
                  <w:rPr/>
                  <w:fldChar w:fldCharType="end"/>
                </w:r>
              </w:p>
            </w:txbxContent>
          </v:textbox>
          <w10:wrap type="none"/>
        </v:shape>
      </w:pic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112.419998pt;margin-top:124.748749pt;width:138.65pt;height:17.55pt;mso-position-horizontal-relative:page;mso-position-vertical-relative:page;z-index:-344344" type="#_x0000_t202" filled="false" stroked="false">
          <v:textbox inset="0,0,0,0">
            <w:txbxContent>
              <w:p>
                <w:pPr>
                  <w:spacing w:before="9"/>
                  <w:ind w:left="20" w:right="0" w:firstLine="0"/>
                  <w:jc w:val="left"/>
                  <w:rPr>
                    <w:b/>
                    <w:sz w:val="28"/>
                  </w:rPr>
                </w:pPr>
                <w:r>
                  <w:rPr>
                    <w:b/>
                    <w:sz w:val="28"/>
                  </w:rPr>
                  <w:t>TABLOLAR LİSTESİ</w:t>
                </w:r>
              </w:p>
            </w:txbxContent>
          </v:textbox>
          <w10:wrap type="non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1">
    <w:multiLevelType w:val="hybridMultilevel"/>
    <w:lvl w:ilvl="0">
      <w:start w:val="0"/>
      <w:numFmt w:val="bullet"/>
      <w:lvlText w:val="-"/>
      <w:lvlJc w:val="left"/>
      <w:pPr>
        <w:ind w:left="1207" w:hanging="140"/>
      </w:pPr>
      <w:rPr>
        <w:rFonts w:hint="default" w:ascii="Times New Roman" w:hAnsi="Times New Roman" w:eastAsia="Times New Roman" w:cs="Times New Roman"/>
        <w:w w:val="99"/>
        <w:sz w:val="24"/>
        <w:szCs w:val="24"/>
      </w:rPr>
    </w:lvl>
    <w:lvl w:ilvl="1">
      <w:start w:val="0"/>
      <w:numFmt w:val="bullet"/>
      <w:lvlText w:val="•"/>
      <w:lvlJc w:val="left"/>
      <w:pPr>
        <w:ind w:left="1972" w:hanging="140"/>
      </w:pPr>
      <w:rPr>
        <w:rFonts w:hint="default"/>
      </w:rPr>
    </w:lvl>
    <w:lvl w:ilvl="2">
      <w:start w:val="0"/>
      <w:numFmt w:val="bullet"/>
      <w:lvlText w:val="•"/>
      <w:lvlJc w:val="left"/>
      <w:pPr>
        <w:ind w:left="2745" w:hanging="140"/>
      </w:pPr>
      <w:rPr>
        <w:rFonts w:hint="default"/>
      </w:rPr>
    </w:lvl>
    <w:lvl w:ilvl="3">
      <w:start w:val="0"/>
      <w:numFmt w:val="bullet"/>
      <w:lvlText w:val="•"/>
      <w:lvlJc w:val="left"/>
      <w:pPr>
        <w:ind w:left="3517" w:hanging="140"/>
      </w:pPr>
      <w:rPr>
        <w:rFonts w:hint="default"/>
      </w:rPr>
    </w:lvl>
    <w:lvl w:ilvl="4">
      <w:start w:val="0"/>
      <w:numFmt w:val="bullet"/>
      <w:lvlText w:val="•"/>
      <w:lvlJc w:val="left"/>
      <w:pPr>
        <w:ind w:left="4290" w:hanging="140"/>
      </w:pPr>
      <w:rPr>
        <w:rFonts w:hint="default"/>
      </w:rPr>
    </w:lvl>
    <w:lvl w:ilvl="5">
      <w:start w:val="0"/>
      <w:numFmt w:val="bullet"/>
      <w:lvlText w:val="•"/>
      <w:lvlJc w:val="left"/>
      <w:pPr>
        <w:ind w:left="5063" w:hanging="140"/>
      </w:pPr>
      <w:rPr>
        <w:rFonts w:hint="default"/>
      </w:rPr>
    </w:lvl>
    <w:lvl w:ilvl="6">
      <w:start w:val="0"/>
      <w:numFmt w:val="bullet"/>
      <w:lvlText w:val="•"/>
      <w:lvlJc w:val="left"/>
      <w:pPr>
        <w:ind w:left="5835" w:hanging="140"/>
      </w:pPr>
      <w:rPr>
        <w:rFonts w:hint="default"/>
      </w:rPr>
    </w:lvl>
    <w:lvl w:ilvl="7">
      <w:start w:val="0"/>
      <w:numFmt w:val="bullet"/>
      <w:lvlText w:val="•"/>
      <w:lvlJc w:val="left"/>
      <w:pPr>
        <w:ind w:left="6608" w:hanging="140"/>
      </w:pPr>
      <w:rPr>
        <w:rFonts w:hint="default"/>
      </w:rPr>
    </w:lvl>
    <w:lvl w:ilvl="8">
      <w:start w:val="0"/>
      <w:numFmt w:val="bullet"/>
      <w:lvlText w:val="•"/>
      <w:lvlJc w:val="left"/>
      <w:pPr>
        <w:ind w:left="7381" w:hanging="140"/>
      </w:pPr>
      <w:rPr>
        <w:rFonts w:hint="default"/>
      </w:rPr>
    </w:lvl>
  </w:abstractNum>
  <w:abstractNum w:abstractNumId="20">
    <w:multiLevelType w:val="hybridMultilevel"/>
    <w:lvl w:ilvl="0">
      <w:start w:val="1"/>
      <w:numFmt w:val="decimal"/>
      <w:lvlText w:val="%1"/>
      <w:lvlJc w:val="left"/>
      <w:pPr>
        <w:ind w:left="1015" w:hanging="428"/>
        <w:jc w:val="left"/>
      </w:pPr>
      <w:rPr>
        <w:rFonts w:hint="default"/>
      </w:rPr>
    </w:lvl>
    <w:lvl w:ilvl="1">
      <w:start w:val="2"/>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0"/>
      <w:numFmt w:val="bullet"/>
      <w:lvlText w:val="•"/>
      <w:lvlJc w:val="left"/>
      <w:pPr>
        <w:ind w:left="2885" w:hanging="567"/>
      </w:pPr>
      <w:rPr>
        <w:rFonts w:hint="default"/>
      </w:rPr>
    </w:lvl>
    <w:lvl w:ilvl="4">
      <w:start w:val="0"/>
      <w:numFmt w:val="bullet"/>
      <w:lvlText w:val="•"/>
      <w:lvlJc w:val="left"/>
      <w:pPr>
        <w:ind w:left="3748" w:hanging="567"/>
      </w:pPr>
      <w:rPr>
        <w:rFonts w:hint="default"/>
      </w:rPr>
    </w:lvl>
    <w:lvl w:ilvl="5">
      <w:start w:val="0"/>
      <w:numFmt w:val="bullet"/>
      <w:lvlText w:val="•"/>
      <w:lvlJc w:val="left"/>
      <w:pPr>
        <w:ind w:left="4611" w:hanging="567"/>
      </w:pPr>
      <w:rPr>
        <w:rFonts w:hint="default"/>
      </w:rPr>
    </w:lvl>
    <w:lvl w:ilvl="6">
      <w:start w:val="0"/>
      <w:numFmt w:val="bullet"/>
      <w:lvlText w:val="•"/>
      <w:lvlJc w:val="left"/>
      <w:pPr>
        <w:ind w:left="5474" w:hanging="567"/>
      </w:pPr>
      <w:rPr>
        <w:rFonts w:hint="default"/>
      </w:rPr>
    </w:lvl>
    <w:lvl w:ilvl="7">
      <w:start w:val="0"/>
      <w:numFmt w:val="bullet"/>
      <w:lvlText w:val="•"/>
      <w:lvlJc w:val="left"/>
      <w:pPr>
        <w:ind w:left="6337" w:hanging="567"/>
      </w:pPr>
      <w:rPr>
        <w:rFonts w:hint="default"/>
      </w:rPr>
    </w:lvl>
    <w:lvl w:ilvl="8">
      <w:start w:val="0"/>
      <w:numFmt w:val="bullet"/>
      <w:lvlText w:val="•"/>
      <w:lvlJc w:val="left"/>
      <w:pPr>
        <w:ind w:left="7200" w:hanging="567"/>
      </w:pPr>
      <w:rPr>
        <w:rFonts w:hint="default"/>
      </w:rPr>
    </w:lvl>
  </w:abstractNum>
  <w:abstractNum w:abstractNumId="19">
    <w:multiLevelType w:val="hybridMultilevel"/>
    <w:lvl w:ilvl="0">
      <w:start w:val="1"/>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0"/>
      <w:numFmt w:val="bullet"/>
      <w:lvlText w:val="•"/>
      <w:lvlJc w:val="left"/>
      <w:pPr>
        <w:ind w:left="2885" w:hanging="567"/>
      </w:pPr>
      <w:rPr>
        <w:rFonts w:hint="default"/>
      </w:rPr>
    </w:lvl>
    <w:lvl w:ilvl="4">
      <w:start w:val="0"/>
      <w:numFmt w:val="bullet"/>
      <w:lvlText w:val="•"/>
      <w:lvlJc w:val="left"/>
      <w:pPr>
        <w:ind w:left="3748" w:hanging="567"/>
      </w:pPr>
      <w:rPr>
        <w:rFonts w:hint="default"/>
      </w:rPr>
    </w:lvl>
    <w:lvl w:ilvl="5">
      <w:start w:val="0"/>
      <w:numFmt w:val="bullet"/>
      <w:lvlText w:val="•"/>
      <w:lvlJc w:val="left"/>
      <w:pPr>
        <w:ind w:left="4611" w:hanging="567"/>
      </w:pPr>
      <w:rPr>
        <w:rFonts w:hint="default"/>
      </w:rPr>
    </w:lvl>
    <w:lvl w:ilvl="6">
      <w:start w:val="0"/>
      <w:numFmt w:val="bullet"/>
      <w:lvlText w:val="•"/>
      <w:lvlJc w:val="left"/>
      <w:pPr>
        <w:ind w:left="5474" w:hanging="567"/>
      </w:pPr>
      <w:rPr>
        <w:rFonts w:hint="default"/>
      </w:rPr>
    </w:lvl>
    <w:lvl w:ilvl="7">
      <w:start w:val="0"/>
      <w:numFmt w:val="bullet"/>
      <w:lvlText w:val="•"/>
      <w:lvlJc w:val="left"/>
      <w:pPr>
        <w:ind w:left="6337" w:hanging="567"/>
      </w:pPr>
      <w:rPr>
        <w:rFonts w:hint="default"/>
      </w:rPr>
    </w:lvl>
    <w:lvl w:ilvl="8">
      <w:start w:val="0"/>
      <w:numFmt w:val="bullet"/>
      <w:lvlText w:val="•"/>
      <w:lvlJc w:val="left"/>
      <w:pPr>
        <w:ind w:left="7200" w:hanging="567"/>
      </w:pPr>
      <w:rPr>
        <w:rFonts w:hint="default"/>
      </w:rPr>
    </w:lvl>
  </w:abstractNum>
  <w:abstractNum w:abstractNumId="18">
    <w:multiLevelType w:val="hybridMultilevel"/>
    <w:lvl w:ilvl="0">
      <w:start w:val="1"/>
      <w:numFmt w:val="decimal"/>
      <w:lvlText w:val="[%1]"/>
      <w:lvlJc w:val="left"/>
      <w:pPr>
        <w:ind w:left="1229" w:hanging="641"/>
        <w:jc w:val="left"/>
      </w:pPr>
      <w:rPr>
        <w:rFonts w:hint="default" w:ascii="Times New Roman" w:hAnsi="Times New Roman" w:eastAsia="Times New Roman" w:cs="Times New Roman"/>
        <w:spacing w:val="-32"/>
        <w:w w:val="99"/>
        <w:sz w:val="24"/>
        <w:szCs w:val="24"/>
      </w:rPr>
    </w:lvl>
    <w:lvl w:ilvl="1">
      <w:start w:val="0"/>
      <w:numFmt w:val="bullet"/>
      <w:lvlText w:val="•"/>
      <w:lvlJc w:val="left"/>
      <w:pPr>
        <w:ind w:left="1400" w:hanging="641"/>
      </w:pPr>
      <w:rPr>
        <w:rFonts w:hint="default"/>
      </w:rPr>
    </w:lvl>
    <w:lvl w:ilvl="2">
      <w:start w:val="0"/>
      <w:numFmt w:val="bullet"/>
      <w:lvlText w:val="•"/>
      <w:lvlJc w:val="left"/>
      <w:pPr>
        <w:ind w:left="2236" w:hanging="641"/>
      </w:pPr>
      <w:rPr>
        <w:rFonts w:hint="default"/>
      </w:rPr>
    </w:lvl>
    <w:lvl w:ilvl="3">
      <w:start w:val="0"/>
      <w:numFmt w:val="bullet"/>
      <w:lvlText w:val="•"/>
      <w:lvlJc w:val="left"/>
      <w:pPr>
        <w:ind w:left="3072" w:hanging="641"/>
      </w:pPr>
      <w:rPr>
        <w:rFonts w:hint="default"/>
      </w:rPr>
    </w:lvl>
    <w:lvl w:ilvl="4">
      <w:start w:val="0"/>
      <w:numFmt w:val="bullet"/>
      <w:lvlText w:val="•"/>
      <w:lvlJc w:val="left"/>
      <w:pPr>
        <w:ind w:left="3908" w:hanging="641"/>
      </w:pPr>
      <w:rPr>
        <w:rFonts w:hint="default"/>
      </w:rPr>
    </w:lvl>
    <w:lvl w:ilvl="5">
      <w:start w:val="0"/>
      <w:numFmt w:val="bullet"/>
      <w:lvlText w:val="•"/>
      <w:lvlJc w:val="left"/>
      <w:pPr>
        <w:ind w:left="4745" w:hanging="641"/>
      </w:pPr>
      <w:rPr>
        <w:rFonts w:hint="default"/>
      </w:rPr>
    </w:lvl>
    <w:lvl w:ilvl="6">
      <w:start w:val="0"/>
      <w:numFmt w:val="bullet"/>
      <w:lvlText w:val="•"/>
      <w:lvlJc w:val="left"/>
      <w:pPr>
        <w:ind w:left="5581" w:hanging="641"/>
      </w:pPr>
      <w:rPr>
        <w:rFonts w:hint="default"/>
      </w:rPr>
    </w:lvl>
    <w:lvl w:ilvl="7">
      <w:start w:val="0"/>
      <w:numFmt w:val="bullet"/>
      <w:lvlText w:val="•"/>
      <w:lvlJc w:val="left"/>
      <w:pPr>
        <w:ind w:left="6417" w:hanging="641"/>
      </w:pPr>
      <w:rPr>
        <w:rFonts w:hint="default"/>
      </w:rPr>
    </w:lvl>
    <w:lvl w:ilvl="8">
      <w:start w:val="0"/>
      <w:numFmt w:val="bullet"/>
      <w:lvlText w:val="•"/>
      <w:lvlJc w:val="left"/>
      <w:pPr>
        <w:ind w:left="7253" w:hanging="641"/>
      </w:pPr>
      <w:rPr>
        <w:rFonts w:hint="default"/>
      </w:rPr>
    </w:lvl>
  </w:abstractNum>
  <w:abstractNum w:abstractNumId="17">
    <w:multiLevelType w:val="hybridMultilevel"/>
    <w:lvl w:ilvl="0">
      <w:start w:val="7"/>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lowerLetter"/>
      <w:lvlText w:val="%3."/>
      <w:lvlJc w:val="left"/>
      <w:pPr>
        <w:ind w:left="1668" w:hanging="360"/>
        <w:jc w:val="left"/>
      </w:pPr>
      <w:rPr>
        <w:rFonts w:hint="default" w:ascii="Times New Roman" w:hAnsi="Times New Roman" w:eastAsia="Times New Roman" w:cs="Times New Roman"/>
        <w:spacing w:val="-5"/>
        <w:w w:val="99"/>
        <w:sz w:val="24"/>
        <w:szCs w:val="24"/>
      </w:rPr>
    </w:lvl>
    <w:lvl w:ilvl="3">
      <w:start w:val="0"/>
      <w:numFmt w:val="bullet"/>
      <w:lvlText w:val="-"/>
      <w:lvlJc w:val="left"/>
      <w:pPr>
        <w:ind w:left="2028" w:hanging="360"/>
      </w:pPr>
      <w:rPr>
        <w:rFonts w:hint="default" w:ascii="Times New Roman" w:hAnsi="Times New Roman" w:eastAsia="Times New Roman" w:cs="Times New Roman"/>
        <w:spacing w:val="-22"/>
        <w:w w:val="99"/>
        <w:sz w:val="24"/>
        <w:szCs w:val="24"/>
      </w:rPr>
    </w:lvl>
    <w:lvl w:ilvl="4">
      <w:start w:val="0"/>
      <w:numFmt w:val="bullet"/>
      <w:lvlText w:val="•"/>
      <w:lvlJc w:val="left"/>
      <w:pPr>
        <w:ind w:left="3006" w:hanging="360"/>
      </w:pPr>
      <w:rPr>
        <w:rFonts w:hint="default"/>
      </w:rPr>
    </w:lvl>
    <w:lvl w:ilvl="5">
      <w:start w:val="0"/>
      <w:numFmt w:val="bullet"/>
      <w:lvlText w:val="•"/>
      <w:lvlJc w:val="left"/>
      <w:pPr>
        <w:ind w:left="3993" w:hanging="360"/>
      </w:pPr>
      <w:rPr>
        <w:rFonts w:hint="default"/>
      </w:rPr>
    </w:lvl>
    <w:lvl w:ilvl="6">
      <w:start w:val="0"/>
      <w:numFmt w:val="bullet"/>
      <w:lvlText w:val="•"/>
      <w:lvlJc w:val="left"/>
      <w:pPr>
        <w:ind w:left="4979" w:hanging="360"/>
      </w:pPr>
      <w:rPr>
        <w:rFonts w:hint="default"/>
      </w:rPr>
    </w:lvl>
    <w:lvl w:ilvl="7">
      <w:start w:val="0"/>
      <w:numFmt w:val="bullet"/>
      <w:lvlText w:val="•"/>
      <w:lvlJc w:val="left"/>
      <w:pPr>
        <w:ind w:left="5966" w:hanging="360"/>
      </w:pPr>
      <w:rPr>
        <w:rFonts w:hint="default"/>
      </w:rPr>
    </w:lvl>
    <w:lvl w:ilvl="8">
      <w:start w:val="0"/>
      <w:numFmt w:val="bullet"/>
      <w:lvlText w:val="•"/>
      <w:lvlJc w:val="left"/>
      <w:pPr>
        <w:ind w:left="6953" w:hanging="360"/>
      </w:pPr>
      <w:rPr>
        <w:rFonts w:hint="default"/>
      </w:rPr>
    </w:lvl>
  </w:abstractNum>
  <w:abstractNum w:abstractNumId="16">
    <w:multiLevelType w:val="hybridMultilevel"/>
    <w:lvl w:ilvl="0">
      <w:start w:val="6"/>
      <w:numFmt w:val="decimal"/>
      <w:lvlText w:val="%1"/>
      <w:lvlJc w:val="left"/>
      <w:pPr>
        <w:ind w:left="588" w:hanging="442"/>
        <w:jc w:val="left"/>
      </w:pPr>
      <w:rPr>
        <w:rFonts w:hint="default"/>
      </w:rPr>
    </w:lvl>
    <w:lvl w:ilvl="1">
      <w:start w:val="4"/>
      <w:numFmt w:val="decimal"/>
      <w:lvlText w:val="%1.%2."/>
      <w:lvlJc w:val="left"/>
      <w:pPr>
        <w:ind w:left="588" w:hanging="442"/>
        <w:jc w:val="left"/>
      </w:pPr>
      <w:rPr>
        <w:rFonts w:hint="default"/>
        <w:w w:val="100"/>
      </w:rPr>
    </w:lvl>
    <w:lvl w:ilvl="2">
      <w:start w:val="1"/>
      <w:numFmt w:val="lowerLetter"/>
      <w:lvlText w:val="%3."/>
      <w:lvlJc w:val="left"/>
      <w:pPr>
        <w:ind w:left="1308" w:hanging="360"/>
        <w:jc w:val="left"/>
      </w:pPr>
      <w:rPr>
        <w:rFonts w:hint="default" w:ascii="Times New Roman" w:hAnsi="Times New Roman" w:eastAsia="Times New Roman" w:cs="Times New Roman"/>
        <w:spacing w:val="-26"/>
        <w:w w:val="99"/>
        <w:sz w:val="24"/>
        <w:szCs w:val="24"/>
      </w:rPr>
    </w:lvl>
    <w:lvl w:ilvl="3">
      <w:start w:val="0"/>
      <w:numFmt w:val="bullet"/>
      <w:lvlText w:val="•"/>
      <w:lvlJc w:val="left"/>
      <w:pPr>
        <w:ind w:left="2994" w:hanging="360"/>
      </w:pPr>
      <w:rPr>
        <w:rFonts w:hint="default"/>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abstractNum w:abstractNumId="15">
    <w:multiLevelType w:val="hybridMultilevel"/>
    <w:lvl w:ilvl="0">
      <w:start w:val="6"/>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lowerLetter"/>
      <w:lvlText w:val="%3."/>
      <w:lvlJc w:val="left"/>
      <w:pPr>
        <w:ind w:left="1308" w:hanging="360"/>
        <w:jc w:val="left"/>
      </w:pPr>
      <w:rPr>
        <w:rFonts w:hint="default" w:ascii="Times New Roman" w:hAnsi="Times New Roman" w:eastAsia="Times New Roman" w:cs="Times New Roman"/>
        <w:spacing w:val="-9"/>
        <w:w w:val="99"/>
        <w:sz w:val="24"/>
        <w:szCs w:val="24"/>
      </w:rPr>
    </w:lvl>
    <w:lvl w:ilvl="3">
      <w:start w:val="0"/>
      <w:numFmt w:val="bullet"/>
      <w:lvlText w:val="•"/>
      <w:lvlJc w:val="left"/>
      <w:pPr>
        <w:ind w:left="2994" w:hanging="360"/>
      </w:pPr>
      <w:rPr>
        <w:rFonts w:hint="default"/>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abstractNum w:abstractNumId="14">
    <w:multiLevelType w:val="hybridMultilevel"/>
    <w:lvl w:ilvl="0">
      <w:start w:val="5"/>
      <w:numFmt w:val="decimal"/>
      <w:lvlText w:val="%1"/>
      <w:lvlJc w:val="left"/>
      <w:pPr>
        <w:ind w:left="1015" w:hanging="428"/>
        <w:jc w:val="left"/>
      </w:pPr>
      <w:rPr>
        <w:rFonts w:hint="default"/>
      </w:rPr>
    </w:lvl>
    <w:lvl w:ilvl="1">
      <w:start w:val="2"/>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214" w:hanging="627"/>
        <w:jc w:val="left"/>
      </w:pPr>
      <w:rPr>
        <w:rFonts w:hint="default" w:ascii="Times New Roman" w:hAnsi="Times New Roman" w:eastAsia="Times New Roman" w:cs="Times New Roman"/>
        <w:b/>
        <w:bCs/>
        <w:w w:val="100"/>
        <w:sz w:val="24"/>
        <w:szCs w:val="24"/>
      </w:rPr>
    </w:lvl>
    <w:lvl w:ilvl="3">
      <w:start w:val="0"/>
      <w:numFmt w:val="bullet"/>
      <w:lvlText w:val="•"/>
      <w:lvlJc w:val="left"/>
      <w:pPr>
        <w:ind w:left="2932" w:hanging="627"/>
      </w:pPr>
      <w:rPr>
        <w:rFonts w:hint="default"/>
      </w:rPr>
    </w:lvl>
    <w:lvl w:ilvl="4">
      <w:start w:val="0"/>
      <w:numFmt w:val="bullet"/>
      <w:lvlText w:val="•"/>
      <w:lvlJc w:val="left"/>
      <w:pPr>
        <w:ind w:left="3788" w:hanging="627"/>
      </w:pPr>
      <w:rPr>
        <w:rFonts w:hint="default"/>
      </w:rPr>
    </w:lvl>
    <w:lvl w:ilvl="5">
      <w:start w:val="0"/>
      <w:numFmt w:val="bullet"/>
      <w:lvlText w:val="•"/>
      <w:lvlJc w:val="left"/>
      <w:pPr>
        <w:ind w:left="4645" w:hanging="627"/>
      </w:pPr>
      <w:rPr>
        <w:rFonts w:hint="default"/>
      </w:rPr>
    </w:lvl>
    <w:lvl w:ilvl="6">
      <w:start w:val="0"/>
      <w:numFmt w:val="bullet"/>
      <w:lvlText w:val="•"/>
      <w:lvlJc w:val="left"/>
      <w:pPr>
        <w:ind w:left="5501" w:hanging="627"/>
      </w:pPr>
      <w:rPr>
        <w:rFonts w:hint="default"/>
      </w:rPr>
    </w:lvl>
    <w:lvl w:ilvl="7">
      <w:start w:val="0"/>
      <w:numFmt w:val="bullet"/>
      <w:lvlText w:val="•"/>
      <w:lvlJc w:val="left"/>
      <w:pPr>
        <w:ind w:left="6357" w:hanging="627"/>
      </w:pPr>
      <w:rPr>
        <w:rFonts w:hint="default"/>
      </w:rPr>
    </w:lvl>
    <w:lvl w:ilvl="8">
      <w:start w:val="0"/>
      <w:numFmt w:val="bullet"/>
      <w:lvlText w:val="•"/>
      <w:lvlJc w:val="left"/>
      <w:pPr>
        <w:ind w:left="7213" w:hanging="627"/>
      </w:pPr>
      <w:rPr>
        <w:rFonts w:hint="default"/>
      </w:rPr>
    </w:lvl>
  </w:abstractNum>
  <w:abstractNum w:abstractNumId="13">
    <w:multiLevelType w:val="hybridMultilevel"/>
    <w:lvl w:ilvl="0">
      <w:start w:val="5"/>
      <w:numFmt w:val="decimal"/>
      <w:lvlText w:val="%1."/>
      <w:lvlJc w:val="left"/>
      <w:pPr>
        <w:ind w:left="343" w:hanging="240"/>
        <w:jc w:val="left"/>
      </w:pPr>
      <w:rPr>
        <w:rFonts w:hint="default" w:ascii="Times New Roman" w:hAnsi="Times New Roman" w:eastAsia="Times New Roman" w:cs="Times New Roman"/>
        <w:spacing w:val="-5"/>
        <w:w w:val="99"/>
        <w:sz w:val="24"/>
        <w:szCs w:val="24"/>
      </w:rPr>
    </w:lvl>
    <w:lvl w:ilvl="1">
      <w:start w:val="0"/>
      <w:numFmt w:val="bullet"/>
      <w:lvlText w:val="•"/>
      <w:lvlJc w:val="left"/>
      <w:pPr>
        <w:ind w:left="1126" w:hanging="240"/>
      </w:pPr>
      <w:rPr>
        <w:rFonts w:hint="default"/>
      </w:rPr>
    </w:lvl>
    <w:lvl w:ilvl="2">
      <w:start w:val="0"/>
      <w:numFmt w:val="bullet"/>
      <w:lvlText w:val="•"/>
      <w:lvlJc w:val="left"/>
      <w:pPr>
        <w:ind w:left="1912" w:hanging="240"/>
      </w:pPr>
      <w:rPr>
        <w:rFonts w:hint="default"/>
      </w:rPr>
    </w:lvl>
    <w:lvl w:ilvl="3">
      <w:start w:val="0"/>
      <w:numFmt w:val="bullet"/>
      <w:lvlText w:val="•"/>
      <w:lvlJc w:val="left"/>
      <w:pPr>
        <w:ind w:left="2698" w:hanging="240"/>
      </w:pPr>
      <w:rPr>
        <w:rFonts w:hint="default"/>
      </w:rPr>
    </w:lvl>
    <w:lvl w:ilvl="4">
      <w:start w:val="0"/>
      <w:numFmt w:val="bullet"/>
      <w:lvlText w:val="•"/>
      <w:lvlJc w:val="left"/>
      <w:pPr>
        <w:ind w:left="3484" w:hanging="240"/>
      </w:pPr>
      <w:rPr>
        <w:rFonts w:hint="default"/>
      </w:rPr>
    </w:lvl>
    <w:lvl w:ilvl="5">
      <w:start w:val="0"/>
      <w:numFmt w:val="bullet"/>
      <w:lvlText w:val="•"/>
      <w:lvlJc w:val="left"/>
      <w:pPr>
        <w:ind w:left="4271" w:hanging="240"/>
      </w:pPr>
      <w:rPr>
        <w:rFonts w:hint="default"/>
      </w:rPr>
    </w:lvl>
    <w:lvl w:ilvl="6">
      <w:start w:val="0"/>
      <w:numFmt w:val="bullet"/>
      <w:lvlText w:val="•"/>
      <w:lvlJc w:val="left"/>
      <w:pPr>
        <w:ind w:left="5057" w:hanging="240"/>
      </w:pPr>
      <w:rPr>
        <w:rFonts w:hint="default"/>
      </w:rPr>
    </w:lvl>
    <w:lvl w:ilvl="7">
      <w:start w:val="0"/>
      <w:numFmt w:val="bullet"/>
      <w:lvlText w:val="•"/>
      <w:lvlJc w:val="left"/>
      <w:pPr>
        <w:ind w:left="5843" w:hanging="240"/>
      </w:pPr>
      <w:rPr>
        <w:rFonts w:hint="default"/>
      </w:rPr>
    </w:lvl>
    <w:lvl w:ilvl="8">
      <w:start w:val="0"/>
      <w:numFmt w:val="bullet"/>
      <w:lvlText w:val="•"/>
      <w:lvlJc w:val="left"/>
      <w:pPr>
        <w:ind w:left="6629" w:hanging="240"/>
      </w:pPr>
      <w:rPr>
        <w:rFonts w:hint="default"/>
      </w:rPr>
    </w:lvl>
  </w:abstractNum>
  <w:abstractNum w:abstractNumId="12">
    <w:multiLevelType w:val="hybridMultilevel"/>
    <w:lvl w:ilvl="0">
      <w:start w:val="1"/>
      <w:numFmt w:val="lowerLetter"/>
      <w:lvlText w:val="(%1)"/>
      <w:lvlJc w:val="left"/>
      <w:pPr>
        <w:ind w:left="667" w:hanging="324"/>
        <w:jc w:val="left"/>
      </w:pPr>
      <w:rPr>
        <w:rFonts w:hint="default" w:ascii="Times New Roman" w:hAnsi="Times New Roman" w:eastAsia="Times New Roman" w:cs="Times New Roman"/>
        <w:spacing w:val="-2"/>
        <w:w w:val="99"/>
        <w:sz w:val="24"/>
        <w:szCs w:val="24"/>
      </w:rPr>
    </w:lvl>
    <w:lvl w:ilvl="1">
      <w:start w:val="0"/>
      <w:numFmt w:val="bullet"/>
      <w:lvlText w:val="•"/>
      <w:lvlJc w:val="left"/>
      <w:pPr>
        <w:ind w:left="1414" w:hanging="324"/>
      </w:pPr>
      <w:rPr>
        <w:rFonts w:hint="default"/>
      </w:rPr>
    </w:lvl>
    <w:lvl w:ilvl="2">
      <w:start w:val="0"/>
      <w:numFmt w:val="bullet"/>
      <w:lvlText w:val="•"/>
      <w:lvlJc w:val="left"/>
      <w:pPr>
        <w:ind w:left="2168" w:hanging="324"/>
      </w:pPr>
      <w:rPr>
        <w:rFonts w:hint="default"/>
      </w:rPr>
    </w:lvl>
    <w:lvl w:ilvl="3">
      <w:start w:val="0"/>
      <w:numFmt w:val="bullet"/>
      <w:lvlText w:val="•"/>
      <w:lvlJc w:val="left"/>
      <w:pPr>
        <w:ind w:left="2922" w:hanging="324"/>
      </w:pPr>
      <w:rPr>
        <w:rFonts w:hint="default"/>
      </w:rPr>
    </w:lvl>
    <w:lvl w:ilvl="4">
      <w:start w:val="0"/>
      <w:numFmt w:val="bullet"/>
      <w:lvlText w:val="•"/>
      <w:lvlJc w:val="left"/>
      <w:pPr>
        <w:ind w:left="3676" w:hanging="324"/>
      </w:pPr>
      <w:rPr>
        <w:rFonts w:hint="default"/>
      </w:rPr>
    </w:lvl>
    <w:lvl w:ilvl="5">
      <w:start w:val="0"/>
      <w:numFmt w:val="bullet"/>
      <w:lvlText w:val="•"/>
      <w:lvlJc w:val="left"/>
      <w:pPr>
        <w:ind w:left="4431" w:hanging="324"/>
      </w:pPr>
      <w:rPr>
        <w:rFonts w:hint="default"/>
      </w:rPr>
    </w:lvl>
    <w:lvl w:ilvl="6">
      <w:start w:val="0"/>
      <w:numFmt w:val="bullet"/>
      <w:lvlText w:val="•"/>
      <w:lvlJc w:val="left"/>
      <w:pPr>
        <w:ind w:left="5185" w:hanging="324"/>
      </w:pPr>
      <w:rPr>
        <w:rFonts w:hint="default"/>
      </w:rPr>
    </w:lvl>
    <w:lvl w:ilvl="7">
      <w:start w:val="0"/>
      <w:numFmt w:val="bullet"/>
      <w:lvlText w:val="•"/>
      <w:lvlJc w:val="left"/>
      <w:pPr>
        <w:ind w:left="5939" w:hanging="324"/>
      </w:pPr>
      <w:rPr>
        <w:rFonts w:hint="default"/>
      </w:rPr>
    </w:lvl>
    <w:lvl w:ilvl="8">
      <w:start w:val="0"/>
      <w:numFmt w:val="bullet"/>
      <w:lvlText w:val="•"/>
      <w:lvlJc w:val="left"/>
      <w:pPr>
        <w:ind w:left="6693" w:hanging="324"/>
      </w:pPr>
      <w:rPr>
        <w:rFonts w:hint="default"/>
      </w:rPr>
    </w:lvl>
  </w:abstractNum>
  <w:abstractNum w:abstractNumId="11">
    <w:multiLevelType w:val="hybridMultilevel"/>
    <w:lvl w:ilvl="0">
      <w:start w:val="1"/>
      <w:numFmt w:val="upperRoman"/>
      <w:lvlText w:val="%1."/>
      <w:lvlJc w:val="left"/>
      <w:pPr>
        <w:ind w:left="902" w:hanging="197"/>
        <w:jc w:val="right"/>
      </w:pPr>
      <w:rPr>
        <w:rFonts w:hint="default" w:ascii="Times New Roman" w:hAnsi="Times New Roman" w:eastAsia="Times New Roman" w:cs="Times New Roman"/>
        <w:spacing w:val="-6"/>
        <w:w w:val="99"/>
        <w:sz w:val="24"/>
        <w:szCs w:val="24"/>
      </w:rPr>
    </w:lvl>
    <w:lvl w:ilvl="1">
      <w:start w:val="0"/>
      <w:numFmt w:val="bullet"/>
      <w:lvlText w:val="•"/>
      <w:lvlJc w:val="left"/>
      <w:pPr>
        <w:ind w:left="1630" w:hanging="197"/>
      </w:pPr>
      <w:rPr>
        <w:rFonts w:hint="default"/>
      </w:rPr>
    </w:lvl>
    <w:lvl w:ilvl="2">
      <w:start w:val="0"/>
      <w:numFmt w:val="bullet"/>
      <w:lvlText w:val="•"/>
      <w:lvlJc w:val="left"/>
      <w:pPr>
        <w:ind w:left="2360" w:hanging="197"/>
      </w:pPr>
      <w:rPr>
        <w:rFonts w:hint="default"/>
      </w:rPr>
    </w:lvl>
    <w:lvl w:ilvl="3">
      <w:start w:val="0"/>
      <w:numFmt w:val="bullet"/>
      <w:lvlText w:val="•"/>
      <w:lvlJc w:val="left"/>
      <w:pPr>
        <w:ind w:left="3090" w:hanging="197"/>
      </w:pPr>
      <w:rPr>
        <w:rFonts w:hint="default"/>
      </w:rPr>
    </w:lvl>
    <w:lvl w:ilvl="4">
      <w:start w:val="0"/>
      <w:numFmt w:val="bullet"/>
      <w:lvlText w:val="•"/>
      <w:lvlJc w:val="left"/>
      <w:pPr>
        <w:ind w:left="3820" w:hanging="197"/>
      </w:pPr>
      <w:rPr>
        <w:rFonts w:hint="default"/>
      </w:rPr>
    </w:lvl>
    <w:lvl w:ilvl="5">
      <w:start w:val="0"/>
      <w:numFmt w:val="bullet"/>
      <w:lvlText w:val="•"/>
      <w:lvlJc w:val="left"/>
      <w:pPr>
        <w:ind w:left="4551" w:hanging="197"/>
      </w:pPr>
      <w:rPr>
        <w:rFonts w:hint="default"/>
      </w:rPr>
    </w:lvl>
    <w:lvl w:ilvl="6">
      <w:start w:val="0"/>
      <w:numFmt w:val="bullet"/>
      <w:lvlText w:val="•"/>
      <w:lvlJc w:val="left"/>
      <w:pPr>
        <w:ind w:left="5281" w:hanging="197"/>
      </w:pPr>
      <w:rPr>
        <w:rFonts w:hint="default"/>
      </w:rPr>
    </w:lvl>
    <w:lvl w:ilvl="7">
      <w:start w:val="0"/>
      <w:numFmt w:val="bullet"/>
      <w:lvlText w:val="•"/>
      <w:lvlJc w:val="left"/>
      <w:pPr>
        <w:ind w:left="6011" w:hanging="197"/>
      </w:pPr>
      <w:rPr>
        <w:rFonts w:hint="default"/>
      </w:rPr>
    </w:lvl>
    <w:lvl w:ilvl="8">
      <w:start w:val="0"/>
      <w:numFmt w:val="bullet"/>
      <w:lvlText w:val="•"/>
      <w:lvlJc w:val="left"/>
      <w:pPr>
        <w:ind w:left="6741" w:hanging="197"/>
      </w:pPr>
      <w:rPr>
        <w:rFonts w:hint="default"/>
      </w:rPr>
    </w:lvl>
  </w:abstractNum>
  <w:abstractNum w:abstractNumId="10">
    <w:multiLevelType w:val="hybridMultilevel"/>
    <w:lvl w:ilvl="0">
      <w:start w:val="1"/>
      <w:numFmt w:val="lowerLetter"/>
      <w:lvlText w:val="(%1)"/>
      <w:lvlJc w:val="left"/>
      <w:pPr>
        <w:ind w:left="667" w:hanging="325"/>
        <w:jc w:val="left"/>
      </w:pPr>
      <w:rPr>
        <w:rFonts w:hint="default" w:ascii="Times New Roman" w:hAnsi="Times New Roman" w:eastAsia="Times New Roman" w:cs="Times New Roman"/>
        <w:spacing w:val="-2"/>
        <w:w w:val="99"/>
        <w:sz w:val="24"/>
        <w:szCs w:val="24"/>
      </w:rPr>
    </w:lvl>
    <w:lvl w:ilvl="1">
      <w:start w:val="0"/>
      <w:numFmt w:val="bullet"/>
      <w:lvlText w:val="•"/>
      <w:lvlJc w:val="left"/>
      <w:pPr>
        <w:ind w:left="1414" w:hanging="325"/>
      </w:pPr>
      <w:rPr>
        <w:rFonts w:hint="default"/>
      </w:rPr>
    </w:lvl>
    <w:lvl w:ilvl="2">
      <w:start w:val="0"/>
      <w:numFmt w:val="bullet"/>
      <w:lvlText w:val="•"/>
      <w:lvlJc w:val="left"/>
      <w:pPr>
        <w:ind w:left="2168" w:hanging="325"/>
      </w:pPr>
      <w:rPr>
        <w:rFonts w:hint="default"/>
      </w:rPr>
    </w:lvl>
    <w:lvl w:ilvl="3">
      <w:start w:val="0"/>
      <w:numFmt w:val="bullet"/>
      <w:lvlText w:val="•"/>
      <w:lvlJc w:val="left"/>
      <w:pPr>
        <w:ind w:left="2922" w:hanging="325"/>
      </w:pPr>
      <w:rPr>
        <w:rFonts w:hint="default"/>
      </w:rPr>
    </w:lvl>
    <w:lvl w:ilvl="4">
      <w:start w:val="0"/>
      <w:numFmt w:val="bullet"/>
      <w:lvlText w:val="•"/>
      <w:lvlJc w:val="left"/>
      <w:pPr>
        <w:ind w:left="3676" w:hanging="325"/>
      </w:pPr>
      <w:rPr>
        <w:rFonts w:hint="default"/>
      </w:rPr>
    </w:lvl>
    <w:lvl w:ilvl="5">
      <w:start w:val="0"/>
      <w:numFmt w:val="bullet"/>
      <w:lvlText w:val="•"/>
      <w:lvlJc w:val="left"/>
      <w:pPr>
        <w:ind w:left="4431" w:hanging="325"/>
      </w:pPr>
      <w:rPr>
        <w:rFonts w:hint="default"/>
      </w:rPr>
    </w:lvl>
    <w:lvl w:ilvl="6">
      <w:start w:val="0"/>
      <w:numFmt w:val="bullet"/>
      <w:lvlText w:val="•"/>
      <w:lvlJc w:val="left"/>
      <w:pPr>
        <w:ind w:left="5185" w:hanging="325"/>
      </w:pPr>
      <w:rPr>
        <w:rFonts w:hint="default"/>
      </w:rPr>
    </w:lvl>
    <w:lvl w:ilvl="7">
      <w:start w:val="0"/>
      <w:numFmt w:val="bullet"/>
      <w:lvlText w:val="•"/>
      <w:lvlJc w:val="left"/>
      <w:pPr>
        <w:ind w:left="5939" w:hanging="325"/>
      </w:pPr>
      <w:rPr>
        <w:rFonts w:hint="default"/>
      </w:rPr>
    </w:lvl>
    <w:lvl w:ilvl="8">
      <w:start w:val="0"/>
      <w:numFmt w:val="bullet"/>
      <w:lvlText w:val="•"/>
      <w:lvlJc w:val="left"/>
      <w:pPr>
        <w:ind w:left="6693" w:hanging="325"/>
      </w:pPr>
      <w:rPr>
        <w:rFonts w:hint="default"/>
      </w:rPr>
    </w:lvl>
  </w:abstractNum>
  <w:abstractNum w:abstractNumId="9">
    <w:multiLevelType w:val="hybridMultilevel"/>
    <w:lvl w:ilvl="0">
      <w:start w:val="5"/>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0"/>
      <w:numFmt w:val="bullet"/>
      <w:lvlText w:val="•"/>
      <w:lvlJc w:val="left"/>
      <w:pPr>
        <w:ind w:left="3311" w:hanging="852"/>
      </w:pPr>
      <w:rPr>
        <w:rFonts w:hint="default"/>
      </w:rPr>
    </w:lvl>
    <w:lvl w:ilvl="5">
      <w:start w:val="0"/>
      <w:numFmt w:val="bullet"/>
      <w:lvlText w:val="•"/>
      <w:lvlJc w:val="left"/>
      <w:pPr>
        <w:ind w:left="4247" w:hanging="852"/>
      </w:pPr>
      <w:rPr>
        <w:rFonts w:hint="default"/>
      </w:rPr>
    </w:lvl>
    <w:lvl w:ilvl="6">
      <w:start w:val="0"/>
      <w:numFmt w:val="bullet"/>
      <w:lvlText w:val="•"/>
      <w:lvlJc w:val="left"/>
      <w:pPr>
        <w:ind w:left="5183" w:hanging="852"/>
      </w:pPr>
      <w:rPr>
        <w:rFonts w:hint="default"/>
      </w:rPr>
    </w:lvl>
    <w:lvl w:ilvl="7">
      <w:start w:val="0"/>
      <w:numFmt w:val="bullet"/>
      <w:lvlText w:val="•"/>
      <w:lvlJc w:val="left"/>
      <w:pPr>
        <w:ind w:left="6119" w:hanging="852"/>
      </w:pPr>
      <w:rPr>
        <w:rFonts w:hint="default"/>
      </w:rPr>
    </w:lvl>
    <w:lvl w:ilvl="8">
      <w:start w:val="0"/>
      <w:numFmt w:val="bullet"/>
      <w:lvlText w:val="•"/>
      <w:lvlJc w:val="left"/>
      <w:pPr>
        <w:ind w:left="7054" w:hanging="852"/>
      </w:pPr>
      <w:rPr>
        <w:rFonts w:hint="default"/>
      </w:rPr>
    </w:lvl>
  </w:abstractNum>
  <w:abstractNum w:abstractNumId="8">
    <w:multiLevelType w:val="hybridMultilevel"/>
    <w:lvl w:ilvl="0">
      <w:start w:val="4"/>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decimal"/>
      <w:lvlText w:val="%1.%2.%3.%4."/>
      <w:lvlJc w:val="left"/>
      <w:pPr>
        <w:ind w:left="1440" w:hanging="852"/>
        <w:jc w:val="left"/>
      </w:pPr>
      <w:rPr>
        <w:rFonts w:hint="default" w:ascii="Times New Roman" w:hAnsi="Times New Roman" w:eastAsia="Times New Roman" w:cs="Times New Roman"/>
        <w:b/>
        <w:bCs/>
        <w:spacing w:val="-4"/>
        <w:w w:val="99"/>
        <w:sz w:val="24"/>
        <w:szCs w:val="24"/>
      </w:rPr>
    </w:lvl>
    <w:lvl w:ilvl="4">
      <w:start w:val="0"/>
      <w:numFmt w:val="bullet"/>
      <w:lvlText w:val="•"/>
      <w:lvlJc w:val="left"/>
      <w:pPr>
        <w:ind w:left="3311" w:hanging="852"/>
      </w:pPr>
      <w:rPr>
        <w:rFonts w:hint="default"/>
      </w:rPr>
    </w:lvl>
    <w:lvl w:ilvl="5">
      <w:start w:val="0"/>
      <w:numFmt w:val="bullet"/>
      <w:lvlText w:val="•"/>
      <w:lvlJc w:val="left"/>
      <w:pPr>
        <w:ind w:left="4247" w:hanging="852"/>
      </w:pPr>
      <w:rPr>
        <w:rFonts w:hint="default"/>
      </w:rPr>
    </w:lvl>
    <w:lvl w:ilvl="6">
      <w:start w:val="0"/>
      <w:numFmt w:val="bullet"/>
      <w:lvlText w:val="•"/>
      <w:lvlJc w:val="left"/>
      <w:pPr>
        <w:ind w:left="5183" w:hanging="852"/>
      </w:pPr>
      <w:rPr>
        <w:rFonts w:hint="default"/>
      </w:rPr>
    </w:lvl>
    <w:lvl w:ilvl="7">
      <w:start w:val="0"/>
      <w:numFmt w:val="bullet"/>
      <w:lvlText w:val="•"/>
      <w:lvlJc w:val="left"/>
      <w:pPr>
        <w:ind w:left="6119" w:hanging="852"/>
      </w:pPr>
      <w:rPr>
        <w:rFonts w:hint="default"/>
      </w:rPr>
    </w:lvl>
    <w:lvl w:ilvl="8">
      <w:start w:val="0"/>
      <w:numFmt w:val="bullet"/>
      <w:lvlText w:val="•"/>
      <w:lvlJc w:val="left"/>
      <w:pPr>
        <w:ind w:left="7054" w:hanging="852"/>
      </w:pPr>
      <w:rPr>
        <w:rFonts w:hint="default"/>
      </w:rPr>
    </w:lvl>
  </w:abstractNum>
  <w:abstractNum w:abstractNumId="7">
    <w:multiLevelType w:val="hybridMultilevel"/>
    <w:lvl w:ilvl="0">
      <w:start w:val="1"/>
      <w:numFmt w:val="lowerLetter"/>
      <w:lvlText w:val="%1."/>
      <w:lvlJc w:val="left"/>
      <w:pPr>
        <w:ind w:left="1308" w:hanging="360"/>
        <w:jc w:val="left"/>
      </w:pPr>
      <w:rPr>
        <w:rFonts w:hint="default" w:ascii="Times New Roman" w:hAnsi="Times New Roman" w:eastAsia="Times New Roman" w:cs="Times New Roman"/>
        <w:spacing w:val="-13"/>
        <w:w w:val="99"/>
        <w:sz w:val="24"/>
        <w:szCs w:val="24"/>
      </w:rPr>
    </w:lvl>
    <w:lvl w:ilvl="1">
      <w:start w:val="0"/>
      <w:numFmt w:val="bullet"/>
      <w:lvlText w:val="•"/>
      <w:lvlJc w:val="left"/>
      <w:pPr>
        <w:ind w:left="2062" w:hanging="360"/>
      </w:pPr>
      <w:rPr>
        <w:rFonts w:hint="default"/>
      </w:rPr>
    </w:lvl>
    <w:lvl w:ilvl="2">
      <w:start w:val="0"/>
      <w:numFmt w:val="bullet"/>
      <w:lvlText w:val="•"/>
      <w:lvlJc w:val="left"/>
      <w:pPr>
        <w:ind w:left="2825" w:hanging="360"/>
      </w:pPr>
      <w:rPr>
        <w:rFonts w:hint="default"/>
      </w:rPr>
    </w:lvl>
    <w:lvl w:ilvl="3">
      <w:start w:val="0"/>
      <w:numFmt w:val="bullet"/>
      <w:lvlText w:val="•"/>
      <w:lvlJc w:val="left"/>
      <w:pPr>
        <w:ind w:left="3587" w:hanging="360"/>
      </w:pPr>
      <w:rPr>
        <w:rFonts w:hint="default"/>
      </w:rPr>
    </w:lvl>
    <w:lvl w:ilvl="4">
      <w:start w:val="0"/>
      <w:numFmt w:val="bullet"/>
      <w:lvlText w:val="•"/>
      <w:lvlJc w:val="left"/>
      <w:pPr>
        <w:ind w:left="4350" w:hanging="360"/>
      </w:pPr>
      <w:rPr>
        <w:rFonts w:hint="default"/>
      </w:rPr>
    </w:lvl>
    <w:lvl w:ilvl="5">
      <w:start w:val="0"/>
      <w:numFmt w:val="bullet"/>
      <w:lvlText w:val="•"/>
      <w:lvlJc w:val="left"/>
      <w:pPr>
        <w:ind w:left="5113" w:hanging="360"/>
      </w:pPr>
      <w:rPr>
        <w:rFonts w:hint="default"/>
      </w:rPr>
    </w:lvl>
    <w:lvl w:ilvl="6">
      <w:start w:val="0"/>
      <w:numFmt w:val="bullet"/>
      <w:lvlText w:val="•"/>
      <w:lvlJc w:val="left"/>
      <w:pPr>
        <w:ind w:left="5875" w:hanging="360"/>
      </w:pPr>
      <w:rPr>
        <w:rFonts w:hint="default"/>
      </w:rPr>
    </w:lvl>
    <w:lvl w:ilvl="7">
      <w:start w:val="0"/>
      <w:numFmt w:val="bullet"/>
      <w:lvlText w:val="•"/>
      <w:lvlJc w:val="left"/>
      <w:pPr>
        <w:ind w:left="6638" w:hanging="360"/>
      </w:pPr>
      <w:rPr>
        <w:rFonts w:hint="default"/>
      </w:rPr>
    </w:lvl>
    <w:lvl w:ilvl="8">
      <w:start w:val="0"/>
      <w:numFmt w:val="bullet"/>
      <w:lvlText w:val="•"/>
      <w:lvlJc w:val="left"/>
      <w:pPr>
        <w:ind w:left="7401" w:hanging="360"/>
      </w:pPr>
      <w:rPr>
        <w:rFonts w:hint="default"/>
      </w:rPr>
    </w:lvl>
  </w:abstractNum>
  <w:abstractNum w:abstractNumId="6">
    <w:multiLevelType w:val="hybridMultilevel"/>
    <w:lvl w:ilvl="0">
      <w:start w:val="3"/>
      <w:numFmt w:val="decimal"/>
      <w:lvlText w:val="%1"/>
      <w:lvlJc w:val="left"/>
      <w:pPr>
        <w:ind w:left="1154" w:hanging="567"/>
        <w:jc w:val="left"/>
      </w:pPr>
      <w:rPr>
        <w:rFonts w:hint="default"/>
      </w:rPr>
    </w:lvl>
    <w:lvl w:ilvl="1">
      <w:start w:val="2"/>
      <w:numFmt w:val="decimal"/>
      <w:lvlText w:val="%1.%2"/>
      <w:lvlJc w:val="left"/>
      <w:pPr>
        <w:ind w:left="1154" w:hanging="567"/>
        <w:jc w:val="left"/>
      </w:pPr>
      <w:rPr>
        <w:rFonts w:hint="default"/>
      </w:rPr>
    </w:lvl>
    <w:lvl w:ilvl="2">
      <w:start w:val="2"/>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lowerLetter"/>
      <w:lvlText w:val="%4."/>
      <w:lvlJc w:val="left"/>
      <w:pPr>
        <w:ind w:left="1308" w:hanging="360"/>
        <w:jc w:val="left"/>
      </w:pPr>
      <w:rPr>
        <w:rFonts w:hint="default" w:ascii="Times New Roman" w:hAnsi="Times New Roman" w:eastAsia="Times New Roman" w:cs="Times New Roman"/>
        <w:spacing w:val="-6"/>
        <w:w w:val="99"/>
        <w:sz w:val="24"/>
        <w:szCs w:val="24"/>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abstractNum w:abstractNumId="5">
    <w:multiLevelType w:val="hybridMultilevel"/>
    <w:lvl w:ilvl="0">
      <w:start w:val="1"/>
      <w:numFmt w:val="lowerLetter"/>
      <w:lvlText w:val="%1."/>
      <w:lvlJc w:val="left"/>
      <w:pPr>
        <w:ind w:left="1308" w:hanging="360"/>
        <w:jc w:val="left"/>
      </w:pPr>
      <w:rPr>
        <w:rFonts w:hint="default" w:ascii="Times New Roman" w:hAnsi="Times New Roman" w:eastAsia="Times New Roman" w:cs="Times New Roman"/>
        <w:spacing w:val="-30"/>
        <w:w w:val="99"/>
        <w:sz w:val="24"/>
        <w:szCs w:val="24"/>
      </w:rPr>
    </w:lvl>
    <w:lvl w:ilvl="1">
      <w:start w:val="0"/>
      <w:numFmt w:val="bullet"/>
      <w:lvlText w:val="•"/>
      <w:lvlJc w:val="left"/>
      <w:pPr>
        <w:ind w:left="2192" w:hanging="360"/>
      </w:pPr>
      <w:rPr>
        <w:rFonts w:hint="default"/>
      </w:rPr>
    </w:lvl>
    <w:lvl w:ilvl="2">
      <w:start w:val="0"/>
      <w:numFmt w:val="bullet"/>
      <w:lvlText w:val="•"/>
      <w:lvlJc w:val="left"/>
      <w:pPr>
        <w:ind w:left="3085" w:hanging="360"/>
      </w:pPr>
      <w:rPr>
        <w:rFonts w:hint="default"/>
      </w:rPr>
    </w:lvl>
    <w:lvl w:ilvl="3">
      <w:start w:val="0"/>
      <w:numFmt w:val="bullet"/>
      <w:lvlText w:val="•"/>
      <w:lvlJc w:val="left"/>
      <w:pPr>
        <w:ind w:left="3977" w:hanging="360"/>
      </w:pPr>
      <w:rPr>
        <w:rFonts w:hint="default"/>
      </w:rPr>
    </w:lvl>
    <w:lvl w:ilvl="4">
      <w:start w:val="0"/>
      <w:numFmt w:val="bullet"/>
      <w:lvlText w:val="•"/>
      <w:lvlJc w:val="left"/>
      <w:pPr>
        <w:ind w:left="4870" w:hanging="360"/>
      </w:pPr>
      <w:rPr>
        <w:rFonts w:hint="default"/>
      </w:rPr>
    </w:lvl>
    <w:lvl w:ilvl="5">
      <w:start w:val="0"/>
      <w:numFmt w:val="bullet"/>
      <w:lvlText w:val="•"/>
      <w:lvlJc w:val="left"/>
      <w:pPr>
        <w:ind w:left="5763" w:hanging="360"/>
      </w:pPr>
      <w:rPr>
        <w:rFonts w:hint="default"/>
      </w:rPr>
    </w:lvl>
    <w:lvl w:ilvl="6">
      <w:start w:val="0"/>
      <w:numFmt w:val="bullet"/>
      <w:lvlText w:val="•"/>
      <w:lvlJc w:val="left"/>
      <w:pPr>
        <w:ind w:left="6655" w:hanging="360"/>
      </w:pPr>
      <w:rPr>
        <w:rFonts w:hint="default"/>
      </w:rPr>
    </w:lvl>
    <w:lvl w:ilvl="7">
      <w:start w:val="0"/>
      <w:numFmt w:val="bullet"/>
      <w:lvlText w:val="•"/>
      <w:lvlJc w:val="left"/>
      <w:pPr>
        <w:ind w:left="7548" w:hanging="360"/>
      </w:pPr>
      <w:rPr>
        <w:rFonts w:hint="default"/>
      </w:rPr>
    </w:lvl>
    <w:lvl w:ilvl="8">
      <w:start w:val="0"/>
      <w:numFmt w:val="bullet"/>
      <w:lvlText w:val="•"/>
      <w:lvlJc w:val="left"/>
      <w:pPr>
        <w:ind w:left="8441" w:hanging="360"/>
      </w:pPr>
      <w:rPr>
        <w:rFonts w:hint="default"/>
      </w:rPr>
    </w:lvl>
  </w:abstractNum>
  <w:abstractNum w:abstractNumId="4">
    <w:multiLevelType w:val="hybridMultilevel"/>
    <w:lvl w:ilvl="0">
      <w:start w:val="1"/>
      <w:numFmt w:val="decimal"/>
      <w:lvlText w:val="%1."/>
      <w:lvlJc w:val="left"/>
      <w:pPr>
        <w:ind w:left="588" w:hanging="255"/>
        <w:jc w:val="left"/>
      </w:pPr>
      <w:rPr>
        <w:rFonts w:hint="default" w:ascii="Times New Roman" w:hAnsi="Times New Roman" w:eastAsia="Times New Roman" w:cs="Times New Roman"/>
        <w:w w:val="100"/>
        <w:sz w:val="24"/>
        <w:szCs w:val="24"/>
      </w:rPr>
    </w:lvl>
    <w:lvl w:ilvl="1">
      <w:start w:val="0"/>
      <w:numFmt w:val="bullet"/>
      <w:lvlText w:val="•"/>
      <w:lvlJc w:val="left"/>
      <w:pPr>
        <w:ind w:left="1414" w:hanging="255"/>
      </w:pPr>
      <w:rPr>
        <w:rFonts w:hint="default"/>
      </w:rPr>
    </w:lvl>
    <w:lvl w:ilvl="2">
      <w:start w:val="0"/>
      <w:numFmt w:val="bullet"/>
      <w:lvlText w:val="•"/>
      <w:lvlJc w:val="left"/>
      <w:pPr>
        <w:ind w:left="2249" w:hanging="255"/>
      </w:pPr>
      <w:rPr>
        <w:rFonts w:hint="default"/>
      </w:rPr>
    </w:lvl>
    <w:lvl w:ilvl="3">
      <w:start w:val="0"/>
      <w:numFmt w:val="bullet"/>
      <w:lvlText w:val="•"/>
      <w:lvlJc w:val="left"/>
      <w:pPr>
        <w:ind w:left="3083" w:hanging="255"/>
      </w:pPr>
      <w:rPr>
        <w:rFonts w:hint="default"/>
      </w:rPr>
    </w:lvl>
    <w:lvl w:ilvl="4">
      <w:start w:val="0"/>
      <w:numFmt w:val="bullet"/>
      <w:lvlText w:val="•"/>
      <w:lvlJc w:val="left"/>
      <w:pPr>
        <w:ind w:left="3918" w:hanging="255"/>
      </w:pPr>
      <w:rPr>
        <w:rFonts w:hint="default"/>
      </w:rPr>
    </w:lvl>
    <w:lvl w:ilvl="5">
      <w:start w:val="0"/>
      <w:numFmt w:val="bullet"/>
      <w:lvlText w:val="•"/>
      <w:lvlJc w:val="left"/>
      <w:pPr>
        <w:ind w:left="4753" w:hanging="255"/>
      </w:pPr>
      <w:rPr>
        <w:rFonts w:hint="default"/>
      </w:rPr>
    </w:lvl>
    <w:lvl w:ilvl="6">
      <w:start w:val="0"/>
      <w:numFmt w:val="bullet"/>
      <w:lvlText w:val="•"/>
      <w:lvlJc w:val="left"/>
      <w:pPr>
        <w:ind w:left="5587" w:hanging="255"/>
      </w:pPr>
      <w:rPr>
        <w:rFonts w:hint="default"/>
      </w:rPr>
    </w:lvl>
    <w:lvl w:ilvl="7">
      <w:start w:val="0"/>
      <w:numFmt w:val="bullet"/>
      <w:lvlText w:val="•"/>
      <w:lvlJc w:val="left"/>
      <w:pPr>
        <w:ind w:left="6422" w:hanging="255"/>
      </w:pPr>
      <w:rPr>
        <w:rFonts w:hint="default"/>
      </w:rPr>
    </w:lvl>
    <w:lvl w:ilvl="8">
      <w:start w:val="0"/>
      <w:numFmt w:val="bullet"/>
      <w:lvlText w:val="•"/>
      <w:lvlJc w:val="left"/>
      <w:pPr>
        <w:ind w:left="7257" w:hanging="255"/>
      </w:pPr>
      <w:rPr>
        <w:rFonts w:hint="default"/>
      </w:rPr>
    </w:lvl>
  </w:abstractNum>
  <w:abstractNum w:abstractNumId="3">
    <w:multiLevelType w:val="hybridMultilevel"/>
    <w:lvl w:ilvl="0">
      <w:start w:val="3"/>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lowerLetter"/>
      <w:lvlText w:val="%4."/>
      <w:lvlJc w:val="left"/>
      <w:pPr>
        <w:ind w:left="1308" w:hanging="360"/>
        <w:jc w:val="left"/>
      </w:pPr>
      <w:rPr>
        <w:rFonts w:hint="default" w:ascii="Times New Roman" w:hAnsi="Times New Roman" w:eastAsia="Times New Roman" w:cs="Times New Roman"/>
        <w:spacing w:val="-5"/>
        <w:w w:val="99"/>
        <w:sz w:val="24"/>
        <w:szCs w:val="24"/>
      </w:rPr>
    </w:lvl>
    <w:lvl w:ilvl="4">
      <w:start w:val="0"/>
      <w:numFmt w:val="bullet"/>
      <w:lvlText w:val="•"/>
      <w:lvlJc w:val="left"/>
      <w:pPr>
        <w:ind w:left="3206" w:hanging="360"/>
      </w:pPr>
      <w:rPr>
        <w:rFonts w:hint="default"/>
      </w:rPr>
    </w:lvl>
    <w:lvl w:ilvl="5">
      <w:start w:val="0"/>
      <w:numFmt w:val="bullet"/>
      <w:lvlText w:val="•"/>
      <w:lvlJc w:val="left"/>
      <w:pPr>
        <w:ind w:left="4159" w:hanging="360"/>
      </w:pPr>
      <w:rPr>
        <w:rFonts w:hint="default"/>
      </w:rPr>
    </w:lvl>
    <w:lvl w:ilvl="6">
      <w:start w:val="0"/>
      <w:numFmt w:val="bullet"/>
      <w:lvlText w:val="•"/>
      <w:lvlJc w:val="left"/>
      <w:pPr>
        <w:ind w:left="5113" w:hanging="360"/>
      </w:pPr>
      <w:rPr>
        <w:rFonts w:hint="default"/>
      </w:rPr>
    </w:lvl>
    <w:lvl w:ilvl="7">
      <w:start w:val="0"/>
      <w:numFmt w:val="bullet"/>
      <w:lvlText w:val="•"/>
      <w:lvlJc w:val="left"/>
      <w:pPr>
        <w:ind w:left="6066" w:hanging="360"/>
      </w:pPr>
      <w:rPr>
        <w:rFonts w:hint="default"/>
      </w:rPr>
    </w:lvl>
    <w:lvl w:ilvl="8">
      <w:start w:val="0"/>
      <w:numFmt w:val="bullet"/>
      <w:lvlText w:val="•"/>
      <w:lvlJc w:val="left"/>
      <w:pPr>
        <w:ind w:left="7019" w:hanging="360"/>
      </w:pPr>
      <w:rPr>
        <w:rFonts w:hint="default"/>
      </w:rPr>
    </w:lvl>
  </w:abstractNum>
  <w:abstractNum w:abstractNumId="2">
    <w:multiLevelType w:val="hybridMultilevel"/>
    <w:lvl w:ilvl="0">
      <w:start w:val="1"/>
      <w:numFmt w:val="lowerLetter"/>
      <w:lvlText w:val="%1."/>
      <w:lvlJc w:val="left"/>
      <w:pPr>
        <w:ind w:left="1308" w:hanging="360"/>
        <w:jc w:val="left"/>
      </w:pPr>
      <w:rPr>
        <w:rFonts w:hint="default" w:ascii="Times New Roman" w:hAnsi="Times New Roman" w:eastAsia="Times New Roman" w:cs="Times New Roman"/>
        <w:spacing w:val="-5"/>
        <w:w w:val="99"/>
        <w:sz w:val="24"/>
        <w:szCs w:val="24"/>
      </w:rPr>
    </w:lvl>
    <w:lvl w:ilvl="1">
      <w:start w:val="0"/>
      <w:numFmt w:val="bullet"/>
      <w:lvlText w:val="•"/>
      <w:lvlJc w:val="left"/>
      <w:pPr>
        <w:ind w:left="2062" w:hanging="360"/>
      </w:pPr>
      <w:rPr>
        <w:rFonts w:hint="default"/>
      </w:rPr>
    </w:lvl>
    <w:lvl w:ilvl="2">
      <w:start w:val="0"/>
      <w:numFmt w:val="bullet"/>
      <w:lvlText w:val="•"/>
      <w:lvlJc w:val="left"/>
      <w:pPr>
        <w:ind w:left="2825" w:hanging="360"/>
      </w:pPr>
      <w:rPr>
        <w:rFonts w:hint="default"/>
      </w:rPr>
    </w:lvl>
    <w:lvl w:ilvl="3">
      <w:start w:val="0"/>
      <w:numFmt w:val="bullet"/>
      <w:lvlText w:val="•"/>
      <w:lvlJc w:val="left"/>
      <w:pPr>
        <w:ind w:left="3587" w:hanging="360"/>
      </w:pPr>
      <w:rPr>
        <w:rFonts w:hint="default"/>
      </w:rPr>
    </w:lvl>
    <w:lvl w:ilvl="4">
      <w:start w:val="0"/>
      <w:numFmt w:val="bullet"/>
      <w:lvlText w:val="•"/>
      <w:lvlJc w:val="left"/>
      <w:pPr>
        <w:ind w:left="4350" w:hanging="360"/>
      </w:pPr>
      <w:rPr>
        <w:rFonts w:hint="default"/>
      </w:rPr>
    </w:lvl>
    <w:lvl w:ilvl="5">
      <w:start w:val="0"/>
      <w:numFmt w:val="bullet"/>
      <w:lvlText w:val="•"/>
      <w:lvlJc w:val="left"/>
      <w:pPr>
        <w:ind w:left="5113" w:hanging="360"/>
      </w:pPr>
      <w:rPr>
        <w:rFonts w:hint="default"/>
      </w:rPr>
    </w:lvl>
    <w:lvl w:ilvl="6">
      <w:start w:val="0"/>
      <w:numFmt w:val="bullet"/>
      <w:lvlText w:val="•"/>
      <w:lvlJc w:val="left"/>
      <w:pPr>
        <w:ind w:left="5875" w:hanging="360"/>
      </w:pPr>
      <w:rPr>
        <w:rFonts w:hint="default"/>
      </w:rPr>
    </w:lvl>
    <w:lvl w:ilvl="7">
      <w:start w:val="0"/>
      <w:numFmt w:val="bullet"/>
      <w:lvlText w:val="•"/>
      <w:lvlJc w:val="left"/>
      <w:pPr>
        <w:ind w:left="6638" w:hanging="360"/>
      </w:pPr>
      <w:rPr>
        <w:rFonts w:hint="default"/>
      </w:rPr>
    </w:lvl>
    <w:lvl w:ilvl="8">
      <w:start w:val="0"/>
      <w:numFmt w:val="bullet"/>
      <w:lvlText w:val="•"/>
      <w:lvlJc w:val="left"/>
      <w:pPr>
        <w:ind w:left="7401" w:hanging="360"/>
      </w:pPr>
      <w:rPr>
        <w:rFonts w:hint="default"/>
      </w:rPr>
    </w:lvl>
  </w:abstractNum>
  <w:abstractNum w:abstractNumId="1">
    <w:multiLevelType w:val="hybridMultilevel"/>
    <w:lvl w:ilvl="0">
      <w:start w:val="2"/>
      <w:numFmt w:val="decimal"/>
      <w:lvlText w:val="%1"/>
      <w:lvlJc w:val="left"/>
      <w:pPr>
        <w:ind w:left="1015" w:hanging="428"/>
        <w:jc w:val="lef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decimal"/>
      <w:lvlText w:val="%1.%2.%3."/>
      <w:lvlJc w:val="left"/>
      <w:pPr>
        <w:ind w:left="1154" w:hanging="567"/>
        <w:jc w:val="left"/>
      </w:pPr>
      <w:rPr>
        <w:rFonts w:hint="default" w:ascii="Times New Roman" w:hAnsi="Times New Roman" w:eastAsia="Times New Roman" w:cs="Times New Roman"/>
        <w:b/>
        <w:bCs/>
        <w:w w:val="100"/>
        <w:sz w:val="24"/>
        <w:szCs w:val="24"/>
      </w:rPr>
    </w:lvl>
    <w:lvl w:ilvl="3">
      <w:start w:val="1"/>
      <w:numFmt w:val="lowerLetter"/>
      <w:lvlText w:val="%4."/>
      <w:lvlJc w:val="left"/>
      <w:pPr>
        <w:ind w:left="1308" w:hanging="360"/>
        <w:jc w:val="left"/>
      </w:pPr>
      <w:rPr>
        <w:rFonts w:hint="default" w:ascii="Times New Roman" w:hAnsi="Times New Roman" w:eastAsia="Times New Roman" w:cs="Times New Roman"/>
        <w:spacing w:val="-21"/>
        <w:w w:val="99"/>
        <w:sz w:val="24"/>
        <w:szCs w:val="24"/>
      </w:rPr>
    </w:lvl>
    <w:lvl w:ilvl="4">
      <w:start w:val="0"/>
      <w:numFmt w:val="bullet"/>
      <w:lvlText w:val="•"/>
      <w:lvlJc w:val="left"/>
      <w:pPr>
        <w:ind w:left="2389" w:hanging="360"/>
      </w:pPr>
      <w:rPr>
        <w:rFonts w:hint="default"/>
      </w:rPr>
    </w:lvl>
    <w:lvl w:ilvl="5">
      <w:start w:val="0"/>
      <w:numFmt w:val="bullet"/>
      <w:lvlText w:val="•"/>
      <w:lvlJc w:val="left"/>
      <w:pPr>
        <w:ind w:left="3478" w:hanging="360"/>
      </w:pPr>
      <w:rPr>
        <w:rFonts w:hint="default"/>
      </w:rPr>
    </w:lvl>
    <w:lvl w:ilvl="6">
      <w:start w:val="0"/>
      <w:numFmt w:val="bullet"/>
      <w:lvlText w:val="•"/>
      <w:lvlJc w:val="left"/>
      <w:pPr>
        <w:ind w:left="4568" w:hanging="360"/>
      </w:pPr>
      <w:rPr>
        <w:rFonts w:hint="default"/>
      </w:rPr>
    </w:lvl>
    <w:lvl w:ilvl="7">
      <w:start w:val="0"/>
      <w:numFmt w:val="bullet"/>
      <w:lvlText w:val="•"/>
      <w:lvlJc w:val="left"/>
      <w:pPr>
        <w:ind w:left="5657" w:hanging="360"/>
      </w:pPr>
      <w:rPr>
        <w:rFonts w:hint="default"/>
      </w:rPr>
    </w:lvl>
    <w:lvl w:ilvl="8">
      <w:start w:val="0"/>
      <w:numFmt w:val="bullet"/>
      <w:lvlText w:val="•"/>
      <w:lvlJc w:val="left"/>
      <w:pPr>
        <w:ind w:left="6747" w:hanging="360"/>
      </w:pPr>
      <w:rPr>
        <w:rFonts w:hint="default"/>
      </w:rPr>
    </w:lvl>
  </w:abstractNum>
  <w:abstractNum w:abstractNumId="0">
    <w:multiLevelType w:val="hybridMultilevel"/>
    <w:lvl w:ilvl="0">
      <w:start w:val="1"/>
      <w:numFmt w:val="decimal"/>
      <w:lvlText w:val="%1"/>
      <w:lvlJc w:val="left"/>
      <w:pPr>
        <w:ind w:left="1308" w:hanging="428"/>
        <w:jc w:val="right"/>
      </w:pPr>
      <w:rPr>
        <w:rFonts w:hint="default"/>
      </w:rPr>
    </w:lvl>
    <w:lvl w:ilvl="1">
      <w:start w:val="1"/>
      <w:numFmt w:val="decimal"/>
      <w:lvlText w:val="%1.%2."/>
      <w:lvlJc w:val="left"/>
      <w:pPr>
        <w:ind w:left="1015" w:hanging="428"/>
        <w:jc w:val="left"/>
      </w:pPr>
      <w:rPr>
        <w:rFonts w:hint="default" w:ascii="Times New Roman" w:hAnsi="Times New Roman" w:eastAsia="Times New Roman" w:cs="Times New Roman"/>
        <w:b/>
        <w:bCs/>
        <w:w w:val="100"/>
        <w:sz w:val="24"/>
        <w:szCs w:val="24"/>
      </w:rPr>
    </w:lvl>
    <w:lvl w:ilvl="2">
      <w:start w:val="1"/>
      <w:numFmt w:val="lowerLetter"/>
      <w:lvlText w:val="%3."/>
      <w:lvlJc w:val="left"/>
      <w:pPr>
        <w:ind w:left="1308" w:hanging="360"/>
        <w:jc w:val="left"/>
      </w:pPr>
      <w:rPr>
        <w:rFonts w:hint="default" w:ascii="Times New Roman" w:hAnsi="Times New Roman" w:eastAsia="Times New Roman" w:cs="Times New Roman"/>
        <w:spacing w:val="-3"/>
        <w:w w:val="99"/>
        <w:sz w:val="24"/>
        <w:szCs w:val="24"/>
      </w:rPr>
    </w:lvl>
    <w:lvl w:ilvl="3">
      <w:start w:val="0"/>
      <w:numFmt w:val="bullet"/>
      <w:lvlText w:val="•"/>
      <w:lvlJc w:val="left"/>
      <w:pPr>
        <w:ind w:left="2994" w:hanging="360"/>
      </w:pPr>
      <w:rPr>
        <w:rFonts w:hint="default"/>
      </w:rPr>
    </w:lvl>
    <w:lvl w:ilvl="4">
      <w:start w:val="0"/>
      <w:numFmt w:val="bullet"/>
      <w:lvlText w:val="•"/>
      <w:lvlJc w:val="left"/>
      <w:pPr>
        <w:ind w:left="3842" w:hanging="360"/>
      </w:pPr>
      <w:rPr>
        <w:rFonts w:hint="default"/>
      </w:rPr>
    </w:lvl>
    <w:lvl w:ilvl="5">
      <w:start w:val="0"/>
      <w:numFmt w:val="bullet"/>
      <w:lvlText w:val="•"/>
      <w:lvlJc w:val="left"/>
      <w:pPr>
        <w:ind w:left="4689" w:hanging="360"/>
      </w:pPr>
      <w:rPr>
        <w:rFonts w:hint="default"/>
      </w:rPr>
    </w:lvl>
    <w:lvl w:ilvl="6">
      <w:start w:val="0"/>
      <w:numFmt w:val="bullet"/>
      <w:lvlText w:val="•"/>
      <w:lvlJc w:val="left"/>
      <w:pPr>
        <w:ind w:left="5536" w:hanging="360"/>
      </w:pPr>
      <w:rPr>
        <w:rFonts w:hint="default"/>
      </w:rPr>
    </w:lvl>
    <w:lvl w:ilvl="7">
      <w:start w:val="0"/>
      <w:numFmt w:val="bullet"/>
      <w:lvlText w:val="•"/>
      <w:lvlJc w:val="left"/>
      <w:pPr>
        <w:ind w:left="6384" w:hanging="360"/>
      </w:pPr>
      <w:rPr>
        <w:rFonts w:hint="default"/>
      </w:rPr>
    </w:lvl>
    <w:lvl w:ilvl="8">
      <w:start w:val="0"/>
      <w:numFmt w:val="bullet"/>
      <w:lvlText w:val="•"/>
      <w:lvlJc w:val="left"/>
      <w:pPr>
        <w:ind w:left="7231" w:hanging="360"/>
      </w:pPr>
      <w:rPr>
        <w:rFonts w:hint="default"/>
      </w:rPr>
    </w:lvl>
  </w:abstract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rPr>
  </w:style>
  <w:style w:styleId="BodyText" w:type="paragraph">
    <w:name w:val="Body Text"/>
    <w:basedOn w:val="Normal"/>
    <w:uiPriority w:val="1"/>
    <w:qFormat/>
    <w:pPr/>
    <w:rPr>
      <w:rFonts w:ascii="Times New Roman" w:hAnsi="Times New Roman" w:eastAsia="Times New Roman" w:cs="Times New Roman"/>
      <w:sz w:val="24"/>
      <w:szCs w:val="24"/>
    </w:rPr>
  </w:style>
  <w:style w:styleId="Heading1" w:type="paragraph">
    <w:name w:val="Heading 1"/>
    <w:basedOn w:val="Normal"/>
    <w:uiPriority w:val="1"/>
    <w:qFormat/>
    <w:pPr>
      <w:spacing w:before="89"/>
      <w:ind w:left="588"/>
      <w:outlineLvl w:val="1"/>
    </w:pPr>
    <w:rPr>
      <w:rFonts w:ascii="Times New Roman" w:hAnsi="Times New Roman" w:eastAsia="Times New Roman" w:cs="Times New Roman"/>
      <w:b/>
      <w:bCs/>
      <w:sz w:val="28"/>
      <w:szCs w:val="28"/>
    </w:rPr>
  </w:style>
  <w:style w:styleId="Heading2" w:type="paragraph">
    <w:name w:val="Heading 2"/>
    <w:basedOn w:val="Normal"/>
    <w:uiPriority w:val="1"/>
    <w:qFormat/>
    <w:pPr>
      <w:ind w:left="1015"/>
      <w:jc w:val="both"/>
      <w:outlineLvl w:val="2"/>
    </w:pPr>
    <w:rPr>
      <w:rFonts w:ascii="Times New Roman" w:hAnsi="Times New Roman" w:eastAsia="Times New Roman" w:cs="Times New Roman"/>
      <w:b/>
      <w:bCs/>
      <w:sz w:val="24"/>
      <w:szCs w:val="24"/>
    </w:rPr>
  </w:style>
  <w:style w:styleId="ListParagraph" w:type="paragraph">
    <w:name w:val="List Paragraph"/>
    <w:basedOn w:val="Normal"/>
    <w:uiPriority w:val="1"/>
    <w:qFormat/>
    <w:pPr>
      <w:ind w:left="1229" w:hanging="641"/>
      <w:jc w:val="both"/>
    </w:pPr>
    <w:rPr>
      <w:rFonts w:ascii="Times New Roman" w:hAnsi="Times New Roman" w:eastAsia="Times New Roman" w:cs="Times New Roman"/>
    </w:rPr>
  </w:style>
  <w:style w:styleId="TableParagraph" w:type="paragraph">
    <w:name w:val="Table Paragraph"/>
    <w:basedOn w:val="Normal"/>
    <w:uiPriority w:val="1"/>
    <w:qFormat/>
    <w:pPr>
      <w:spacing w:before="3"/>
    </w:pPr>
    <w:rPr>
      <w:rFonts w:ascii="Times New Roman" w:hAnsi="Times New Roman" w:eastAsia="Times New Roman" w:cs="Times New Roman"/>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header" Target="header1.xml"/><Relationship Id="rId15" Type="http://schemas.openxmlformats.org/officeDocument/2006/relationships/header" Target="header2.xml"/><Relationship Id="rId16" Type="http://schemas.openxmlformats.org/officeDocument/2006/relationships/header" Target="header3.xml"/><Relationship Id="rId17" Type="http://schemas.openxmlformats.org/officeDocument/2006/relationships/header" Target="header4.xml"/><Relationship Id="rId18" Type="http://schemas.openxmlformats.org/officeDocument/2006/relationships/header" Target="header5.xml"/><Relationship Id="rId19" Type="http://schemas.openxmlformats.org/officeDocument/2006/relationships/header" Target="header6.xml"/><Relationship Id="rId20" Type="http://schemas.openxmlformats.org/officeDocument/2006/relationships/header" Target="header7.xml"/><Relationship Id="rId21" Type="http://schemas.openxmlformats.org/officeDocument/2006/relationships/header" Target="header8.xml"/><Relationship Id="rId22" Type="http://schemas.openxmlformats.org/officeDocument/2006/relationships/header" Target="header9.xml"/><Relationship Id="rId23" Type="http://schemas.openxmlformats.org/officeDocument/2006/relationships/header" Target="header10.xml"/><Relationship Id="rId24" Type="http://schemas.openxmlformats.org/officeDocument/2006/relationships/header" Target="header11.xml"/><Relationship Id="rId25" Type="http://schemas.openxmlformats.org/officeDocument/2006/relationships/header" Target="header12.xml"/><Relationship Id="rId26" Type="http://schemas.openxmlformats.org/officeDocument/2006/relationships/header" Target="header13.xml"/><Relationship Id="rId27" Type="http://schemas.openxmlformats.org/officeDocument/2006/relationships/image" Target="media/image10.png"/><Relationship Id="rId28" Type="http://schemas.openxmlformats.org/officeDocument/2006/relationships/image" Target="media/image11.png"/><Relationship Id="rId29" Type="http://schemas.openxmlformats.org/officeDocument/2006/relationships/image" Target="media/image12.png"/><Relationship Id="rId30" Type="http://schemas.openxmlformats.org/officeDocument/2006/relationships/image" Target="media/image13.png"/><Relationship Id="rId31" Type="http://schemas.openxmlformats.org/officeDocument/2006/relationships/image" Target="media/image14.png"/><Relationship Id="rId32" Type="http://schemas.openxmlformats.org/officeDocument/2006/relationships/image" Target="media/image15.png"/><Relationship Id="rId33" Type="http://schemas.openxmlformats.org/officeDocument/2006/relationships/image" Target="media/image16.png"/><Relationship Id="rId34" Type="http://schemas.openxmlformats.org/officeDocument/2006/relationships/image" Target="media/image17.png"/><Relationship Id="rId35" Type="http://schemas.openxmlformats.org/officeDocument/2006/relationships/image" Target="media/image18.png"/><Relationship Id="rId36" Type="http://schemas.openxmlformats.org/officeDocument/2006/relationships/image" Target="media/image19.png"/><Relationship Id="rId37" Type="http://schemas.openxmlformats.org/officeDocument/2006/relationships/image" Target="media/image20.png"/><Relationship Id="rId38" Type="http://schemas.openxmlformats.org/officeDocument/2006/relationships/image" Target="media/image21.png"/><Relationship Id="rId39" Type="http://schemas.openxmlformats.org/officeDocument/2006/relationships/image" Target="media/image22.png"/><Relationship Id="rId40" Type="http://schemas.openxmlformats.org/officeDocument/2006/relationships/image" Target="media/image23.png"/><Relationship Id="rId41" Type="http://schemas.openxmlformats.org/officeDocument/2006/relationships/image" Target="media/image24.png"/><Relationship Id="rId42" Type="http://schemas.openxmlformats.org/officeDocument/2006/relationships/header" Target="header14.xml"/><Relationship Id="rId43" Type="http://schemas.openxmlformats.org/officeDocument/2006/relationships/header" Target="header15.xml"/><Relationship Id="rId44" Type="http://schemas.openxmlformats.org/officeDocument/2006/relationships/image" Target="media/image25.png"/><Relationship Id="rId45" Type="http://schemas.openxmlformats.org/officeDocument/2006/relationships/image" Target="media/image26.png"/><Relationship Id="rId46" Type="http://schemas.openxmlformats.org/officeDocument/2006/relationships/image" Target="media/image27.png"/><Relationship Id="rId47" Type="http://schemas.openxmlformats.org/officeDocument/2006/relationships/image" Target="media/image28.png"/><Relationship Id="rId48" Type="http://schemas.openxmlformats.org/officeDocument/2006/relationships/image" Target="media/image29.png"/><Relationship Id="rId49" Type="http://schemas.openxmlformats.org/officeDocument/2006/relationships/image" Target="media/image30.png"/><Relationship Id="rId50" Type="http://schemas.openxmlformats.org/officeDocument/2006/relationships/image" Target="media/image31.png"/><Relationship Id="rId51" Type="http://schemas.openxmlformats.org/officeDocument/2006/relationships/image" Target="media/image32.png"/><Relationship Id="rId52" Type="http://schemas.openxmlformats.org/officeDocument/2006/relationships/image" Target="media/image33.png"/><Relationship Id="rId53" Type="http://schemas.openxmlformats.org/officeDocument/2006/relationships/image" Target="media/image34.png"/><Relationship Id="rId54" Type="http://schemas.openxmlformats.org/officeDocument/2006/relationships/image" Target="media/image35.png"/><Relationship Id="rId55" Type="http://schemas.openxmlformats.org/officeDocument/2006/relationships/image" Target="media/image36.png"/><Relationship Id="rId56" Type="http://schemas.openxmlformats.org/officeDocument/2006/relationships/image" Target="media/image37.png"/><Relationship Id="rId57" Type="http://schemas.openxmlformats.org/officeDocument/2006/relationships/image" Target="media/image38.png"/><Relationship Id="rId58" Type="http://schemas.openxmlformats.org/officeDocument/2006/relationships/image" Target="media/image39.png"/><Relationship Id="rId59" Type="http://schemas.openxmlformats.org/officeDocument/2006/relationships/image" Target="media/image40.png"/><Relationship Id="rId60" Type="http://schemas.openxmlformats.org/officeDocument/2006/relationships/image" Target="media/image41.png"/><Relationship Id="rId61" Type="http://schemas.openxmlformats.org/officeDocument/2006/relationships/image" Target="media/image42.png"/><Relationship Id="rId62" Type="http://schemas.openxmlformats.org/officeDocument/2006/relationships/image" Target="media/image43.png"/><Relationship Id="rId63" Type="http://schemas.openxmlformats.org/officeDocument/2006/relationships/image" Target="media/image44.png"/><Relationship Id="rId64" Type="http://schemas.openxmlformats.org/officeDocument/2006/relationships/image" Target="media/image45.png"/><Relationship Id="rId65" Type="http://schemas.openxmlformats.org/officeDocument/2006/relationships/image" Target="media/image46.png"/><Relationship Id="rId66" Type="http://schemas.openxmlformats.org/officeDocument/2006/relationships/image" Target="media/image47.png"/><Relationship Id="rId67" Type="http://schemas.openxmlformats.org/officeDocument/2006/relationships/image" Target="media/image48.png"/><Relationship Id="rId68" Type="http://schemas.openxmlformats.org/officeDocument/2006/relationships/image" Target="media/image49.png"/><Relationship Id="rId69" Type="http://schemas.openxmlformats.org/officeDocument/2006/relationships/image" Target="media/image50.png"/><Relationship Id="rId70" Type="http://schemas.openxmlformats.org/officeDocument/2006/relationships/image" Target="media/image51.png"/><Relationship Id="rId71" Type="http://schemas.openxmlformats.org/officeDocument/2006/relationships/image" Target="media/image52.png"/><Relationship Id="rId72" Type="http://schemas.openxmlformats.org/officeDocument/2006/relationships/image" Target="media/image53.png"/><Relationship Id="rId73" Type="http://schemas.openxmlformats.org/officeDocument/2006/relationships/image" Target="media/image54.png"/><Relationship Id="rId74" Type="http://schemas.openxmlformats.org/officeDocument/2006/relationships/image" Target="media/image55.png"/><Relationship Id="rId75" Type="http://schemas.openxmlformats.org/officeDocument/2006/relationships/image" Target="media/image56.png"/><Relationship Id="rId76" Type="http://schemas.openxmlformats.org/officeDocument/2006/relationships/image" Target="media/image57.png"/><Relationship Id="rId77" Type="http://schemas.openxmlformats.org/officeDocument/2006/relationships/image" Target="media/image58.png"/><Relationship Id="rId78" Type="http://schemas.openxmlformats.org/officeDocument/2006/relationships/image" Target="media/image59.png"/><Relationship Id="rId79" Type="http://schemas.openxmlformats.org/officeDocument/2006/relationships/image" Target="media/image60.png"/><Relationship Id="rId80" Type="http://schemas.openxmlformats.org/officeDocument/2006/relationships/image" Target="media/image61.png"/><Relationship Id="rId81" Type="http://schemas.openxmlformats.org/officeDocument/2006/relationships/image" Target="media/image62.png"/><Relationship Id="rId82" Type="http://schemas.openxmlformats.org/officeDocument/2006/relationships/image" Target="media/image63.png"/><Relationship Id="rId83" Type="http://schemas.openxmlformats.org/officeDocument/2006/relationships/image" Target="media/image64.png"/><Relationship Id="rId84" Type="http://schemas.openxmlformats.org/officeDocument/2006/relationships/image" Target="media/image65.png"/><Relationship Id="rId85" Type="http://schemas.openxmlformats.org/officeDocument/2006/relationships/image" Target="media/image66.png"/><Relationship Id="rId86" Type="http://schemas.openxmlformats.org/officeDocument/2006/relationships/image" Target="media/image67.png"/><Relationship Id="rId87" Type="http://schemas.openxmlformats.org/officeDocument/2006/relationships/image" Target="media/image68.png"/><Relationship Id="rId88" Type="http://schemas.openxmlformats.org/officeDocument/2006/relationships/image" Target="media/image69.png"/><Relationship Id="rId89" Type="http://schemas.openxmlformats.org/officeDocument/2006/relationships/image" Target="media/image70.png"/><Relationship Id="rId90" Type="http://schemas.openxmlformats.org/officeDocument/2006/relationships/image" Target="media/image71.png"/><Relationship Id="rId91" Type="http://schemas.openxmlformats.org/officeDocument/2006/relationships/image" Target="media/image72.png"/><Relationship Id="rId92" Type="http://schemas.openxmlformats.org/officeDocument/2006/relationships/image" Target="media/image73.png"/><Relationship Id="rId93" Type="http://schemas.openxmlformats.org/officeDocument/2006/relationships/image" Target="media/image74.png"/><Relationship Id="rId94" Type="http://schemas.openxmlformats.org/officeDocument/2006/relationships/image" Target="media/image75.png"/><Relationship Id="rId95" Type="http://schemas.openxmlformats.org/officeDocument/2006/relationships/image" Target="media/image76.png"/><Relationship Id="rId96" Type="http://schemas.openxmlformats.org/officeDocument/2006/relationships/image" Target="media/image77.png"/><Relationship Id="rId97" Type="http://schemas.openxmlformats.org/officeDocument/2006/relationships/image" Target="media/image78.png"/><Relationship Id="rId98" Type="http://schemas.openxmlformats.org/officeDocument/2006/relationships/image" Target="media/image79.png"/><Relationship Id="rId99" Type="http://schemas.openxmlformats.org/officeDocument/2006/relationships/image" Target="media/image80.png"/><Relationship Id="rId100" Type="http://schemas.openxmlformats.org/officeDocument/2006/relationships/image" Target="media/image81.png"/><Relationship Id="rId101" Type="http://schemas.openxmlformats.org/officeDocument/2006/relationships/image" Target="media/image82.png"/><Relationship Id="rId102" Type="http://schemas.openxmlformats.org/officeDocument/2006/relationships/image" Target="media/image83.png"/><Relationship Id="rId103" Type="http://schemas.openxmlformats.org/officeDocument/2006/relationships/image" Target="media/image84.png"/><Relationship Id="rId104" Type="http://schemas.openxmlformats.org/officeDocument/2006/relationships/image" Target="media/image85.png"/><Relationship Id="rId105" Type="http://schemas.openxmlformats.org/officeDocument/2006/relationships/image" Target="media/image86.png"/><Relationship Id="rId106" Type="http://schemas.openxmlformats.org/officeDocument/2006/relationships/image" Target="media/image87.png"/><Relationship Id="rId107" Type="http://schemas.openxmlformats.org/officeDocument/2006/relationships/image" Target="media/image88.png"/><Relationship Id="rId108" Type="http://schemas.openxmlformats.org/officeDocument/2006/relationships/image" Target="media/image89.png"/><Relationship Id="rId109" Type="http://schemas.openxmlformats.org/officeDocument/2006/relationships/image" Target="media/image90.png"/><Relationship Id="rId110" Type="http://schemas.openxmlformats.org/officeDocument/2006/relationships/image" Target="media/image91.png"/><Relationship Id="rId111" Type="http://schemas.openxmlformats.org/officeDocument/2006/relationships/image" Target="media/image92.png"/><Relationship Id="rId112" Type="http://schemas.openxmlformats.org/officeDocument/2006/relationships/image" Target="media/image93.png"/><Relationship Id="rId113" Type="http://schemas.openxmlformats.org/officeDocument/2006/relationships/image" Target="media/image94.png"/><Relationship Id="rId114" Type="http://schemas.openxmlformats.org/officeDocument/2006/relationships/image" Target="media/image95.png"/><Relationship Id="rId115" Type="http://schemas.openxmlformats.org/officeDocument/2006/relationships/image" Target="media/image96.png"/><Relationship Id="rId116" Type="http://schemas.openxmlformats.org/officeDocument/2006/relationships/image" Target="media/image97.png"/><Relationship Id="rId117" Type="http://schemas.openxmlformats.org/officeDocument/2006/relationships/image" Target="media/image98.png"/><Relationship Id="rId118" Type="http://schemas.openxmlformats.org/officeDocument/2006/relationships/image" Target="media/image99.png"/><Relationship Id="rId119" Type="http://schemas.openxmlformats.org/officeDocument/2006/relationships/image" Target="media/image100.png"/><Relationship Id="rId120" Type="http://schemas.openxmlformats.org/officeDocument/2006/relationships/image" Target="media/image101.png"/><Relationship Id="rId121" Type="http://schemas.openxmlformats.org/officeDocument/2006/relationships/image" Target="media/image102.png"/><Relationship Id="rId122" Type="http://schemas.openxmlformats.org/officeDocument/2006/relationships/image" Target="media/image103.png"/><Relationship Id="rId123" Type="http://schemas.openxmlformats.org/officeDocument/2006/relationships/image" Target="media/image104.png"/><Relationship Id="rId124" Type="http://schemas.openxmlformats.org/officeDocument/2006/relationships/image" Target="media/image105.png"/><Relationship Id="rId125" Type="http://schemas.openxmlformats.org/officeDocument/2006/relationships/image" Target="media/image106.png"/><Relationship Id="rId126" Type="http://schemas.openxmlformats.org/officeDocument/2006/relationships/image" Target="media/image107.png"/><Relationship Id="rId127" Type="http://schemas.openxmlformats.org/officeDocument/2006/relationships/image" Target="media/image108.png"/><Relationship Id="rId128" Type="http://schemas.openxmlformats.org/officeDocument/2006/relationships/image" Target="media/image109.png"/><Relationship Id="rId129" Type="http://schemas.openxmlformats.org/officeDocument/2006/relationships/image" Target="media/image110.png"/><Relationship Id="rId130" Type="http://schemas.openxmlformats.org/officeDocument/2006/relationships/image" Target="media/image111.png"/><Relationship Id="rId131" Type="http://schemas.openxmlformats.org/officeDocument/2006/relationships/image" Target="media/image112.png"/><Relationship Id="rId132" Type="http://schemas.openxmlformats.org/officeDocument/2006/relationships/image" Target="media/image113.png"/><Relationship Id="rId133" Type="http://schemas.openxmlformats.org/officeDocument/2006/relationships/image" Target="media/image114.png"/><Relationship Id="rId134" Type="http://schemas.openxmlformats.org/officeDocument/2006/relationships/image" Target="media/image115.png"/><Relationship Id="rId135" Type="http://schemas.openxmlformats.org/officeDocument/2006/relationships/image" Target="media/image116.png"/><Relationship Id="rId136" Type="http://schemas.openxmlformats.org/officeDocument/2006/relationships/image" Target="media/image117.png"/><Relationship Id="rId137" Type="http://schemas.openxmlformats.org/officeDocument/2006/relationships/image" Target="media/image118.png"/><Relationship Id="rId138" Type="http://schemas.openxmlformats.org/officeDocument/2006/relationships/image" Target="media/image119.png"/><Relationship Id="rId139" Type="http://schemas.openxmlformats.org/officeDocument/2006/relationships/image" Target="media/image120.png"/><Relationship Id="rId140" Type="http://schemas.openxmlformats.org/officeDocument/2006/relationships/image" Target="media/image121.png"/><Relationship Id="rId141" Type="http://schemas.openxmlformats.org/officeDocument/2006/relationships/image" Target="media/image122.png"/><Relationship Id="rId142" Type="http://schemas.openxmlformats.org/officeDocument/2006/relationships/image" Target="media/image123.png"/><Relationship Id="rId143" Type="http://schemas.openxmlformats.org/officeDocument/2006/relationships/image" Target="media/image124.png"/><Relationship Id="rId144" Type="http://schemas.openxmlformats.org/officeDocument/2006/relationships/image" Target="media/image125.png"/><Relationship Id="rId145" Type="http://schemas.openxmlformats.org/officeDocument/2006/relationships/image" Target="media/image126.png"/><Relationship Id="rId146" Type="http://schemas.openxmlformats.org/officeDocument/2006/relationships/image" Target="media/image127.png"/><Relationship Id="rId147" Type="http://schemas.openxmlformats.org/officeDocument/2006/relationships/image" Target="media/image128.png"/><Relationship Id="rId148" Type="http://schemas.openxmlformats.org/officeDocument/2006/relationships/image" Target="media/image129.jpeg"/><Relationship Id="rId149" Type="http://schemas.openxmlformats.org/officeDocument/2006/relationships/image" Target="media/image130.png"/><Relationship Id="rId150" Type="http://schemas.openxmlformats.org/officeDocument/2006/relationships/image" Target="media/image131.png"/><Relationship Id="rId151" Type="http://schemas.openxmlformats.org/officeDocument/2006/relationships/image" Target="media/image132.png"/><Relationship Id="rId152" Type="http://schemas.openxmlformats.org/officeDocument/2006/relationships/image" Target="media/image133.png"/><Relationship Id="rId153" Type="http://schemas.openxmlformats.org/officeDocument/2006/relationships/image" Target="media/image134.png"/><Relationship Id="rId154" Type="http://schemas.openxmlformats.org/officeDocument/2006/relationships/image" Target="media/image135.png"/><Relationship Id="rId155" Type="http://schemas.openxmlformats.org/officeDocument/2006/relationships/image" Target="media/image136.png"/><Relationship Id="rId156" Type="http://schemas.openxmlformats.org/officeDocument/2006/relationships/image" Target="media/image137.png"/><Relationship Id="rId157" Type="http://schemas.openxmlformats.org/officeDocument/2006/relationships/image" Target="media/image138.png"/><Relationship Id="rId158" Type="http://schemas.openxmlformats.org/officeDocument/2006/relationships/image" Target="media/image139.png"/><Relationship Id="rId159" Type="http://schemas.openxmlformats.org/officeDocument/2006/relationships/image" Target="media/image140.png"/><Relationship Id="rId160" Type="http://schemas.openxmlformats.org/officeDocument/2006/relationships/image" Target="media/image141.png"/><Relationship Id="rId161" Type="http://schemas.openxmlformats.org/officeDocument/2006/relationships/image" Target="media/image142.png"/><Relationship Id="rId162" Type="http://schemas.openxmlformats.org/officeDocument/2006/relationships/image" Target="media/image143.png"/><Relationship Id="rId163" Type="http://schemas.openxmlformats.org/officeDocument/2006/relationships/image" Target="media/image144.png"/><Relationship Id="rId164" Type="http://schemas.openxmlformats.org/officeDocument/2006/relationships/image" Target="media/image145.png"/><Relationship Id="rId165" Type="http://schemas.openxmlformats.org/officeDocument/2006/relationships/image" Target="media/image146.png"/><Relationship Id="rId166" Type="http://schemas.openxmlformats.org/officeDocument/2006/relationships/image" Target="media/image147.png"/><Relationship Id="rId167" Type="http://schemas.openxmlformats.org/officeDocument/2006/relationships/image" Target="media/image148.png"/><Relationship Id="rId168" Type="http://schemas.openxmlformats.org/officeDocument/2006/relationships/image" Target="media/image149.png"/><Relationship Id="rId169" Type="http://schemas.openxmlformats.org/officeDocument/2006/relationships/image" Target="media/image150.png"/><Relationship Id="rId170" Type="http://schemas.openxmlformats.org/officeDocument/2006/relationships/image" Target="media/image151.png"/><Relationship Id="rId171" Type="http://schemas.openxmlformats.org/officeDocument/2006/relationships/image" Target="media/image152.png"/><Relationship Id="rId172" Type="http://schemas.openxmlformats.org/officeDocument/2006/relationships/image" Target="media/image153.png"/><Relationship Id="rId173" Type="http://schemas.openxmlformats.org/officeDocument/2006/relationships/image" Target="media/image154.png"/><Relationship Id="rId174" Type="http://schemas.openxmlformats.org/officeDocument/2006/relationships/image" Target="media/image155.png"/><Relationship Id="rId175" Type="http://schemas.openxmlformats.org/officeDocument/2006/relationships/image" Target="media/image156.png"/><Relationship Id="rId176" Type="http://schemas.openxmlformats.org/officeDocument/2006/relationships/image" Target="media/image157.png"/><Relationship Id="rId177" Type="http://schemas.openxmlformats.org/officeDocument/2006/relationships/image" Target="media/image158.png"/><Relationship Id="rId178" Type="http://schemas.openxmlformats.org/officeDocument/2006/relationships/image" Target="media/image159.png"/><Relationship Id="rId179" Type="http://schemas.openxmlformats.org/officeDocument/2006/relationships/image" Target="media/image160.png"/><Relationship Id="rId180" Type="http://schemas.openxmlformats.org/officeDocument/2006/relationships/image" Target="media/image161.png"/><Relationship Id="rId181" Type="http://schemas.openxmlformats.org/officeDocument/2006/relationships/image" Target="media/image162.png"/><Relationship Id="rId182" Type="http://schemas.openxmlformats.org/officeDocument/2006/relationships/image" Target="media/image163.png"/><Relationship Id="rId183" Type="http://schemas.openxmlformats.org/officeDocument/2006/relationships/image" Target="media/image164.png"/><Relationship Id="rId184" Type="http://schemas.openxmlformats.org/officeDocument/2006/relationships/image" Target="media/image165.png"/><Relationship Id="rId185" Type="http://schemas.openxmlformats.org/officeDocument/2006/relationships/image" Target="media/image166.png"/><Relationship Id="rId186" Type="http://schemas.openxmlformats.org/officeDocument/2006/relationships/image" Target="media/image167.png"/><Relationship Id="rId187" Type="http://schemas.openxmlformats.org/officeDocument/2006/relationships/image" Target="media/image168.png"/><Relationship Id="rId188" Type="http://schemas.openxmlformats.org/officeDocument/2006/relationships/image" Target="media/image169.png"/><Relationship Id="rId189" Type="http://schemas.openxmlformats.org/officeDocument/2006/relationships/image" Target="media/image170.png"/><Relationship Id="rId190" Type="http://schemas.openxmlformats.org/officeDocument/2006/relationships/image" Target="media/image171.png"/><Relationship Id="rId191" Type="http://schemas.openxmlformats.org/officeDocument/2006/relationships/image" Target="media/image172.png"/><Relationship Id="rId192" Type="http://schemas.openxmlformats.org/officeDocument/2006/relationships/image" Target="media/image173.png"/><Relationship Id="rId193" Type="http://schemas.openxmlformats.org/officeDocument/2006/relationships/image" Target="media/image174.png"/><Relationship Id="rId194" Type="http://schemas.openxmlformats.org/officeDocument/2006/relationships/image" Target="media/image175.png"/><Relationship Id="rId195" Type="http://schemas.openxmlformats.org/officeDocument/2006/relationships/image" Target="media/image176.png"/><Relationship Id="rId196" Type="http://schemas.openxmlformats.org/officeDocument/2006/relationships/image" Target="media/image177.png"/><Relationship Id="rId197" Type="http://schemas.openxmlformats.org/officeDocument/2006/relationships/image" Target="media/image178.png"/><Relationship Id="rId198" Type="http://schemas.openxmlformats.org/officeDocument/2006/relationships/image" Target="media/image179.png"/><Relationship Id="rId199" Type="http://schemas.openxmlformats.org/officeDocument/2006/relationships/image" Target="media/image180.png"/><Relationship Id="rId200" Type="http://schemas.openxmlformats.org/officeDocument/2006/relationships/image" Target="media/image181.png"/><Relationship Id="rId201" Type="http://schemas.openxmlformats.org/officeDocument/2006/relationships/image" Target="media/image182.png"/><Relationship Id="rId202" Type="http://schemas.openxmlformats.org/officeDocument/2006/relationships/image" Target="media/image183.png"/><Relationship Id="rId203" Type="http://schemas.openxmlformats.org/officeDocument/2006/relationships/image" Target="media/image184.jpeg"/><Relationship Id="rId204" Type="http://schemas.openxmlformats.org/officeDocument/2006/relationships/image" Target="media/image185.png"/><Relationship Id="rId205" Type="http://schemas.openxmlformats.org/officeDocument/2006/relationships/image" Target="media/image186.png"/><Relationship Id="rId206" Type="http://schemas.openxmlformats.org/officeDocument/2006/relationships/image" Target="media/image187.png"/><Relationship Id="rId207" Type="http://schemas.openxmlformats.org/officeDocument/2006/relationships/image" Target="media/image188.png"/><Relationship Id="rId208" Type="http://schemas.openxmlformats.org/officeDocument/2006/relationships/image" Target="media/image189.png"/><Relationship Id="rId209" Type="http://schemas.openxmlformats.org/officeDocument/2006/relationships/image" Target="media/image190.png"/><Relationship Id="rId210" Type="http://schemas.openxmlformats.org/officeDocument/2006/relationships/image" Target="media/image191.png"/><Relationship Id="rId211" Type="http://schemas.openxmlformats.org/officeDocument/2006/relationships/image" Target="media/image192.png"/><Relationship Id="rId212" Type="http://schemas.openxmlformats.org/officeDocument/2006/relationships/image" Target="media/image193.png"/><Relationship Id="rId213" Type="http://schemas.openxmlformats.org/officeDocument/2006/relationships/image" Target="media/image194.png"/><Relationship Id="rId214" Type="http://schemas.openxmlformats.org/officeDocument/2006/relationships/image" Target="media/image195.png"/><Relationship Id="rId215" Type="http://schemas.openxmlformats.org/officeDocument/2006/relationships/image" Target="media/image196.png"/><Relationship Id="rId216" Type="http://schemas.openxmlformats.org/officeDocument/2006/relationships/image" Target="media/image197.png"/><Relationship Id="rId217" Type="http://schemas.openxmlformats.org/officeDocument/2006/relationships/image" Target="media/image198.png"/><Relationship Id="rId218" Type="http://schemas.openxmlformats.org/officeDocument/2006/relationships/image" Target="media/image199.png"/><Relationship Id="rId219" Type="http://schemas.openxmlformats.org/officeDocument/2006/relationships/image" Target="media/image200.png"/><Relationship Id="rId220" Type="http://schemas.openxmlformats.org/officeDocument/2006/relationships/image" Target="media/image201.png"/><Relationship Id="rId221" Type="http://schemas.openxmlformats.org/officeDocument/2006/relationships/image" Target="media/image202.png"/><Relationship Id="rId222" Type="http://schemas.openxmlformats.org/officeDocument/2006/relationships/image" Target="media/image203.png"/><Relationship Id="rId223" Type="http://schemas.openxmlformats.org/officeDocument/2006/relationships/image" Target="media/image204.png"/><Relationship Id="rId224" Type="http://schemas.openxmlformats.org/officeDocument/2006/relationships/image" Target="media/image205.png"/><Relationship Id="rId225" Type="http://schemas.openxmlformats.org/officeDocument/2006/relationships/image" Target="media/image206.png"/><Relationship Id="rId226" Type="http://schemas.openxmlformats.org/officeDocument/2006/relationships/image" Target="media/image207.png"/><Relationship Id="rId227" Type="http://schemas.openxmlformats.org/officeDocument/2006/relationships/image" Target="media/image208.png"/><Relationship Id="rId228" Type="http://schemas.openxmlformats.org/officeDocument/2006/relationships/image" Target="media/image209.png"/><Relationship Id="rId229" Type="http://schemas.openxmlformats.org/officeDocument/2006/relationships/image" Target="media/image210.png"/><Relationship Id="rId230" Type="http://schemas.openxmlformats.org/officeDocument/2006/relationships/image" Target="media/image211.png"/><Relationship Id="rId231" Type="http://schemas.openxmlformats.org/officeDocument/2006/relationships/image" Target="media/image212.png"/><Relationship Id="rId232" Type="http://schemas.openxmlformats.org/officeDocument/2006/relationships/image" Target="media/image213.png"/><Relationship Id="rId233" Type="http://schemas.openxmlformats.org/officeDocument/2006/relationships/image" Target="media/image214.png"/><Relationship Id="rId234" Type="http://schemas.openxmlformats.org/officeDocument/2006/relationships/image" Target="media/image215.png"/><Relationship Id="rId235" Type="http://schemas.openxmlformats.org/officeDocument/2006/relationships/image" Target="media/image216.png"/><Relationship Id="rId236" Type="http://schemas.openxmlformats.org/officeDocument/2006/relationships/image" Target="media/image217.png"/><Relationship Id="rId237" Type="http://schemas.openxmlformats.org/officeDocument/2006/relationships/image" Target="media/image218.png"/><Relationship Id="rId238" Type="http://schemas.openxmlformats.org/officeDocument/2006/relationships/image" Target="media/image219.png"/><Relationship Id="rId239" Type="http://schemas.openxmlformats.org/officeDocument/2006/relationships/header" Target="header16.xml"/><Relationship Id="rId240" Type="http://schemas.openxmlformats.org/officeDocument/2006/relationships/header" Target="header17.xml"/><Relationship Id="rId241" Type="http://schemas.openxmlformats.org/officeDocument/2006/relationships/image" Target="media/image220.png"/><Relationship Id="rId242" Type="http://schemas.openxmlformats.org/officeDocument/2006/relationships/image" Target="media/image221.png"/><Relationship Id="rId243" Type="http://schemas.openxmlformats.org/officeDocument/2006/relationships/image" Target="media/image222.png"/><Relationship Id="rId244" Type="http://schemas.openxmlformats.org/officeDocument/2006/relationships/image" Target="media/image223.png"/><Relationship Id="rId245" Type="http://schemas.openxmlformats.org/officeDocument/2006/relationships/image" Target="media/image224.png"/><Relationship Id="rId246" Type="http://schemas.openxmlformats.org/officeDocument/2006/relationships/image" Target="media/image225.png"/><Relationship Id="rId247" Type="http://schemas.openxmlformats.org/officeDocument/2006/relationships/image" Target="media/image226.png"/><Relationship Id="rId248" Type="http://schemas.openxmlformats.org/officeDocument/2006/relationships/image" Target="media/image227.png"/><Relationship Id="rId249" Type="http://schemas.openxmlformats.org/officeDocument/2006/relationships/image" Target="media/image228.png"/><Relationship Id="rId250" Type="http://schemas.openxmlformats.org/officeDocument/2006/relationships/image" Target="media/image229.png"/><Relationship Id="rId251" Type="http://schemas.openxmlformats.org/officeDocument/2006/relationships/image" Target="media/image230.png"/><Relationship Id="rId252" Type="http://schemas.openxmlformats.org/officeDocument/2006/relationships/image" Target="media/image231.png"/><Relationship Id="rId253" Type="http://schemas.openxmlformats.org/officeDocument/2006/relationships/image" Target="media/image232.png"/><Relationship Id="rId254" Type="http://schemas.openxmlformats.org/officeDocument/2006/relationships/image" Target="media/image233.png"/><Relationship Id="rId255" Type="http://schemas.openxmlformats.org/officeDocument/2006/relationships/image" Target="media/image234.png"/><Relationship Id="rId256" Type="http://schemas.openxmlformats.org/officeDocument/2006/relationships/image" Target="media/image235.png"/><Relationship Id="rId257" Type="http://schemas.openxmlformats.org/officeDocument/2006/relationships/image" Target="media/image236.png"/><Relationship Id="rId258" Type="http://schemas.openxmlformats.org/officeDocument/2006/relationships/image" Target="media/image237.png"/><Relationship Id="rId259" Type="http://schemas.openxmlformats.org/officeDocument/2006/relationships/image" Target="media/image238.png"/><Relationship Id="rId260" Type="http://schemas.openxmlformats.org/officeDocument/2006/relationships/image" Target="media/image239.png"/><Relationship Id="rId261" Type="http://schemas.openxmlformats.org/officeDocument/2006/relationships/image" Target="media/image240.png"/><Relationship Id="rId262" Type="http://schemas.openxmlformats.org/officeDocument/2006/relationships/image" Target="media/image241.png"/><Relationship Id="rId263" Type="http://schemas.openxmlformats.org/officeDocument/2006/relationships/image" Target="media/image242.png"/><Relationship Id="rId264" Type="http://schemas.openxmlformats.org/officeDocument/2006/relationships/image" Target="media/image243.png"/><Relationship Id="rId265" Type="http://schemas.openxmlformats.org/officeDocument/2006/relationships/image" Target="media/image244.png"/><Relationship Id="rId266" Type="http://schemas.openxmlformats.org/officeDocument/2006/relationships/image" Target="media/image245.png"/><Relationship Id="rId267" Type="http://schemas.openxmlformats.org/officeDocument/2006/relationships/image" Target="media/image246.png"/><Relationship Id="rId268" Type="http://schemas.openxmlformats.org/officeDocument/2006/relationships/image" Target="media/image247.png"/><Relationship Id="rId269" Type="http://schemas.openxmlformats.org/officeDocument/2006/relationships/image" Target="media/image248.png"/><Relationship Id="rId270" Type="http://schemas.openxmlformats.org/officeDocument/2006/relationships/image" Target="media/image249.png"/><Relationship Id="rId271" Type="http://schemas.openxmlformats.org/officeDocument/2006/relationships/image" Target="media/image250.png"/><Relationship Id="rId272" Type="http://schemas.openxmlformats.org/officeDocument/2006/relationships/image" Target="media/image251.png"/><Relationship Id="rId273" Type="http://schemas.openxmlformats.org/officeDocument/2006/relationships/image" Target="media/image252.png"/><Relationship Id="rId274" Type="http://schemas.openxmlformats.org/officeDocument/2006/relationships/image" Target="media/image253.png"/><Relationship Id="rId275" Type="http://schemas.openxmlformats.org/officeDocument/2006/relationships/image" Target="media/image254.png"/><Relationship Id="rId276" Type="http://schemas.openxmlformats.org/officeDocument/2006/relationships/image" Target="media/image255.png"/><Relationship Id="rId277" Type="http://schemas.openxmlformats.org/officeDocument/2006/relationships/image" Target="media/image256.png"/><Relationship Id="rId278" Type="http://schemas.openxmlformats.org/officeDocument/2006/relationships/image" Target="media/image257.png"/><Relationship Id="rId279" Type="http://schemas.openxmlformats.org/officeDocument/2006/relationships/image" Target="media/image258.png"/><Relationship Id="rId280" Type="http://schemas.openxmlformats.org/officeDocument/2006/relationships/image" Target="media/image259.jpeg"/><Relationship Id="rId281" Type="http://schemas.openxmlformats.org/officeDocument/2006/relationships/image" Target="media/image260.png"/><Relationship Id="rId282" Type="http://schemas.openxmlformats.org/officeDocument/2006/relationships/image" Target="media/image261.png"/><Relationship Id="rId283" Type="http://schemas.openxmlformats.org/officeDocument/2006/relationships/image" Target="media/image262.jpeg"/><Relationship Id="rId284" Type="http://schemas.openxmlformats.org/officeDocument/2006/relationships/image" Target="media/image263.png"/><Relationship Id="rId285" Type="http://schemas.openxmlformats.org/officeDocument/2006/relationships/image" Target="media/image264.png"/><Relationship Id="rId286" Type="http://schemas.openxmlformats.org/officeDocument/2006/relationships/image" Target="media/image265.png"/><Relationship Id="rId287" Type="http://schemas.openxmlformats.org/officeDocument/2006/relationships/image" Target="media/image266.png"/><Relationship Id="rId288" Type="http://schemas.openxmlformats.org/officeDocument/2006/relationships/image" Target="media/image267.png"/><Relationship Id="rId289" Type="http://schemas.openxmlformats.org/officeDocument/2006/relationships/image" Target="media/image268.png"/><Relationship Id="rId290" Type="http://schemas.openxmlformats.org/officeDocument/2006/relationships/image" Target="media/image269.png"/><Relationship Id="rId291" Type="http://schemas.openxmlformats.org/officeDocument/2006/relationships/image" Target="media/image270.png"/><Relationship Id="rId292" Type="http://schemas.openxmlformats.org/officeDocument/2006/relationships/header" Target="header18.xml"/><Relationship Id="rId293" Type="http://schemas.openxmlformats.org/officeDocument/2006/relationships/header" Target="header19.xml"/><Relationship Id="rId294" Type="http://schemas.openxmlformats.org/officeDocument/2006/relationships/image" Target="media/image271.jpeg"/><Relationship Id="rId295" Type="http://schemas.openxmlformats.org/officeDocument/2006/relationships/image" Target="media/image272.png"/><Relationship Id="rId296" Type="http://schemas.openxmlformats.org/officeDocument/2006/relationships/image" Target="media/image273.png"/><Relationship Id="rId297" Type="http://schemas.openxmlformats.org/officeDocument/2006/relationships/image" Target="media/image274.png"/><Relationship Id="rId298" Type="http://schemas.openxmlformats.org/officeDocument/2006/relationships/image" Target="media/image275.png"/><Relationship Id="rId299" Type="http://schemas.openxmlformats.org/officeDocument/2006/relationships/image" Target="media/image276.png"/><Relationship Id="rId300" Type="http://schemas.openxmlformats.org/officeDocument/2006/relationships/image" Target="media/image277.png"/><Relationship Id="rId301" Type="http://schemas.openxmlformats.org/officeDocument/2006/relationships/image" Target="media/image278.png"/><Relationship Id="rId302" Type="http://schemas.openxmlformats.org/officeDocument/2006/relationships/image" Target="media/image279.png"/><Relationship Id="rId303" Type="http://schemas.openxmlformats.org/officeDocument/2006/relationships/image" Target="media/image280.png"/><Relationship Id="rId304" Type="http://schemas.openxmlformats.org/officeDocument/2006/relationships/image" Target="media/image281.png"/><Relationship Id="rId305" Type="http://schemas.openxmlformats.org/officeDocument/2006/relationships/image" Target="media/image282.png"/><Relationship Id="rId306" Type="http://schemas.openxmlformats.org/officeDocument/2006/relationships/image" Target="media/image283.png"/><Relationship Id="rId307" Type="http://schemas.openxmlformats.org/officeDocument/2006/relationships/image" Target="media/image284.png"/><Relationship Id="rId308" Type="http://schemas.openxmlformats.org/officeDocument/2006/relationships/image" Target="media/image285.png"/><Relationship Id="rId309" Type="http://schemas.openxmlformats.org/officeDocument/2006/relationships/image" Target="media/image286.png"/><Relationship Id="rId310" Type="http://schemas.openxmlformats.org/officeDocument/2006/relationships/image" Target="media/image287.png"/><Relationship Id="rId311" Type="http://schemas.openxmlformats.org/officeDocument/2006/relationships/image" Target="media/image288.png"/><Relationship Id="rId312" Type="http://schemas.openxmlformats.org/officeDocument/2006/relationships/image" Target="media/image289.png"/><Relationship Id="rId313" Type="http://schemas.openxmlformats.org/officeDocument/2006/relationships/image" Target="media/image290.png"/><Relationship Id="rId314" Type="http://schemas.openxmlformats.org/officeDocument/2006/relationships/image" Target="media/image291.png"/><Relationship Id="rId315" Type="http://schemas.openxmlformats.org/officeDocument/2006/relationships/image" Target="media/image292.png"/><Relationship Id="rId316" Type="http://schemas.openxmlformats.org/officeDocument/2006/relationships/image" Target="media/image293.png"/><Relationship Id="rId317" Type="http://schemas.openxmlformats.org/officeDocument/2006/relationships/image" Target="media/image294.png"/><Relationship Id="rId318" Type="http://schemas.openxmlformats.org/officeDocument/2006/relationships/image" Target="media/image295.png"/><Relationship Id="rId319" Type="http://schemas.openxmlformats.org/officeDocument/2006/relationships/image" Target="media/image296.png"/><Relationship Id="rId320" Type="http://schemas.openxmlformats.org/officeDocument/2006/relationships/image" Target="media/image297.png"/><Relationship Id="rId321" Type="http://schemas.openxmlformats.org/officeDocument/2006/relationships/image" Target="media/image298.png"/><Relationship Id="rId322" Type="http://schemas.openxmlformats.org/officeDocument/2006/relationships/image" Target="media/image299.png"/><Relationship Id="rId323" Type="http://schemas.openxmlformats.org/officeDocument/2006/relationships/image" Target="media/image300.png"/><Relationship Id="rId324" Type="http://schemas.openxmlformats.org/officeDocument/2006/relationships/image" Target="media/image301.png"/><Relationship Id="rId325" Type="http://schemas.openxmlformats.org/officeDocument/2006/relationships/image" Target="media/image302.png"/><Relationship Id="rId326" Type="http://schemas.openxmlformats.org/officeDocument/2006/relationships/image" Target="media/image303.png"/><Relationship Id="rId327" Type="http://schemas.openxmlformats.org/officeDocument/2006/relationships/image" Target="media/image304.png"/><Relationship Id="rId328" Type="http://schemas.openxmlformats.org/officeDocument/2006/relationships/image" Target="media/image305.png"/><Relationship Id="rId329" Type="http://schemas.openxmlformats.org/officeDocument/2006/relationships/image" Target="media/image306.png"/><Relationship Id="rId330" Type="http://schemas.openxmlformats.org/officeDocument/2006/relationships/image" Target="media/image307.png"/><Relationship Id="rId331" Type="http://schemas.openxmlformats.org/officeDocument/2006/relationships/image" Target="media/image308.png"/><Relationship Id="rId332" Type="http://schemas.openxmlformats.org/officeDocument/2006/relationships/image" Target="media/image309.png"/><Relationship Id="rId333" Type="http://schemas.openxmlformats.org/officeDocument/2006/relationships/image" Target="media/image310.png"/><Relationship Id="rId334" Type="http://schemas.openxmlformats.org/officeDocument/2006/relationships/image" Target="media/image311.png"/><Relationship Id="rId335" Type="http://schemas.openxmlformats.org/officeDocument/2006/relationships/image" Target="media/image312.png"/><Relationship Id="rId336" Type="http://schemas.openxmlformats.org/officeDocument/2006/relationships/image" Target="media/image313.png"/><Relationship Id="rId337" Type="http://schemas.openxmlformats.org/officeDocument/2006/relationships/image" Target="media/image314.png"/><Relationship Id="rId338" Type="http://schemas.openxmlformats.org/officeDocument/2006/relationships/image" Target="media/image315.png"/><Relationship Id="rId339" Type="http://schemas.openxmlformats.org/officeDocument/2006/relationships/image" Target="media/image316.png"/><Relationship Id="rId340" Type="http://schemas.openxmlformats.org/officeDocument/2006/relationships/image" Target="media/image317.png"/><Relationship Id="rId341" Type="http://schemas.openxmlformats.org/officeDocument/2006/relationships/image" Target="media/image318.png"/><Relationship Id="rId342" Type="http://schemas.openxmlformats.org/officeDocument/2006/relationships/image" Target="media/image319.png"/><Relationship Id="rId343" Type="http://schemas.openxmlformats.org/officeDocument/2006/relationships/image" Target="media/image320.png"/><Relationship Id="rId344" Type="http://schemas.openxmlformats.org/officeDocument/2006/relationships/image" Target="media/image321.png"/><Relationship Id="rId345" Type="http://schemas.openxmlformats.org/officeDocument/2006/relationships/image" Target="media/image322.png"/><Relationship Id="rId346" Type="http://schemas.openxmlformats.org/officeDocument/2006/relationships/image" Target="media/image323.png"/><Relationship Id="rId347" Type="http://schemas.openxmlformats.org/officeDocument/2006/relationships/image" Target="media/image324.png"/><Relationship Id="rId348" Type="http://schemas.openxmlformats.org/officeDocument/2006/relationships/image" Target="media/image325.png"/><Relationship Id="rId349" Type="http://schemas.openxmlformats.org/officeDocument/2006/relationships/image" Target="media/image326.png"/><Relationship Id="rId350" Type="http://schemas.openxmlformats.org/officeDocument/2006/relationships/image" Target="media/image327.png"/><Relationship Id="rId351" Type="http://schemas.openxmlformats.org/officeDocument/2006/relationships/image" Target="media/image328.png"/><Relationship Id="rId352" Type="http://schemas.openxmlformats.org/officeDocument/2006/relationships/image" Target="media/image329.png"/><Relationship Id="rId353" Type="http://schemas.openxmlformats.org/officeDocument/2006/relationships/image" Target="media/image330.png"/><Relationship Id="rId354" Type="http://schemas.openxmlformats.org/officeDocument/2006/relationships/image" Target="media/image331.jpeg"/><Relationship Id="rId355" Type="http://schemas.openxmlformats.org/officeDocument/2006/relationships/image" Target="media/image332.jpeg"/><Relationship Id="rId356" Type="http://schemas.openxmlformats.org/officeDocument/2006/relationships/image" Target="media/image333.jpeg"/><Relationship Id="rId357" Type="http://schemas.openxmlformats.org/officeDocument/2006/relationships/image" Target="media/image334.jpeg"/><Relationship Id="rId358" Type="http://schemas.openxmlformats.org/officeDocument/2006/relationships/image" Target="media/image335.jpeg"/><Relationship Id="rId359" Type="http://schemas.openxmlformats.org/officeDocument/2006/relationships/image" Target="media/image336.jpeg"/><Relationship Id="rId360" Type="http://schemas.openxmlformats.org/officeDocument/2006/relationships/header" Target="header20.xml"/><Relationship Id="rId361" Type="http://schemas.openxmlformats.org/officeDocument/2006/relationships/header" Target="header21.xml"/><Relationship Id="rId362" Type="http://schemas.openxmlformats.org/officeDocument/2006/relationships/image" Target="media/image337.png"/><Relationship Id="rId363" Type="http://schemas.openxmlformats.org/officeDocument/2006/relationships/image" Target="media/image338.png"/><Relationship Id="rId364" Type="http://schemas.openxmlformats.org/officeDocument/2006/relationships/image" Target="media/image339.png"/><Relationship Id="rId365" Type="http://schemas.openxmlformats.org/officeDocument/2006/relationships/image" Target="media/image340.png"/><Relationship Id="rId366" Type="http://schemas.openxmlformats.org/officeDocument/2006/relationships/image" Target="media/image341.png"/><Relationship Id="rId367" Type="http://schemas.openxmlformats.org/officeDocument/2006/relationships/image" Target="media/image342.png"/><Relationship Id="rId368" Type="http://schemas.openxmlformats.org/officeDocument/2006/relationships/image" Target="media/image343.png"/><Relationship Id="rId369" Type="http://schemas.openxmlformats.org/officeDocument/2006/relationships/header" Target="header22.xml"/><Relationship Id="rId370" Type="http://schemas.openxmlformats.org/officeDocument/2006/relationships/header" Target="header23.xml"/><Relationship Id="rId371" Type="http://schemas.openxmlformats.org/officeDocument/2006/relationships/image" Target="media/image344.png"/><Relationship Id="rId372" Type="http://schemas.openxmlformats.org/officeDocument/2006/relationships/image" Target="media/image345.png"/><Relationship Id="rId373" Type="http://schemas.openxmlformats.org/officeDocument/2006/relationships/image" Target="media/image346.png"/><Relationship Id="rId374" Type="http://schemas.openxmlformats.org/officeDocument/2006/relationships/image" Target="media/image347.png"/><Relationship Id="rId375" Type="http://schemas.openxmlformats.org/officeDocument/2006/relationships/image" Target="media/image348.png"/><Relationship Id="rId376" Type="http://schemas.openxmlformats.org/officeDocument/2006/relationships/image" Target="media/image349.png"/><Relationship Id="rId377" Type="http://schemas.openxmlformats.org/officeDocument/2006/relationships/image" Target="media/image350.png"/><Relationship Id="rId378" Type="http://schemas.openxmlformats.org/officeDocument/2006/relationships/image" Target="media/image351.png"/><Relationship Id="rId379" Type="http://schemas.openxmlformats.org/officeDocument/2006/relationships/image" Target="media/image352.png"/><Relationship Id="rId380" Type="http://schemas.openxmlformats.org/officeDocument/2006/relationships/image" Target="media/image353.png"/><Relationship Id="rId381" Type="http://schemas.openxmlformats.org/officeDocument/2006/relationships/image" Target="media/image354.png"/><Relationship Id="rId382" Type="http://schemas.openxmlformats.org/officeDocument/2006/relationships/image" Target="media/image355.png"/><Relationship Id="rId383" Type="http://schemas.openxmlformats.org/officeDocument/2006/relationships/image" Target="media/image356.png"/><Relationship Id="rId384" Type="http://schemas.openxmlformats.org/officeDocument/2006/relationships/image" Target="media/image357.png"/><Relationship Id="rId385" Type="http://schemas.openxmlformats.org/officeDocument/2006/relationships/image" Target="media/image358.png"/><Relationship Id="rId386" Type="http://schemas.openxmlformats.org/officeDocument/2006/relationships/image" Target="media/image359.png"/><Relationship Id="rId387" Type="http://schemas.openxmlformats.org/officeDocument/2006/relationships/image" Target="media/image360.png"/><Relationship Id="rId388" Type="http://schemas.openxmlformats.org/officeDocument/2006/relationships/image" Target="media/image361.png"/><Relationship Id="rId389" Type="http://schemas.openxmlformats.org/officeDocument/2006/relationships/image" Target="media/image362.png"/><Relationship Id="rId390" Type="http://schemas.openxmlformats.org/officeDocument/2006/relationships/image" Target="media/image363.png"/><Relationship Id="rId391" Type="http://schemas.openxmlformats.org/officeDocument/2006/relationships/image" Target="media/image364.png"/><Relationship Id="rId392" Type="http://schemas.openxmlformats.org/officeDocument/2006/relationships/image" Target="media/image365.png"/><Relationship Id="rId393" Type="http://schemas.openxmlformats.org/officeDocument/2006/relationships/image" Target="media/image366.png"/><Relationship Id="rId394" Type="http://schemas.openxmlformats.org/officeDocument/2006/relationships/header" Target="header24.xml"/><Relationship Id="rId395" Type="http://schemas.openxmlformats.org/officeDocument/2006/relationships/header" Target="header25.xml"/><Relationship Id="rId396" Type="http://schemas.openxmlformats.org/officeDocument/2006/relationships/hyperlink" Target="http://www.securityfocus.com/news/6767" TargetMode="External"/><Relationship Id="rId397" Type="http://schemas.openxmlformats.org/officeDocument/2006/relationships/hyperlink" Target="http://www.theregister.co.uk/2001/10/31/hacker_jailed_for_revenge_sewage/" TargetMode="External"/><Relationship Id="rId398" Type="http://schemas.openxmlformats.org/officeDocument/2006/relationships/hyperlink" Target="http://www.beyondsecurity.com/dynamic_fuzzing_testing_ethercat_protocol" TargetMode="External"/><Relationship Id="rId399" Type="http://schemas.openxmlformats.org/officeDocument/2006/relationships/hyperlink" Target="http://securitist.blogspot.com.tr/2012/04/guvenlik-101.html" TargetMode="External"/><Relationship Id="rId400" Type="http://schemas.openxmlformats.org/officeDocument/2006/relationships/header" Target="header26.xml"/><Relationship Id="rId401" Type="http://schemas.openxmlformats.org/officeDocument/2006/relationships/hyperlink" Target="http://packages.elastic.co/elasticsearch/2.x/debian" TargetMode="External"/><Relationship Id="rId402" Type="http://schemas.openxmlformats.org/officeDocument/2006/relationships/header" Target="header27.xml"/><Relationship Id="rId403" Type="http://schemas.openxmlformats.org/officeDocument/2006/relationships/hyperlink" Target="http://packages.elastic.co/kibana/4.5/debian" TargetMode="External"/><Relationship Id="rId404" Type="http://schemas.openxmlformats.org/officeDocument/2006/relationships/hyperlink" Target="http://packages.elastic.co/logstash/2.2/debian" TargetMode="External"/><Relationship Id="rId405" Type="http://schemas.openxmlformats.org/officeDocument/2006/relationships/hyperlink" Target="https://download.elastic.co/beats/dashboards/beats-dashboards-1.1.0.zip" TargetMode="External"/><Relationship Id="rId406" Type="http://schemas.openxmlformats.org/officeDocument/2006/relationships/hyperlink" Target="https://gist.githubusercontent.com/thisismitch/3429023e8438cc25b86c/raw/d8c479e2a1adcea8b1fe86570e42abab0f10f364/filebeat-index-template.json" TargetMode="External"/><Relationship Id="rId407" Type="http://schemas.openxmlformats.org/officeDocument/2006/relationships/header" Target="header28.xml"/><Relationship Id="rId408"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sarıçam</dc:creator>
  <dcterms:created xsi:type="dcterms:W3CDTF">2019-07-03T11:35:57Z</dcterms:created>
  <dcterms:modified xsi:type="dcterms:W3CDTF">2019-07-03T11:35:57Z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2019-06-25T00:00:00Z</vt:filetime>
  </property>
  <property fmtid="{D5CDD505-2E9C-101B-9397-08002B2CF9AE}" pid="3" name="Creator">
    <vt:lpwstr>Microsoft® Word 2013</vt:lpwstr>
  </property>
  <property fmtid="{D5CDD505-2E9C-101B-9397-08002B2CF9AE}" pid="4" name="LastSaved">
    <vt:filetime>2019-07-03T00:00:00Z</vt:filetime>
  </property>
</Properties>
</file>