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1B243E" w14:textId="77777777" w:rsidR="00CF2F22" w:rsidRDefault="00CF2F22" w:rsidP="00ED4E3B">
      <w:pPr>
        <w:pStyle w:val="GvdeMetni"/>
        <w:spacing w:line="360" w:lineRule="auto"/>
        <w:jc w:val="center"/>
        <w:rPr>
          <w:noProof/>
          <w:lang w:val="tr-TR" w:eastAsia="tr-TR" w:bidi="ar-SA"/>
        </w:rPr>
      </w:pPr>
    </w:p>
    <w:p w14:paraId="384A61E0" w14:textId="77777777" w:rsidR="00CF2F22" w:rsidRDefault="00CF2F22" w:rsidP="00ED4E3B">
      <w:pPr>
        <w:pStyle w:val="GvdeMetni"/>
        <w:spacing w:line="360" w:lineRule="auto"/>
        <w:jc w:val="center"/>
        <w:rPr>
          <w:noProof/>
          <w:lang w:val="tr-TR" w:eastAsia="tr-TR" w:bidi="ar-SA"/>
        </w:rPr>
      </w:pPr>
    </w:p>
    <w:p w14:paraId="567E7E31" w14:textId="77777777" w:rsidR="00332D21" w:rsidRPr="00292AC7" w:rsidRDefault="00F725EE" w:rsidP="00ED4E3B">
      <w:pPr>
        <w:pStyle w:val="GvdeMetni"/>
        <w:spacing w:line="360" w:lineRule="auto"/>
        <w:jc w:val="center"/>
        <w:rPr>
          <w:b/>
          <w:color w:val="000000" w:themeColor="text1"/>
        </w:rPr>
      </w:pPr>
      <w:r w:rsidRPr="00292AC7">
        <w:rPr>
          <w:b/>
          <w:color w:val="000000" w:themeColor="text1"/>
        </w:rPr>
        <w:t>GÜMÜŞHANE ÜNİVERSİTESİ*SOSYAL BİLİMLER ENSTİTÜSÜ</w:t>
      </w:r>
    </w:p>
    <w:p w14:paraId="4DBBF7A4" w14:textId="77777777" w:rsidR="00F725EE" w:rsidRPr="00292AC7" w:rsidRDefault="000B45EC" w:rsidP="007C583A">
      <w:pPr>
        <w:pStyle w:val="GvdeMetni"/>
        <w:spacing w:line="360" w:lineRule="auto"/>
        <w:jc w:val="center"/>
        <w:rPr>
          <w:b/>
          <w:color w:val="000000" w:themeColor="text1"/>
        </w:rPr>
      </w:pPr>
      <w:r w:rsidRPr="00292AC7">
        <w:rPr>
          <w:b/>
          <w:color w:val="000000" w:themeColor="text1"/>
        </w:rPr>
        <w:t>İKTİSAT ANABİLİM DALI</w:t>
      </w:r>
    </w:p>
    <w:p w14:paraId="3F182040" w14:textId="77777777" w:rsidR="000B45EC" w:rsidRPr="00292AC7" w:rsidRDefault="000B45EC" w:rsidP="007C583A">
      <w:pPr>
        <w:pStyle w:val="GvdeMetni"/>
        <w:spacing w:line="360" w:lineRule="auto"/>
        <w:jc w:val="center"/>
        <w:rPr>
          <w:b/>
          <w:color w:val="000000" w:themeColor="text1"/>
        </w:rPr>
      </w:pPr>
      <w:r w:rsidRPr="00292AC7">
        <w:rPr>
          <w:b/>
          <w:color w:val="000000" w:themeColor="text1"/>
        </w:rPr>
        <w:t>YÜKSEK LİSANS PROGRAMI</w:t>
      </w:r>
    </w:p>
    <w:p w14:paraId="1B9A10A4" w14:textId="77777777" w:rsidR="00332D21" w:rsidRPr="00292AC7" w:rsidRDefault="00332D21" w:rsidP="00332D21">
      <w:pPr>
        <w:pStyle w:val="GvdeMetni"/>
        <w:rPr>
          <w:b/>
          <w:color w:val="000000" w:themeColor="text1"/>
        </w:rPr>
      </w:pPr>
    </w:p>
    <w:p w14:paraId="007D31CF" w14:textId="77777777" w:rsidR="00332D21" w:rsidRPr="00292AC7" w:rsidRDefault="00332D21" w:rsidP="00332D21">
      <w:pPr>
        <w:pStyle w:val="GvdeMetni"/>
        <w:rPr>
          <w:b/>
          <w:color w:val="000000" w:themeColor="text1"/>
        </w:rPr>
      </w:pPr>
    </w:p>
    <w:p w14:paraId="5DEC7796" w14:textId="77777777" w:rsidR="00332D21" w:rsidRPr="00292AC7" w:rsidRDefault="00332D21" w:rsidP="00332D21">
      <w:pPr>
        <w:pStyle w:val="GvdeMetni"/>
        <w:rPr>
          <w:b/>
          <w:color w:val="000000" w:themeColor="text1"/>
        </w:rPr>
      </w:pPr>
    </w:p>
    <w:p w14:paraId="53B4A7D5" w14:textId="77777777" w:rsidR="00332D21" w:rsidRPr="00292AC7" w:rsidRDefault="00332D21" w:rsidP="00332D21">
      <w:pPr>
        <w:pStyle w:val="GvdeMetni"/>
        <w:rPr>
          <w:b/>
          <w:color w:val="000000" w:themeColor="text1"/>
        </w:rPr>
      </w:pPr>
    </w:p>
    <w:p w14:paraId="549782B9" w14:textId="77777777" w:rsidR="00332D21" w:rsidRPr="00292AC7" w:rsidRDefault="00332D21" w:rsidP="00332D21">
      <w:pPr>
        <w:pStyle w:val="GvdeMetni"/>
        <w:rPr>
          <w:b/>
          <w:color w:val="000000" w:themeColor="text1"/>
        </w:rPr>
      </w:pPr>
    </w:p>
    <w:p w14:paraId="537EE612" w14:textId="77777777" w:rsidR="00332D21" w:rsidRPr="00292AC7" w:rsidRDefault="00332D21" w:rsidP="00332D21">
      <w:pPr>
        <w:pStyle w:val="GvdeMetni"/>
        <w:rPr>
          <w:b/>
          <w:color w:val="000000" w:themeColor="text1"/>
        </w:rPr>
      </w:pPr>
    </w:p>
    <w:p w14:paraId="464D2BD6" w14:textId="77777777" w:rsidR="000B45EC" w:rsidRPr="00292AC7" w:rsidRDefault="000B45EC" w:rsidP="00332D21">
      <w:pPr>
        <w:pStyle w:val="GvdeMetni"/>
        <w:rPr>
          <w:b/>
          <w:color w:val="000000" w:themeColor="text1"/>
        </w:rPr>
      </w:pPr>
    </w:p>
    <w:p w14:paraId="19978EC8" w14:textId="77777777" w:rsidR="00332D21" w:rsidRPr="00292AC7" w:rsidRDefault="00332D21" w:rsidP="00332D21">
      <w:pPr>
        <w:pStyle w:val="GvdeMetni"/>
        <w:rPr>
          <w:b/>
          <w:color w:val="000000" w:themeColor="text1"/>
        </w:rPr>
      </w:pPr>
    </w:p>
    <w:p w14:paraId="664D408E" w14:textId="77777777" w:rsidR="00332D21" w:rsidRPr="00292AC7" w:rsidRDefault="00332D21" w:rsidP="00332D21">
      <w:pPr>
        <w:pStyle w:val="GvdeMetni"/>
        <w:spacing w:before="1"/>
        <w:rPr>
          <w:b/>
          <w:color w:val="000000" w:themeColor="text1"/>
        </w:rPr>
      </w:pPr>
    </w:p>
    <w:p w14:paraId="3CB286BD" w14:textId="77777777" w:rsidR="00332D21" w:rsidRPr="00292AC7" w:rsidRDefault="000B45EC" w:rsidP="000B45EC">
      <w:pPr>
        <w:pStyle w:val="GvdeMetni"/>
        <w:jc w:val="center"/>
        <w:rPr>
          <w:b/>
          <w:color w:val="000000" w:themeColor="text1"/>
        </w:rPr>
      </w:pPr>
      <w:r w:rsidRPr="00292AC7">
        <w:rPr>
          <w:b/>
          <w:color w:val="000000" w:themeColor="text1"/>
        </w:rPr>
        <w:t>GENÇ İŞSİZLİĞİ</w:t>
      </w:r>
      <w:r w:rsidR="001F3AC8" w:rsidRPr="00292AC7">
        <w:rPr>
          <w:b/>
          <w:color w:val="000000" w:themeColor="text1"/>
        </w:rPr>
        <w:t xml:space="preserve">: TÜRKİYE VE </w:t>
      </w:r>
      <w:r w:rsidR="00A21F65" w:rsidRPr="00292AC7">
        <w:rPr>
          <w:b/>
          <w:color w:val="000000" w:themeColor="text1"/>
        </w:rPr>
        <w:t>AB KARŞILAŞTIRMALI ANALİZ</w:t>
      </w:r>
    </w:p>
    <w:p w14:paraId="27E7E3DE" w14:textId="77777777" w:rsidR="00332D21" w:rsidRPr="00292AC7" w:rsidRDefault="00332D21" w:rsidP="00332D21">
      <w:pPr>
        <w:pStyle w:val="GvdeMetni"/>
        <w:rPr>
          <w:b/>
          <w:color w:val="000000" w:themeColor="text1"/>
        </w:rPr>
      </w:pPr>
    </w:p>
    <w:p w14:paraId="061D8203" w14:textId="77777777" w:rsidR="00332D21" w:rsidRPr="00292AC7" w:rsidRDefault="00332D21" w:rsidP="00332D21">
      <w:pPr>
        <w:pStyle w:val="GvdeMetni"/>
        <w:rPr>
          <w:b/>
          <w:color w:val="000000" w:themeColor="text1"/>
        </w:rPr>
      </w:pPr>
    </w:p>
    <w:p w14:paraId="35114FB5" w14:textId="77777777" w:rsidR="00332D21" w:rsidRPr="00292AC7" w:rsidRDefault="00332D21" w:rsidP="00332D21">
      <w:pPr>
        <w:pStyle w:val="GvdeMetni"/>
        <w:rPr>
          <w:b/>
          <w:color w:val="000000" w:themeColor="text1"/>
        </w:rPr>
      </w:pPr>
    </w:p>
    <w:p w14:paraId="742BA971" w14:textId="77777777" w:rsidR="00332D21" w:rsidRPr="00292AC7" w:rsidRDefault="00332D21" w:rsidP="00332D21">
      <w:pPr>
        <w:pStyle w:val="GvdeMetni"/>
        <w:rPr>
          <w:b/>
          <w:color w:val="000000" w:themeColor="text1"/>
        </w:rPr>
      </w:pPr>
    </w:p>
    <w:p w14:paraId="4A105A52" w14:textId="77777777" w:rsidR="00332D21" w:rsidRPr="00292AC7" w:rsidRDefault="00332D21" w:rsidP="00332D21">
      <w:pPr>
        <w:pStyle w:val="GvdeMetni"/>
        <w:rPr>
          <w:b/>
          <w:color w:val="000000" w:themeColor="text1"/>
        </w:rPr>
      </w:pPr>
    </w:p>
    <w:p w14:paraId="7065E8CF" w14:textId="77777777" w:rsidR="00332D21" w:rsidRPr="00292AC7" w:rsidRDefault="00332D21" w:rsidP="00332D21">
      <w:pPr>
        <w:pStyle w:val="GvdeMetni"/>
        <w:rPr>
          <w:b/>
          <w:color w:val="000000" w:themeColor="text1"/>
        </w:rPr>
      </w:pPr>
    </w:p>
    <w:p w14:paraId="10A1320E" w14:textId="77777777" w:rsidR="00332D21" w:rsidRDefault="00332D21" w:rsidP="00332D21">
      <w:pPr>
        <w:pStyle w:val="GvdeMetni"/>
        <w:rPr>
          <w:b/>
          <w:color w:val="000000" w:themeColor="text1"/>
        </w:rPr>
      </w:pPr>
    </w:p>
    <w:p w14:paraId="130A0972" w14:textId="77777777" w:rsidR="00E66B61" w:rsidRDefault="00E66B61" w:rsidP="00332D21">
      <w:pPr>
        <w:pStyle w:val="GvdeMetni"/>
        <w:rPr>
          <w:b/>
          <w:color w:val="000000" w:themeColor="text1"/>
        </w:rPr>
      </w:pPr>
    </w:p>
    <w:p w14:paraId="03192366" w14:textId="77777777" w:rsidR="00E66B61" w:rsidRPr="00292AC7" w:rsidRDefault="00E66B61" w:rsidP="00332D21">
      <w:pPr>
        <w:pStyle w:val="GvdeMetni"/>
        <w:rPr>
          <w:b/>
          <w:color w:val="000000" w:themeColor="text1"/>
        </w:rPr>
      </w:pPr>
    </w:p>
    <w:p w14:paraId="766FB061" w14:textId="77777777" w:rsidR="00F336F9" w:rsidRPr="00292AC7" w:rsidRDefault="00F336F9" w:rsidP="00E66B61">
      <w:pPr>
        <w:spacing w:before="209"/>
        <w:ind w:right="938"/>
        <w:rPr>
          <w:rFonts w:ascii="Times New Roman" w:hAnsi="Times New Roman"/>
          <w:b/>
          <w:color w:val="000000" w:themeColor="text1"/>
          <w:sz w:val="24"/>
          <w:szCs w:val="24"/>
        </w:rPr>
      </w:pPr>
    </w:p>
    <w:p w14:paraId="35CE7F83" w14:textId="77777777" w:rsidR="00332D21" w:rsidRPr="00292AC7" w:rsidRDefault="00332D21" w:rsidP="00332D21">
      <w:pPr>
        <w:spacing w:before="209"/>
        <w:ind w:left="1188" w:right="938"/>
        <w:jc w:val="center"/>
        <w:rPr>
          <w:rFonts w:ascii="Times New Roman" w:hAnsi="Times New Roman"/>
          <w:b/>
          <w:color w:val="000000" w:themeColor="text1"/>
          <w:sz w:val="24"/>
          <w:szCs w:val="24"/>
        </w:rPr>
      </w:pPr>
      <w:r w:rsidRPr="00292AC7">
        <w:rPr>
          <w:rFonts w:ascii="Times New Roman" w:hAnsi="Times New Roman"/>
          <w:b/>
          <w:color w:val="000000" w:themeColor="text1"/>
          <w:sz w:val="24"/>
          <w:szCs w:val="24"/>
        </w:rPr>
        <w:t>YÜKSEK LİSANS TEZİ</w:t>
      </w:r>
    </w:p>
    <w:p w14:paraId="4DFEA253" w14:textId="77777777" w:rsidR="00F336F9" w:rsidRPr="00292AC7" w:rsidRDefault="00F336F9" w:rsidP="00332D21">
      <w:pPr>
        <w:pStyle w:val="GvdeMetni"/>
        <w:rPr>
          <w:b/>
          <w:color w:val="000000" w:themeColor="text1"/>
        </w:rPr>
      </w:pPr>
    </w:p>
    <w:p w14:paraId="3CA62CE9" w14:textId="77777777" w:rsidR="00F336F9" w:rsidRPr="00292AC7" w:rsidRDefault="00F336F9" w:rsidP="00332D21">
      <w:pPr>
        <w:pStyle w:val="GvdeMetni"/>
        <w:rPr>
          <w:b/>
          <w:color w:val="000000" w:themeColor="text1"/>
        </w:rPr>
      </w:pPr>
    </w:p>
    <w:p w14:paraId="4E15A98E" w14:textId="77777777" w:rsidR="00332D21" w:rsidRPr="00292AC7" w:rsidRDefault="00332D21" w:rsidP="00332D21">
      <w:pPr>
        <w:pStyle w:val="GvdeMetni"/>
        <w:spacing w:before="10"/>
        <w:rPr>
          <w:b/>
          <w:color w:val="000000" w:themeColor="text1"/>
        </w:rPr>
      </w:pPr>
    </w:p>
    <w:p w14:paraId="30168E4B" w14:textId="77777777" w:rsidR="00332D21" w:rsidRPr="00292AC7" w:rsidRDefault="00332D21" w:rsidP="00332D21">
      <w:pPr>
        <w:ind w:left="1188" w:right="935"/>
        <w:jc w:val="center"/>
        <w:rPr>
          <w:rFonts w:ascii="Times New Roman" w:hAnsi="Times New Roman"/>
          <w:b/>
          <w:color w:val="000000" w:themeColor="text1"/>
          <w:sz w:val="24"/>
          <w:szCs w:val="24"/>
        </w:rPr>
      </w:pPr>
      <w:r w:rsidRPr="00292AC7">
        <w:rPr>
          <w:rFonts w:ascii="Times New Roman" w:hAnsi="Times New Roman"/>
          <w:b/>
          <w:color w:val="000000" w:themeColor="text1"/>
          <w:sz w:val="24"/>
          <w:szCs w:val="24"/>
        </w:rPr>
        <w:t>MUHAMMET SANDIKÇI</w:t>
      </w:r>
    </w:p>
    <w:p w14:paraId="6C5DA7B0" w14:textId="77777777" w:rsidR="00332D21" w:rsidRPr="00292AC7" w:rsidRDefault="00332D21" w:rsidP="00332D21">
      <w:pPr>
        <w:pStyle w:val="GvdeMetni"/>
        <w:rPr>
          <w:b/>
          <w:color w:val="000000" w:themeColor="text1"/>
        </w:rPr>
      </w:pPr>
    </w:p>
    <w:p w14:paraId="5FF6FFF9" w14:textId="77777777" w:rsidR="00332D21" w:rsidRPr="00292AC7" w:rsidRDefault="00332D21" w:rsidP="00332D21">
      <w:pPr>
        <w:pStyle w:val="GvdeMetni"/>
        <w:rPr>
          <w:b/>
          <w:color w:val="000000" w:themeColor="text1"/>
        </w:rPr>
      </w:pPr>
    </w:p>
    <w:p w14:paraId="21C6E92C" w14:textId="77777777" w:rsidR="00332D21" w:rsidRPr="00292AC7" w:rsidRDefault="00332D21" w:rsidP="00332D21">
      <w:pPr>
        <w:pStyle w:val="GvdeMetni"/>
        <w:rPr>
          <w:b/>
          <w:color w:val="000000" w:themeColor="text1"/>
        </w:rPr>
      </w:pPr>
    </w:p>
    <w:p w14:paraId="66EBFE2C" w14:textId="77777777" w:rsidR="00F336F9" w:rsidRPr="00292AC7" w:rsidRDefault="00F336F9" w:rsidP="00332D21">
      <w:pPr>
        <w:pStyle w:val="GvdeMetni"/>
        <w:rPr>
          <w:b/>
          <w:color w:val="000000" w:themeColor="text1"/>
        </w:rPr>
      </w:pPr>
    </w:p>
    <w:p w14:paraId="0682B8E0" w14:textId="77777777" w:rsidR="00F336F9" w:rsidRPr="00292AC7" w:rsidRDefault="00F336F9" w:rsidP="00332D21">
      <w:pPr>
        <w:pStyle w:val="GvdeMetni"/>
        <w:rPr>
          <w:b/>
          <w:color w:val="000000" w:themeColor="text1"/>
        </w:rPr>
      </w:pPr>
    </w:p>
    <w:p w14:paraId="5FFB2983" w14:textId="77777777" w:rsidR="00920A88" w:rsidRDefault="00920A88" w:rsidP="00332D21">
      <w:pPr>
        <w:pStyle w:val="GvdeMetni"/>
        <w:rPr>
          <w:b/>
          <w:color w:val="000000" w:themeColor="text1"/>
        </w:rPr>
      </w:pPr>
    </w:p>
    <w:p w14:paraId="41747303" w14:textId="77777777" w:rsidR="00E66B61" w:rsidRDefault="00E66B61" w:rsidP="00332D21">
      <w:pPr>
        <w:pStyle w:val="GvdeMetni"/>
        <w:rPr>
          <w:b/>
          <w:color w:val="000000" w:themeColor="text1"/>
        </w:rPr>
      </w:pPr>
    </w:p>
    <w:p w14:paraId="2B6D0D90" w14:textId="77777777" w:rsidR="00E66B61" w:rsidRPr="00292AC7" w:rsidRDefault="00E66B61" w:rsidP="00332D21">
      <w:pPr>
        <w:pStyle w:val="GvdeMetni"/>
        <w:rPr>
          <w:b/>
          <w:color w:val="000000" w:themeColor="text1"/>
        </w:rPr>
      </w:pPr>
    </w:p>
    <w:p w14:paraId="11AE0E21" w14:textId="77777777" w:rsidR="00A21F65" w:rsidRPr="00292AC7" w:rsidRDefault="00A21F65" w:rsidP="00332D21">
      <w:pPr>
        <w:pStyle w:val="GvdeMetni"/>
        <w:rPr>
          <w:b/>
          <w:color w:val="000000" w:themeColor="text1"/>
        </w:rPr>
      </w:pPr>
    </w:p>
    <w:p w14:paraId="5D60C008" w14:textId="77777777" w:rsidR="00332D21" w:rsidRPr="00292AC7" w:rsidRDefault="00332D21" w:rsidP="00332D21">
      <w:pPr>
        <w:jc w:val="center"/>
        <w:rPr>
          <w:rFonts w:ascii="Times New Roman" w:hAnsi="Times New Roman" w:cs="Times New Roman"/>
          <w:b/>
          <w:color w:val="000000" w:themeColor="text1"/>
          <w:sz w:val="24"/>
          <w:szCs w:val="24"/>
        </w:rPr>
      </w:pPr>
      <w:r w:rsidRPr="00292AC7">
        <w:rPr>
          <w:rFonts w:ascii="Times New Roman" w:hAnsi="Times New Roman" w:cs="Times New Roman"/>
          <w:b/>
          <w:color w:val="000000" w:themeColor="text1"/>
          <w:sz w:val="24"/>
          <w:szCs w:val="24"/>
        </w:rPr>
        <w:t>EYLÜL-2019</w:t>
      </w:r>
    </w:p>
    <w:p w14:paraId="63B3EE03" w14:textId="77777777" w:rsidR="007B5F76" w:rsidRPr="00292AC7" w:rsidRDefault="00332D21" w:rsidP="00F336F9">
      <w:pPr>
        <w:jc w:val="center"/>
        <w:rPr>
          <w:rFonts w:ascii="Times New Roman" w:hAnsi="Times New Roman"/>
          <w:b/>
          <w:color w:val="000000" w:themeColor="text1"/>
          <w:sz w:val="24"/>
          <w:szCs w:val="24"/>
        </w:rPr>
        <w:sectPr w:rsidR="007B5F76" w:rsidRPr="00292AC7" w:rsidSect="00C640E0">
          <w:footerReference w:type="default" r:id="rId8"/>
          <w:pgSz w:w="11906" w:h="16838"/>
          <w:pgMar w:top="1701" w:right="1134" w:bottom="1701" w:left="2268" w:header="709" w:footer="709" w:gutter="0"/>
          <w:cols w:space="708"/>
          <w:titlePg/>
          <w:docGrid w:linePitch="360"/>
        </w:sectPr>
      </w:pPr>
      <w:r w:rsidRPr="00292AC7">
        <w:rPr>
          <w:rFonts w:ascii="Times New Roman" w:hAnsi="Times New Roman" w:cs="Times New Roman"/>
          <w:b/>
          <w:color w:val="000000" w:themeColor="text1"/>
          <w:sz w:val="24"/>
          <w:szCs w:val="24"/>
        </w:rPr>
        <w:t>GÜMÜŞHANE</w:t>
      </w:r>
      <w:r w:rsidRPr="00292AC7">
        <w:rPr>
          <w:rFonts w:ascii="Times New Roman" w:hAnsi="Times New Roman"/>
          <w:b/>
          <w:color w:val="000000" w:themeColor="text1"/>
          <w:sz w:val="24"/>
          <w:szCs w:val="24"/>
        </w:rPr>
        <w:t xml:space="preserve">          </w:t>
      </w:r>
      <w:r w:rsidR="007B5F76" w:rsidRPr="00292AC7">
        <w:rPr>
          <w:rFonts w:ascii="Times New Roman" w:hAnsi="Times New Roman"/>
          <w:b/>
          <w:color w:val="000000" w:themeColor="text1"/>
          <w:sz w:val="24"/>
          <w:szCs w:val="24"/>
        </w:rPr>
        <w:t xml:space="preserve">        </w:t>
      </w:r>
      <w:r w:rsidR="002C47BD">
        <w:rPr>
          <w:rFonts w:ascii="Times New Roman" w:hAnsi="Times New Roman"/>
          <w:b/>
          <w:color w:val="000000" w:themeColor="text1"/>
          <w:sz w:val="24"/>
          <w:szCs w:val="24"/>
        </w:rPr>
        <w:t xml:space="preserve">   </w:t>
      </w:r>
    </w:p>
    <w:p w14:paraId="08BED3A4" w14:textId="77777777" w:rsidR="00926164" w:rsidRDefault="002C47BD" w:rsidP="007C583A">
      <w:pPr>
        <w:pStyle w:val="GvdeMetni"/>
        <w:spacing w:line="360" w:lineRule="auto"/>
        <w:jc w:val="center"/>
        <w:rPr>
          <w:b/>
          <w:color w:val="000000" w:themeColor="text1"/>
        </w:rPr>
      </w:pPr>
      <w:r w:rsidRPr="002C47BD">
        <w:rPr>
          <w:b/>
          <w:noProof/>
          <w:color w:val="000000" w:themeColor="text1"/>
          <w:lang w:val="tr-TR" w:eastAsia="tr-TR" w:bidi="ar-SA"/>
        </w:rPr>
        <w:lastRenderedPageBreak/>
        <w:drawing>
          <wp:inline distT="0" distB="0" distL="0" distR="0" wp14:anchorId="432F516D" wp14:editId="0953AE20">
            <wp:extent cx="809625" cy="685800"/>
            <wp:effectExtent l="0" t="0" r="952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685800"/>
                    </a:xfrm>
                    <a:prstGeom prst="rect">
                      <a:avLst/>
                    </a:prstGeom>
                    <a:noFill/>
                    <a:ln>
                      <a:noFill/>
                    </a:ln>
                  </pic:spPr>
                </pic:pic>
              </a:graphicData>
            </a:graphic>
          </wp:inline>
        </w:drawing>
      </w:r>
    </w:p>
    <w:p w14:paraId="1BC9F94C" w14:textId="77777777" w:rsidR="00A21F65" w:rsidRPr="00292AC7" w:rsidRDefault="00A21F65" w:rsidP="007C583A">
      <w:pPr>
        <w:pStyle w:val="GvdeMetni"/>
        <w:spacing w:line="360" w:lineRule="auto"/>
        <w:jc w:val="center"/>
        <w:rPr>
          <w:b/>
          <w:color w:val="000000" w:themeColor="text1"/>
        </w:rPr>
      </w:pPr>
      <w:r w:rsidRPr="00292AC7">
        <w:rPr>
          <w:b/>
          <w:color w:val="000000" w:themeColor="text1"/>
        </w:rPr>
        <w:t>GÜMÜŞHANE ÜNİVERSİTESİ*SOSYAL BİLİMLER ENSTİTÜSÜ</w:t>
      </w:r>
    </w:p>
    <w:p w14:paraId="2E6D8D5C" w14:textId="77777777" w:rsidR="00A21F65" w:rsidRPr="00292AC7" w:rsidRDefault="00A21F65" w:rsidP="007C583A">
      <w:pPr>
        <w:pStyle w:val="GvdeMetni"/>
        <w:spacing w:line="360" w:lineRule="auto"/>
        <w:jc w:val="center"/>
        <w:rPr>
          <w:b/>
          <w:color w:val="000000" w:themeColor="text1"/>
        </w:rPr>
      </w:pPr>
      <w:r w:rsidRPr="00292AC7">
        <w:rPr>
          <w:b/>
          <w:color w:val="000000" w:themeColor="text1"/>
        </w:rPr>
        <w:t>İKTİSAT ANABİLİM DALI</w:t>
      </w:r>
    </w:p>
    <w:p w14:paraId="3BD4D777" w14:textId="77777777" w:rsidR="00B56FD5" w:rsidRPr="00292AC7" w:rsidRDefault="00A21F65" w:rsidP="007C583A">
      <w:pPr>
        <w:pStyle w:val="GvdeMetni"/>
        <w:spacing w:line="360" w:lineRule="auto"/>
        <w:jc w:val="center"/>
        <w:rPr>
          <w:b/>
          <w:color w:val="000000" w:themeColor="text1"/>
        </w:rPr>
      </w:pPr>
      <w:r w:rsidRPr="00292AC7">
        <w:rPr>
          <w:b/>
          <w:color w:val="000000" w:themeColor="text1"/>
        </w:rPr>
        <w:t>YÜKSEK LİSANS PROGRAMI</w:t>
      </w:r>
    </w:p>
    <w:p w14:paraId="6F5AD049" w14:textId="77777777" w:rsidR="00B56FD5" w:rsidRPr="00292AC7" w:rsidRDefault="00B56FD5" w:rsidP="00B56FD5">
      <w:pPr>
        <w:pStyle w:val="GvdeMetni"/>
        <w:rPr>
          <w:b/>
          <w:color w:val="000000" w:themeColor="text1"/>
        </w:rPr>
      </w:pPr>
    </w:p>
    <w:p w14:paraId="09F57B7B" w14:textId="77777777" w:rsidR="00B56FD5" w:rsidRPr="00292AC7" w:rsidRDefault="00B56FD5" w:rsidP="00B56FD5">
      <w:pPr>
        <w:pStyle w:val="GvdeMetni"/>
        <w:rPr>
          <w:b/>
          <w:color w:val="000000" w:themeColor="text1"/>
        </w:rPr>
      </w:pPr>
    </w:p>
    <w:p w14:paraId="298ED402" w14:textId="77777777" w:rsidR="00B56FD5" w:rsidRPr="00292AC7" w:rsidRDefault="00B56FD5" w:rsidP="00B56FD5">
      <w:pPr>
        <w:pStyle w:val="GvdeMetni"/>
        <w:rPr>
          <w:b/>
          <w:color w:val="000000" w:themeColor="text1"/>
        </w:rPr>
      </w:pPr>
    </w:p>
    <w:p w14:paraId="67681EA6" w14:textId="77777777" w:rsidR="00B56FD5" w:rsidRPr="00292AC7" w:rsidRDefault="00B56FD5" w:rsidP="00B56FD5">
      <w:pPr>
        <w:pStyle w:val="GvdeMetni"/>
        <w:rPr>
          <w:b/>
          <w:color w:val="000000" w:themeColor="text1"/>
        </w:rPr>
      </w:pPr>
    </w:p>
    <w:p w14:paraId="206CC2EA" w14:textId="77777777" w:rsidR="00B56FD5" w:rsidRPr="00292AC7" w:rsidRDefault="00B56FD5" w:rsidP="00B56FD5">
      <w:pPr>
        <w:pStyle w:val="GvdeMetni"/>
        <w:rPr>
          <w:b/>
          <w:color w:val="000000" w:themeColor="text1"/>
        </w:rPr>
      </w:pPr>
    </w:p>
    <w:p w14:paraId="077E411C" w14:textId="77777777" w:rsidR="00A21F65" w:rsidRPr="00292AC7" w:rsidRDefault="00A21F65" w:rsidP="00B56FD5">
      <w:pPr>
        <w:pStyle w:val="GvdeMetni"/>
        <w:rPr>
          <w:b/>
          <w:color w:val="000000" w:themeColor="text1"/>
        </w:rPr>
      </w:pPr>
    </w:p>
    <w:p w14:paraId="11948832" w14:textId="77777777" w:rsidR="00A21F65" w:rsidRPr="00292AC7" w:rsidRDefault="00A21F65" w:rsidP="00B56FD5">
      <w:pPr>
        <w:pStyle w:val="GvdeMetni"/>
        <w:rPr>
          <w:b/>
          <w:color w:val="000000" w:themeColor="text1"/>
        </w:rPr>
      </w:pPr>
    </w:p>
    <w:p w14:paraId="0A39A269" w14:textId="77777777" w:rsidR="00A21F65" w:rsidRPr="00292AC7" w:rsidRDefault="00A21F65" w:rsidP="00B56FD5">
      <w:pPr>
        <w:pStyle w:val="GvdeMetni"/>
        <w:rPr>
          <w:b/>
          <w:color w:val="000000" w:themeColor="text1"/>
        </w:rPr>
      </w:pPr>
    </w:p>
    <w:p w14:paraId="60184B1E" w14:textId="77777777" w:rsidR="00B56FD5" w:rsidRPr="00292AC7" w:rsidRDefault="00B56FD5" w:rsidP="00B56FD5">
      <w:pPr>
        <w:pStyle w:val="GvdeMetni"/>
        <w:rPr>
          <w:b/>
          <w:color w:val="000000" w:themeColor="text1"/>
        </w:rPr>
      </w:pPr>
    </w:p>
    <w:p w14:paraId="1F06A7D9" w14:textId="77777777" w:rsidR="00B56FD5" w:rsidRPr="00292AC7" w:rsidRDefault="00B56FD5" w:rsidP="00B56FD5">
      <w:pPr>
        <w:pStyle w:val="GvdeMetni"/>
        <w:rPr>
          <w:b/>
          <w:color w:val="000000" w:themeColor="text1"/>
        </w:rPr>
      </w:pPr>
    </w:p>
    <w:p w14:paraId="5D620387" w14:textId="77777777" w:rsidR="00A21F65" w:rsidRPr="00292AC7" w:rsidRDefault="00B56FD5" w:rsidP="00A21F65">
      <w:pPr>
        <w:pStyle w:val="GvdeMetni"/>
        <w:jc w:val="center"/>
        <w:rPr>
          <w:b/>
          <w:color w:val="000000" w:themeColor="text1"/>
        </w:rPr>
      </w:pPr>
      <w:r w:rsidRPr="00292AC7">
        <w:rPr>
          <w:b/>
          <w:noProof/>
          <w:color w:val="000000" w:themeColor="text1"/>
        </w:rPr>
        <w:t xml:space="preserve">    </w:t>
      </w:r>
      <w:r w:rsidR="001F3AC8" w:rsidRPr="00292AC7">
        <w:rPr>
          <w:b/>
          <w:color w:val="000000" w:themeColor="text1"/>
        </w:rPr>
        <w:t>GENÇ İŞSİZLİĞİ: TÜRKİYE VE</w:t>
      </w:r>
      <w:r w:rsidR="00A21F65" w:rsidRPr="00292AC7">
        <w:rPr>
          <w:b/>
          <w:color w:val="000000" w:themeColor="text1"/>
        </w:rPr>
        <w:t xml:space="preserve"> AB KARŞILAŞTIRMALI ANALİZ</w:t>
      </w:r>
    </w:p>
    <w:p w14:paraId="142E27C4" w14:textId="77777777" w:rsidR="00B56FD5" w:rsidRPr="00292AC7" w:rsidRDefault="00B56FD5" w:rsidP="00B56FD5">
      <w:pPr>
        <w:spacing w:line="360" w:lineRule="auto"/>
        <w:ind w:right="939"/>
        <w:jc w:val="center"/>
        <w:rPr>
          <w:rFonts w:ascii="Times New Roman" w:hAnsi="Times New Roman"/>
          <w:b/>
          <w:color w:val="000000" w:themeColor="text1"/>
          <w:sz w:val="24"/>
          <w:szCs w:val="24"/>
        </w:rPr>
      </w:pPr>
    </w:p>
    <w:p w14:paraId="49B835E3" w14:textId="77777777" w:rsidR="00B56FD5" w:rsidRDefault="00B56FD5" w:rsidP="00B56FD5">
      <w:pPr>
        <w:pStyle w:val="GvdeMetni"/>
        <w:rPr>
          <w:b/>
          <w:color w:val="000000" w:themeColor="text1"/>
        </w:rPr>
      </w:pPr>
    </w:p>
    <w:p w14:paraId="3AF81B55" w14:textId="77777777" w:rsidR="00EE05A2" w:rsidRDefault="00EE05A2" w:rsidP="00B56FD5">
      <w:pPr>
        <w:pStyle w:val="GvdeMetni"/>
        <w:rPr>
          <w:b/>
          <w:color w:val="000000" w:themeColor="text1"/>
        </w:rPr>
      </w:pPr>
    </w:p>
    <w:p w14:paraId="5B3D6BDC" w14:textId="77777777" w:rsidR="00EE05A2" w:rsidRPr="00292AC7" w:rsidRDefault="00EE05A2" w:rsidP="00B56FD5">
      <w:pPr>
        <w:pStyle w:val="GvdeMetni"/>
        <w:rPr>
          <w:b/>
          <w:color w:val="000000" w:themeColor="text1"/>
        </w:rPr>
      </w:pPr>
    </w:p>
    <w:p w14:paraId="5E5FCAE9" w14:textId="77777777" w:rsidR="00A21F65" w:rsidRPr="00292AC7" w:rsidRDefault="00A21F65" w:rsidP="00B56FD5">
      <w:pPr>
        <w:pStyle w:val="GvdeMetni"/>
        <w:rPr>
          <w:b/>
          <w:color w:val="000000" w:themeColor="text1"/>
        </w:rPr>
      </w:pPr>
    </w:p>
    <w:p w14:paraId="1BF82D61" w14:textId="77777777" w:rsidR="00A21F65" w:rsidRPr="00292AC7" w:rsidRDefault="00A21F65" w:rsidP="00B56FD5">
      <w:pPr>
        <w:pStyle w:val="GvdeMetni"/>
        <w:rPr>
          <w:b/>
          <w:color w:val="000000" w:themeColor="text1"/>
        </w:rPr>
      </w:pPr>
    </w:p>
    <w:p w14:paraId="1AF1A8D3" w14:textId="77777777" w:rsidR="00B56FD5" w:rsidRPr="00292AC7" w:rsidRDefault="00B56FD5" w:rsidP="00B56FD5">
      <w:pPr>
        <w:pStyle w:val="GvdeMetni"/>
        <w:rPr>
          <w:b/>
          <w:color w:val="000000" w:themeColor="text1"/>
        </w:rPr>
      </w:pPr>
    </w:p>
    <w:p w14:paraId="43E65E2D" w14:textId="77777777" w:rsidR="00A21F65" w:rsidRPr="00292AC7" w:rsidRDefault="00A21F65" w:rsidP="00A21F65">
      <w:pPr>
        <w:spacing w:before="1"/>
        <w:ind w:left="1188" w:right="938"/>
        <w:jc w:val="center"/>
        <w:rPr>
          <w:rFonts w:ascii="Times New Roman" w:hAnsi="Times New Roman"/>
          <w:b/>
          <w:color w:val="000000" w:themeColor="text1"/>
          <w:sz w:val="24"/>
          <w:szCs w:val="24"/>
        </w:rPr>
      </w:pPr>
      <w:r w:rsidRPr="00292AC7">
        <w:rPr>
          <w:rFonts w:ascii="Times New Roman" w:hAnsi="Times New Roman"/>
          <w:b/>
          <w:color w:val="000000" w:themeColor="text1"/>
          <w:sz w:val="24"/>
          <w:szCs w:val="24"/>
        </w:rPr>
        <w:t>YÜKSEK LİSANS TEZİ</w:t>
      </w:r>
    </w:p>
    <w:p w14:paraId="77B7AEAC" w14:textId="77777777" w:rsidR="00B56FD5" w:rsidRPr="00292AC7" w:rsidRDefault="00B56FD5" w:rsidP="00B56FD5">
      <w:pPr>
        <w:pStyle w:val="GvdeMetni"/>
        <w:rPr>
          <w:b/>
          <w:color w:val="000000" w:themeColor="text1"/>
        </w:rPr>
      </w:pPr>
    </w:p>
    <w:p w14:paraId="5CB503E1" w14:textId="77777777" w:rsidR="00B56FD5" w:rsidRPr="00292AC7" w:rsidRDefault="00B56FD5" w:rsidP="00B56FD5">
      <w:pPr>
        <w:pStyle w:val="GvdeMetni"/>
        <w:spacing w:before="9"/>
        <w:rPr>
          <w:b/>
          <w:color w:val="000000" w:themeColor="text1"/>
        </w:rPr>
      </w:pPr>
    </w:p>
    <w:p w14:paraId="2762B145" w14:textId="77777777" w:rsidR="00B56FD5" w:rsidRPr="00292AC7" w:rsidRDefault="00B56FD5" w:rsidP="00B56FD5">
      <w:pPr>
        <w:spacing w:before="184"/>
        <w:ind w:left="1188" w:right="935"/>
        <w:jc w:val="center"/>
        <w:rPr>
          <w:rFonts w:ascii="Times New Roman" w:hAnsi="Times New Roman"/>
          <w:b/>
          <w:color w:val="000000" w:themeColor="text1"/>
          <w:sz w:val="24"/>
          <w:szCs w:val="24"/>
        </w:rPr>
      </w:pPr>
      <w:r w:rsidRPr="00292AC7">
        <w:rPr>
          <w:rFonts w:ascii="Times New Roman" w:hAnsi="Times New Roman"/>
          <w:b/>
          <w:color w:val="000000" w:themeColor="text1"/>
          <w:sz w:val="24"/>
          <w:szCs w:val="24"/>
        </w:rPr>
        <w:t>Muhammet SANDIKÇI</w:t>
      </w:r>
    </w:p>
    <w:p w14:paraId="10377870" w14:textId="77777777" w:rsidR="00B56FD5" w:rsidRPr="00292AC7" w:rsidRDefault="00B56FD5" w:rsidP="00B56FD5">
      <w:pPr>
        <w:pStyle w:val="GvdeMetni"/>
        <w:rPr>
          <w:b/>
          <w:color w:val="000000" w:themeColor="text1"/>
        </w:rPr>
      </w:pPr>
    </w:p>
    <w:p w14:paraId="3B142865" w14:textId="77777777" w:rsidR="00B56FD5" w:rsidRPr="00292AC7" w:rsidRDefault="00B56FD5" w:rsidP="00B56FD5">
      <w:pPr>
        <w:pStyle w:val="GvdeMetni"/>
        <w:rPr>
          <w:b/>
          <w:color w:val="000000" w:themeColor="text1"/>
        </w:rPr>
      </w:pPr>
    </w:p>
    <w:p w14:paraId="0F5E7E04" w14:textId="77777777" w:rsidR="00B56FD5" w:rsidRPr="00292AC7" w:rsidRDefault="00B56FD5" w:rsidP="00B56FD5">
      <w:pPr>
        <w:pStyle w:val="GvdeMetni"/>
        <w:rPr>
          <w:b/>
          <w:color w:val="000000" w:themeColor="text1"/>
        </w:rPr>
      </w:pPr>
    </w:p>
    <w:p w14:paraId="37151255" w14:textId="77777777" w:rsidR="00B56FD5" w:rsidRPr="00292AC7" w:rsidRDefault="00B56FD5" w:rsidP="00B56FD5">
      <w:pPr>
        <w:pStyle w:val="GvdeMetni"/>
        <w:rPr>
          <w:b/>
          <w:color w:val="000000" w:themeColor="text1"/>
        </w:rPr>
      </w:pPr>
    </w:p>
    <w:p w14:paraId="3E6D072B" w14:textId="77777777" w:rsidR="0041060B" w:rsidRPr="00292AC7" w:rsidRDefault="00B56FD5" w:rsidP="00C16B41">
      <w:pPr>
        <w:spacing w:line="360" w:lineRule="auto"/>
        <w:jc w:val="center"/>
        <w:rPr>
          <w:rFonts w:ascii="Times New Roman" w:hAnsi="Times New Roman" w:cs="Times New Roman"/>
          <w:b/>
          <w:color w:val="000000" w:themeColor="text1"/>
          <w:sz w:val="24"/>
          <w:szCs w:val="24"/>
        </w:rPr>
      </w:pPr>
      <w:r w:rsidRPr="00292AC7">
        <w:rPr>
          <w:rFonts w:ascii="Times New Roman" w:hAnsi="Times New Roman"/>
          <w:b/>
          <w:color w:val="000000" w:themeColor="text1"/>
          <w:sz w:val="24"/>
          <w:szCs w:val="24"/>
        </w:rPr>
        <w:t>Tez Danışmanı: Doç. Dr. Pınar HAYALOĞLU</w:t>
      </w:r>
    </w:p>
    <w:p w14:paraId="77B8D09D" w14:textId="77777777" w:rsidR="0041060B" w:rsidRPr="00292AC7" w:rsidRDefault="0041060B" w:rsidP="0041060B">
      <w:pPr>
        <w:spacing w:line="360" w:lineRule="auto"/>
        <w:rPr>
          <w:rFonts w:ascii="Times New Roman" w:hAnsi="Times New Roman" w:cs="Times New Roman"/>
          <w:b/>
          <w:color w:val="000000" w:themeColor="text1"/>
          <w:sz w:val="24"/>
          <w:szCs w:val="24"/>
        </w:rPr>
      </w:pPr>
    </w:p>
    <w:p w14:paraId="64FAE65A" w14:textId="0FCF0914" w:rsidR="004A0DE4" w:rsidRPr="00292AC7" w:rsidRDefault="004A0DE4" w:rsidP="0041060B">
      <w:pPr>
        <w:spacing w:line="360" w:lineRule="auto"/>
        <w:rPr>
          <w:rFonts w:ascii="Times New Roman" w:hAnsi="Times New Roman" w:cs="Times New Roman"/>
          <w:b/>
          <w:color w:val="000000" w:themeColor="text1"/>
          <w:sz w:val="24"/>
          <w:szCs w:val="24"/>
        </w:rPr>
      </w:pPr>
    </w:p>
    <w:p w14:paraId="02DFCA0E" w14:textId="77777777" w:rsidR="00C16B41" w:rsidRPr="00292AC7" w:rsidRDefault="00C16B41" w:rsidP="00C16B41">
      <w:pPr>
        <w:jc w:val="center"/>
        <w:rPr>
          <w:rFonts w:ascii="Times New Roman" w:hAnsi="Times New Roman" w:cs="Times New Roman"/>
          <w:b/>
          <w:color w:val="000000" w:themeColor="text1"/>
          <w:sz w:val="24"/>
          <w:szCs w:val="24"/>
        </w:rPr>
      </w:pPr>
      <w:r w:rsidRPr="00292AC7">
        <w:rPr>
          <w:rFonts w:ascii="Times New Roman" w:hAnsi="Times New Roman" w:cs="Times New Roman"/>
          <w:b/>
          <w:color w:val="000000" w:themeColor="text1"/>
          <w:sz w:val="24"/>
          <w:szCs w:val="24"/>
        </w:rPr>
        <w:t>EYLÜL-2019</w:t>
      </w:r>
    </w:p>
    <w:p w14:paraId="5E572C16" w14:textId="77777777" w:rsidR="00C16B41" w:rsidRPr="00292AC7" w:rsidRDefault="00C16B41" w:rsidP="00F336F9">
      <w:pPr>
        <w:jc w:val="center"/>
        <w:rPr>
          <w:rFonts w:ascii="Times New Roman" w:hAnsi="Times New Roman" w:cs="Times New Roman"/>
          <w:b/>
          <w:color w:val="000000" w:themeColor="text1"/>
          <w:sz w:val="24"/>
          <w:szCs w:val="24"/>
        </w:rPr>
      </w:pPr>
      <w:r w:rsidRPr="00292AC7">
        <w:rPr>
          <w:rFonts w:ascii="Times New Roman" w:hAnsi="Times New Roman" w:cs="Times New Roman"/>
          <w:b/>
          <w:color w:val="000000" w:themeColor="text1"/>
          <w:sz w:val="24"/>
          <w:szCs w:val="24"/>
        </w:rPr>
        <w:t>GÜMÜŞHANE</w:t>
      </w:r>
    </w:p>
    <w:p w14:paraId="51434041" w14:textId="77777777" w:rsidR="00D13E4A" w:rsidRPr="00292AC7" w:rsidRDefault="00D13E4A" w:rsidP="0041060B">
      <w:pPr>
        <w:spacing w:line="360" w:lineRule="auto"/>
        <w:rPr>
          <w:rFonts w:ascii="Times New Roman" w:hAnsi="Times New Roman" w:cs="Times New Roman"/>
          <w:b/>
          <w:color w:val="000000" w:themeColor="text1"/>
          <w:sz w:val="24"/>
          <w:szCs w:val="24"/>
        </w:rPr>
        <w:sectPr w:rsidR="00D13E4A" w:rsidRPr="00292AC7" w:rsidSect="006C093F">
          <w:pgSz w:w="11906" w:h="16838"/>
          <w:pgMar w:top="1701" w:right="1134" w:bottom="1701" w:left="2268" w:header="709" w:footer="709" w:gutter="0"/>
          <w:cols w:space="708"/>
          <w:titlePg/>
          <w:docGrid w:linePitch="360"/>
        </w:sectPr>
      </w:pPr>
    </w:p>
    <w:p w14:paraId="1C04DC8D" w14:textId="77777777" w:rsidR="00C16B41" w:rsidRDefault="00C16B41" w:rsidP="003E5B5C">
      <w:pPr>
        <w:pStyle w:val="Balk1"/>
        <w:jc w:val="center"/>
        <w:rPr>
          <w:rFonts w:ascii="Times New Roman" w:hAnsi="Times New Roman" w:cs="Times New Roman"/>
          <w:b/>
          <w:color w:val="000000" w:themeColor="text1"/>
          <w:sz w:val="24"/>
          <w:szCs w:val="24"/>
        </w:rPr>
      </w:pPr>
    </w:p>
    <w:p w14:paraId="018DC606" w14:textId="77777777" w:rsidR="007C583A" w:rsidRPr="007C583A" w:rsidRDefault="007C583A" w:rsidP="007C583A">
      <w:pPr>
        <w:rPr>
          <w:lang w:eastAsia="tr-TR"/>
        </w:rPr>
      </w:pPr>
    </w:p>
    <w:p w14:paraId="36F27B85" w14:textId="77777777" w:rsidR="00274B81" w:rsidRPr="00292AC7" w:rsidRDefault="00274B81" w:rsidP="003E5B5C">
      <w:pPr>
        <w:pStyle w:val="Balk1"/>
        <w:jc w:val="center"/>
        <w:rPr>
          <w:rFonts w:ascii="Times New Roman" w:hAnsi="Times New Roman" w:cs="Times New Roman"/>
          <w:b/>
          <w:color w:val="000000" w:themeColor="text1"/>
          <w:sz w:val="24"/>
          <w:szCs w:val="24"/>
        </w:rPr>
      </w:pPr>
      <w:bookmarkStart w:id="0" w:name="_Toc22590937"/>
      <w:bookmarkStart w:id="1" w:name="_Toc24010360"/>
      <w:bookmarkStart w:id="2" w:name="_Toc24050379"/>
      <w:r w:rsidRPr="00292AC7">
        <w:rPr>
          <w:rFonts w:ascii="Times New Roman" w:hAnsi="Times New Roman" w:cs="Times New Roman"/>
          <w:b/>
          <w:color w:val="000000" w:themeColor="text1"/>
          <w:sz w:val="24"/>
          <w:szCs w:val="24"/>
        </w:rPr>
        <w:t>KABUL VE ONAY</w:t>
      </w:r>
      <w:bookmarkEnd w:id="0"/>
      <w:bookmarkEnd w:id="1"/>
      <w:bookmarkEnd w:id="2"/>
    </w:p>
    <w:p w14:paraId="0F795EA9" w14:textId="77777777" w:rsidR="00274B81" w:rsidRPr="00292AC7" w:rsidRDefault="00274B81" w:rsidP="00274B81">
      <w:pPr>
        <w:spacing w:line="360" w:lineRule="auto"/>
        <w:jc w:val="center"/>
        <w:rPr>
          <w:rFonts w:ascii="Times New Roman" w:hAnsi="Times New Roman" w:cs="Times New Roman"/>
          <w:b/>
          <w:color w:val="000000" w:themeColor="text1"/>
          <w:sz w:val="24"/>
          <w:szCs w:val="24"/>
        </w:rPr>
      </w:pPr>
    </w:p>
    <w:p w14:paraId="3E3120F5" w14:textId="77777777" w:rsidR="00274B81" w:rsidRPr="00292AC7" w:rsidRDefault="00274B81" w:rsidP="00274B81">
      <w:pPr>
        <w:spacing w:line="360" w:lineRule="auto"/>
        <w:jc w:val="both"/>
        <w:rPr>
          <w:rFonts w:ascii="Times New Roman" w:hAnsi="Times New Roman" w:cs="Times New Roman"/>
          <w:color w:val="000000" w:themeColor="text1"/>
          <w:sz w:val="24"/>
          <w:szCs w:val="24"/>
        </w:rPr>
      </w:pPr>
      <w:r w:rsidRPr="00292AC7">
        <w:rPr>
          <w:rFonts w:ascii="Times New Roman" w:hAnsi="Times New Roman" w:cs="Times New Roman"/>
          <w:b/>
          <w:color w:val="000000" w:themeColor="text1"/>
          <w:sz w:val="24"/>
          <w:szCs w:val="24"/>
        </w:rPr>
        <w:tab/>
      </w:r>
      <w:r w:rsidRPr="00292AC7">
        <w:rPr>
          <w:rFonts w:ascii="Times New Roman" w:hAnsi="Times New Roman" w:cs="Times New Roman"/>
          <w:color w:val="000000" w:themeColor="text1"/>
          <w:sz w:val="24"/>
          <w:szCs w:val="24"/>
        </w:rPr>
        <w:t xml:space="preserve">Doç. Dr. Pınar HAYALOĞLU danışmanlığında </w:t>
      </w:r>
      <w:r w:rsidR="00C87E21" w:rsidRPr="00292AC7">
        <w:rPr>
          <w:rFonts w:ascii="Times New Roman" w:hAnsi="Times New Roman" w:cs="Times New Roman"/>
          <w:color w:val="000000" w:themeColor="text1"/>
          <w:sz w:val="24"/>
          <w:szCs w:val="24"/>
        </w:rPr>
        <w:t>Muhammet SANDIKÇI tarafından hazırlanan “Genç İşsizliği: Türkiye ve AB Karşılaştırmalı Analiz” isimli bu çalışma</w:t>
      </w:r>
      <w:r w:rsidR="00202E62" w:rsidRPr="00292AC7">
        <w:rPr>
          <w:rFonts w:ascii="Times New Roman" w:hAnsi="Times New Roman" w:cs="Times New Roman"/>
          <w:color w:val="000000" w:themeColor="text1"/>
          <w:sz w:val="24"/>
          <w:szCs w:val="24"/>
        </w:rPr>
        <w:t xml:space="preserve"> 13/09</w:t>
      </w:r>
      <w:r w:rsidR="00C87E21" w:rsidRPr="00292AC7">
        <w:rPr>
          <w:rFonts w:ascii="Times New Roman" w:hAnsi="Times New Roman" w:cs="Times New Roman"/>
          <w:color w:val="000000" w:themeColor="text1"/>
          <w:sz w:val="24"/>
          <w:szCs w:val="24"/>
        </w:rPr>
        <w:t xml:space="preserve">/2019 tarihinde yapılan savunma sınavı sonucunda başarılı bulunarak jürimiz tarafından </w:t>
      </w:r>
      <w:r w:rsidR="00202E62" w:rsidRPr="00292AC7">
        <w:rPr>
          <w:rFonts w:ascii="Times New Roman" w:hAnsi="Times New Roman" w:cs="Times New Roman"/>
          <w:color w:val="000000" w:themeColor="text1"/>
          <w:sz w:val="24"/>
          <w:szCs w:val="24"/>
        </w:rPr>
        <w:t xml:space="preserve">Yüksek Lisans Tezi olarak kabul edilmiştir. </w:t>
      </w:r>
    </w:p>
    <w:p w14:paraId="7DCA2D3E" w14:textId="77777777" w:rsidR="00B03B45" w:rsidRPr="00292AC7" w:rsidRDefault="00B03B45" w:rsidP="003A63E6">
      <w:pPr>
        <w:spacing w:line="360" w:lineRule="auto"/>
        <w:rPr>
          <w:rFonts w:ascii="Times New Roman" w:hAnsi="Times New Roman" w:cs="Times New Roman"/>
          <w:color w:val="000000" w:themeColor="text1"/>
          <w:sz w:val="24"/>
          <w:szCs w:val="24"/>
        </w:rPr>
      </w:pPr>
    </w:p>
    <w:p w14:paraId="5036A659" w14:textId="77777777" w:rsidR="001C565D" w:rsidRPr="00292AC7" w:rsidRDefault="00382394" w:rsidP="00B03B45">
      <w:pPr>
        <w:spacing w:after="0" w:line="360" w:lineRule="auto"/>
        <w:jc w:val="center"/>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lang w:eastAsia="tr-TR"/>
        </w:rPr>
        <w:t>[</w:t>
      </w:r>
      <w:r w:rsidR="00100474">
        <w:rPr>
          <w:rFonts w:ascii="Times New Roman" w:hAnsi="Times New Roman" w:cs="Times New Roman"/>
          <w:color w:val="000000" w:themeColor="text1"/>
          <w:sz w:val="24"/>
          <w:szCs w:val="24"/>
        </w:rPr>
        <w:t>İ</w:t>
      </w:r>
      <w:r w:rsidR="00B03B45" w:rsidRPr="00292AC7">
        <w:rPr>
          <w:rFonts w:ascii="Times New Roman" w:hAnsi="Times New Roman" w:cs="Times New Roman"/>
          <w:color w:val="000000" w:themeColor="text1"/>
          <w:sz w:val="24"/>
          <w:szCs w:val="24"/>
        </w:rPr>
        <w:t>mza</w:t>
      </w:r>
      <w:r w:rsidRPr="00292AC7">
        <w:rPr>
          <w:rFonts w:ascii="Times New Roman" w:hAnsi="Times New Roman" w:cs="Times New Roman"/>
          <w:color w:val="000000" w:themeColor="text1"/>
          <w:sz w:val="24"/>
          <w:szCs w:val="24"/>
          <w:lang w:eastAsia="tr-TR"/>
        </w:rPr>
        <w:t>]</w:t>
      </w:r>
    </w:p>
    <w:p w14:paraId="5B9883DD" w14:textId="77777777" w:rsidR="001C565D" w:rsidRPr="00292AC7" w:rsidRDefault="001C565D" w:rsidP="00B03B45">
      <w:pPr>
        <w:spacing w:after="0" w:line="360" w:lineRule="auto"/>
        <w:jc w:val="center"/>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Doç. Dr. Cemalettin KALAYCI (Başkan)</w:t>
      </w:r>
    </w:p>
    <w:p w14:paraId="0507A5D5" w14:textId="77777777" w:rsidR="00B03B45" w:rsidRPr="00292AC7" w:rsidRDefault="00B03B45" w:rsidP="003A63E6">
      <w:pPr>
        <w:spacing w:after="0" w:line="360" w:lineRule="auto"/>
        <w:rPr>
          <w:rFonts w:ascii="Times New Roman" w:hAnsi="Times New Roman" w:cs="Times New Roman"/>
          <w:color w:val="000000" w:themeColor="text1"/>
          <w:sz w:val="24"/>
          <w:szCs w:val="24"/>
        </w:rPr>
      </w:pPr>
    </w:p>
    <w:p w14:paraId="1171891D" w14:textId="77777777" w:rsidR="00382394" w:rsidRPr="00292AC7" w:rsidRDefault="00382394" w:rsidP="00382394">
      <w:pPr>
        <w:spacing w:after="0" w:line="360" w:lineRule="auto"/>
        <w:jc w:val="center"/>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lang w:eastAsia="tr-TR"/>
        </w:rPr>
        <w:t>[</w:t>
      </w:r>
      <w:r w:rsidR="00100474">
        <w:rPr>
          <w:rFonts w:ascii="Times New Roman" w:hAnsi="Times New Roman" w:cs="Times New Roman"/>
          <w:color w:val="000000" w:themeColor="text1"/>
          <w:sz w:val="24"/>
          <w:szCs w:val="24"/>
        </w:rPr>
        <w:t>İ</w:t>
      </w:r>
      <w:r w:rsidRPr="00292AC7">
        <w:rPr>
          <w:rFonts w:ascii="Times New Roman" w:hAnsi="Times New Roman" w:cs="Times New Roman"/>
          <w:color w:val="000000" w:themeColor="text1"/>
          <w:sz w:val="24"/>
          <w:szCs w:val="24"/>
        </w:rPr>
        <w:t>mza</w:t>
      </w:r>
      <w:r w:rsidRPr="00292AC7">
        <w:rPr>
          <w:rFonts w:ascii="Times New Roman" w:hAnsi="Times New Roman" w:cs="Times New Roman"/>
          <w:color w:val="000000" w:themeColor="text1"/>
          <w:sz w:val="24"/>
          <w:szCs w:val="24"/>
          <w:lang w:eastAsia="tr-TR"/>
        </w:rPr>
        <w:t>]</w:t>
      </w:r>
    </w:p>
    <w:p w14:paraId="4BA5E1DF" w14:textId="77777777" w:rsidR="00B26B81" w:rsidRPr="00292AC7" w:rsidRDefault="00B26B81" w:rsidP="00B03B45">
      <w:pPr>
        <w:spacing w:after="0" w:line="360" w:lineRule="auto"/>
        <w:jc w:val="center"/>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Doç. Dr. Pınar HAYALOĞLU (Danışman)</w:t>
      </w:r>
    </w:p>
    <w:p w14:paraId="35D6F4AA" w14:textId="77777777" w:rsidR="00B03B45" w:rsidRPr="00292AC7" w:rsidRDefault="00B03B45" w:rsidP="003A63E6">
      <w:pPr>
        <w:spacing w:after="0" w:line="360" w:lineRule="auto"/>
        <w:rPr>
          <w:rFonts w:ascii="Times New Roman" w:hAnsi="Times New Roman" w:cs="Times New Roman"/>
          <w:color w:val="000000" w:themeColor="text1"/>
          <w:sz w:val="24"/>
          <w:szCs w:val="24"/>
        </w:rPr>
      </w:pPr>
    </w:p>
    <w:p w14:paraId="1274F0A2" w14:textId="77777777" w:rsidR="00382394" w:rsidRPr="00292AC7" w:rsidRDefault="00382394" w:rsidP="00382394">
      <w:pPr>
        <w:spacing w:after="0" w:line="360" w:lineRule="auto"/>
        <w:jc w:val="center"/>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lang w:eastAsia="tr-TR"/>
        </w:rPr>
        <w:t>[</w:t>
      </w:r>
      <w:r w:rsidR="00100474">
        <w:rPr>
          <w:rFonts w:ascii="Times New Roman" w:hAnsi="Times New Roman" w:cs="Times New Roman"/>
          <w:color w:val="000000" w:themeColor="text1"/>
          <w:sz w:val="24"/>
          <w:szCs w:val="24"/>
        </w:rPr>
        <w:t>İ</w:t>
      </w:r>
      <w:r w:rsidRPr="00292AC7">
        <w:rPr>
          <w:rFonts w:ascii="Times New Roman" w:hAnsi="Times New Roman" w:cs="Times New Roman"/>
          <w:color w:val="000000" w:themeColor="text1"/>
          <w:sz w:val="24"/>
          <w:szCs w:val="24"/>
        </w:rPr>
        <w:t>mza</w:t>
      </w:r>
      <w:r w:rsidRPr="00292AC7">
        <w:rPr>
          <w:rFonts w:ascii="Times New Roman" w:hAnsi="Times New Roman" w:cs="Times New Roman"/>
          <w:color w:val="000000" w:themeColor="text1"/>
          <w:sz w:val="24"/>
          <w:szCs w:val="24"/>
          <w:lang w:eastAsia="tr-TR"/>
        </w:rPr>
        <w:t>]</w:t>
      </w:r>
    </w:p>
    <w:p w14:paraId="2B402648" w14:textId="77777777" w:rsidR="00B26B81" w:rsidRPr="00292AC7" w:rsidRDefault="00B26B81" w:rsidP="00B03B45">
      <w:pPr>
        <w:spacing w:after="0" w:line="360" w:lineRule="auto"/>
        <w:jc w:val="center"/>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Dr. Öğretim Üyesi H.Gülçin BEKEN (Üye)</w:t>
      </w:r>
    </w:p>
    <w:p w14:paraId="5709712C" w14:textId="77777777" w:rsidR="00274B81" w:rsidRPr="00292AC7" w:rsidRDefault="00274B81" w:rsidP="0041060B">
      <w:pPr>
        <w:spacing w:line="360" w:lineRule="auto"/>
        <w:rPr>
          <w:rFonts w:ascii="Times New Roman" w:hAnsi="Times New Roman" w:cs="Times New Roman"/>
          <w:b/>
          <w:color w:val="000000" w:themeColor="text1"/>
          <w:sz w:val="24"/>
          <w:szCs w:val="24"/>
        </w:rPr>
      </w:pPr>
    </w:p>
    <w:p w14:paraId="204776BC" w14:textId="77777777" w:rsidR="003A63E6" w:rsidRPr="00292AC7" w:rsidRDefault="003A63E6" w:rsidP="0041060B">
      <w:pPr>
        <w:spacing w:line="360" w:lineRule="auto"/>
        <w:rPr>
          <w:rFonts w:ascii="Times New Roman" w:hAnsi="Times New Roman" w:cs="Times New Roman"/>
          <w:b/>
          <w:color w:val="000000" w:themeColor="text1"/>
          <w:sz w:val="24"/>
          <w:szCs w:val="24"/>
        </w:rPr>
      </w:pPr>
    </w:p>
    <w:p w14:paraId="70A2C44A" w14:textId="77777777" w:rsidR="00B26B81" w:rsidRPr="00292AC7" w:rsidRDefault="00B26B81" w:rsidP="0041060B">
      <w:pPr>
        <w:spacing w:line="360" w:lineRule="auto"/>
        <w:rPr>
          <w:rFonts w:ascii="Times New Roman" w:hAnsi="Times New Roman" w:cs="Times New Roman"/>
          <w:b/>
          <w:color w:val="000000" w:themeColor="text1"/>
          <w:sz w:val="24"/>
          <w:szCs w:val="24"/>
        </w:rPr>
      </w:pPr>
    </w:p>
    <w:p w14:paraId="2F513B5A" w14:textId="77777777" w:rsidR="00274B81" w:rsidRPr="00292AC7" w:rsidRDefault="0034380E" w:rsidP="003A63E6">
      <w:pPr>
        <w:spacing w:line="360" w:lineRule="auto"/>
        <w:jc w:val="center"/>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 xml:space="preserve">Yukarıdaki imzaların adı geçen öğretim üyelerine ait olduğunu onaylarım. </w:t>
      </w:r>
    </w:p>
    <w:p w14:paraId="5A5EB7E5" w14:textId="77777777" w:rsidR="00817090" w:rsidRPr="00292AC7" w:rsidRDefault="00817090" w:rsidP="0041060B">
      <w:pPr>
        <w:spacing w:line="360" w:lineRule="auto"/>
        <w:rPr>
          <w:rFonts w:ascii="Times New Roman" w:hAnsi="Times New Roman" w:cs="Times New Roman"/>
          <w:b/>
          <w:color w:val="000000" w:themeColor="text1"/>
          <w:sz w:val="24"/>
          <w:szCs w:val="24"/>
        </w:rPr>
      </w:pPr>
    </w:p>
    <w:p w14:paraId="7EC1C1FA" w14:textId="77777777" w:rsidR="00274B81" w:rsidRPr="00292AC7" w:rsidRDefault="00817090" w:rsidP="00817090">
      <w:pPr>
        <w:spacing w:after="0" w:line="360" w:lineRule="auto"/>
        <w:jc w:val="right"/>
        <w:rPr>
          <w:rFonts w:ascii="Times New Roman" w:hAnsi="Times New Roman" w:cs="Times New Roman"/>
          <w:b/>
          <w:color w:val="000000" w:themeColor="text1"/>
          <w:sz w:val="24"/>
          <w:szCs w:val="24"/>
        </w:rPr>
      </w:pPr>
      <w:r w:rsidRPr="00292AC7">
        <w:rPr>
          <w:rFonts w:ascii="Times New Roman" w:hAnsi="Times New Roman" w:cs="Times New Roman"/>
          <w:b/>
          <w:color w:val="000000" w:themeColor="text1"/>
          <w:sz w:val="24"/>
          <w:szCs w:val="24"/>
        </w:rPr>
        <w:t>…./…../2019</w:t>
      </w:r>
    </w:p>
    <w:p w14:paraId="6A3B8256" w14:textId="77777777" w:rsidR="00817090" w:rsidRPr="00292AC7" w:rsidRDefault="00B03B45" w:rsidP="00817090">
      <w:pPr>
        <w:spacing w:after="0" w:line="360" w:lineRule="auto"/>
        <w:jc w:val="right"/>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imza</w:t>
      </w:r>
    </w:p>
    <w:p w14:paraId="08041A73" w14:textId="77777777" w:rsidR="00274B81" w:rsidRPr="00292AC7" w:rsidRDefault="0034380E" w:rsidP="00817090">
      <w:pPr>
        <w:spacing w:after="0" w:line="360" w:lineRule="auto"/>
        <w:jc w:val="right"/>
        <w:rPr>
          <w:rFonts w:ascii="Times New Roman" w:hAnsi="Times New Roman" w:cs="Times New Roman"/>
          <w:b/>
          <w:color w:val="000000" w:themeColor="text1"/>
          <w:sz w:val="24"/>
          <w:szCs w:val="24"/>
        </w:rPr>
      </w:pPr>
      <w:r w:rsidRPr="00292AC7">
        <w:rPr>
          <w:rFonts w:ascii="Times New Roman" w:hAnsi="Times New Roman" w:cs="Times New Roman"/>
          <w:b/>
          <w:color w:val="000000" w:themeColor="text1"/>
          <w:sz w:val="24"/>
          <w:szCs w:val="24"/>
        </w:rPr>
        <w:t>Prof. Dr. Ekrem CENGİZ</w:t>
      </w:r>
    </w:p>
    <w:p w14:paraId="20777543" w14:textId="77777777" w:rsidR="00817090" w:rsidRPr="00292AC7" w:rsidRDefault="0034380E" w:rsidP="00817090">
      <w:pPr>
        <w:spacing w:after="0" w:line="360" w:lineRule="auto"/>
        <w:jc w:val="right"/>
        <w:rPr>
          <w:rFonts w:ascii="Times New Roman" w:hAnsi="Times New Roman" w:cs="Times New Roman"/>
          <w:b/>
          <w:color w:val="000000" w:themeColor="text1"/>
          <w:sz w:val="24"/>
          <w:szCs w:val="24"/>
        </w:rPr>
      </w:pPr>
      <w:r w:rsidRPr="00292AC7">
        <w:rPr>
          <w:rFonts w:ascii="Times New Roman" w:hAnsi="Times New Roman" w:cs="Times New Roman"/>
          <w:b/>
          <w:color w:val="000000" w:themeColor="text1"/>
          <w:sz w:val="24"/>
          <w:szCs w:val="24"/>
        </w:rPr>
        <w:t xml:space="preserve">Enstitü </w:t>
      </w:r>
      <w:r w:rsidR="00817090" w:rsidRPr="00292AC7">
        <w:rPr>
          <w:rFonts w:ascii="Times New Roman" w:hAnsi="Times New Roman" w:cs="Times New Roman"/>
          <w:b/>
          <w:color w:val="000000" w:themeColor="text1"/>
          <w:sz w:val="24"/>
          <w:szCs w:val="24"/>
        </w:rPr>
        <w:t>Müdürü</w:t>
      </w:r>
    </w:p>
    <w:p w14:paraId="21DA49C2" w14:textId="77777777" w:rsidR="00817090" w:rsidRPr="00292AC7" w:rsidRDefault="00817090" w:rsidP="00817090">
      <w:pPr>
        <w:spacing w:after="0" w:line="360" w:lineRule="auto"/>
        <w:jc w:val="right"/>
        <w:rPr>
          <w:rFonts w:ascii="Times New Roman" w:hAnsi="Times New Roman" w:cs="Times New Roman"/>
          <w:b/>
          <w:color w:val="000000" w:themeColor="text1"/>
          <w:sz w:val="24"/>
          <w:szCs w:val="24"/>
        </w:rPr>
      </w:pPr>
    </w:p>
    <w:p w14:paraId="4E4C56B7" w14:textId="77777777" w:rsidR="00274B81" w:rsidRPr="00292AC7" w:rsidRDefault="00274B81" w:rsidP="0041060B">
      <w:pPr>
        <w:spacing w:line="360" w:lineRule="auto"/>
        <w:rPr>
          <w:rFonts w:ascii="Times New Roman" w:hAnsi="Times New Roman" w:cs="Times New Roman"/>
          <w:b/>
          <w:color w:val="000000" w:themeColor="text1"/>
          <w:sz w:val="24"/>
          <w:szCs w:val="24"/>
        </w:rPr>
      </w:pPr>
    </w:p>
    <w:p w14:paraId="61A79002" w14:textId="77777777" w:rsidR="003A63E6" w:rsidRPr="00292AC7" w:rsidRDefault="003A63E6" w:rsidP="00C7482C">
      <w:pPr>
        <w:pStyle w:val="Balk1"/>
        <w:jc w:val="center"/>
        <w:rPr>
          <w:rFonts w:ascii="Times New Roman" w:hAnsi="Times New Roman" w:cs="Times New Roman"/>
          <w:b/>
          <w:color w:val="000000" w:themeColor="text1"/>
          <w:sz w:val="24"/>
          <w:szCs w:val="24"/>
        </w:rPr>
      </w:pPr>
    </w:p>
    <w:p w14:paraId="744C7B48" w14:textId="77777777" w:rsidR="007C583A" w:rsidRDefault="007C583A" w:rsidP="00C7482C">
      <w:pPr>
        <w:pStyle w:val="Balk1"/>
        <w:jc w:val="center"/>
        <w:rPr>
          <w:rFonts w:ascii="Times New Roman" w:hAnsi="Times New Roman" w:cs="Times New Roman"/>
          <w:b/>
          <w:color w:val="000000" w:themeColor="text1"/>
          <w:sz w:val="24"/>
          <w:szCs w:val="24"/>
        </w:rPr>
      </w:pPr>
      <w:bookmarkStart w:id="3" w:name="_Toc22590938"/>
    </w:p>
    <w:p w14:paraId="35228233" w14:textId="77777777" w:rsidR="000925C7" w:rsidRPr="00292AC7" w:rsidRDefault="000925C7" w:rsidP="00C7482C">
      <w:pPr>
        <w:pStyle w:val="Balk1"/>
        <w:jc w:val="center"/>
        <w:rPr>
          <w:rFonts w:ascii="Times New Roman" w:hAnsi="Times New Roman" w:cs="Times New Roman"/>
          <w:b/>
          <w:color w:val="000000" w:themeColor="text1"/>
          <w:sz w:val="24"/>
          <w:szCs w:val="24"/>
        </w:rPr>
      </w:pPr>
      <w:bookmarkStart w:id="4" w:name="_Toc24010361"/>
      <w:bookmarkStart w:id="5" w:name="_Toc24050380"/>
      <w:r w:rsidRPr="00292AC7">
        <w:rPr>
          <w:rFonts w:ascii="Times New Roman" w:hAnsi="Times New Roman" w:cs="Times New Roman"/>
          <w:b/>
          <w:color w:val="000000" w:themeColor="text1"/>
          <w:sz w:val="24"/>
          <w:szCs w:val="24"/>
        </w:rPr>
        <w:t>BİLDİRİM</w:t>
      </w:r>
      <w:bookmarkEnd w:id="3"/>
      <w:bookmarkEnd w:id="4"/>
      <w:bookmarkEnd w:id="5"/>
    </w:p>
    <w:p w14:paraId="07E9C0E9" w14:textId="77777777" w:rsidR="00C7482C" w:rsidRPr="00292AC7" w:rsidRDefault="00C7482C" w:rsidP="00C7482C">
      <w:pPr>
        <w:rPr>
          <w:color w:val="000000" w:themeColor="text1"/>
          <w:lang w:eastAsia="tr-TR"/>
        </w:rPr>
      </w:pPr>
    </w:p>
    <w:p w14:paraId="2D9A7114" w14:textId="77777777" w:rsidR="004B4E11" w:rsidRPr="00292AC7" w:rsidRDefault="000925C7" w:rsidP="005A4853">
      <w:pPr>
        <w:spacing w:line="360" w:lineRule="auto"/>
        <w:ind w:firstLine="708"/>
        <w:jc w:val="both"/>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Yüksek Lisans Tezi olarak hazırlamış olduğum “</w:t>
      </w:r>
      <w:r w:rsidR="005A4853" w:rsidRPr="00292AC7">
        <w:rPr>
          <w:rFonts w:ascii="Times New Roman" w:hAnsi="Times New Roman" w:cs="Times New Roman"/>
          <w:color w:val="000000" w:themeColor="text1"/>
          <w:sz w:val="24"/>
          <w:szCs w:val="24"/>
        </w:rPr>
        <w:t>Genç İşsizliği: Türkiye, AB Karşılaştırmalı Analiz</w:t>
      </w:r>
      <w:r w:rsidRPr="00292AC7">
        <w:rPr>
          <w:rFonts w:ascii="Times New Roman" w:hAnsi="Times New Roman" w:cs="Times New Roman"/>
          <w:color w:val="000000" w:themeColor="text1"/>
          <w:sz w:val="24"/>
          <w:szCs w:val="24"/>
        </w:rPr>
        <w:t xml:space="preserve">” isimli bu çalışmanın, tamamen kendi çalışmam olduğunu, her alıntıya kaynak gösterdiğimi ve alıntı yaptığım tüm çalışmaların kaynakçada yer aldığını taahhüt eder, tezimin kağıt ve elektronik kopyalarının Gümüşhane Üniversitesi Sosyal Bilimler Enstitüsü arşivlerinde aşağıda belirttiğim koşullarda saklanmasına izin verdiğimi onaylarım.    </w:t>
      </w:r>
    </w:p>
    <w:p w14:paraId="18F0DC38" w14:textId="77777777" w:rsidR="002147F5" w:rsidRPr="00292AC7" w:rsidRDefault="000925C7" w:rsidP="003B3C27">
      <w:pPr>
        <w:spacing w:line="360" w:lineRule="auto"/>
        <w:ind w:firstLine="708"/>
        <w:jc w:val="both"/>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 xml:space="preserve">Lisansüstü Eğitim-Öğretim yönetmeliğinin ilgili maddeleri uyarınca gereğinin yapılmasını arz ederim.  </w:t>
      </w:r>
    </w:p>
    <w:p w14:paraId="6B3CFC8D" w14:textId="77777777" w:rsidR="003B3C27" w:rsidRPr="00292AC7" w:rsidRDefault="003B3C27" w:rsidP="003B3C27">
      <w:pPr>
        <w:spacing w:line="360" w:lineRule="auto"/>
        <w:ind w:firstLine="708"/>
        <w:jc w:val="both"/>
        <w:rPr>
          <w:rFonts w:ascii="Times New Roman" w:hAnsi="Times New Roman" w:cs="Times New Roman"/>
          <w:color w:val="000000" w:themeColor="text1"/>
          <w:sz w:val="24"/>
          <w:szCs w:val="24"/>
        </w:rPr>
      </w:pPr>
    </w:p>
    <w:tbl>
      <w:tblPr>
        <w:tblW w:w="0" w:type="auto"/>
        <w:jc w:val="center"/>
        <w:tblLook w:val="04A0" w:firstRow="1" w:lastRow="0" w:firstColumn="1" w:lastColumn="0" w:noHBand="0" w:noVBand="1"/>
      </w:tblPr>
      <w:tblGrid>
        <w:gridCol w:w="704"/>
        <w:gridCol w:w="7790"/>
      </w:tblGrid>
      <w:tr w:rsidR="00292AC7" w:rsidRPr="00292AC7" w14:paraId="5788DAE7" w14:textId="77777777" w:rsidTr="007F3AE1">
        <w:trPr>
          <w:trHeight w:val="397"/>
          <w:jc w:val="center"/>
        </w:trPr>
        <w:tc>
          <w:tcPr>
            <w:tcW w:w="704" w:type="dxa"/>
          </w:tcPr>
          <w:p w14:paraId="1DB18D82" w14:textId="77777777" w:rsidR="004B4E11" w:rsidRPr="00292AC7" w:rsidRDefault="00314428" w:rsidP="007F3AE1">
            <w:pPr>
              <w:spacing w:line="360" w:lineRule="auto"/>
              <w:jc w:val="center"/>
              <w:rPr>
                <w:rFonts w:ascii="Times New Roman" w:hAnsi="Times New Roman" w:cs="Times New Roman"/>
                <w:b/>
                <w:color w:val="000000" w:themeColor="text1"/>
                <w:sz w:val="24"/>
                <w:szCs w:val="24"/>
              </w:rPr>
            </w:pPr>
            <w:r w:rsidRPr="00292AC7">
              <w:rPr>
                <w:rFonts w:ascii="Times New Roman" w:hAnsi="Times New Roman" w:cs="Times New Roman"/>
                <w:b/>
                <w:noProof/>
                <w:color w:val="000000" w:themeColor="text1"/>
                <w:sz w:val="24"/>
                <w:szCs w:val="24"/>
                <w:lang w:eastAsia="tr-TR"/>
              </w:rPr>
              <mc:AlternateContent>
                <mc:Choice Requires="wps">
                  <w:drawing>
                    <wp:anchor distT="0" distB="0" distL="114300" distR="114300" simplePos="0" relativeHeight="251655680" behindDoc="0" locked="0" layoutInCell="1" allowOverlap="1" wp14:anchorId="72AB7642" wp14:editId="36E4A52F">
                      <wp:simplePos x="0" y="0"/>
                      <wp:positionH relativeFrom="column">
                        <wp:posOffset>59690</wp:posOffset>
                      </wp:positionH>
                      <wp:positionV relativeFrom="paragraph">
                        <wp:posOffset>54610</wp:posOffset>
                      </wp:positionV>
                      <wp:extent cx="190500" cy="114300"/>
                      <wp:effectExtent l="0" t="0" r="19050" b="19050"/>
                      <wp:wrapNone/>
                      <wp:docPr id="22" name="Dikdörtgen 22"/>
                      <wp:cNvGraphicFramePr/>
                      <a:graphic xmlns:a="http://schemas.openxmlformats.org/drawingml/2006/main">
                        <a:graphicData uri="http://schemas.microsoft.com/office/word/2010/wordprocessingShape">
                          <wps:wsp>
                            <wps:cNvSpPr/>
                            <wps:spPr>
                              <a:xfrm>
                                <a:off x="0" y="0"/>
                                <a:ext cx="190500" cy="114300"/>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3B53CF55" id="Dikdörtgen 22" o:spid="_x0000_s1026" style="position:absolute;margin-left:4.7pt;margin-top:4.3pt;width:15pt;height: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" fillcolor="black [3213]" strokecolor="#1f3763 [1604]" strokeweight="1pt"/>
                  </w:pict>
                </mc:Fallback>
              </mc:AlternateContent>
            </w:r>
          </w:p>
        </w:tc>
        <w:tc>
          <w:tcPr>
            <w:tcW w:w="7790" w:type="dxa"/>
          </w:tcPr>
          <w:p w14:paraId="3F8E7770" w14:textId="77777777" w:rsidR="004B4E11" w:rsidRPr="00292AC7" w:rsidRDefault="00B14252" w:rsidP="000925C7">
            <w:pPr>
              <w:spacing w:line="360" w:lineRule="auto"/>
              <w:rPr>
                <w:rFonts w:ascii="Times New Roman" w:hAnsi="Times New Roman" w:cs="Times New Roman"/>
                <w:b/>
                <w:color w:val="000000" w:themeColor="text1"/>
                <w:sz w:val="24"/>
                <w:szCs w:val="24"/>
              </w:rPr>
            </w:pPr>
            <w:r w:rsidRPr="00292AC7">
              <w:rPr>
                <w:rFonts w:ascii="Times New Roman" w:hAnsi="Times New Roman" w:cs="Times New Roman"/>
                <w:color w:val="000000" w:themeColor="text1"/>
                <w:sz w:val="24"/>
                <w:szCs w:val="24"/>
              </w:rPr>
              <w:t>Tezimin</w:t>
            </w:r>
            <w:r w:rsidR="00873DA2" w:rsidRPr="00292AC7">
              <w:rPr>
                <w:rFonts w:ascii="Times New Roman" w:hAnsi="Times New Roman" w:cs="Times New Roman"/>
                <w:color w:val="000000" w:themeColor="text1"/>
                <w:sz w:val="24"/>
                <w:szCs w:val="24"/>
              </w:rPr>
              <w:t xml:space="preserve"> tamamı her yerden erişime açılabilir </w:t>
            </w:r>
          </w:p>
        </w:tc>
      </w:tr>
      <w:tr w:rsidR="00292AC7" w:rsidRPr="00292AC7" w14:paraId="6FC11023" w14:textId="77777777" w:rsidTr="007F3AE1">
        <w:trPr>
          <w:trHeight w:val="397"/>
          <w:jc w:val="center"/>
        </w:trPr>
        <w:tc>
          <w:tcPr>
            <w:tcW w:w="704" w:type="dxa"/>
          </w:tcPr>
          <w:p w14:paraId="3842BA3E" w14:textId="77777777" w:rsidR="004B4E11" w:rsidRPr="00292AC7" w:rsidRDefault="00314428" w:rsidP="007F3AE1">
            <w:pPr>
              <w:spacing w:line="360" w:lineRule="auto"/>
              <w:jc w:val="center"/>
              <w:rPr>
                <w:rFonts w:ascii="Times New Roman" w:hAnsi="Times New Roman" w:cs="Times New Roman"/>
                <w:b/>
                <w:color w:val="000000" w:themeColor="text1"/>
                <w:sz w:val="24"/>
                <w:szCs w:val="24"/>
              </w:rPr>
            </w:pPr>
            <w:r w:rsidRPr="00292AC7">
              <w:rPr>
                <w:rFonts w:ascii="Times New Roman" w:hAnsi="Times New Roman" w:cs="Times New Roman"/>
                <w:b/>
                <w:noProof/>
                <w:color w:val="000000" w:themeColor="text1"/>
                <w:sz w:val="24"/>
                <w:szCs w:val="24"/>
                <w:lang w:eastAsia="tr-TR"/>
              </w:rPr>
              <mc:AlternateContent>
                <mc:Choice Requires="wps">
                  <w:drawing>
                    <wp:anchor distT="0" distB="0" distL="114300" distR="114300" simplePos="0" relativeHeight="251658752" behindDoc="0" locked="0" layoutInCell="1" allowOverlap="1" wp14:anchorId="7CA1C26E" wp14:editId="64ACE54D">
                      <wp:simplePos x="0" y="0"/>
                      <wp:positionH relativeFrom="column">
                        <wp:posOffset>60325</wp:posOffset>
                      </wp:positionH>
                      <wp:positionV relativeFrom="paragraph">
                        <wp:posOffset>81280</wp:posOffset>
                      </wp:positionV>
                      <wp:extent cx="190500" cy="114300"/>
                      <wp:effectExtent l="0" t="0" r="19050" b="19050"/>
                      <wp:wrapNone/>
                      <wp:docPr id="23" name="Dikdörtgen 23"/>
                      <wp:cNvGraphicFramePr/>
                      <a:graphic xmlns:a="http://schemas.openxmlformats.org/drawingml/2006/main">
                        <a:graphicData uri="http://schemas.microsoft.com/office/word/2010/wordprocessingShape">
                          <wps:wsp>
                            <wps:cNvSpPr/>
                            <wps:spPr>
                              <a:xfrm>
                                <a:off x="0" y="0"/>
                                <a:ext cx="190500" cy="114300"/>
                              </a:xfrm>
                              <a:prstGeom prst="rect">
                                <a:avLst/>
                              </a:prstGeom>
                              <a:solidFill>
                                <a:sysClr val="window" lastClr="FFFFFF"/>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2832503A" id="Dikdörtgen 23" o:spid="_x0000_s1026" style="position:absolute;margin-left:4.75pt;margin-top:6.4pt;width:15pt;height: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" fillcolor="window" strokecolor="#2f528f" strokeweight="1pt"/>
                  </w:pict>
                </mc:Fallback>
              </mc:AlternateContent>
            </w:r>
          </w:p>
        </w:tc>
        <w:tc>
          <w:tcPr>
            <w:tcW w:w="7790" w:type="dxa"/>
          </w:tcPr>
          <w:p w14:paraId="72EFACB2" w14:textId="77777777" w:rsidR="004B4E11" w:rsidRPr="00292AC7" w:rsidRDefault="00B14252" w:rsidP="000925C7">
            <w:pPr>
              <w:spacing w:line="360" w:lineRule="auto"/>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Tezim sadece Gümüşhane Üniversitesi yerleşkelerinden erişime açılabilir.</w:t>
            </w:r>
          </w:p>
        </w:tc>
      </w:tr>
      <w:tr w:rsidR="004B4E11" w:rsidRPr="00292AC7" w14:paraId="31C45EC9" w14:textId="77777777" w:rsidTr="007F3AE1">
        <w:trPr>
          <w:trHeight w:val="397"/>
          <w:jc w:val="center"/>
        </w:trPr>
        <w:tc>
          <w:tcPr>
            <w:tcW w:w="704" w:type="dxa"/>
          </w:tcPr>
          <w:p w14:paraId="5C950912" w14:textId="77777777" w:rsidR="004B4E11" w:rsidRPr="00292AC7" w:rsidRDefault="00314428" w:rsidP="007F3AE1">
            <w:pPr>
              <w:spacing w:line="360" w:lineRule="auto"/>
              <w:jc w:val="center"/>
              <w:rPr>
                <w:rFonts w:ascii="Times New Roman" w:hAnsi="Times New Roman" w:cs="Times New Roman"/>
                <w:b/>
                <w:color w:val="000000" w:themeColor="text1"/>
                <w:sz w:val="24"/>
                <w:szCs w:val="24"/>
              </w:rPr>
            </w:pPr>
            <w:r w:rsidRPr="00292AC7">
              <w:rPr>
                <w:rFonts w:ascii="Times New Roman" w:hAnsi="Times New Roman" w:cs="Times New Roman"/>
                <w:b/>
                <w:noProof/>
                <w:color w:val="000000" w:themeColor="text1"/>
                <w:sz w:val="24"/>
                <w:szCs w:val="24"/>
                <w:lang w:eastAsia="tr-TR"/>
              </w:rPr>
              <mc:AlternateContent>
                <mc:Choice Requires="wps">
                  <w:drawing>
                    <wp:anchor distT="0" distB="0" distL="114300" distR="114300" simplePos="0" relativeHeight="251661824" behindDoc="0" locked="0" layoutInCell="1" allowOverlap="1" wp14:anchorId="57E5B82D" wp14:editId="22D78432">
                      <wp:simplePos x="0" y="0"/>
                      <wp:positionH relativeFrom="column">
                        <wp:posOffset>50800</wp:posOffset>
                      </wp:positionH>
                      <wp:positionV relativeFrom="paragraph">
                        <wp:posOffset>116840</wp:posOffset>
                      </wp:positionV>
                      <wp:extent cx="190500" cy="114300"/>
                      <wp:effectExtent l="0" t="0" r="19050" b="19050"/>
                      <wp:wrapNone/>
                      <wp:docPr id="24" name="Dikdörtgen 24"/>
                      <wp:cNvGraphicFramePr/>
                      <a:graphic xmlns:a="http://schemas.openxmlformats.org/drawingml/2006/main">
                        <a:graphicData uri="http://schemas.microsoft.com/office/word/2010/wordprocessingShape">
                          <wps:wsp>
                            <wps:cNvSpPr/>
                            <wps:spPr>
                              <a:xfrm>
                                <a:off x="0" y="0"/>
                                <a:ext cx="190500" cy="114300"/>
                              </a:xfrm>
                              <a:prstGeom prst="rect">
                                <a:avLst/>
                              </a:prstGeom>
                              <a:solidFill>
                                <a:sysClr val="window" lastClr="FFFFFF"/>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1CBBA841" id="Dikdörtgen 24" o:spid="_x0000_s1026" style="position:absolute;margin-left:4pt;margin-top:9.2pt;width:15pt;height: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" fillcolor="window" strokecolor="#2f528f" strokeweight="1pt"/>
                  </w:pict>
                </mc:Fallback>
              </mc:AlternateContent>
            </w:r>
          </w:p>
        </w:tc>
        <w:tc>
          <w:tcPr>
            <w:tcW w:w="7790" w:type="dxa"/>
          </w:tcPr>
          <w:p w14:paraId="5C89E934" w14:textId="77777777" w:rsidR="004B4E11" w:rsidRPr="00292AC7" w:rsidRDefault="00B14252" w:rsidP="00B14252">
            <w:pPr>
              <w:spacing w:line="360" w:lineRule="auto"/>
              <w:jc w:val="both"/>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Tezimin ……. yıl süreyle erişime açılmasını istemiyorum. Bu sürenin sonunda uzatma için başvuruda bulunmadığım takdirde, tezimin tamamı her yerden erişime açılabilir.</w:t>
            </w:r>
          </w:p>
        </w:tc>
      </w:tr>
    </w:tbl>
    <w:p w14:paraId="55751844" w14:textId="77777777" w:rsidR="002147F5" w:rsidRPr="00292AC7" w:rsidRDefault="002147F5" w:rsidP="000925C7">
      <w:pPr>
        <w:spacing w:line="360" w:lineRule="auto"/>
        <w:rPr>
          <w:rFonts w:ascii="Times New Roman" w:hAnsi="Times New Roman" w:cs="Times New Roman"/>
          <w:b/>
          <w:color w:val="000000" w:themeColor="text1"/>
          <w:sz w:val="24"/>
          <w:szCs w:val="24"/>
        </w:rPr>
      </w:pPr>
    </w:p>
    <w:p w14:paraId="0830BAFA" w14:textId="77777777" w:rsidR="002147F5" w:rsidRPr="00292AC7" w:rsidRDefault="002147F5" w:rsidP="000925C7">
      <w:pPr>
        <w:spacing w:line="360" w:lineRule="auto"/>
        <w:rPr>
          <w:rFonts w:ascii="Times New Roman" w:hAnsi="Times New Roman" w:cs="Times New Roman"/>
          <w:b/>
          <w:color w:val="000000" w:themeColor="text1"/>
          <w:sz w:val="24"/>
          <w:szCs w:val="24"/>
        </w:rPr>
      </w:pPr>
    </w:p>
    <w:p w14:paraId="5081CD3B" w14:textId="77777777" w:rsidR="007F3AE1" w:rsidRPr="00292AC7" w:rsidRDefault="007F3AE1" w:rsidP="000925C7">
      <w:pPr>
        <w:spacing w:line="360" w:lineRule="auto"/>
        <w:rPr>
          <w:rFonts w:ascii="Times New Roman" w:hAnsi="Times New Roman" w:cs="Times New Roman"/>
          <w:b/>
          <w:color w:val="000000" w:themeColor="text1"/>
          <w:sz w:val="24"/>
          <w:szCs w:val="24"/>
        </w:rPr>
      </w:pPr>
    </w:p>
    <w:p w14:paraId="1EAB240E" w14:textId="77777777" w:rsidR="007F3AE1" w:rsidRPr="00292AC7" w:rsidRDefault="007F3AE1" w:rsidP="000925C7">
      <w:pPr>
        <w:spacing w:line="360" w:lineRule="auto"/>
        <w:rPr>
          <w:rFonts w:ascii="Times New Roman" w:hAnsi="Times New Roman" w:cs="Times New Roman"/>
          <w:b/>
          <w:color w:val="000000" w:themeColor="text1"/>
          <w:sz w:val="24"/>
          <w:szCs w:val="24"/>
        </w:rPr>
      </w:pPr>
    </w:p>
    <w:p w14:paraId="2692FBD6" w14:textId="77777777" w:rsidR="002147F5" w:rsidRPr="00292AC7" w:rsidRDefault="00EE05A2" w:rsidP="007F3AE1">
      <w:pPr>
        <w:spacing w:line="360" w:lineRule="auto"/>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13/09/</w:t>
      </w:r>
      <w:r w:rsidR="007F3AE1" w:rsidRPr="00292AC7">
        <w:rPr>
          <w:rFonts w:ascii="Times New Roman" w:hAnsi="Times New Roman" w:cs="Times New Roman"/>
          <w:b/>
          <w:color w:val="000000" w:themeColor="text1"/>
          <w:sz w:val="24"/>
          <w:szCs w:val="24"/>
        </w:rPr>
        <w:t>2019</w:t>
      </w:r>
    </w:p>
    <w:p w14:paraId="6FD416E8" w14:textId="77777777" w:rsidR="007F3AE1" w:rsidRPr="00292AC7" w:rsidRDefault="007F3AE1" w:rsidP="007F3AE1">
      <w:pPr>
        <w:spacing w:line="360" w:lineRule="auto"/>
        <w:jc w:val="right"/>
        <w:rPr>
          <w:rFonts w:ascii="Times New Roman" w:hAnsi="Times New Roman" w:cs="Times New Roman"/>
          <w:b/>
          <w:color w:val="000000" w:themeColor="text1"/>
          <w:sz w:val="24"/>
          <w:szCs w:val="24"/>
        </w:rPr>
      </w:pPr>
    </w:p>
    <w:p w14:paraId="367FBE23" w14:textId="77777777" w:rsidR="002147F5" w:rsidRPr="00292AC7" w:rsidRDefault="007F3AE1" w:rsidP="007F3AE1">
      <w:pPr>
        <w:spacing w:line="360" w:lineRule="auto"/>
        <w:jc w:val="right"/>
        <w:rPr>
          <w:rFonts w:ascii="Times New Roman" w:hAnsi="Times New Roman" w:cs="Times New Roman"/>
          <w:b/>
          <w:color w:val="000000" w:themeColor="text1"/>
          <w:sz w:val="24"/>
          <w:szCs w:val="24"/>
        </w:rPr>
      </w:pPr>
      <w:r w:rsidRPr="00292AC7">
        <w:rPr>
          <w:rFonts w:ascii="Times New Roman" w:hAnsi="Times New Roman" w:cs="Times New Roman"/>
          <w:b/>
          <w:color w:val="000000" w:themeColor="text1"/>
          <w:sz w:val="24"/>
          <w:szCs w:val="24"/>
        </w:rPr>
        <w:t>Muhammet SANDIKÇI</w:t>
      </w:r>
    </w:p>
    <w:p w14:paraId="7D4CAE71" w14:textId="076F64E6" w:rsidR="00975135" w:rsidRPr="00292AC7" w:rsidRDefault="00975135" w:rsidP="000925C7">
      <w:pPr>
        <w:spacing w:line="360" w:lineRule="auto"/>
        <w:rPr>
          <w:rFonts w:ascii="Times New Roman" w:hAnsi="Times New Roman" w:cs="Times New Roman"/>
          <w:b/>
          <w:color w:val="000000" w:themeColor="text1"/>
          <w:sz w:val="24"/>
          <w:szCs w:val="24"/>
        </w:rPr>
        <w:sectPr w:rsidR="00975135" w:rsidRPr="00292AC7" w:rsidSect="00FE0CE8">
          <w:pgSz w:w="11906" w:h="16838"/>
          <w:pgMar w:top="1701" w:right="1134" w:bottom="1701" w:left="2268" w:header="709" w:footer="709" w:gutter="0"/>
          <w:pgNumType w:fmt="upperRoman" w:start="2"/>
          <w:cols w:space="708"/>
          <w:docGrid w:linePitch="360"/>
        </w:sectPr>
      </w:pPr>
    </w:p>
    <w:p w14:paraId="5762D4A1" w14:textId="77777777" w:rsidR="00116565" w:rsidRDefault="00116565" w:rsidP="00116565">
      <w:pPr>
        <w:pStyle w:val="Balk1"/>
        <w:rPr>
          <w:rFonts w:ascii="Times New Roman" w:hAnsi="Times New Roman" w:cs="Times New Roman"/>
          <w:b/>
          <w:color w:val="000000" w:themeColor="text1"/>
          <w:sz w:val="24"/>
          <w:szCs w:val="24"/>
        </w:rPr>
      </w:pPr>
      <w:bookmarkStart w:id="6" w:name="_Toc22590939"/>
      <w:bookmarkStart w:id="7" w:name="_Toc24010362"/>
    </w:p>
    <w:p w14:paraId="0C5F4E3F" w14:textId="77777777" w:rsidR="00116565" w:rsidRDefault="00116565" w:rsidP="00116565">
      <w:pPr>
        <w:pStyle w:val="Balk1"/>
        <w:rPr>
          <w:rFonts w:ascii="Times New Roman" w:hAnsi="Times New Roman" w:cs="Times New Roman"/>
          <w:b/>
          <w:color w:val="000000" w:themeColor="text1"/>
          <w:sz w:val="24"/>
          <w:szCs w:val="24"/>
        </w:rPr>
      </w:pPr>
    </w:p>
    <w:p w14:paraId="7036A078" w14:textId="4068B7C8" w:rsidR="00E74ED4" w:rsidRPr="00292AC7" w:rsidRDefault="00C7482C" w:rsidP="00116565">
      <w:pPr>
        <w:pStyle w:val="Balk1"/>
        <w:jc w:val="center"/>
        <w:rPr>
          <w:rFonts w:ascii="Times New Roman" w:hAnsi="Times New Roman" w:cs="Times New Roman"/>
          <w:b/>
          <w:color w:val="000000" w:themeColor="text1"/>
          <w:sz w:val="24"/>
          <w:szCs w:val="24"/>
        </w:rPr>
      </w:pPr>
      <w:bookmarkStart w:id="8" w:name="_Toc24050381"/>
      <w:r w:rsidRPr="00292AC7">
        <w:rPr>
          <w:rFonts w:ascii="Times New Roman" w:hAnsi="Times New Roman" w:cs="Times New Roman"/>
          <w:b/>
          <w:color w:val="000000" w:themeColor="text1"/>
          <w:sz w:val="24"/>
          <w:szCs w:val="24"/>
        </w:rPr>
        <w:t>ÖNSÖZ</w:t>
      </w:r>
      <w:bookmarkEnd w:id="6"/>
      <w:bookmarkEnd w:id="7"/>
      <w:bookmarkEnd w:id="8"/>
    </w:p>
    <w:p w14:paraId="7AB70131" w14:textId="77777777" w:rsidR="00493CFB" w:rsidRPr="00292AC7" w:rsidRDefault="00493CFB" w:rsidP="00493CFB">
      <w:pPr>
        <w:rPr>
          <w:color w:val="000000" w:themeColor="text1"/>
          <w:lang w:eastAsia="tr-TR"/>
        </w:rPr>
      </w:pPr>
    </w:p>
    <w:p w14:paraId="59B5C0B1" w14:textId="77777777" w:rsidR="008725B1" w:rsidRPr="00292AC7" w:rsidRDefault="00EC596A" w:rsidP="00946656">
      <w:pPr>
        <w:spacing w:line="360" w:lineRule="auto"/>
        <w:ind w:firstLine="708"/>
        <w:jc w:val="both"/>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21. yüzyılın en önemli sorunlarından biri olan işsizlik</w:t>
      </w:r>
      <w:r w:rsidR="008F6EB7" w:rsidRPr="00292AC7">
        <w:rPr>
          <w:rFonts w:ascii="Times New Roman" w:hAnsi="Times New Roman" w:cs="Times New Roman"/>
          <w:color w:val="000000" w:themeColor="text1"/>
          <w:sz w:val="24"/>
          <w:szCs w:val="24"/>
        </w:rPr>
        <w:t>,</w:t>
      </w:r>
      <w:r w:rsidRPr="00292AC7">
        <w:rPr>
          <w:rFonts w:ascii="Times New Roman" w:hAnsi="Times New Roman" w:cs="Times New Roman"/>
          <w:color w:val="000000" w:themeColor="text1"/>
          <w:sz w:val="24"/>
          <w:szCs w:val="24"/>
        </w:rPr>
        <w:t xml:space="preserve"> </w:t>
      </w:r>
      <w:r w:rsidR="008F6EB7" w:rsidRPr="00292AC7">
        <w:rPr>
          <w:rFonts w:ascii="Times New Roman" w:hAnsi="Times New Roman" w:cs="Times New Roman"/>
          <w:color w:val="000000" w:themeColor="text1"/>
          <w:sz w:val="24"/>
          <w:szCs w:val="24"/>
        </w:rPr>
        <w:t xml:space="preserve">küreselleşme ile birlikte </w:t>
      </w:r>
      <w:r w:rsidR="00B933D8" w:rsidRPr="00292AC7">
        <w:rPr>
          <w:rFonts w:ascii="Times New Roman" w:hAnsi="Times New Roman" w:cs="Times New Roman"/>
          <w:color w:val="000000" w:themeColor="text1"/>
          <w:sz w:val="24"/>
          <w:szCs w:val="24"/>
        </w:rPr>
        <w:t xml:space="preserve">tüm ülkelerin en </w:t>
      </w:r>
      <w:r w:rsidR="00A23015" w:rsidRPr="00292AC7">
        <w:rPr>
          <w:rFonts w:ascii="Times New Roman" w:hAnsi="Times New Roman" w:cs="Times New Roman"/>
          <w:color w:val="000000" w:themeColor="text1"/>
          <w:sz w:val="24"/>
          <w:szCs w:val="24"/>
        </w:rPr>
        <w:t>temel problemlerinden</w:t>
      </w:r>
      <w:r w:rsidR="00B933D8" w:rsidRPr="00292AC7">
        <w:rPr>
          <w:rFonts w:ascii="Times New Roman" w:hAnsi="Times New Roman" w:cs="Times New Roman"/>
          <w:color w:val="000000" w:themeColor="text1"/>
          <w:sz w:val="24"/>
          <w:szCs w:val="24"/>
        </w:rPr>
        <w:t xml:space="preserve"> biri hali</w:t>
      </w:r>
      <w:r w:rsidR="003D0382" w:rsidRPr="00292AC7">
        <w:rPr>
          <w:rFonts w:ascii="Times New Roman" w:hAnsi="Times New Roman" w:cs="Times New Roman"/>
          <w:color w:val="000000" w:themeColor="text1"/>
          <w:sz w:val="24"/>
          <w:szCs w:val="24"/>
        </w:rPr>
        <w:t xml:space="preserve">ne gelmiştir. </w:t>
      </w:r>
      <w:r w:rsidR="008725B1" w:rsidRPr="00292AC7">
        <w:rPr>
          <w:rFonts w:ascii="Times New Roman" w:hAnsi="Times New Roman" w:cs="Times New Roman"/>
          <w:color w:val="000000" w:themeColor="text1"/>
          <w:sz w:val="24"/>
          <w:szCs w:val="24"/>
        </w:rPr>
        <w:t>Bu durumdan en çok etkilenenler ise gençler olmuştur.</w:t>
      </w:r>
    </w:p>
    <w:p w14:paraId="2CAE24F0" w14:textId="77777777" w:rsidR="00E74ED4" w:rsidRPr="00292AC7" w:rsidRDefault="002B72D9" w:rsidP="00415E72">
      <w:pPr>
        <w:spacing w:line="360" w:lineRule="auto"/>
        <w:ind w:firstLine="708"/>
        <w:jc w:val="both"/>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 xml:space="preserve">Bu çalışmada </w:t>
      </w:r>
      <w:r w:rsidR="00FC7239" w:rsidRPr="00292AC7">
        <w:rPr>
          <w:rFonts w:ascii="Times New Roman" w:hAnsi="Times New Roman" w:cs="Times New Roman"/>
          <w:color w:val="000000" w:themeColor="text1"/>
          <w:sz w:val="24"/>
          <w:szCs w:val="24"/>
        </w:rPr>
        <w:t>Avrupa</w:t>
      </w:r>
      <w:r w:rsidR="00A23015" w:rsidRPr="00292AC7">
        <w:rPr>
          <w:rFonts w:ascii="Times New Roman" w:hAnsi="Times New Roman" w:cs="Times New Roman"/>
          <w:color w:val="000000" w:themeColor="text1"/>
          <w:sz w:val="24"/>
          <w:szCs w:val="24"/>
        </w:rPr>
        <w:t xml:space="preserve"> Birliği ülkeleri ve Türkiye</w:t>
      </w:r>
      <w:r w:rsidR="00A4080E" w:rsidRPr="00292AC7">
        <w:rPr>
          <w:rFonts w:ascii="Times New Roman" w:hAnsi="Times New Roman" w:cs="Times New Roman"/>
          <w:color w:val="000000" w:themeColor="text1"/>
          <w:sz w:val="24"/>
          <w:szCs w:val="24"/>
        </w:rPr>
        <w:t xml:space="preserve">‘de </w:t>
      </w:r>
      <w:r w:rsidR="00466AF9" w:rsidRPr="00292AC7">
        <w:rPr>
          <w:rFonts w:ascii="Times New Roman" w:hAnsi="Times New Roman" w:cs="Times New Roman"/>
          <w:color w:val="000000" w:themeColor="text1"/>
          <w:sz w:val="24"/>
          <w:szCs w:val="24"/>
        </w:rPr>
        <w:t xml:space="preserve">15-24 yaş genç nüfusun işgücü piyasasında </w:t>
      </w:r>
      <w:r w:rsidR="007E727B" w:rsidRPr="00292AC7">
        <w:rPr>
          <w:rFonts w:ascii="Times New Roman" w:hAnsi="Times New Roman" w:cs="Times New Roman"/>
          <w:color w:val="000000" w:themeColor="text1"/>
          <w:sz w:val="24"/>
          <w:szCs w:val="24"/>
        </w:rPr>
        <w:t xml:space="preserve">karşılaştıkları durumlar </w:t>
      </w:r>
      <w:r w:rsidR="00784B6B" w:rsidRPr="00292AC7">
        <w:rPr>
          <w:rFonts w:ascii="Times New Roman" w:hAnsi="Times New Roman" w:cs="Times New Roman"/>
          <w:color w:val="000000" w:themeColor="text1"/>
          <w:sz w:val="24"/>
          <w:szCs w:val="24"/>
        </w:rPr>
        <w:t xml:space="preserve">karşılıklı olarak analiz edilerek </w:t>
      </w:r>
      <w:r w:rsidR="00A404EE" w:rsidRPr="00292AC7">
        <w:rPr>
          <w:rFonts w:ascii="Times New Roman" w:hAnsi="Times New Roman" w:cs="Times New Roman"/>
          <w:color w:val="000000" w:themeColor="text1"/>
          <w:sz w:val="24"/>
          <w:szCs w:val="24"/>
        </w:rPr>
        <w:t xml:space="preserve">genç işsizliği oranlarının azaltılmasına yönelik </w:t>
      </w:r>
      <w:r w:rsidR="00415E72" w:rsidRPr="00292AC7">
        <w:rPr>
          <w:rFonts w:ascii="Times New Roman" w:hAnsi="Times New Roman" w:cs="Times New Roman"/>
          <w:color w:val="000000" w:themeColor="text1"/>
          <w:sz w:val="24"/>
          <w:szCs w:val="24"/>
        </w:rPr>
        <w:t xml:space="preserve">politika önerileri sunulacaktır. </w:t>
      </w:r>
      <w:r w:rsidR="00144B90" w:rsidRPr="00292AC7">
        <w:rPr>
          <w:rFonts w:ascii="Times New Roman" w:hAnsi="Times New Roman" w:cs="Times New Roman"/>
          <w:color w:val="000000" w:themeColor="text1"/>
          <w:sz w:val="24"/>
          <w:szCs w:val="24"/>
        </w:rPr>
        <w:t>Tezin hazırlanmasında kitap ve makaleler önemli bir kaynak teşkil e</w:t>
      </w:r>
      <w:r w:rsidR="00C73A4C" w:rsidRPr="00292AC7">
        <w:rPr>
          <w:rFonts w:ascii="Times New Roman" w:hAnsi="Times New Roman" w:cs="Times New Roman"/>
          <w:color w:val="000000" w:themeColor="text1"/>
          <w:sz w:val="24"/>
          <w:szCs w:val="24"/>
        </w:rPr>
        <w:t>tmekte, bunun yanında Türkiye İstatistik Kurumu, Avrupa İstatistik Ofisi</w:t>
      </w:r>
      <w:r w:rsidR="00745B19" w:rsidRPr="00292AC7">
        <w:rPr>
          <w:rFonts w:ascii="Times New Roman" w:hAnsi="Times New Roman" w:cs="Times New Roman"/>
          <w:color w:val="000000" w:themeColor="text1"/>
          <w:sz w:val="24"/>
          <w:szCs w:val="24"/>
        </w:rPr>
        <w:t xml:space="preserve"> ve Dünya Bankası v</w:t>
      </w:r>
      <w:r w:rsidR="00E6480F" w:rsidRPr="00292AC7">
        <w:rPr>
          <w:rFonts w:ascii="Times New Roman" w:hAnsi="Times New Roman" w:cs="Times New Roman"/>
          <w:color w:val="000000" w:themeColor="text1"/>
          <w:sz w:val="24"/>
          <w:szCs w:val="24"/>
        </w:rPr>
        <w:t>erileri</w:t>
      </w:r>
      <w:r w:rsidR="00745B19" w:rsidRPr="00292AC7">
        <w:rPr>
          <w:rFonts w:ascii="Times New Roman" w:hAnsi="Times New Roman" w:cs="Times New Roman"/>
          <w:color w:val="000000" w:themeColor="text1"/>
          <w:sz w:val="24"/>
          <w:szCs w:val="24"/>
        </w:rPr>
        <w:t>nden</w:t>
      </w:r>
      <w:r w:rsidR="00E6480F" w:rsidRPr="00292AC7">
        <w:rPr>
          <w:rFonts w:ascii="Times New Roman" w:hAnsi="Times New Roman" w:cs="Times New Roman"/>
          <w:color w:val="000000" w:themeColor="text1"/>
          <w:sz w:val="24"/>
          <w:szCs w:val="24"/>
        </w:rPr>
        <w:t xml:space="preserve"> çalışmanın daha iyi anlaşılması açısından </w:t>
      </w:r>
      <w:r w:rsidR="00745B19" w:rsidRPr="00292AC7">
        <w:rPr>
          <w:rFonts w:ascii="Times New Roman" w:hAnsi="Times New Roman" w:cs="Times New Roman"/>
          <w:color w:val="000000" w:themeColor="text1"/>
          <w:sz w:val="24"/>
          <w:szCs w:val="24"/>
        </w:rPr>
        <w:t>yararlanılmıştır.</w:t>
      </w:r>
    </w:p>
    <w:p w14:paraId="2FCBCE79" w14:textId="77777777" w:rsidR="00745B19" w:rsidRPr="00292AC7" w:rsidRDefault="00521DDF" w:rsidP="00946656">
      <w:pPr>
        <w:spacing w:line="360" w:lineRule="auto"/>
        <w:ind w:firstLine="708"/>
        <w:jc w:val="both"/>
        <w:rPr>
          <w:rFonts w:ascii="Times New Roman" w:hAnsi="Times New Roman" w:cs="Times New Roman"/>
          <w:color w:val="000000" w:themeColor="text1"/>
          <w:sz w:val="24"/>
          <w:szCs w:val="24"/>
        </w:rPr>
      </w:pPr>
      <w:r w:rsidRPr="00292AC7">
        <w:rPr>
          <w:rFonts w:ascii="Times New Roman" w:hAnsi="Times New Roman" w:cs="Times New Roman"/>
          <w:color w:val="000000" w:themeColor="text1"/>
          <w:sz w:val="24"/>
          <w:szCs w:val="24"/>
        </w:rPr>
        <w:t xml:space="preserve">Çalışmanın faydalı olması ve konu ile alakalı yapılacak başka çalışmalara da </w:t>
      </w:r>
      <w:r w:rsidR="001045C9" w:rsidRPr="00292AC7">
        <w:rPr>
          <w:rFonts w:ascii="Times New Roman" w:hAnsi="Times New Roman" w:cs="Times New Roman"/>
          <w:color w:val="000000" w:themeColor="text1"/>
          <w:sz w:val="24"/>
          <w:szCs w:val="24"/>
        </w:rPr>
        <w:t>yardımcı olması temennisiyle</w:t>
      </w:r>
      <w:r w:rsidR="00395C93" w:rsidRPr="00292AC7">
        <w:rPr>
          <w:rFonts w:ascii="Times New Roman" w:hAnsi="Times New Roman" w:cs="Times New Roman"/>
          <w:color w:val="000000" w:themeColor="text1"/>
          <w:sz w:val="24"/>
          <w:szCs w:val="24"/>
        </w:rPr>
        <w:t xml:space="preserve">; ilkokuldan </w:t>
      </w:r>
      <w:r w:rsidR="00142529" w:rsidRPr="00292AC7">
        <w:rPr>
          <w:rFonts w:ascii="Times New Roman" w:hAnsi="Times New Roman" w:cs="Times New Roman"/>
          <w:color w:val="000000" w:themeColor="text1"/>
          <w:sz w:val="24"/>
          <w:szCs w:val="24"/>
        </w:rPr>
        <w:t>itibaren bana katkı sağlayan öğretmenlerime, hocalarıma,</w:t>
      </w:r>
      <w:r w:rsidR="001045C9" w:rsidRPr="00292AC7">
        <w:rPr>
          <w:rFonts w:ascii="Times New Roman" w:hAnsi="Times New Roman" w:cs="Times New Roman"/>
          <w:color w:val="000000" w:themeColor="text1"/>
          <w:sz w:val="24"/>
          <w:szCs w:val="24"/>
        </w:rPr>
        <w:t xml:space="preserve"> tezin hazırlık sürecinde </w:t>
      </w:r>
      <w:r w:rsidR="00142529" w:rsidRPr="00292AC7">
        <w:rPr>
          <w:rFonts w:ascii="Times New Roman" w:hAnsi="Times New Roman" w:cs="Times New Roman"/>
          <w:color w:val="000000" w:themeColor="text1"/>
          <w:sz w:val="24"/>
          <w:szCs w:val="24"/>
        </w:rPr>
        <w:t xml:space="preserve">bana yol gösteren </w:t>
      </w:r>
      <w:r w:rsidR="001045C9" w:rsidRPr="00292AC7">
        <w:rPr>
          <w:rFonts w:ascii="Times New Roman" w:hAnsi="Times New Roman" w:cs="Times New Roman"/>
          <w:color w:val="000000" w:themeColor="text1"/>
          <w:sz w:val="24"/>
          <w:szCs w:val="24"/>
        </w:rPr>
        <w:t>tez danışmanım</w:t>
      </w:r>
      <w:r w:rsidR="006C785C" w:rsidRPr="00292AC7">
        <w:rPr>
          <w:rFonts w:ascii="Times New Roman" w:hAnsi="Times New Roman" w:cs="Times New Roman"/>
          <w:color w:val="000000" w:themeColor="text1"/>
          <w:sz w:val="24"/>
          <w:szCs w:val="24"/>
        </w:rPr>
        <w:t xml:space="preserve"> Doç Dr. </w:t>
      </w:r>
      <w:r w:rsidR="001045C9" w:rsidRPr="00292AC7">
        <w:rPr>
          <w:rFonts w:ascii="Times New Roman" w:hAnsi="Times New Roman" w:cs="Times New Roman"/>
          <w:color w:val="000000" w:themeColor="text1"/>
          <w:sz w:val="24"/>
          <w:szCs w:val="24"/>
        </w:rPr>
        <w:t>Pınar HAYALOĞLU’</w:t>
      </w:r>
      <w:r w:rsidR="00142529" w:rsidRPr="00292AC7">
        <w:rPr>
          <w:rFonts w:ascii="Times New Roman" w:hAnsi="Times New Roman" w:cs="Times New Roman"/>
          <w:color w:val="000000" w:themeColor="text1"/>
          <w:sz w:val="24"/>
          <w:szCs w:val="24"/>
        </w:rPr>
        <w:t xml:space="preserve">na, </w:t>
      </w:r>
      <w:r w:rsidR="00A6757A" w:rsidRPr="00292AC7">
        <w:rPr>
          <w:rFonts w:ascii="Times New Roman" w:hAnsi="Times New Roman" w:cs="Times New Roman"/>
          <w:color w:val="000000" w:themeColor="text1"/>
          <w:sz w:val="24"/>
          <w:szCs w:val="24"/>
        </w:rPr>
        <w:t>bana her zaman anlayışla yardımcı olan iş</w:t>
      </w:r>
      <w:r w:rsidR="00CC0AB2" w:rsidRPr="00292AC7">
        <w:rPr>
          <w:rFonts w:ascii="Times New Roman" w:hAnsi="Times New Roman" w:cs="Times New Roman"/>
          <w:color w:val="000000" w:themeColor="text1"/>
          <w:sz w:val="24"/>
          <w:szCs w:val="24"/>
        </w:rPr>
        <w:t xml:space="preserve"> arkadaşlarıma ve desteğini benden hiç esirgemeyen aileme teşekkürlerimi borç bi</w:t>
      </w:r>
      <w:r w:rsidR="00EE05A2">
        <w:rPr>
          <w:rFonts w:ascii="Times New Roman" w:hAnsi="Times New Roman" w:cs="Times New Roman"/>
          <w:color w:val="000000" w:themeColor="text1"/>
          <w:sz w:val="24"/>
          <w:szCs w:val="24"/>
        </w:rPr>
        <w:t>lirim.</w:t>
      </w:r>
    </w:p>
    <w:p w14:paraId="38BCD625" w14:textId="77777777" w:rsidR="00CC0AB2" w:rsidRPr="00292AC7" w:rsidRDefault="00CC0AB2" w:rsidP="00946656">
      <w:pPr>
        <w:spacing w:line="360" w:lineRule="auto"/>
        <w:ind w:firstLine="708"/>
        <w:jc w:val="both"/>
        <w:rPr>
          <w:rFonts w:ascii="Times New Roman" w:hAnsi="Times New Roman" w:cs="Times New Roman"/>
          <w:color w:val="000000" w:themeColor="text1"/>
          <w:sz w:val="24"/>
          <w:szCs w:val="24"/>
        </w:rPr>
      </w:pPr>
    </w:p>
    <w:p w14:paraId="3F700948" w14:textId="77777777" w:rsidR="00CC0AB2" w:rsidRPr="00D232DF" w:rsidRDefault="00EE05A2" w:rsidP="00EE05A2">
      <w:pPr>
        <w:spacing w:after="0" w:line="360" w:lineRule="auto"/>
        <w:ind w:firstLine="708"/>
        <w:jc w:val="right"/>
        <w:rPr>
          <w:rFonts w:ascii="Times New Roman" w:hAnsi="Times New Roman" w:cs="Times New Roman"/>
          <w:b/>
          <w:color w:val="000000" w:themeColor="text1"/>
          <w:sz w:val="24"/>
          <w:szCs w:val="24"/>
        </w:rPr>
      </w:pPr>
      <w:r w:rsidRPr="00D232DF">
        <w:rPr>
          <w:rFonts w:ascii="Times New Roman" w:hAnsi="Times New Roman" w:cs="Times New Roman"/>
          <w:b/>
          <w:color w:val="000000" w:themeColor="text1"/>
          <w:sz w:val="24"/>
          <w:szCs w:val="24"/>
        </w:rPr>
        <w:t>GÜMÜŞHANE - 2019</w:t>
      </w:r>
    </w:p>
    <w:p w14:paraId="4820DFB4" w14:textId="77777777" w:rsidR="00CC0AB2" w:rsidRPr="00D232DF" w:rsidRDefault="00CC0AB2" w:rsidP="00EE05A2">
      <w:pPr>
        <w:spacing w:after="0" w:line="360" w:lineRule="auto"/>
        <w:ind w:firstLine="708"/>
        <w:jc w:val="right"/>
        <w:rPr>
          <w:rFonts w:ascii="Times New Roman" w:hAnsi="Times New Roman" w:cs="Times New Roman"/>
          <w:b/>
          <w:color w:val="000000" w:themeColor="text1"/>
          <w:sz w:val="24"/>
          <w:szCs w:val="24"/>
        </w:rPr>
      </w:pPr>
      <w:r w:rsidRPr="00D232DF">
        <w:rPr>
          <w:rFonts w:ascii="Times New Roman" w:hAnsi="Times New Roman" w:cs="Times New Roman"/>
          <w:b/>
          <w:color w:val="000000" w:themeColor="text1"/>
          <w:sz w:val="24"/>
          <w:szCs w:val="24"/>
        </w:rPr>
        <w:t>Muhammet SANDIKÇI</w:t>
      </w:r>
    </w:p>
    <w:p w14:paraId="3032E059" w14:textId="77777777" w:rsidR="00CC0AB2" w:rsidRPr="00292AC7" w:rsidRDefault="00CC0AB2" w:rsidP="00CC0AB2">
      <w:pPr>
        <w:spacing w:line="360" w:lineRule="auto"/>
        <w:ind w:firstLine="708"/>
        <w:jc w:val="right"/>
        <w:rPr>
          <w:rFonts w:ascii="Times New Roman" w:hAnsi="Times New Roman" w:cs="Times New Roman"/>
          <w:color w:val="000000" w:themeColor="text1"/>
          <w:sz w:val="24"/>
          <w:szCs w:val="24"/>
        </w:rPr>
      </w:pPr>
    </w:p>
    <w:p w14:paraId="2AD575A6" w14:textId="77777777" w:rsidR="00CC0AB2" w:rsidRPr="00292AC7" w:rsidRDefault="00CC0AB2" w:rsidP="00946656">
      <w:pPr>
        <w:spacing w:line="360" w:lineRule="auto"/>
        <w:ind w:firstLine="708"/>
        <w:jc w:val="both"/>
        <w:rPr>
          <w:rFonts w:ascii="Times New Roman" w:hAnsi="Times New Roman" w:cs="Times New Roman"/>
          <w:color w:val="000000" w:themeColor="text1"/>
          <w:sz w:val="24"/>
          <w:szCs w:val="24"/>
        </w:rPr>
      </w:pPr>
    </w:p>
    <w:p w14:paraId="5A0F2770" w14:textId="77777777" w:rsidR="002147F5" w:rsidRPr="00292AC7" w:rsidRDefault="002147F5" w:rsidP="000925C7">
      <w:pPr>
        <w:spacing w:line="360" w:lineRule="auto"/>
        <w:rPr>
          <w:rFonts w:ascii="Times New Roman" w:hAnsi="Times New Roman" w:cs="Times New Roman"/>
          <w:b/>
          <w:color w:val="000000" w:themeColor="text1"/>
          <w:sz w:val="24"/>
          <w:szCs w:val="24"/>
        </w:rPr>
      </w:pPr>
    </w:p>
    <w:p w14:paraId="1268CE21" w14:textId="77777777" w:rsidR="002147F5" w:rsidRPr="00292AC7" w:rsidRDefault="002147F5" w:rsidP="000925C7">
      <w:pPr>
        <w:spacing w:line="360" w:lineRule="auto"/>
        <w:rPr>
          <w:rFonts w:ascii="Times New Roman" w:hAnsi="Times New Roman" w:cs="Times New Roman"/>
          <w:b/>
          <w:color w:val="000000" w:themeColor="text1"/>
          <w:sz w:val="24"/>
          <w:szCs w:val="24"/>
        </w:rPr>
      </w:pPr>
    </w:p>
    <w:p w14:paraId="59B884AE" w14:textId="77777777" w:rsidR="002147F5" w:rsidRPr="00292AC7" w:rsidRDefault="002147F5" w:rsidP="000925C7">
      <w:pPr>
        <w:spacing w:line="360" w:lineRule="auto"/>
        <w:rPr>
          <w:rFonts w:ascii="Times New Roman" w:hAnsi="Times New Roman" w:cs="Times New Roman"/>
          <w:b/>
          <w:color w:val="000000" w:themeColor="text1"/>
          <w:sz w:val="24"/>
          <w:szCs w:val="24"/>
        </w:rPr>
      </w:pPr>
    </w:p>
    <w:p w14:paraId="16C6E600" w14:textId="77777777" w:rsidR="002147F5" w:rsidRPr="00292AC7" w:rsidRDefault="002147F5" w:rsidP="000925C7">
      <w:pPr>
        <w:spacing w:line="360" w:lineRule="auto"/>
        <w:rPr>
          <w:rFonts w:ascii="Times New Roman" w:hAnsi="Times New Roman" w:cs="Times New Roman"/>
          <w:b/>
          <w:color w:val="000000" w:themeColor="text1"/>
          <w:sz w:val="24"/>
          <w:szCs w:val="24"/>
        </w:rPr>
      </w:pPr>
    </w:p>
    <w:p w14:paraId="677238DB" w14:textId="77777777" w:rsidR="0002185A" w:rsidRPr="00292AC7" w:rsidRDefault="0002185A" w:rsidP="00E91158">
      <w:pPr>
        <w:spacing w:line="360" w:lineRule="auto"/>
        <w:rPr>
          <w:color w:val="000000" w:themeColor="text1"/>
          <w:lang w:eastAsia="tr-TR"/>
        </w:rPr>
      </w:pPr>
    </w:p>
    <w:p w14:paraId="23FC25DE" w14:textId="77777777" w:rsidR="00FE6C4A" w:rsidRDefault="00FE6C4A" w:rsidP="00E91158">
      <w:pPr>
        <w:keepNext/>
        <w:keepLines/>
        <w:spacing w:after="0" w:line="360" w:lineRule="auto"/>
        <w:jc w:val="center"/>
        <w:outlineLvl w:val="0"/>
        <w:rPr>
          <w:rFonts w:ascii="Times New Roman" w:eastAsiaTheme="majorEastAsia" w:hAnsi="Times New Roman" w:cs="Times New Roman"/>
          <w:b/>
          <w:color w:val="000000" w:themeColor="text1"/>
          <w:sz w:val="24"/>
          <w:szCs w:val="24"/>
          <w:lang w:eastAsia="tr-TR"/>
        </w:rPr>
      </w:pPr>
    </w:p>
    <w:p w14:paraId="1B45763D" w14:textId="77777777" w:rsidR="00FE6C4A" w:rsidRDefault="00FE6C4A" w:rsidP="00E91158">
      <w:pPr>
        <w:keepNext/>
        <w:keepLines/>
        <w:spacing w:after="0" w:line="360" w:lineRule="auto"/>
        <w:jc w:val="center"/>
        <w:outlineLvl w:val="0"/>
        <w:rPr>
          <w:rFonts w:ascii="Times New Roman" w:eastAsiaTheme="majorEastAsia" w:hAnsi="Times New Roman" w:cs="Times New Roman"/>
          <w:b/>
          <w:color w:val="000000" w:themeColor="text1"/>
          <w:sz w:val="24"/>
          <w:szCs w:val="24"/>
          <w:lang w:eastAsia="tr-TR"/>
        </w:rPr>
      </w:pPr>
    </w:p>
    <w:p w14:paraId="52D5CBAA" w14:textId="77777777" w:rsidR="00E91158" w:rsidRDefault="00275581" w:rsidP="00E91158">
      <w:pPr>
        <w:keepNext/>
        <w:keepLines/>
        <w:spacing w:after="0" w:line="360" w:lineRule="auto"/>
        <w:jc w:val="center"/>
        <w:outlineLvl w:val="0"/>
        <w:rPr>
          <w:rFonts w:ascii="Times New Roman" w:eastAsiaTheme="majorEastAsia" w:hAnsi="Times New Roman" w:cs="Times New Roman"/>
          <w:b/>
          <w:color w:val="000000" w:themeColor="text1"/>
          <w:sz w:val="24"/>
          <w:szCs w:val="24"/>
          <w:lang w:eastAsia="tr-TR"/>
        </w:rPr>
      </w:pPr>
      <w:bookmarkStart w:id="9" w:name="_Toc24010363"/>
      <w:bookmarkStart w:id="10" w:name="_Toc24050382"/>
      <w:r w:rsidRPr="00292AC7">
        <w:rPr>
          <w:rFonts w:ascii="Times New Roman" w:eastAsiaTheme="majorEastAsia" w:hAnsi="Times New Roman" w:cs="Times New Roman"/>
          <w:b/>
          <w:color w:val="000000" w:themeColor="text1"/>
          <w:sz w:val="24"/>
          <w:szCs w:val="24"/>
          <w:lang w:eastAsia="tr-TR"/>
        </w:rPr>
        <w:t>ÖZET</w:t>
      </w:r>
      <w:bookmarkEnd w:id="9"/>
      <w:bookmarkEnd w:id="10"/>
    </w:p>
    <w:p w14:paraId="6EF319DD" w14:textId="77777777" w:rsidR="00E91158" w:rsidRPr="00E91158" w:rsidRDefault="00E91158" w:rsidP="00E91158">
      <w:pPr>
        <w:keepNext/>
        <w:keepLines/>
        <w:spacing w:after="0" w:line="360" w:lineRule="auto"/>
        <w:jc w:val="center"/>
        <w:outlineLvl w:val="0"/>
        <w:rPr>
          <w:rFonts w:ascii="Times New Roman" w:eastAsiaTheme="majorEastAsia" w:hAnsi="Times New Roman" w:cs="Times New Roman"/>
          <w:b/>
          <w:color w:val="000000" w:themeColor="text1"/>
          <w:sz w:val="24"/>
          <w:szCs w:val="24"/>
          <w:lang w:eastAsia="tr-TR"/>
        </w:rPr>
      </w:pPr>
    </w:p>
    <w:p w14:paraId="7F341CB5" w14:textId="77777777" w:rsidR="00275581" w:rsidRDefault="00275581" w:rsidP="00D232DF">
      <w:pPr>
        <w:spacing w:after="0" w:line="360" w:lineRule="auto"/>
        <w:ind w:firstLine="708"/>
        <w:jc w:val="both"/>
        <w:rPr>
          <w:rFonts w:ascii="Times New Roman" w:hAnsi="Times New Roman" w:cs="Times New Roman"/>
          <w:color w:val="000000" w:themeColor="text1"/>
          <w:sz w:val="24"/>
          <w:szCs w:val="24"/>
          <w:lang w:eastAsia="tr-TR"/>
        </w:rPr>
      </w:pPr>
      <w:r w:rsidRPr="00292AC7">
        <w:rPr>
          <w:rFonts w:ascii="Times New Roman" w:hAnsi="Times New Roman" w:cs="Times New Roman"/>
          <w:color w:val="000000" w:themeColor="text1"/>
          <w:sz w:val="24"/>
          <w:szCs w:val="24"/>
          <w:lang w:eastAsia="tr-TR"/>
        </w:rPr>
        <w:t>[SANDIKÇI, Muhammet] Genç İşsizliği: Türkiye ve AB Karş</w:t>
      </w:r>
      <w:r w:rsidR="008C4EAA" w:rsidRPr="00292AC7">
        <w:rPr>
          <w:rFonts w:ascii="Times New Roman" w:hAnsi="Times New Roman" w:cs="Times New Roman"/>
          <w:color w:val="000000" w:themeColor="text1"/>
          <w:sz w:val="24"/>
          <w:szCs w:val="24"/>
          <w:lang w:eastAsia="tr-TR"/>
        </w:rPr>
        <w:t>ıl</w:t>
      </w:r>
      <w:r w:rsidR="00750F86" w:rsidRPr="00292AC7">
        <w:rPr>
          <w:rFonts w:ascii="Times New Roman" w:hAnsi="Times New Roman" w:cs="Times New Roman"/>
          <w:color w:val="000000" w:themeColor="text1"/>
          <w:sz w:val="24"/>
          <w:szCs w:val="24"/>
          <w:lang w:eastAsia="tr-TR"/>
        </w:rPr>
        <w:t xml:space="preserve">aştırmalı Analiz, </w:t>
      </w:r>
      <w:r w:rsidR="000E3195">
        <w:rPr>
          <w:rFonts w:ascii="Times New Roman" w:hAnsi="Times New Roman" w:cs="Times New Roman"/>
          <w:color w:val="000000" w:themeColor="text1"/>
          <w:sz w:val="24"/>
          <w:szCs w:val="24"/>
          <w:lang w:eastAsia="tr-TR"/>
        </w:rPr>
        <w:t>Yüksek Lisans Tezi, 2019, (</w:t>
      </w:r>
      <w:r w:rsidR="00894960">
        <w:rPr>
          <w:rFonts w:ascii="Times New Roman" w:hAnsi="Times New Roman" w:cs="Times New Roman"/>
          <w:color w:val="000000" w:themeColor="text1"/>
          <w:sz w:val="24"/>
          <w:szCs w:val="24"/>
          <w:lang w:eastAsia="tr-TR"/>
        </w:rPr>
        <w:t>XIII+</w:t>
      </w:r>
      <w:r w:rsidR="000E3195">
        <w:rPr>
          <w:rFonts w:ascii="Times New Roman" w:hAnsi="Times New Roman" w:cs="Times New Roman"/>
          <w:color w:val="000000" w:themeColor="text1"/>
          <w:sz w:val="24"/>
          <w:szCs w:val="24"/>
          <w:lang w:eastAsia="tr-TR"/>
        </w:rPr>
        <w:t>10</w:t>
      </w:r>
      <w:r w:rsidR="00894960">
        <w:rPr>
          <w:rFonts w:ascii="Times New Roman" w:hAnsi="Times New Roman" w:cs="Times New Roman"/>
          <w:color w:val="000000" w:themeColor="text1"/>
          <w:sz w:val="24"/>
          <w:szCs w:val="24"/>
          <w:lang w:eastAsia="tr-TR"/>
        </w:rPr>
        <w:t>5</w:t>
      </w:r>
      <w:r w:rsidR="00760156">
        <w:rPr>
          <w:rFonts w:ascii="Times New Roman" w:hAnsi="Times New Roman" w:cs="Times New Roman"/>
          <w:color w:val="000000" w:themeColor="text1"/>
          <w:sz w:val="24"/>
          <w:szCs w:val="24"/>
          <w:lang w:eastAsia="tr-TR"/>
        </w:rPr>
        <w:t>)</w:t>
      </w:r>
    </w:p>
    <w:p w14:paraId="0D3E3B7A" w14:textId="77777777" w:rsidR="00760156" w:rsidRPr="00292AC7" w:rsidRDefault="00760156" w:rsidP="00E91158">
      <w:pPr>
        <w:spacing w:after="0" w:line="360" w:lineRule="auto"/>
        <w:jc w:val="center"/>
        <w:rPr>
          <w:rFonts w:ascii="Times New Roman" w:hAnsi="Times New Roman" w:cs="Times New Roman"/>
          <w:color w:val="000000" w:themeColor="text1"/>
          <w:sz w:val="24"/>
          <w:szCs w:val="24"/>
          <w:lang w:eastAsia="tr-TR"/>
        </w:rPr>
      </w:pPr>
    </w:p>
    <w:p w14:paraId="277C6434" w14:textId="77777777" w:rsidR="00275581" w:rsidRPr="00292AC7" w:rsidRDefault="00275581" w:rsidP="00E91158">
      <w:pPr>
        <w:spacing w:after="0" w:line="360" w:lineRule="auto"/>
        <w:jc w:val="both"/>
        <w:rPr>
          <w:rFonts w:ascii="Times New Roman" w:hAnsi="Times New Roman" w:cs="Times New Roman"/>
          <w:color w:val="000000" w:themeColor="text1"/>
          <w:sz w:val="24"/>
          <w:szCs w:val="24"/>
          <w:lang w:eastAsia="tr-TR"/>
        </w:rPr>
      </w:pPr>
      <w:r w:rsidRPr="00292AC7">
        <w:rPr>
          <w:rFonts w:ascii="Times New Roman" w:hAnsi="Times New Roman" w:cs="Times New Roman"/>
          <w:color w:val="000000" w:themeColor="text1"/>
          <w:sz w:val="24"/>
          <w:szCs w:val="24"/>
          <w:lang w:eastAsia="tr-TR"/>
        </w:rPr>
        <w:tab/>
        <w:t xml:space="preserve">Günümüz ekonomilerinde işsizlik, gerek gelişmiş gerekse de gelişmekte olan ülkelerin en temel sorunlarından birisi konumundadır. 2000 yılından itibaren artma eğiliminde olan işsizlik oranları içinde genç işsizliğinin, genel işsizlik oranlarının iki katından daha fazla arttığı görülmüştür. Dünyanın en büyük yirmi ekonomisinden biri olan Türkiye de bu sorunla karşı karşıya olan ülkelerdendir. Benzer şekilde yakın coğrafyada bulunan ve Türkiye’nin ticaret ortağı olan Avrupa için de genç işsizliği önemli bir problemdir. Bu ülkelerde genç işsizliğinin boyutu, nedenleri ve çözümüne yönelik politika önerilerinin ortaya konması önem arz etmektedir. </w:t>
      </w:r>
    </w:p>
    <w:p w14:paraId="6A1CF129" w14:textId="77777777" w:rsidR="00275581" w:rsidRDefault="00275581" w:rsidP="00E91158">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cs="Times New Roman"/>
          <w:color w:val="000000" w:themeColor="text1"/>
          <w:sz w:val="24"/>
          <w:szCs w:val="24"/>
          <w:lang w:eastAsia="tr-TR"/>
        </w:rPr>
        <w:tab/>
      </w:r>
      <w:r w:rsidRPr="00292AC7">
        <w:rPr>
          <w:rFonts w:ascii="Times New Roman" w:hAnsi="Times New Roman"/>
          <w:bCs/>
          <w:color w:val="000000" w:themeColor="text1"/>
          <w:sz w:val="24"/>
          <w:szCs w:val="24"/>
        </w:rPr>
        <w:t xml:space="preserve">Bu çalışmanın amacı, Türkiye ve AB ülkelerinde genç işsizliğinin boyutunu ortaya koymak ve bu sorunun çözümüne yönelik uygulanabilecek politikalara ışık tutmaktır. Bu doğrultuda işgücü piyasası ve genç işsizliğine ilişkin Türkiye ve AB ülkeleri verileri karşılaştırmalı olarak irdelenmiştir. Çalışmada AB ülkeleri ve Türkiye’de genç işsizliğe yönelik farklılıklara; ekonomik yapı, işgücü piyasasının katılığı, eğitim sistemi, esnek çalışma koşulları ve kadınların istihdama katılımı düzeyleri gibi faktörlerin önemli düzeyde etkili olduğu </w:t>
      </w:r>
      <w:r w:rsidR="0009364C" w:rsidRPr="00292AC7">
        <w:rPr>
          <w:rFonts w:ascii="Times New Roman" w:hAnsi="Times New Roman"/>
          <w:bCs/>
          <w:color w:val="000000" w:themeColor="text1"/>
          <w:sz w:val="24"/>
          <w:szCs w:val="24"/>
        </w:rPr>
        <w:t>g</w:t>
      </w:r>
      <w:r w:rsidR="00760156">
        <w:rPr>
          <w:rFonts w:ascii="Times New Roman" w:hAnsi="Times New Roman"/>
          <w:bCs/>
          <w:color w:val="000000" w:themeColor="text1"/>
          <w:sz w:val="24"/>
          <w:szCs w:val="24"/>
        </w:rPr>
        <w:t>örülmüştür.</w:t>
      </w:r>
    </w:p>
    <w:p w14:paraId="735C9CAA" w14:textId="77777777" w:rsidR="00760156" w:rsidRPr="00292AC7" w:rsidRDefault="00760156" w:rsidP="00E91158">
      <w:pPr>
        <w:autoSpaceDE w:val="0"/>
        <w:autoSpaceDN w:val="0"/>
        <w:adjustRightInd w:val="0"/>
        <w:spacing w:after="0" w:line="360" w:lineRule="auto"/>
        <w:jc w:val="both"/>
        <w:rPr>
          <w:rFonts w:ascii="Times New Roman" w:hAnsi="Times New Roman"/>
          <w:bCs/>
          <w:color w:val="000000" w:themeColor="text1"/>
          <w:sz w:val="24"/>
          <w:szCs w:val="24"/>
        </w:rPr>
      </w:pPr>
    </w:p>
    <w:p w14:paraId="42F31FBE" w14:textId="77777777" w:rsidR="00275581" w:rsidRPr="00292AC7" w:rsidRDefault="00275581" w:rsidP="00E91158">
      <w:pPr>
        <w:spacing w:line="360" w:lineRule="auto"/>
        <w:jc w:val="both"/>
        <w:rPr>
          <w:rFonts w:ascii="Times New Roman" w:hAnsi="Times New Roman" w:cs="Times New Roman"/>
          <w:color w:val="000000" w:themeColor="text1"/>
          <w:sz w:val="24"/>
          <w:szCs w:val="24"/>
          <w:lang w:eastAsia="tr-TR"/>
        </w:rPr>
      </w:pP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b/>
          <w:color w:val="000000" w:themeColor="text1"/>
          <w:sz w:val="24"/>
          <w:szCs w:val="24"/>
          <w:lang w:eastAsia="tr-TR"/>
        </w:rPr>
        <w:t>Anahtar Kelimele</w:t>
      </w:r>
      <w:r w:rsidRPr="00E91158">
        <w:rPr>
          <w:rFonts w:ascii="Times New Roman" w:hAnsi="Times New Roman" w:cs="Times New Roman"/>
          <w:b/>
          <w:color w:val="000000" w:themeColor="text1"/>
          <w:sz w:val="24"/>
          <w:szCs w:val="24"/>
          <w:lang w:eastAsia="tr-TR"/>
        </w:rPr>
        <w:t>r:</w:t>
      </w:r>
      <w:r w:rsidRPr="00292AC7">
        <w:rPr>
          <w:rFonts w:ascii="Times New Roman" w:hAnsi="Times New Roman" w:cs="Times New Roman"/>
          <w:color w:val="000000" w:themeColor="text1"/>
          <w:sz w:val="24"/>
          <w:szCs w:val="24"/>
          <w:lang w:eastAsia="tr-TR"/>
        </w:rPr>
        <w:t xml:space="preserve"> Türkiye, Avrupa Birliği, İşsizlik, Genç İşsizliği</w:t>
      </w:r>
      <w:r w:rsidR="00760156">
        <w:rPr>
          <w:rFonts w:ascii="Times New Roman" w:hAnsi="Times New Roman" w:cs="Times New Roman"/>
          <w:color w:val="000000" w:themeColor="text1"/>
          <w:sz w:val="24"/>
          <w:szCs w:val="24"/>
          <w:lang w:eastAsia="tr-TR"/>
        </w:rPr>
        <w:t>.</w:t>
      </w:r>
    </w:p>
    <w:p w14:paraId="04158AC7" w14:textId="77777777" w:rsidR="007C5B28" w:rsidRPr="00292AC7" w:rsidRDefault="007C5B28" w:rsidP="00E91158">
      <w:pPr>
        <w:spacing w:line="360" w:lineRule="auto"/>
        <w:rPr>
          <w:rFonts w:ascii="Times New Roman" w:hAnsi="Times New Roman" w:cs="Times New Roman"/>
          <w:b/>
          <w:color w:val="000000" w:themeColor="text1"/>
          <w:sz w:val="24"/>
          <w:szCs w:val="24"/>
        </w:rPr>
      </w:pPr>
    </w:p>
    <w:p w14:paraId="4979A419" w14:textId="77777777" w:rsidR="00C51D8B" w:rsidRPr="00292AC7" w:rsidRDefault="00C51D8B" w:rsidP="00E91158">
      <w:pPr>
        <w:pStyle w:val="Balk1"/>
        <w:spacing w:line="360" w:lineRule="auto"/>
        <w:jc w:val="center"/>
        <w:rPr>
          <w:rFonts w:ascii="Times New Roman" w:hAnsi="Times New Roman" w:cs="Times New Roman"/>
          <w:b/>
          <w:color w:val="000000" w:themeColor="text1"/>
          <w:sz w:val="24"/>
          <w:szCs w:val="24"/>
        </w:rPr>
      </w:pPr>
      <w:bookmarkStart w:id="11" w:name="_Toc22590941"/>
    </w:p>
    <w:p w14:paraId="5A992893" w14:textId="77777777" w:rsidR="00C51D8B" w:rsidRPr="00292AC7" w:rsidRDefault="00C51D8B" w:rsidP="00E91158">
      <w:pPr>
        <w:spacing w:line="360" w:lineRule="auto"/>
        <w:rPr>
          <w:color w:val="000000" w:themeColor="text1"/>
          <w:lang w:eastAsia="tr-TR"/>
        </w:rPr>
      </w:pPr>
    </w:p>
    <w:p w14:paraId="40B672E8" w14:textId="77777777" w:rsidR="00C51D8B" w:rsidRPr="00292AC7" w:rsidRDefault="00C51D8B" w:rsidP="00E91158">
      <w:pPr>
        <w:spacing w:line="360" w:lineRule="auto"/>
        <w:rPr>
          <w:color w:val="000000" w:themeColor="text1"/>
          <w:lang w:eastAsia="tr-TR"/>
        </w:rPr>
      </w:pPr>
    </w:p>
    <w:p w14:paraId="32631083" w14:textId="77777777" w:rsidR="00C51D8B" w:rsidRPr="00292AC7" w:rsidRDefault="00C51D8B" w:rsidP="00E91158">
      <w:pPr>
        <w:spacing w:line="360" w:lineRule="auto"/>
        <w:rPr>
          <w:color w:val="000000" w:themeColor="text1"/>
          <w:lang w:eastAsia="tr-TR"/>
        </w:rPr>
      </w:pPr>
    </w:p>
    <w:bookmarkEnd w:id="11"/>
    <w:p w14:paraId="1D7D5074" w14:textId="77777777" w:rsidR="00FE6C4A" w:rsidRDefault="00FE6C4A" w:rsidP="00FE6C4A">
      <w:pPr>
        <w:spacing w:after="0" w:line="360" w:lineRule="auto"/>
        <w:rPr>
          <w:color w:val="000000" w:themeColor="text1"/>
          <w:lang w:eastAsia="tr-TR"/>
        </w:rPr>
      </w:pPr>
    </w:p>
    <w:p w14:paraId="6B8423F7" w14:textId="77777777" w:rsidR="00FE6C4A" w:rsidRDefault="00FE6C4A" w:rsidP="00FE6C4A">
      <w:pPr>
        <w:spacing w:after="0" w:line="360" w:lineRule="auto"/>
        <w:rPr>
          <w:color w:val="000000" w:themeColor="text1"/>
          <w:lang w:eastAsia="tr-TR"/>
        </w:rPr>
      </w:pPr>
    </w:p>
    <w:p w14:paraId="4764B2EA" w14:textId="77777777" w:rsidR="00FE6C4A" w:rsidRDefault="00FE6C4A" w:rsidP="00FE6C4A">
      <w:pPr>
        <w:spacing w:after="0" w:line="360" w:lineRule="auto"/>
        <w:rPr>
          <w:color w:val="000000" w:themeColor="text1"/>
          <w:lang w:eastAsia="tr-TR"/>
        </w:rPr>
      </w:pPr>
    </w:p>
    <w:p w14:paraId="7D30A255" w14:textId="77777777" w:rsidR="006C3D0D" w:rsidRDefault="006C3D0D" w:rsidP="00FE6C4A">
      <w:pPr>
        <w:spacing w:after="0" w:line="360" w:lineRule="auto"/>
        <w:jc w:val="center"/>
        <w:rPr>
          <w:rFonts w:ascii="Times New Roman" w:hAnsi="Times New Roman" w:cs="Times New Roman"/>
          <w:b/>
          <w:color w:val="000000" w:themeColor="text1"/>
          <w:sz w:val="24"/>
          <w:szCs w:val="24"/>
          <w:lang w:eastAsia="tr-TR"/>
        </w:rPr>
      </w:pPr>
      <w:r>
        <w:rPr>
          <w:rFonts w:ascii="Times New Roman" w:hAnsi="Times New Roman" w:cs="Times New Roman"/>
          <w:b/>
          <w:color w:val="000000" w:themeColor="text1"/>
          <w:sz w:val="24"/>
          <w:szCs w:val="24"/>
          <w:lang w:eastAsia="tr-TR"/>
        </w:rPr>
        <w:t>ABSTRACT</w:t>
      </w:r>
    </w:p>
    <w:p w14:paraId="4DD0833A" w14:textId="77777777" w:rsidR="00E91158" w:rsidRPr="00E91158" w:rsidRDefault="00E91158" w:rsidP="00E91158">
      <w:pPr>
        <w:spacing w:after="0" w:line="360" w:lineRule="auto"/>
        <w:jc w:val="center"/>
        <w:rPr>
          <w:rFonts w:ascii="Times New Roman" w:hAnsi="Times New Roman" w:cs="Times New Roman"/>
          <w:b/>
          <w:color w:val="000000" w:themeColor="text1"/>
          <w:sz w:val="24"/>
          <w:szCs w:val="24"/>
          <w:lang w:eastAsia="tr-TR"/>
        </w:rPr>
      </w:pPr>
    </w:p>
    <w:p w14:paraId="534714B9" w14:textId="77777777" w:rsidR="006C3D0D" w:rsidRDefault="006C3D0D" w:rsidP="00FE6C4A">
      <w:pPr>
        <w:spacing w:after="0" w:line="360" w:lineRule="auto"/>
        <w:ind w:firstLine="708"/>
        <w:jc w:val="both"/>
        <w:rPr>
          <w:rFonts w:ascii="Times New Roman" w:hAnsi="Times New Roman" w:cs="Times New Roman"/>
          <w:sz w:val="24"/>
          <w:szCs w:val="24"/>
          <w:lang w:val="en-US"/>
        </w:rPr>
      </w:pPr>
      <w:r>
        <w:rPr>
          <w:rFonts w:ascii="Times New Roman" w:hAnsi="Times New Roman" w:cs="Times New Roman"/>
          <w:sz w:val="24"/>
          <w:szCs w:val="24"/>
          <w:lang w:val="en"/>
        </w:rPr>
        <w:t>[SANDIKÇI Muhammet</w:t>
      </w:r>
      <w:r w:rsidRPr="00922F67">
        <w:rPr>
          <w:rFonts w:ascii="Times New Roman" w:hAnsi="Times New Roman" w:cs="Times New Roman"/>
          <w:sz w:val="24"/>
          <w:szCs w:val="24"/>
          <w:lang w:val="en"/>
        </w:rPr>
        <w:t xml:space="preserve">] </w:t>
      </w:r>
      <w:r>
        <w:rPr>
          <w:rFonts w:ascii="Times New Roman" w:hAnsi="Times New Roman" w:cs="Times New Roman"/>
          <w:sz w:val="24"/>
          <w:szCs w:val="24"/>
          <w:lang w:val="en-US"/>
        </w:rPr>
        <w:t>Youth</w:t>
      </w:r>
      <w:r w:rsidRPr="00A27B9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Unemployment: </w:t>
      </w:r>
      <w:r w:rsidRPr="00A27B99">
        <w:rPr>
          <w:rFonts w:ascii="Times New Roman" w:hAnsi="Times New Roman" w:cs="Times New Roman"/>
          <w:sz w:val="24"/>
          <w:szCs w:val="24"/>
          <w:lang w:val="en-US"/>
        </w:rPr>
        <w:t xml:space="preserve">Comparative Analysis </w:t>
      </w:r>
      <w:r>
        <w:rPr>
          <w:rFonts w:ascii="Times New Roman" w:hAnsi="Times New Roman" w:cs="Times New Roman"/>
          <w:sz w:val="24"/>
          <w:szCs w:val="24"/>
          <w:lang w:val="en-US"/>
        </w:rPr>
        <w:t xml:space="preserve">of </w:t>
      </w:r>
      <w:r w:rsidR="00D14A1F">
        <w:rPr>
          <w:rFonts w:ascii="Times New Roman" w:hAnsi="Times New Roman" w:cs="Times New Roman"/>
          <w:sz w:val="24"/>
          <w:szCs w:val="24"/>
          <w:lang w:val="en-US"/>
        </w:rPr>
        <w:t xml:space="preserve">Turkey and </w:t>
      </w:r>
      <w:r w:rsidRPr="00A27B99">
        <w:rPr>
          <w:rFonts w:ascii="Times New Roman" w:hAnsi="Times New Roman" w:cs="Times New Roman"/>
          <w:sz w:val="24"/>
          <w:szCs w:val="24"/>
          <w:lang w:val="en-US"/>
        </w:rPr>
        <w:t>EU</w:t>
      </w:r>
      <w:r>
        <w:rPr>
          <w:rFonts w:ascii="Times New Roman" w:hAnsi="Times New Roman" w:cs="Times New Roman"/>
          <w:sz w:val="24"/>
          <w:szCs w:val="24"/>
          <w:lang w:val="en-US"/>
        </w:rPr>
        <w:t>, Master Thesis, 2019, (</w:t>
      </w:r>
      <w:r w:rsidR="00894960">
        <w:rPr>
          <w:rFonts w:ascii="Times New Roman" w:hAnsi="Times New Roman" w:cs="Times New Roman"/>
          <w:sz w:val="24"/>
          <w:szCs w:val="24"/>
          <w:lang w:val="en-US"/>
        </w:rPr>
        <w:t>XIII+105</w:t>
      </w:r>
      <w:r>
        <w:rPr>
          <w:rFonts w:ascii="Times New Roman" w:hAnsi="Times New Roman" w:cs="Times New Roman"/>
          <w:sz w:val="24"/>
          <w:szCs w:val="24"/>
          <w:lang w:val="en-US"/>
        </w:rPr>
        <w:t>)</w:t>
      </w:r>
    </w:p>
    <w:p w14:paraId="68F2D013" w14:textId="77777777" w:rsidR="00E91158" w:rsidRDefault="00E91158" w:rsidP="00E91158">
      <w:pPr>
        <w:spacing w:after="0" w:line="360" w:lineRule="auto"/>
        <w:jc w:val="center"/>
        <w:rPr>
          <w:rFonts w:ascii="Times New Roman" w:hAnsi="Times New Roman" w:cs="Times New Roman"/>
          <w:sz w:val="24"/>
          <w:szCs w:val="24"/>
          <w:lang w:val="en-US"/>
        </w:rPr>
      </w:pPr>
    </w:p>
    <w:p w14:paraId="4625650F" w14:textId="77777777" w:rsidR="006C3D0D" w:rsidRDefault="006C3D0D" w:rsidP="00E91158">
      <w:pPr>
        <w:spacing w:after="0" w:line="360" w:lineRule="auto"/>
        <w:ind w:firstLine="708"/>
        <w:jc w:val="both"/>
        <w:rPr>
          <w:rFonts w:ascii="Times New Roman" w:hAnsi="Times New Roman" w:cs="Times New Roman"/>
          <w:sz w:val="24"/>
          <w:szCs w:val="24"/>
          <w:lang w:val="en-US"/>
        </w:rPr>
      </w:pPr>
      <w:r w:rsidRPr="00A27B99">
        <w:rPr>
          <w:rFonts w:ascii="Times New Roman" w:hAnsi="Times New Roman" w:cs="Times New Roman"/>
          <w:sz w:val="24"/>
          <w:szCs w:val="24"/>
          <w:lang w:val="en-US"/>
        </w:rPr>
        <w:t xml:space="preserve">Unemployment in </w:t>
      </w:r>
      <w:r>
        <w:rPr>
          <w:rFonts w:ascii="Times New Roman" w:hAnsi="Times New Roman" w:cs="Times New Roman"/>
          <w:sz w:val="24"/>
          <w:szCs w:val="24"/>
          <w:lang w:val="en-US"/>
        </w:rPr>
        <w:t>current</w:t>
      </w:r>
      <w:r w:rsidRPr="00A27B99">
        <w:rPr>
          <w:rFonts w:ascii="Times New Roman" w:hAnsi="Times New Roman" w:cs="Times New Roman"/>
          <w:sz w:val="24"/>
          <w:szCs w:val="24"/>
          <w:lang w:val="en-US"/>
        </w:rPr>
        <w:t xml:space="preserve"> economies is one of the main problems of both developed and developing countries.</w:t>
      </w:r>
      <w:r>
        <w:rPr>
          <w:rFonts w:ascii="Times New Roman" w:hAnsi="Times New Roman" w:cs="Times New Roman"/>
          <w:sz w:val="24"/>
          <w:szCs w:val="24"/>
          <w:lang w:val="en-US"/>
        </w:rPr>
        <w:t xml:space="preserve"> </w:t>
      </w:r>
      <w:r w:rsidRPr="002F4442">
        <w:rPr>
          <w:rFonts w:ascii="Times New Roman" w:hAnsi="Times New Roman" w:cs="Times New Roman"/>
          <w:sz w:val="24"/>
          <w:szCs w:val="24"/>
          <w:lang w:val="en-US"/>
        </w:rPr>
        <w:t>Among the unemployment rates that have been in increasing trend since 2000, it is observed that the youth unemployment rate has increased more than twice the general unemployment rate.</w:t>
      </w:r>
      <w:r>
        <w:rPr>
          <w:rFonts w:ascii="Times New Roman" w:hAnsi="Times New Roman" w:cs="Times New Roman"/>
          <w:sz w:val="24"/>
          <w:szCs w:val="24"/>
          <w:lang w:val="en-US"/>
        </w:rPr>
        <w:t xml:space="preserve"> </w:t>
      </w:r>
      <w:r w:rsidRPr="00A546A8">
        <w:rPr>
          <w:rFonts w:ascii="Times New Roman" w:hAnsi="Times New Roman" w:cs="Times New Roman"/>
          <w:sz w:val="24"/>
          <w:szCs w:val="24"/>
          <w:lang w:val="en-US"/>
        </w:rPr>
        <w:t>Turkey, one of the world's twenty largest economies, is among the countries that facing this problem.</w:t>
      </w:r>
      <w:r>
        <w:rPr>
          <w:rFonts w:ascii="Times New Roman" w:hAnsi="Times New Roman" w:cs="Times New Roman"/>
          <w:sz w:val="24"/>
          <w:szCs w:val="24"/>
          <w:lang w:val="en-US"/>
        </w:rPr>
        <w:t xml:space="preserve"> </w:t>
      </w:r>
      <w:r w:rsidRPr="002E5D25">
        <w:rPr>
          <w:rFonts w:ascii="Times New Roman" w:hAnsi="Times New Roman" w:cs="Times New Roman"/>
          <w:sz w:val="24"/>
          <w:szCs w:val="24"/>
          <w:lang w:val="en-US"/>
        </w:rPr>
        <w:t>Similarly, youth unemployment is a major problem for Europe which is nearby geography and close trading partner of Turkey's.</w:t>
      </w:r>
      <w:r>
        <w:rPr>
          <w:rFonts w:ascii="Times New Roman" w:hAnsi="Times New Roman" w:cs="Times New Roman"/>
          <w:sz w:val="24"/>
          <w:szCs w:val="24"/>
          <w:lang w:val="en-US"/>
        </w:rPr>
        <w:t xml:space="preserve"> </w:t>
      </w:r>
      <w:r w:rsidRPr="007D4B29">
        <w:rPr>
          <w:rFonts w:ascii="Times New Roman" w:hAnsi="Times New Roman" w:cs="Times New Roman"/>
          <w:sz w:val="24"/>
          <w:szCs w:val="24"/>
          <w:lang w:val="en-US"/>
        </w:rPr>
        <w:t xml:space="preserve">In these countries, it has importance to put forward the policy recommendations for the </w:t>
      </w:r>
      <w:r>
        <w:rPr>
          <w:rFonts w:ascii="Times New Roman" w:hAnsi="Times New Roman" w:cs="Times New Roman"/>
          <w:sz w:val="24"/>
          <w:szCs w:val="24"/>
          <w:lang w:val="en-US"/>
        </w:rPr>
        <w:t>extent</w:t>
      </w:r>
      <w:r w:rsidRPr="007D4B29">
        <w:rPr>
          <w:rFonts w:ascii="Times New Roman" w:hAnsi="Times New Roman" w:cs="Times New Roman"/>
          <w:sz w:val="24"/>
          <w:szCs w:val="24"/>
          <w:lang w:val="en-US"/>
        </w:rPr>
        <w:t>, reasons and solution of youth unemployment.</w:t>
      </w:r>
    </w:p>
    <w:p w14:paraId="23A2C977" w14:textId="77777777" w:rsidR="006C3D0D" w:rsidRDefault="006C3D0D" w:rsidP="00FE6C4A">
      <w:pPr>
        <w:autoSpaceDE w:val="0"/>
        <w:autoSpaceDN w:val="0"/>
        <w:adjustRightInd w:val="0"/>
        <w:spacing w:after="0" w:line="360" w:lineRule="auto"/>
        <w:ind w:firstLine="708"/>
        <w:jc w:val="both"/>
        <w:rPr>
          <w:rFonts w:ascii="Times New Roman" w:hAnsi="Times New Roman" w:cs="Times New Roman"/>
          <w:sz w:val="24"/>
          <w:szCs w:val="24"/>
          <w:lang w:val="en-US"/>
        </w:rPr>
      </w:pPr>
      <w:r w:rsidRPr="001D5C0B">
        <w:rPr>
          <w:rFonts w:ascii="Times New Roman" w:hAnsi="Times New Roman" w:cs="Times New Roman"/>
          <w:sz w:val="24"/>
          <w:szCs w:val="24"/>
          <w:lang w:val="en-US"/>
        </w:rPr>
        <w:t>The aim of this study is to present the extent of youth unemployment in Turkey and EU countries, and to shed light on policies that can be applied to solve this problem.</w:t>
      </w:r>
      <w:r>
        <w:rPr>
          <w:rFonts w:ascii="Times New Roman" w:hAnsi="Times New Roman" w:cs="Times New Roman"/>
          <w:sz w:val="24"/>
          <w:szCs w:val="24"/>
          <w:lang w:val="en-US"/>
        </w:rPr>
        <w:t xml:space="preserve"> </w:t>
      </w:r>
      <w:r w:rsidRPr="001D5C0B">
        <w:rPr>
          <w:rFonts w:ascii="Times New Roman" w:hAnsi="Times New Roman" w:cs="Times New Roman"/>
          <w:sz w:val="24"/>
          <w:szCs w:val="24"/>
          <w:lang w:val="en-US"/>
        </w:rPr>
        <w:t>In this respect, the data related to labor market and youth unemployment at Turkey and EU countries were examined comparatively.</w:t>
      </w:r>
      <w:r>
        <w:rPr>
          <w:rFonts w:ascii="Times New Roman" w:hAnsi="Times New Roman" w:cs="Times New Roman"/>
          <w:sz w:val="24"/>
          <w:szCs w:val="24"/>
          <w:lang w:val="en-US"/>
        </w:rPr>
        <w:t xml:space="preserve"> </w:t>
      </w:r>
      <w:r w:rsidRPr="001F3E75">
        <w:rPr>
          <w:rFonts w:ascii="Times New Roman" w:hAnsi="Times New Roman" w:cs="Times New Roman"/>
          <w:sz w:val="24"/>
          <w:szCs w:val="24"/>
          <w:lang w:val="en-US"/>
        </w:rPr>
        <w:t xml:space="preserve">In the study, it </w:t>
      </w:r>
      <w:r>
        <w:rPr>
          <w:rFonts w:ascii="Times New Roman" w:hAnsi="Times New Roman" w:cs="Times New Roman"/>
          <w:sz w:val="24"/>
          <w:szCs w:val="24"/>
          <w:lang w:val="en-US"/>
        </w:rPr>
        <w:t>was</w:t>
      </w:r>
      <w:r w:rsidRPr="001F3E75">
        <w:rPr>
          <w:rFonts w:ascii="Times New Roman" w:hAnsi="Times New Roman" w:cs="Times New Roman"/>
          <w:sz w:val="24"/>
          <w:szCs w:val="24"/>
          <w:lang w:val="en-US"/>
        </w:rPr>
        <w:t xml:space="preserve"> observed that the factors such as economic structure, labor market rigidity, education system, flexible working conditions and women's level of participation in employment are effective at significant level on the differences for youth unemployment </w:t>
      </w:r>
      <w:r>
        <w:rPr>
          <w:rFonts w:ascii="Times New Roman" w:hAnsi="Times New Roman" w:cs="Times New Roman"/>
          <w:sz w:val="24"/>
          <w:szCs w:val="24"/>
          <w:lang w:val="en-US"/>
        </w:rPr>
        <w:t>between EU countries and Turkey</w:t>
      </w:r>
      <w:r w:rsidRPr="001F3E75">
        <w:rPr>
          <w:rFonts w:ascii="Times New Roman" w:hAnsi="Times New Roman" w:cs="Times New Roman"/>
          <w:sz w:val="24"/>
          <w:szCs w:val="24"/>
          <w:lang w:val="en-US"/>
        </w:rPr>
        <w:t>.</w:t>
      </w:r>
    </w:p>
    <w:p w14:paraId="3717ABFA" w14:textId="77777777" w:rsidR="006C3D0D" w:rsidRDefault="006C3D0D" w:rsidP="00E91158">
      <w:pPr>
        <w:spacing w:line="360" w:lineRule="auto"/>
        <w:jc w:val="both"/>
        <w:rPr>
          <w:rFonts w:ascii="Times New Roman" w:hAnsi="Times New Roman" w:cs="Times New Roman"/>
          <w:sz w:val="24"/>
          <w:szCs w:val="24"/>
          <w:lang w:val="en-US"/>
        </w:rPr>
      </w:pPr>
    </w:p>
    <w:p w14:paraId="222D762E" w14:textId="77777777" w:rsidR="006C3D0D" w:rsidRPr="00922F67" w:rsidRDefault="006C3D0D" w:rsidP="00FE6C4A">
      <w:pPr>
        <w:spacing w:line="360" w:lineRule="auto"/>
        <w:ind w:firstLine="708"/>
        <w:rPr>
          <w:rFonts w:ascii="Times New Roman" w:hAnsi="Times New Roman" w:cs="Times New Roman"/>
          <w:sz w:val="24"/>
          <w:szCs w:val="24"/>
        </w:rPr>
      </w:pPr>
      <w:r w:rsidRPr="00E327A9">
        <w:rPr>
          <w:rFonts w:ascii="Times New Roman" w:hAnsi="Times New Roman" w:cs="Times New Roman"/>
          <w:b/>
          <w:sz w:val="24"/>
          <w:szCs w:val="24"/>
          <w:lang w:val="en"/>
        </w:rPr>
        <w:t>Keyword</w:t>
      </w:r>
      <w:r w:rsidRPr="00E91158">
        <w:rPr>
          <w:rFonts w:ascii="Times New Roman" w:hAnsi="Times New Roman" w:cs="Times New Roman"/>
          <w:b/>
          <w:sz w:val="24"/>
          <w:szCs w:val="24"/>
          <w:lang w:val="en"/>
        </w:rPr>
        <w:t>s:</w:t>
      </w:r>
      <w:r w:rsidRPr="00922F67">
        <w:rPr>
          <w:rFonts w:ascii="Times New Roman" w:hAnsi="Times New Roman" w:cs="Times New Roman"/>
          <w:sz w:val="24"/>
          <w:szCs w:val="24"/>
          <w:lang w:val="en"/>
        </w:rPr>
        <w:t xml:space="preserve"> Turkey, European Union, Unemployment, Youth Unemployment</w:t>
      </w:r>
      <w:r>
        <w:rPr>
          <w:rFonts w:ascii="Times New Roman" w:hAnsi="Times New Roman" w:cs="Times New Roman"/>
          <w:sz w:val="24"/>
          <w:szCs w:val="24"/>
          <w:lang w:val="en"/>
        </w:rPr>
        <w:t>.</w:t>
      </w:r>
    </w:p>
    <w:p w14:paraId="451B8CD1" w14:textId="77777777" w:rsidR="007C5B28" w:rsidRPr="00292AC7" w:rsidRDefault="007C5B28" w:rsidP="007C5B28">
      <w:pPr>
        <w:spacing w:line="360" w:lineRule="auto"/>
        <w:jc w:val="center"/>
        <w:rPr>
          <w:rFonts w:ascii="Times New Roman" w:hAnsi="Times New Roman" w:cs="Times New Roman"/>
          <w:b/>
          <w:color w:val="000000" w:themeColor="text1"/>
          <w:sz w:val="24"/>
          <w:szCs w:val="24"/>
        </w:rPr>
      </w:pPr>
    </w:p>
    <w:p w14:paraId="4CF5FA0D" w14:textId="77777777" w:rsidR="007C5B28" w:rsidRPr="00292AC7" w:rsidRDefault="007C5B28" w:rsidP="007C5B28">
      <w:pPr>
        <w:spacing w:line="360" w:lineRule="auto"/>
        <w:jc w:val="center"/>
        <w:rPr>
          <w:rFonts w:ascii="Times New Roman" w:hAnsi="Times New Roman" w:cs="Times New Roman"/>
          <w:b/>
          <w:color w:val="000000" w:themeColor="text1"/>
          <w:sz w:val="24"/>
          <w:szCs w:val="24"/>
        </w:rPr>
      </w:pPr>
    </w:p>
    <w:p w14:paraId="1386B38B" w14:textId="77777777" w:rsidR="007C5B28" w:rsidRPr="00292AC7" w:rsidRDefault="007C5B28" w:rsidP="007C5B28">
      <w:pPr>
        <w:spacing w:line="360" w:lineRule="auto"/>
        <w:jc w:val="center"/>
        <w:rPr>
          <w:rFonts w:ascii="Times New Roman" w:hAnsi="Times New Roman" w:cs="Times New Roman"/>
          <w:b/>
          <w:color w:val="000000" w:themeColor="text1"/>
          <w:sz w:val="24"/>
          <w:szCs w:val="24"/>
        </w:rPr>
      </w:pPr>
    </w:p>
    <w:p w14:paraId="31A2A7C6" w14:textId="77777777" w:rsidR="007C5B28" w:rsidRPr="00292AC7" w:rsidRDefault="007C5B28" w:rsidP="007C5B28">
      <w:pPr>
        <w:spacing w:line="360" w:lineRule="auto"/>
        <w:jc w:val="center"/>
        <w:rPr>
          <w:rFonts w:ascii="Times New Roman" w:hAnsi="Times New Roman" w:cs="Times New Roman"/>
          <w:b/>
          <w:color w:val="000000" w:themeColor="text1"/>
          <w:sz w:val="24"/>
          <w:szCs w:val="24"/>
        </w:rPr>
      </w:pPr>
    </w:p>
    <w:p w14:paraId="480B2D52" w14:textId="77777777" w:rsidR="00721765" w:rsidRDefault="00721765" w:rsidP="00721765">
      <w:pPr>
        <w:pStyle w:val="T1"/>
        <w:rPr>
          <w:rFonts w:ascii="Times New Roman" w:eastAsiaTheme="minorHAnsi" w:hAnsi="Times New Roman"/>
          <w:color w:val="000000" w:themeColor="text1"/>
          <w:sz w:val="24"/>
          <w:szCs w:val="24"/>
          <w:lang w:eastAsia="en-US"/>
        </w:rPr>
      </w:pPr>
      <w:bookmarkStart w:id="12" w:name="_Toc22590943"/>
    </w:p>
    <w:p w14:paraId="6FD68D2F" w14:textId="77777777" w:rsidR="00721765" w:rsidRDefault="00721765" w:rsidP="00721765"/>
    <w:p w14:paraId="14F34195" w14:textId="1784520F" w:rsidR="00721765" w:rsidRDefault="00721765" w:rsidP="00020054">
      <w:pPr>
        <w:jc w:val="center"/>
      </w:pPr>
    </w:p>
    <w:p w14:paraId="4A4CD3C7" w14:textId="77777777" w:rsidR="00625F76" w:rsidRDefault="00625F76" w:rsidP="00020054">
      <w:pPr>
        <w:jc w:val="center"/>
      </w:pPr>
    </w:p>
    <w:p w14:paraId="182AA941" w14:textId="124EBDEA" w:rsidR="00652D07" w:rsidRDefault="00721765" w:rsidP="00B01C0E">
      <w:pPr>
        <w:pStyle w:val="Balk1"/>
        <w:spacing w:line="360" w:lineRule="auto"/>
        <w:jc w:val="center"/>
        <w:rPr>
          <w:rFonts w:ascii="Times New Roman" w:hAnsi="Times New Roman" w:cs="Times New Roman"/>
          <w:b/>
          <w:color w:val="auto"/>
          <w:sz w:val="24"/>
          <w:szCs w:val="24"/>
        </w:rPr>
      </w:pPr>
      <w:bookmarkStart w:id="13" w:name="_Toc24050383"/>
      <w:r w:rsidRPr="00116565">
        <w:rPr>
          <w:rFonts w:ascii="Times New Roman" w:hAnsi="Times New Roman" w:cs="Times New Roman"/>
          <w:b/>
          <w:color w:val="auto"/>
          <w:sz w:val="24"/>
          <w:szCs w:val="24"/>
        </w:rPr>
        <w:t>İÇİNDEKİLER</w:t>
      </w:r>
      <w:bookmarkEnd w:id="13"/>
    </w:p>
    <w:p w14:paraId="71D86CBB" w14:textId="77777777" w:rsidR="00B01C0E" w:rsidRPr="00B01C0E" w:rsidRDefault="00B01C0E" w:rsidP="00B01C0E">
      <w:pPr>
        <w:rPr>
          <w:lang w:eastAsia="tr-TR"/>
        </w:rPr>
      </w:pPr>
    </w:p>
    <w:p w14:paraId="5E552B94" w14:textId="77777777" w:rsidR="00721765" w:rsidRPr="003B6E52" w:rsidRDefault="00F702F0" w:rsidP="003B6E52">
      <w:pPr>
        <w:pStyle w:val="T1"/>
        <w:rPr>
          <w:rFonts w:ascii="Times New Roman" w:hAnsi="Times New Roman"/>
          <w:b/>
          <w:sz w:val="24"/>
          <w:szCs w:val="24"/>
        </w:rPr>
      </w:pPr>
      <w:r w:rsidRPr="003B6E52">
        <w:rPr>
          <w:rFonts w:ascii="Times New Roman" w:hAnsi="Times New Roman"/>
          <w:b/>
          <w:sz w:val="24"/>
          <w:szCs w:val="24"/>
        </w:rPr>
        <w:t>DIŞ KAPAK</w:t>
      </w:r>
    </w:p>
    <w:p w14:paraId="0475A496" w14:textId="77777777" w:rsidR="00F702F0" w:rsidRPr="003B6E52" w:rsidRDefault="00F702F0" w:rsidP="003B6E52">
      <w:pPr>
        <w:spacing w:line="360" w:lineRule="auto"/>
        <w:jc w:val="both"/>
        <w:rPr>
          <w:rFonts w:ascii="Times New Roman" w:hAnsi="Times New Roman" w:cs="Times New Roman"/>
          <w:sz w:val="24"/>
          <w:szCs w:val="24"/>
          <w:lang w:eastAsia="tr-TR"/>
        </w:rPr>
      </w:pPr>
      <w:r w:rsidRPr="003B6E52">
        <w:rPr>
          <w:rFonts w:ascii="Times New Roman" w:hAnsi="Times New Roman" w:cs="Times New Roman"/>
          <w:b/>
          <w:sz w:val="24"/>
          <w:szCs w:val="24"/>
          <w:lang w:eastAsia="tr-TR"/>
        </w:rPr>
        <w:t>İÇ KAPAK</w:t>
      </w:r>
    </w:p>
    <w:p w14:paraId="0BF57041" w14:textId="2A09BE53" w:rsidR="003B6E52" w:rsidRPr="003B6E52" w:rsidRDefault="00BD4A74" w:rsidP="003B6E52">
      <w:pPr>
        <w:pStyle w:val="T1"/>
        <w:rPr>
          <w:rFonts w:ascii="Times New Roman" w:hAnsi="Times New Roman"/>
          <w:noProof/>
          <w:sz w:val="24"/>
          <w:szCs w:val="24"/>
        </w:rPr>
      </w:pPr>
      <w:r w:rsidRPr="003B6E52">
        <w:rPr>
          <w:rFonts w:ascii="Times New Roman" w:hAnsi="Times New Roman"/>
          <w:sz w:val="24"/>
          <w:szCs w:val="24"/>
        </w:rPr>
        <w:fldChar w:fldCharType="begin"/>
      </w:r>
      <w:r w:rsidRPr="003B6E52">
        <w:rPr>
          <w:rFonts w:ascii="Times New Roman" w:hAnsi="Times New Roman"/>
          <w:sz w:val="24"/>
          <w:szCs w:val="24"/>
        </w:rPr>
        <w:instrText xml:space="preserve"> TOC \o "1-5" \h \z \u </w:instrText>
      </w:r>
      <w:r w:rsidRPr="003B6E52">
        <w:rPr>
          <w:rFonts w:ascii="Times New Roman" w:hAnsi="Times New Roman"/>
          <w:sz w:val="24"/>
          <w:szCs w:val="24"/>
        </w:rPr>
        <w:fldChar w:fldCharType="separate"/>
      </w:r>
      <w:hyperlink w:anchor="_Toc24050379" w:history="1">
        <w:r w:rsidR="003B6E52" w:rsidRPr="003B6E52">
          <w:rPr>
            <w:rStyle w:val="Kpr"/>
            <w:rFonts w:ascii="Times New Roman" w:hAnsi="Times New Roman"/>
            <w:b/>
            <w:noProof/>
            <w:sz w:val="24"/>
            <w:szCs w:val="24"/>
          </w:rPr>
          <w:t>KABUL</w:t>
        </w:r>
        <w:r w:rsidR="003B6E52" w:rsidRPr="003B6E52">
          <w:rPr>
            <w:rStyle w:val="Kpr"/>
            <w:rFonts w:ascii="Times New Roman" w:hAnsi="Times New Roman"/>
            <w:noProof/>
            <w:sz w:val="24"/>
            <w:szCs w:val="24"/>
          </w:rPr>
          <w:t xml:space="preserve"> </w:t>
        </w:r>
        <w:r w:rsidR="003B6E52" w:rsidRPr="003B6E52">
          <w:rPr>
            <w:rStyle w:val="Kpr"/>
            <w:rFonts w:ascii="Times New Roman" w:hAnsi="Times New Roman"/>
            <w:b/>
            <w:noProof/>
            <w:sz w:val="24"/>
            <w:szCs w:val="24"/>
          </w:rPr>
          <w:t>VE</w:t>
        </w:r>
        <w:r w:rsidR="003B6E52" w:rsidRPr="003B6E52">
          <w:rPr>
            <w:rStyle w:val="Kpr"/>
            <w:rFonts w:ascii="Times New Roman" w:hAnsi="Times New Roman"/>
            <w:noProof/>
            <w:sz w:val="24"/>
            <w:szCs w:val="24"/>
          </w:rPr>
          <w:t xml:space="preserve"> </w:t>
        </w:r>
        <w:r w:rsidR="003B6E52" w:rsidRPr="003B6E52">
          <w:rPr>
            <w:rStyle w:val="Kpr"/>
            <w:rFonts w:ascii="Times New Roman" w:hAnsi="Times New Roman"/>
            <w:b/>
            <w:noProof/>
            <w:sz w:val="24"/>
            <w:szCs w:val="24"/>
          </w:rPr>
          <w:t>ONAY</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_Toc24050379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II</w:t>
        </w:r>
        <w:r w:rsidR="003B6E52" w:rsidRPr="003B6E52">
          <w:rPr>
            <w:rFonts w:ascii="Times New Roman" w:hAnsi="Times New Roman"/>
            <w:noProof/>
            <w:webHidden/>
            <w:sz w:val="24"/>
            <w:szCs w:val="24"/>
          </w:rPr>
          <w:fldChar w:fldCharType="end"/>
        </w:r>
      </w:hyperlink>
    </w:p>
    <w:p w14:paraId="61E01C4B" w14:textId="2DC4DA27" w:rsidR="003B6E52" w:rsidRPr="003B6E52" w:rsidRDefault="00F2429A" w:rsidP="003B6E52">
      <w:pPr>
        <w:pStyle w:val="T1"/>
        <w:rPr>
          <w:rFonts w:ascii="Times New Roman" w:hAnsi="Times New Roman"/>
          <w:noProof/>
          <w:sz w:val="24"/>
          <w:szCs w:val="24"/>
        </w:rPr>
      </w:pPr>
      <w:hyperlink w:anchor="_Toc24050380" w:history="1">
        <w:r w:rsidR="003B6E52" w:rsidRPr="003B6E52">
          <w:rPr>
            <w:rStyle w:val="Kpr"/>
            <w:rFonts w:ascii="Times New Roman" w:hAnsi="Times New Roman"/>
            <w:b/>
            <w:noProof/>
            <w:sz w:val="24"/>
            <w:szCs w:val="24"/>
          </w:rPr>
          <w:t>BİLDİRİM</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_Toc24050380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III</w:t>
        </w:r>
        <w:r w:rsidR="003B6E52" w:rsidRPr="003B6E52">
          <w:rPr>
            <w:rFonts w:ascii="Times New Roman" w:hAnsi="Times New Roman"/>
            <w:noProof/>
            <w:webHidden/>
            <w:sz w:val="24"/>
            <w:szCs w:val="24"/>
          </w:rPr>
          <w:fldChar w:fldCharType="end"/>
        </w:r>
      </w:hyperlink>
    </w:p>
    <w:p w14:paraId="6DAA494D" w14:textId="20D09D65" w:rsidR="003B6E52" w:rsidRPr="003B6E52" w:rsidRDefault="00F2429A" w:rsidP="003B6E52">
      <w:pPr>
        <w:pStyle w:val="T1"/>
        <w:rPr>
          <w:rFonts w:ascii="Times New Roman" w:hAnsi="Times New Roman"/>
          <w:noProof/>
          <w:sz w:val="24"/>
          <w:szCs w:val="24"/>
        </w:rPr>
      </w:pPr>
      <w:hyperlink w:anchor="_Toc24050381" w:history="1">
        <w:r w:rsidR="003B6E52" w:rsidRPr="003B6E52">
          <w:rPr>
            <w:rStyle w:val="Kpr"/>
            <w:rFonts w:ascii="Times New Roman" w:hAnsi="Times New Roman"/>
            <w:b/>
            <w:noProof/>
            <w:sz w:val="24"/>
            <w:szCs w:val="24"/>
          </w:rPr>
          <w:t>ÖNSÖZ</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_Toc24050381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IV</w:t>
        </w:r>
        <w:r w:rsidR="003B6E52" w:rsidRPr="003B6E52">
          <w:rPr>
            <w:rFonts w:ascii="Times New Roman" w:hAnsi="Times New Roman"/>
            <w:noProof/>
            <w:webHidden/>
            <w:sz w:val="24"/>
            <w:szCs w:val="24"/>
          </w:rPr>
          <w:fldChar w:fldCharType="end"/>
        </w:r>
      </w:hyperlink>
    </w:p>
    <w:p w14:paraId="38CB09EE" w14:textId="015A7E47" w:rsidR="003B6E52" w:rsidRDefault="00F2429A" w:rsidP="003B6E52">
      <w:pPr>
        <w:pStyle w:val="T1"/>
        <w:rPr>
          <w:rStyle w:val="Kpr"/>
          <w:rFonts w:ascii="Times New Roman" w:hAnsi="Times New Roman"/>
          <w:noProof/>
          <w:sz w:val="24"/>
          <w:szCs w:val="24"/>
        </w:rPr>
      </w:pPr>
      <w:hyperlink w:anchor="_Toc24050382" w:history="1">
        <w:r w:rsidR="003B6E52" w:rsidRPr="003B6E52">
          <w:rPr>
            <w:rStyle w:val="Kpr"/>
            <w:rFonts w:ascii="Times New Roman" w:eastAsiaTheme="majorEastAsia" w:hAnsi="Times New Roman"/>
            <w:b/>
            <w:noProof/>
            <w:sz w:val="24"/>
            <w:szCs w:val="24"/>
          </w:rPr>
          <w:t>ÖZET</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_Toc24050382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V</w:t>
        </w:r>
        <w:r w:rsidR="003B6E52" w:rsidRPr="003B6E52">
          <w:rPr>
            <w:rFonts w:ascii="Times New Roman" w:hAnsi="Times New Roman"/>
            <w:noProof/>
            <w:webHidden/>
            <w:sz w:val="24"/>
            <w:szCs w:val="24"/>
          </w:rPr>
          <w:fldChar w:fldCharType="end"/>
        </w:r>
      </w:hyperlink>
    </w:p>
    <w:p w14:paraId="5C2C2F95" w14:textId="4C719C03" w:rsidR="00A721C7" w:rsidRPr="00A721C7" w:rsidRDefault="00F2429A" w:rsidP="00A721C7">
      <w:pPr>
        <w:pStyle w:val="T1"/>
        <w:rPr>
          <w:rFonts w:ascii="Times New Roman" w:hAnsi="Times New Roman"/>
          <w:noProof/>
          <w:sz w:val="24"/>
          <w:szCs w:val="24"/>
        </w:rPr>
      </w:pPr>
      <w:hyperlink w:anchor="_Toc24050382" w:history="1">
        <w:r w:rsidR="0036524F">
          <w:rPr>
            <w:rStyle w:val="Kpr"/>
            <w:rFonts w:ascii="Times New Roman" w:eastAsiaTheme="majorEastAsia" w:hAnsi="Times New Roman"/>
            <w:b/>
            <w:noProof/>
            <w:sz w:val="24"/>
            <w:szCs w:val="24"/>
          </w:rPr>
          <w:t>ABSTRACT</w:t>
        </w:r>
        <w:r w:rsidR="00A721C7" w:rsidRPr="003B6E52">
          <w:rPr>
            <w:rFonts w:ascii="Times New Roman" w:hAnsi="Times New Roman"/>
            <w:noProof/>
            <w:webHidden/>
            <w:sz w:val="24"/>
            <w:szCs w:val="24"/>
          </w:rPr>
          <w:tab/>
        </w:r>
        <w:r w:rsidR="00A721C7" w:rsidRPr="003B6E52">
          <w:rPr>
            <w:rFonts w:ascii="Times New Roman" w:hAnsi="Times New Roman"/>
            <w:noProof/>
            <w:webHidden/>
            <w:sz w:val="24"/>
            <w:szCs w:val="24"/>
          </w:rPr>
          <w:fldChar w:fldCharType="begin"/>
        </w:r>
        <w:r w:rsidR="00A721C7" w:rsidRPr="003B6E52">
          <w:rPr>
            <w:rFonts w:ascii="Times New Roman" w:hAnsi="Times New Roman"/>
            <w:noProof/>
            <w:webHidden/>
            <w:sz w:val="24"/>
            <w:szCs w:val="24"/>
          </w:rPr>
          <w:instrText xml:space="preserve"> PAGEREF _Toc24050382 \h </w:instrText>
        </w:r>
        <w:r w:rsidR="00A721C7" w:rsidRPr="003B6E52">
          <w:rPr>
            <w:rFonts w:ascii="Times New Roman" w:hAnsi="Times New Roman"/>
            <w:noProof/>
            <w:webHidden/>
            <w:sz w:val="24"/>
            <w:szCs w:val="24"/>
          </w:rPr>
        </w:r>
        <w:r w:rsidR="00A721C7"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V</w:t>
        </w:r>
        <w:r w:rsidR="00A721C7" w:rsidRPr="003B6E52">
          <w:rPr>
            <w:rFonts w:ascii="Times New Roman" w:hAnsi="Times New Roman"/>
            <w:noProof/>
            <w:webHidden/>
            <w:sz w:val="24"/>
            <w:szCs w:val="24"/>
          </w:rPr>
          <w:fldChar w:fldCharType="end"/>
        </w:r>
      </w:hyperlink>
      <w:r w:rsidR="00A721C7" w:rsidRPr="00A721C7">
        <w:rPr>
          <w:rStyle w:val="Kpr"/>
          <w:rFonts w:ascii="Times New Roman" w:hAnsi="Times New Roman"/>
          <w:noProof/>
          <w:color w:val="auto"/>
          <w:sz w:val="24"/>
          <w:szCs w:val="24"/>
          <w:u w:val="none"/>
        </w:rPr>
        <w:t>I</w:t>
      </w:r>
    </w:p>
    <w:p w14:paraId="6048CC25" w14:textId="330F9433" w:rsidR="003B6E52" w:rsidRPr="003B6E52" w:rsidRDefault="00F2429A" w:rsidP="003B6E52">
      <w:pPr>
        <w:pStyle w:val="T1"/>
        <w:rPr>
          <w:rFonts w:ascii="Times New Roman" w:hAnsi="Times New Roman"/>
          <w:noProof/>
          <w:sz w:val="24"/>
          <w:szCs w:val="24"/>
        </w:rPr>
      </w:pPr>
      <w:hyperlink w:anchor="_Toc24050383" w:history="1">
        <w:r w:rsidR="003B6E52" w:rsidRPr="003B6E52">
          <w:rPr>
            <w:rStyle w:val="Kpr"/>
            <w:rFonts w:ascii="Times New Roman" w:hAnsi="Times New Roman"/>
            <w:b/>
            <w:noProof/>
            <w:sz w:val="24"/>
            <w:szCs w:val="24"/>
          </w:rPr>
          <w:t>İÇİNDEKİLER</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_Toc24050383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VII</w:t>
        </w:r>
        <w:r w:rsidR="003B6E52" w:rsidRPr="003B6E52">
          <w:rPr>
            <w:rFonts w:ascii="Times New Roman" w:hAnsi="Times New Roman"/>
            <w:noProof/>
            <w:webHidden/>
            <w:sz w:val="24"/>
            <w:szCs w:val="24"/>
          </w:rPr>
          <w:fldChar w:fldCharType="end"/>
        </w:r>
      </w:hyperlink>
    </w:p>
    <w:p w14:paraId="63CC9BBA" w14:textId="7EABEE3B" w:rsidR="003B6E52" w:rsidRPr="003B6E52" w:rsidRDefault="00F2429A" w:rsidP="003B6E52">
      <w:pPr>
        <w:pStyle w:val="T1"/>
        <w:rPr>
          <w:rFonts w:ascii="Times New Roman" w:hAnsi="Times New Roman"/>
          <w:noProof/>
          <w:sz w:val="24"/>
          <w:szCs w:val="24"/>
        </w:rPr>
      </w:pPr>
      <w:hyperlink w:anchor="_Toc24050384" w:history="1">
        <w:r w:rsidR="003B6E52" w:rsidRPr="003B6E52">
          <w:rPr>
            <w:rStyle w:val="Kpr"/>
            <w:rFonts w:ascii="Times New Roman" w:hAnsi="Times New Roman"/>
            <w:b/>
            <w:noProof/>
            <w:sz w:val="24"/>
            <w:szCs w:val="24"/>
          </w:rPr>
          <w:t>TABLOLAR</w:t>
        </w:r>
        <w:r w:rsidR="003B6E52" w:rsidRPr="003B6E52">
          <w:rPr>
            <w:rStyle w:val="Kpr"/>
            <w:rFonts w:ascii="Times New Roman" w:hAnsi="Times New Roman"/>
            <w:noProof/>
            <w:sz w:val="24"/>
            <w:szCs w:val="24"/>
          </w:rPr>
          <w:t xml:space="preserve"> </w:t>
        </w:r>
        <w:r w:rsidR="003B6E52" w:rsidRPr="003B6E52">
          <w:rPr>
            <w:rStyle w:val="Kpr"/>
            <w:rFonts w:ascii="Times New Roman" w:hAnsi="Times New Roman"/>
            <w:b/>
            <w:noProof/>
            <w:sz w:val="24"/>
            <w:szCs w:val="24"/>
          </w:rPr>
          <w:t>LİSTESİ</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_Toc24050384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XI</w:t>
        </w:r>
        <w:r w:rsidR="003B6E52" w:rsidRPr="003B6E52">
          <w:rPr>
            <w:rFonts w:ascii="Times New Roman" w:hAnsi="Times New Roman"/>
            <w:noProof/>
            <w:webHidden/>
            <w:sz w:val="24"/>
            <w:szCs w:val="24"/>
          </w:rPr>
          <w:fldChar w:fldCharType="end"/>
        </w:r>
      </w:hyperlink>
    </w:p>
    <w:p w14:paraId="3B7F2B2D" w14:textId="2772A3CA" w:rsidR="003B6E52" w:rsidRPr="003B6E52" w:rsidRDefault="00F2429A" w:rsidP="003B6E52">
      <w:pPr>
        <w:pStyle w:val="T1"/>
        <w:rPr>
          <w:rFonts w:ascii="Times New Roman" w:hAnsi="Times New Roman"/>
          <w:noProof/>
          <w:sz w:val="24"/>
          <w:szCs w:val="24"/>
        </w:rPr>
      </w:pPr>
      <w:hyperlink w:anchor="_Toc24050385" w:history="1">
        <w:r w:rsidR="003B6E52" w:rsidRPr="003B6E52">
          <w:rPr>
            <w:rStyle w:val="Kpr"/>
            <w:rFonts w:ascii="Times New Roman" w:hAnsi="Times New Roman"/>
            <w:b/>
            <w:noProof/>
            <w:sz w:val="24"/>
            <w:szCs w:val="24"/>
          </w:rPr>
          <w:t>GRAFİKLER</w:t>
        </w:r>
        <w:r w:rsidR="003B6E52" w:rsidRPr="003B6E52">
          <w:rPr>
            <w:rStyle w:val="Kpr"/>
            <w:rFonts w:ascii="Times New Roman" w:hAnsi="Times New Roman"/>
            <w:noProof/>
            <w:sz w:val="24"/>
            <w:szCs w:val="24"/>
          </w:rPr>
          <w:t xml:space="preserve"> </w:t>
        </w:r>
        <w:r w:rsidR="003B6E52" w:rsidRPr="003B6E52">
          <w:rPr>
            <w:rStyle w:val="Kpr"/>
            <w:rFonts w:ascii="Times New Roman" w:hAnsi="Times New Roman"/>
            <w:b/>
            <w:noProof/>
            <w:sz w:val="24"/>
            <w:szCs w:val="24"/>
          </w:rPr>
          <w:t>LİSTESİ</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_Toc24050385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XII</w:t>
        </w:r>
        <w:r w:rsidR="003B6E52" w:rsidRPr="003B6E52">
          <w:rPr>
            <w:rFonts w:ascii="Times New Roman" w:hAnsi="Times New Roman"/>
            <w:noProof/>
            <w:webHidden/>
            <w:sz w:val="24"/>
            <w:szCs w:val="24"/>
          </w:rPr>
          <w:fldChar w:fldCharType="end"/>
        </w:r>
      </w:hyperlink>
    </w:p>
    <w:p w14:paraId="18A839D0" w14:textId="1551614F" w:rsidR="003B6E52" w:rsidRDefault="00F2429A" w:rsidP="003B6E52">
      <w:pPr>
        <w:pStyle w:val="T1"/>
        <w:rPr>
          <w:rStyle w:val="Kpr"/>
          <w:rFonts w:ascii="Times New Roman" w:hAnsi="Times New Roman"/>
          <w:noProof/>
          <w:sz w:val="24"/>
          <w:szCs w:val="24"/>
        </w:rPr>
      </w:pPr>
      <w:hyperlink w:anchor="_Toc24050386" w:history="1">
        <w:r w:rsidR="003B6E52" w:rsidRPr="003B6E52">
          <w:rPr>
            <w:rStyle w:val="Kpr"/>
            <w:rFonts w:ascii="Times New Roman" w:hAnsi="Times New Roman"/>
            <w:b/>
            <w:noProof/>
            <w:sz w:val="24"/>
            <w:szCs w:val="24"/>
          </w:rPr>
          <w:t>KISALTMALAR</w:t>
        </w:r>
        <w:r w:rsidR="003B6E52" w:rsidRPr="003B6E52">
          <w:rPr>
            <w:rStyle w:val="Kpr"/>
            <w:rFonts w:ascii="Times New Roman" w:hAnsi="Times New Roman"/>
            <w:noProof/>
            <w:sz w:val="24"/>
            <w:szCs w:val="24"/>
          </w:rPr>
          <w:t xml:space="preserve"> </w:t>
        </w:r>
        <w:r w:rsidR="003B6E52" w:rsidRPr="003B6E52">
          <w:rPr>
            <w:rStyle w:val="Kpr"/>
            <w:rFonts w:ascii="Times New Roman" w:hAnsi="Times New Roman"/>
            <w:b/>
            <w:noProof/>
            <w:sz w:val="24"/>
            <w:szCs w:val="24"/>
          </w:rPr>
          <w:t>LİSTESİ</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_Toc24050386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XIII</w:t>
        </w:r>
        <w:r w:rsidR="003B6E52" w:rsidRPr="003B6E52">
          <w:rPr>
            <w:rFonts w:ascii="Times New Roman" w:hAnsi="Times New Roman"/>
            <w:noProof/>
            <w:webHidden/>
            <w:sz w:val="24"/>
            <w:szCs w:val="24"/>
          </w:rPr>
          <w:fldChar w:fldCharType="end"/>
        </w:r>
      </w:hyperlink>
    </w:p>
    <w:p w14:paraId="270CF2C2" w14:textId="77777777" w:rsidR="003B6E52" w:rsidRPr="003B6E52" w:rsidRDefault="003B6E52" w:rsidP="003B6E52">
      <w:pPr>
        <w:rPr>
          <w:lang w:eastAsia="tr-TR"/>
        </w:rPr>
      </w:pPr>
    </w:p>
    <w:p w14:paraId="08BE9996" w14:textId="49D9058D" w:rsidR="003B6E52" w:rsidRDefault="00F2429A" w:rsidP="003B6E52">
      <w:pPr>
        <w:pStyle w:val="T1"/>
        <w:rPr>
          <w:rStyle w:val="Kpr"/>
          <w:rFonts w:ascii="Times New Roman" w:hAnsi="Times New Roman"/>
          <w:noProof/>
          <w:sz w:val="24"/>
          <w:szCs w:val="24"/>
        </w:rPr>
      </w:pPr>
      <w:hyperlink w:anchor="_Toc24050387" w:history="1">
        <w:r w:rsidR="003B6E52" w:rsidRPr="003B6E52">
          <w:rPr>
            <w:rStyle w:val="Kpr"/>
            <w:rFonts w:ascii="Times New Roman" w:hAnsi="Times New Roman"/>
            <w:b/>
            <w:noProof/>
            <w:sz w:val="24"/>
            <w:szCs w:val="24"/>
          </w:rPr>
          <w:t>GİRİŞ</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_Toc24050387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1</w:t>
        </w:r>
        <w:r w:rsidR="003B6E52" w:rsidRPr="003B6E52">
          <w:rPr>
            <w:rFonts w:ascii="Times New Roman" w:hAnsi="Times New Roman"/>
            <w:noProof/>
            <w:webHidden/>
            <w:sz w:val="24"/>
            <w:szCs w:val="24"/>
          </w:rPr>
          <w:fldChar w:fldCharType="end"/>
        </w:r>
      </w:hyperlink>
    </w:p>
    <w:p w14:paraId="706538F9" w14:textId="77777777" w:rsidR="003B6E52" w:rsidRPr="003B6E52" w:rsidRDefault="003B6E52" w:rsidP="003B6E52">
      <w:pPr>
        <w:rPr>
          <w:lang w:eastAsia="tr-TR"/>
        </w:rPr>
      </w:pPr>
    </w:p>
    <w:p w14:paraId="1316CBBD" w14:textId="35C6DFAB" w:rsidR="003B6E52" w:rsidRDefault="00F2429A" w:rsidP="003B6E52">
      <w:pPr>
        <w:pStyle w:val="T1"/>
        <w:jc w:val="center"/>
        <w:rPr>
          <w:rStyle w:val="Kpr"/>
          <w:rFonts w:ascii="Times New Roman" w:hAnsi="Times New Roman"/>
          <w:noProof/>
          <w:sz w:val="24"/>
          <w:szCs w:val="24"/>
        </w:rPr>
      </w:pPr>
      <w:hyperlink w:anchor="_Toc24050388" w:history="1">
        <w:r w:rsidR="003B6E52" w:rsidRPr="003B6E52">
          <w:rPr>
            <w:rStyle w:val="Kpr"/>
            <w:rFonts w:ascii="Times New Roman" w:eastAsiaTheme="majorEastAsia" w:hAnsi="Times New Roman"/>
            <w:b/>
            <w:noProof/>
            <w:sz w:val="24"/>
            <w:szCs w:val="24"/>
          </w:rPr>
          <w:t>BİRİNCİ</w:t>
        </w:r>
        <w:r w:rsidR="003B6E52" w:rsidRPr="003B6E52">
          <w:rPr>
            <w:rStyle w:val="Kpr"/>
            <w:rFonts w:ascii="Times New Roman" w:eastAsiaTheme="majorEastAsia" w:hAnsi="Times New Roman"/>
            <w:noProof/>
            <w:sz w:val="24"/>
            <w:szCs w:val="24"/>
          </w:rPr>
          <w:t xml:space="preserve"> </w:t>
        </w:r>
        <w:r w:rsidR="003B6E52" w:rsidRPr="003B6E52">
          <w:rPr>
            <w:rStyle w:val="Kpr"/>
            <w:rFonts w:ascii="Times New Roman" w:eastAsiaTheme="majorEastAsia" w:hAnsi="Times New Roman"/>
            <w:b/>
            <w:noProof/>
            <w:sz w:val="24"/>
            <w:szCs w:val="24"/>
          </w:rPr>
          <w:t>BÖLÜM</w:t>
        </w:r>
      </w:hyperlink>
    </w:p>
    <w:p w14:paraId="62C43044" w14:textId="77777777" w:rsidR="003B6E52" w:rsidRPr="003B6E52" w:rsidRDefault="003B6E52" w:rsidP="003B6E52">
      <w:pPr>
        <w:rPr>
          <w:lang w:eastAsia="tr-TR"/>
        </w:rPr>
      </w:pPr>
    </w:p>
    <w:p w14:paraId="6C92C6A2" w14:textId="71A54923" w:rsidR="003B6E52" w:rsidRPr="003B6E52" w:rsidRDefault="00F2429A" w:rsidP="003B6E52">
      <w:pPr>
        <w:pStyle w:val="T1"/>
        <w:tabs>
          <w:tab w:val="left" w:pos="440"/>
        </w:tabs>
        <w:rPr>
          <w:rFonts w:ascii="Times New Roman" w:hAnsi="Times New Roman"/>
          <w:noProof/>
          <w:sz w:val="24"/>
          <w:szCs w:val="24"/>
        </w:rPr>
      </w:pPr>
      <w:hyperlink w:anchor="_Toc24050389" w:history="1">
        <w:r w:rsidR="003B6E52" w:rsidRPr="003B6E52">
          <w:rPr>
            <w:rStyle w:val="Kpr"/>
            <w:rFonts w:ascii="Times New Roman" w:eastAsiaTheme="majorEastAsia" w:hAnsi="Times New Roman"/>
            <w:b/>
            <w:noProof/>
            <w:sz w:val="24"/>
            <w:szCs w:val="24"/>
          </w:rPr>
          <w:t>1.</w:t>
        </w:r>
        <w:r w:rsidR="003B6E52" w:rsidRPr="003B6E52">
          <w:rPr>
            <w:rFonts w:ascii="Times New Roman" w:hAnsi="Times New Roman"/>
            <w:b/>
            <w:noProof/>
            <w:sz w:val="24"/>
            <w:szCs w:val="24"/>
          </w:rPr>
          <w:tab/>
        </w:r>
        <w:r w:rsidR="003B6E52" w:rsidRPr="003B6E52">
          <w:rPr>
            <w:rStyle w:val="Kpr"/>
            <w:rFonts w:ascii="Times New Roman" w:eastAsiaTheme="majorEastAsia" w:hAnsi="Times New Roman"/>
            <w:b/>
            <w:noProof/>
            <w:sz w:val="24"/>
            <w:szCs w:val="24"/>
          </w:rPr>
          <w:t>İSTİHDAM VE İŞSİZLİK</w:t>
        </w:r>
        <w:r w:rsidR="003B6E52" w:rsidRPr="003B6E52">
          <w:rPr>
            <w:rFonts w:ascii="Times New Roman" w:hAnsi="Times New Roman"/>
            <w:noProof/>
            <w:webHidden/>
            <w:sz w:val="24"/>
            <w:szCs w:val="24"/>
          </w:rPr>
          <w:tab/>
        </w:r>
        <w:r w:rsidR="003B6E52" w:rsidRPr="00FF3DEE">
          <w:rPr>
            <w:rFonts w:ascii="Times New Roman" w:hAnsi="Times New Roman"/>
            <w:b/>
            <w:noProof/>
            <w:webHidden/>
            <w:sz w:val="24"/>
            <w:szCs w:val="24"/>
          </w:rPr>
          <w:fldChar w:fldCharType="begin"/>
        </w:r>
        <w:r w:rsidR="003B6E52" w:rsidRPr="00FF3DEE">
          <w:rPr>
            <w:rFonts w:ascii="Times New Roman" w:hAnsi="Times New Roman"/>
            <w:b/>
            <w:noProof/>
            <w:webHidden/>
            <w:sz w:val="24"/>
            <w:szCs w:val="24"/>
          </w:rPr>
          <w:instrText xml:space="preserve"> PAGEREF _Toc24050389 \h </w:instrText>
        </w:r>
        <w:r w:rsidR="003B6E52" w:rsidRPr="00FF3DEE">
          <w:rPr>
            <w:rFonts w:ascii="Times New Roman" w:hAnsi="Times New Roman"/>
            <w:b/>
            <w:noProof/>
            <w:webHidden/>
            <w:sz w:val="24"/>
            <w:szCs w:val="24"/>
          </w:rPr>
        </w:r>
        <w:r w:rsidR="003B6E52" w:rsidRPr="00FF3DEE">
          <w:rPr>
            <w:rFonts w:ascii="Times New Roman" w:hAnsi="Times New Roman"/>
            <w:b/>
            <w:noProof/>
            <w:webHidden/>
            <w:sz w:val="24"/>
            <w:szCs w:val="24"/>
          </w:rPr>
          <w:fldChar w:fldCharType="separate"/>
        </w:r>
        <w:r w:rsidR="00420EB2">
          <w:rPr>
            <w:rFonts w:ascii="Times New Roman" w:hAnsi="Times New Roman"/>
            <w:b/>
            <w:noProof/>
            <w:webHidden/>
            <w:sz w:val="24"/>
            <w:szCs w:val="24"/>
          </w:rPr>
          <w:t>4</w:t>
        </w:r>
        <w:r w:rsidR="003B6E52" w:rsidRPr="00FF3DEE">
          <w:rPr>
            <w:rFonts w:ascii="Times New Roman" w:hAnsi="Times New Roman"/>
            <w:b/>
            <w:noProof/>
            <w:webHidden/>
            <w:sz w:val="24"/>
            <w:szCs w:val="24"/>
          </w:rPr>
          <w:fldChar w:fldCharType="end"/>
        </w:r>
      </w:hyperlink>
      <w:r w:rsidR="00FF3DEE" w:rsidRPr="00FF3DEE">
        <w:rPr>
          <w:rStyle w:val="Kpr"/>
          <w:rFonts w:ascii="Times New Roman" w:hAnsi="Times New Roman"/>
          <w:b/>
          <w:noProof/>
          <w:color w:val="auto"/>
          <w:sz w:val="24"/>
          <w:szCs w:val="24"/>
          <w:u w:val="none"/>
        </w:rPr>
        <w:t>-13</w:t>
      </w:r>
    </w:p>
    <w:p w14:paraId="55DB1ECD" w14:textId="5B34C835" w:rsidR="003B6E52" w:rsidRPr="003B6E52" w:rsidRDefault="00F2429A" w:rsidP="003B6E52">
      <w:pPr>
        <w:pStyle w:val="T2"/>
        <w:tabs>
          <w:tab w:val="right" w:leader="dot" w:pos="8494"/>
        </w:tabs>
        <w:spacing w:line="360" w:lineRule="auto"/>
        <w:jc w:val="both"/>
        <w:rPr>
          <w:rFonts w:ascii="Times New Roman" w:hAnsi="Times New Roman"/>
          <w:noProof/>
          <w:sz w:val="24"/>
          <w:szCs w:val="24"/>
        </w:rPr>
      </w:pPr>
      <w:hyperlink w:anchor="_Toc24050390" w:history="1">
        <w:r w:rsidR="003B6E52" w:rsidRPr="003B6E52">
          <w:rPr>
            <w:rStyle w:val="Kpr"/>
            <w:rFonts w:ascii="Times New Roman" w:eastAsiaTheme="majorEastAsia" w:hAnsi="Times New Roman"/>
            <w:noProof/>
            <w:sz w:val="24"/>
            <w:szCs w:val="24"/>
          </w:rPr>
          <w:t>1.1.  İstihdam ile İlgili Kavramlar</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_Toc24050390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4</w:t>
        </w:r>
        <w:r w:rsidR="003B6E52" w:rsidRPr="003B6E52">
          <w:rPr>
            <w:rFonts w:ascii="Times New Roman" w:hAnsi="Times New Roman"/>
            <w:noProof/>
            <w:webHidden/>
            <w:sz w:val="24"/>
            <w:szCs w:val="24"/>
          </w:rPr>
          <w:fldChar w:fldCharType="end"/>
        </w:r>
      </w:hyperlink>
    </w:p>
    <w:p w14:paraId="52397251" w14:textId="5690D218"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391" w:history="1">
        <w:r w:rsidR="003B6E52" w:rsidRPr="003B6E52">
          <w:rPr>
            <w:rStyle w:val="Kpr"/>
            <w:rFonts w:ascii="Times New Roman" w:eastAsiaTheme="majorEastAsia" w:hAnsi="Times New Roman"/>
            <w:noProof/>
            <w:sz w:val="24"/>
            <w:szCs w:val="24"/>
          </w:rPr>
          <w:t>1.1.1. Çalışma Çağındaki Nüfus</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_Toc24050391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4</w:t>
        </w:r>
        <w:r w:rsidR="003B6E52" w:rsidRPr="003B6E52">
          <w:rPr>
            <w:rFonts w:ascii="Times New Roman" w:hAnsi="Times New Roman"/>
            <w:noProof/>
            <w:webHidden/>
            <w:sz w:val="24"/>
            <w:szCs w:val="24"/>
          </w:rPr>
          <w:fldChar w:fldCharType="end"/>
        </w:r>
      </w:hyperlink>
    </w:p>
    <w:p w14:paraId="00E37116" w14:textId="71BB0C23"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392" w:history="1">
        <w:r w:rsidR="003B6E52" w:rsidRPr="003B6E52">
          <w:rPr>
            <w:rStyle w:val="Kpr"/>
            <w:rFonts w:ascii="Times New Roman" w:eastAsiaTheme="majorEastAsia" w:hAnsi="Times New Roman"/>
            <w:noProof/>
            <w:sz w:val="24"/>
            <w:szCs w:val="24"/>
          </w:rPr>
          <w:t>1.1.2. İşgücü</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_Toc24050392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5</w:t>
        </w:r>
        <w:r w:rsidR="003B6E52" w:rsidRPr="003B6E52">
          <w:rPr>
            <w:rFonts w:ascii="Times New Roman" w:hAnsi="Times New Roman"/>
            <w:noProof/>
            <w:webHidden/>
            <w:sz w:val="24"/>
            <w:szCs w:val="24"/>
          </w:rPr>
          <w:fldChar w:fldCharType="end"/>
        </w:r>
      </w:hyperlink>
    </w:p>
    <w:p w14:paraId="3075FC6F" w14:textId="7A6461A7"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393" w:history="1">
        <w:r w:rsidR="003B6E52" w:rsidRPr="003B6E52">
          <w:rPr>
            <w:rStyle w:val="Kpr"/>
            <w:rFonts w:ascii="Times New Roman" w:eastAsiaTheme="majorEastAsia" w:hAnsi="Times New Roman"/>
            <w:noProof/>
            <w:sz w:val="24"/>
            <w:szCs w:val="24"/>
          </w:rPr>
          <w:t>1.1.3. Ücret</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_Toc24050393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5</w:t>
        </w:r>
        <w:r w:rsidR="003B6E52" w:rsidRPr="003B6E52">
          <w:rPr>
            <w:rFonts w:ascii="Times New Roman" w:hAnsi="Times New Roman"/>
            <w:noProof/>
            <w:webHidden/>
            <w:sz w:val="24"/>
            <w:szCs w:val="24"/>
          </w:rPr>
          <w:fldChar w:fldCharType="end"/>
        </w:r>
      </w:hyperlink>
    </w:p>
    <w:p w14:paraId="396204F1" w14:textId="315AE7A8"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394" w:history="1">
        <w:r w:rsidR="003B6E52" w:rsidRPr="003B6E52">
          <w:rPr>
            <w:rStyle w:val="Kpr"/>
            <w:rFonts w:ascii="Times New Roman" w:eastAsiaTheme="majorEastAsia" w:hAnsi="Times New Roman"/>
            <w:noProof/>
            <w:sz w:val="24"/>
            <w:szCs w:val="24"/>
          </w:rPr>
          <w:t>1.1.4. İşgücüne Katılım Oranı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_Toc24050394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6</w:t>
        </w:r>
        <w:r w:rsidR="003B6E52" w:rsidRPr="003B6E52">
          <w:rPr>
            <w:rFonts w:ascii="Times New Roman" w:hAnsi="Times New Roman"/>
            <w:noProof/>
            <w:webHidden/>
            <w:sz w:val="24"/>
            <w:szCs w:val="24"/>
          </w:rPr>
          <w:fldChar w:fldCharType="end"/>
        </w:r>
      </w:hyperlink>
    </w:p>
    <w:p w14:paraId="006475FF" w14:textId="52CCC9AF"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395" w:history="1">
        <w:r w:rsidR="003B6E52" w:rsidRPr="003B6E52">
          <w:rPr>
            <w:rStyle w:val="Kpr"/>
            <w:rFonts w:ascii="Times New Roman" w:eastAsiaTheme="majorEastAsia" w:hAnsi="Times New Roman"/>
            <w:noProof/>
            <w:sz w:val="24"/>
            <w:szCs w:val="24"/>
          </w:rPr>
          <w:t>1.1.5. İşgücüne Bağımlılık Oranı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_Toc24050395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6</w:t>
        </w:r>
        <w:r w:rsidR="003B6E52" w:rsidRPr="003B6E52">
          <w:rPr>
            <w:rFonts w:ascii="Times New Roman" w:hAnsi="Times New Roman"/>
            <w:noProof/>
            <w:webHidden/>
            <w:sz w:val="24"/>
            <w:szCs w:val="24"/>
          </w:rPr>
          <w:fldChar w:fldCharType="end"/>
        </w:r>
      </w:hyperlink>
    </w:p>
    <w:p w14:paraId="290F6ABD" w14:textId="6F3E2CF4"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396" w:history="1">
        <w:r w:rsidR="003B6E52" w:rsidRPr="003B6E52">
          <w:rPr>
            <w:rStyle w:val="Kpr"/>
            <w:rFonts w:ascii="Times New Roman" w:eastAsiaTheme="majorEastAsia" w:hAnsi="Times New Roman"/>
            <w:noProof/>
            <w:sz w:val="24"/>
            <w:szCs w:val="24"/>
          </w:rPr>
          <w:t>1.1.6. İstihdam Oranı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_Toc24050396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6</w:t>
        </w:r>
        <w:r w:rsidR="003B6E52" w:rsidRPr="003B6E52">
          <w:rPr>
            <w:rFonts w:ascii="Times New Roman" w:hAnsi="Times New Roman"/>
            <w:noProof/>
            <w:webHidden/>
            <w:sz w:val="24"/>
            <w:szCs w:val="24"/>
          </w:rPr>
          <w:fldChar w:fldCharType="end"/>
        </w:r>
      </w:hyperlink>
    </w:p>
    <w:p w14:paraId="4F7EA9DB" w14:textId="67BEA487" w:rsidR="003B6E52" w:rsidRPr="003B6E52" w:rsidRDefault="00F2429A" w:rsidP="003B6E52">
      <w:pPr>
        <w:pStyle w:val="T2"/>
        <w:tabs>
          <w:tab w:val="right" w:leader="dot" w:pos="8494"/>
        </w:tabs>
        <w:spacing w:line="360" w:lineRule="auto"/>
        <w:jc w:val="both"/>
        <w:rPr>
          <w:rFonts w:ascii="Times New Roman" w:hAnsi="Times New Roman"/>
          <w:noProof/>
          <w:sz w:val="24"/>
          <w:szCs w:val="24"/>
        </w:rPr>
      </w:pPr>
      <w:hyperlink w:anchor="_Toc24050397" w:history="1">
        <w:r w:rsidR="003B6E52" w:rsidRPr="003B6E52">
          <w:rPr>
            <w:rStyle w:val="Kpr"/>
            <w:rFonts w:ascii="Times New Roman" w:eastAsiaTheme="majorEastAsia" w:hAnsi="Times New Roman"/>
            <w:noProof/>
            <w:sz w:val="24"/>
            <w:szCs w:val="24"/>
          </w:rPr>
          <w:t>1.2. İstihdam Türleri</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_Toc24050397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7</w:t>
        </w:r>
        <w:r w:rsidR="003B6E52" w:rsidRPr="003B6E52">
          <w:rPr>
            <w:rFonts w:ascii="Times New Roman" w:hAnsi="Times New Roman"/>
            <w:noProof/>
            <w:webHidden/>
            <w:sz w:val="24"/>
            <w:szCs w:val="24"/>
          </w:rPr>
          <w:fldChar w:fldCharType="end"/>
        </w:r>
      </w:hyperlink>
    </w:p>
    <w:p w14:paraId="49470C93" w14:textId="71073F96"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398" w:history="1">
        <w:r w:rsidR="003B6E52" w:rsidRPr="003B6E52">
          <w:rPr>
            <w:rStyle w:val="Kpr"/>
            <w:rFonts w:ascii="Times New Roman" w:eastAsiaTheme="majorEastAsia" w:hAnsi="Times New Roman"/>
            <w:noProof/>
            <w:sz w:val="24"/>
            <w:szCs w:val="24"/>
          </w:rPr>
          <w:t>1.2.1. Tam İstihdam</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_Toc24050398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7</w:t>
        </w:r>
        <w:r w:rsidR="003B6E52" w:rsidRPr="003B6E52">
          <w:rPr>
            <w:rFonts w:ascii="Times New Roman" w:hAnsi="Times New Roman"/>
            <w:noProof/>
            <w:webHidden/>
            <w:sz w:val="24"/>
            <w:szCs w:val="24"/>
          </w:rPr>
          <w:fldChar w:fldCharType="end"/>
        </w:r>
      </w:hyperlink>
    </w:p>
    <w:p w14:paraId="45BA5152" w14:textId="53C7ADEE"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399" w:history="1">
        <w:r w:rsidR="003B6E52" w:rsidRPr="003B6E52">
          <w:rPr>
            <w:rStyle w:val="Kpr"/>
            <w:rFonts w:ascii="Times New Roman" w:eastAsiaTheme="majorEastAsia" w:hAnsi="Times New Roman"/>
            <w:noProof/>
            <w:sz w:val="24"/>
            <w:szCs w:val="24"/>
          </w:rPr>
          <w:t>1.2.2. Eksik İstihdam</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_Toc24050399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7</w:t>
        </w:r>
        <w:r w:rsidR="003B6E52" w:rsidRPr="003B6E52">
          <w:rPr>
            <w:rFonts w:ascii="Times New Roman" w:hAnsi="Times New Roman"/>
            <w:noProof/>
            <w:webHidden/>
            <w:sz w:val="24"/>
            <w:szCs w:val="24"/>
          </w:rPr>
          <w:fldChar w:fldCharType="end"/>
        </w:r>
      </w:hyperlink>
    </w:p>
    <w:p w14:paraId="17CEA28A" w14:textId="777F25BC"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00" w:history="1">
        <w:r w:rsidR="003B6E52" w:rsidRPr="003B6E52">
          <w:rPr>
            <w:rStyle w:val="Kpr"/>
            <w:rFonts w:ascii="Times New Roman" w:eastAsiaTheme="majorEastAsia" w:hAnsi="Times New Roman"/>
            <w:noProof/>
            <w:sz w:val="24"/>
            <w:szCs w:val="24"/>
          </w:rPr>
          <w:t>1.2.3. Aşırı İstihdam</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_Toc24050400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8</w:t>
        </w:r>
        <w:r w:rsidR="003B6E52" w:rsidRPr="003B6E52">
          <w:rPr>
            <w:rFonts w:ascii="Times New Roman" w:hAnsi="Times New Roman"/>
            <w:noProof/>
            <w:webHidden/>
            <w:sz w:val="24"/>
            <w:szCs w:val="24"/>
          </w:rPr>
          <w:fldChar w:fldCharType="end"/>
        </w:r>
      </w:hyperlink>
    </w:p>
    <w:p w14:paraId="6D3E4340" w14:textId="5DD11690"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01" w:history="1">
        <w:r w:rsidR="003B6E52" w:rsidRPr="003B6E52">
          <w:rPr>
            <w:rStyle w:val="Kpr"/>
            <w:rFonts w:ascii="Times New Roman" w:eastAsiaTheme="majorEastAsia" w:hAnsi="Times New Roman"/>
            <w:noProof/>
            <w:sz w:val="24"/>
            <w:szCs w:val="24"/>
          </w:rPr>
          <w:t>1.2.4. Kayıt Dışı İstihdam</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_Toc24050401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8</w:t>
        </w:r>
        <w:r w:rsidR="003B6E52" w:rsidRPr="003B6E52">
          <w:rPr>
            <w:rFonts w:ascii="Times New Roman" w:hAnsi="Times New Roman"/>
            <w:noProof/>
            <w:webHidden/>
            <w:sz w:val="24"/>
            <w:szCs w:val="24"/>
          </w:rPr>
          <w:fldChar w:fldCharType="end"/>
        </w:r>
      </w:hyperlink>
    </w:p>
    <w:p w14:paraId="08A6D428" w14:textId="074D57EF" w:rsidR="003B6E52" w:rsidRPr="003B6E52" w:rsidRDefault="00F2429A" w:rsidP="003B6E52">
      <w:pPr>
        <w:pStyle w:val="T2"/>
        <w:tabs>
          <w:tab w:val="right" w:leader="dot" w:pos="8494"/>
        </w:tabs>
        <w:spacing w:line="360" w:lineRule="auto"/>
        <w:jc w:val="both"/>
        <w:rPr>
          <w:rFonts w:ascii="Times New Roman" w:hAnsi="Times New Roman"/>
          <w:noProof/>
          <w:sz w:val="24"/>
          <w:szCs w:val="24"/>
        </w:rPr>
      </w:pPr>
      <w:hyperlink w:anchor="_Toc24050402" w:history="1">
        <w:r w:rsidR="003B6E52" w:rsidRPr="003B6E52">
          <w:rPr>
            <w:rStyle w:val="Kpr"/>
            <w:rFonts w:ascii="Times New Roman" w:eastAsiaTheme="majorEastAsia" w:hAnsi="Times New Roman"/>
            <w:noProof/>
            <w:sz w:val="24"/>
            <w:szCs w:val="24"/>
          </w:rPr>
          <w:t>1.3. İşsizlik Kavramı ve Türleri</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_Toc24050402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8</w:t>
        </w:r>
        <w:r w:rsidR="003B6E52" w:rsidRPr="003B6E52">
          <w:rPr>
            <w:rFonts w:ascii="Times New Roman" w:hAnsi="Times New Roman"/>
            <w:noProof/>
            <w:webHidden/>
            <w:sz w:val="24"/>
            <w:szCs w:val="24"/>
          </w:rPr>
          <w:fldChar w:fldCharType="end"/>
        </w:r>
      </w:hyperlink>
    </w:p>
    <w:p w14:paraId="0325B736" w14:textId="6C6D0857"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03" w:history="1">
        <w:r w:rsidR="003B6E52" w:rsidRPr="003B6E52">
          <w:rPr>
            <w:rStyle w:val="Kpr"/>
            <w:rFonts w:ascii="Times New Roman" w:eastAsiaTheme="majorEastAsia" w:hAnsi="Times New Roman"/>
            <w:noProof/>
            <w:sz w:val="24"/>
            <w:szCs w:val="24"/>
          </w:rPr>
          <w:t>1.3.1. İşsizlik Oranı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_Toc24050403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9</w:t>
        </w:r>
        <w:r w:rsidR="003B6E52" w:rsidRPr="003B6E52">
          <w:rPr>
            <w:rFonts w:ascii="Times New Roman" w:hAnsi="Times New Roman"/>
            <w:noProof/>
            <w:webHidden/>
            <w:sz w:val="24"/>
            <w:szCs w:val="24"/>
          </w:rPr>
          <w:fldChar w:fldCharType="end"/>
        </w:r>
      </w:hyperlink>
    </w:p>
    <w:p w14:paraId="58F23A54" w14:textId="69BC810B"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04" w:history="1">
        <w:r w:rsidR="003B6E52" w:rsidRPr="003B6E52">
          <w:rPr>
            <w:rStyle w:val="Kpr"/>
            <w:rFonts w:ascii="Times New Roman" w:eastAsiaTheme="majorEastAsia" w:hAnsi="Times New Roman"/>
            <w:noProof/>
            <w:sz w:val="24"/>
            <w:szCs w:val="24"/>
          </w:rPr>
          <w:t>1.3.2. İşsizlik Türleri</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_Toc24050404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9</w:t>
        </w:r>
        <w:r w:rsidR="003B6E52" w:rsidRPr="003B6E52">
          <w:rPr>
            <w:rFonts w:ascii="Times New Roman" w:hAnsi="Times New Roman"/>
            <w:noProof/>
            <w:webHidden/>
            <w:sz w:val="24"/>
            <w:szCs w:val="24"/>
          </w:rPr>
          <w:fldChar w:fldCharType="end"/>
        </w:r>
      </w:hyperlink>
    </w:p>
    <w:p w14:paraId="5FB48CB2" w14:textId="0A99B517"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05" w:history="1">
        <w:r w:rsidR="003B6E52" w:rsidRPr="003B6E52">
          <w:rPr>
            <w:rStyle w:val="Kpr"/>
            <w:rFonts w:ascii="Times New Roman" w:eastAsiaTheme="majorEastAsia" w:hAnsi="Times New Roman" w:cs="Times New Roman"/>
            <w:iCs/>
            <w:noProof/>
            <w:sz w:val="24"/>
            <w:szCs w:val="24"/>
          </w:rPr>
          <w:t>1.3.2.1. Açık İşsizlik</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_Toc24050405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10</w:t>
        </w:r>
        <w:r w:rsidR="003B6E52" w:rsidRPr="003B6E52">
          <w:rPr>
            <w:rFonts w:ascii="Times New Roman" w:hAnsi="Times New Roman" w:cs="Times New Roman"/>
            <w:noProof/>
            <w:webHidden/>
            <w:sz w:val="24"/>
            <w:szCs w:val="24"/>
          </w:rPr>
          <w:fldChar w:fldCharType="end"/>
        </w:r>
      </w:hyperlink>
    </w:p>
    <w:p w14:paraId="2C8673E3" w14:textId="30F76719" w:rsidR="003B6E52" w:rsidRPr="003B6E52" w:rsidRDefault="00F2429A" w:rsidP="003B6E52">
      <w:pPr>
        <w:pStyle w:val="T5"/>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06" w:history="1">
        <w:r w:rsidR="003B6E52" w:rsidRPr="003B6E52">
          <w:rPr>
            <w:rStyle w:val="Kpr"/>
            <w:rFonts w:ascii="Times New Roman" w:eastAsiaTheme="majorEastAsia" w:hAnsi="Times New Roman" w:cs="Times New Roman"/>
            <w:noProof/>
            <w:sz w:val="24"/>
            <w:szCs w:val="24"/>
          </w:rPr>
          <w:t>1.3.2.1.1. Yapısal İşsizlik</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_Toc24050406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10</w:t>
        </w:r>
        <w:r w:rsidR="003B6E52" w:rsidRPr="003B6E52">
          <w:rPr>
            <w:rFonts w:ascii="Times New Roman" w:hAnsi="Times New Roman" w:cs="Times New Roman"/>
            <w:noProof/>
            <w:webHidden/>
            <w:sz w:val="24"/>
            <w:szCs w:val="24"/>
          </w:rPr>
          <w:fldChar w:fldCharType="end"/>
        </w:r>
      </w:hyperlink>
    </w:p>
    <w:p w14:paraId="3D18A288" w14:textId="59CA3E21" w:rsidR="003B6E52" w:rsidRPr="003B6E52" w:rsidRDefault="00F2429A" w:rsidP="003B6E52">
      <w:pPr>
        <w:pStyle w:val="T5"/>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07" w:history="1">
        <w:r w:rsidR="003B6E52" w:rsidRPr="003B6E52">
          <w:rPr>
            <w:rStyle w:val="Kpr"/>
            <w:rFonts w:ascii="Times New Roman" w:eastAsiaTheme="majorEastAsia" w:hAnsi="Times New Roman" w:cs="Times New Roman"/>
            <w:noProof/>
            <w:sz w:val="24"/>
            <w:szCs w:val="24"/>
          </w:rPr>
          <w:t>1.3.2.1.2. Arızi (Friksiyonel) İşsizlik</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_Toc24050407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11</w:t>
        </w:r>
        <w:r w:rsidR="003B6E52" w:rsidRPr="003B6E52">
          <w:rPr>
            <w:rFonts w:ascii="Times New Roman" w:hAnsi="Times New Roman" w:cs="Times New Roman"/>
            <w:noProof/>
            <w:webHidden/>
            <w:sz w:val="24"/>
            <w:szCs w:val="24"/>
          </w:rPr>
          <w:fldChar w:fldCharType="end"/>
        </w:r>
      </w:hyperlink>
    </w:p>
    <w:p w14:paraId="752017CA" w14:textId="26FCBC30" w:rsidR="003B6E52" w:rsidRPr="003B6E52" w:rsidRDefault="00F2429A" w:rsidP="003B6E52">
      <w:pPr>
        <w:pStyle w:val="T5"/>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08" w:history="1">
        <w:r w:rsidR="003B6E52" w:rsidRPr="003B6E52">
          <w:rPr>
            <w:rStyle w:val="Kpr"/>
            <w:rFonts w:ascii="Times New Roman" w:eastAsiaTheme="majorEastAsia" w:hAnsi="Times New Roman" w:cs="Times New Roman"/>
            <w:bCs/>
            <w:noProof/>
            <w:sz w:val="24"/>
            <w:szCs w:val="24"/>
          </w:rPr>
          <w:t xml:space="preserve">1.3.2.1.3. </w:t>
        </w:r>
        <w:r w:rsidR="003B6E52" w:rsidRPr="003B6E52">
          <w:rPr>
            <w:rStyle w:val="Kpr"/>
            <w:rFonts w:ascii="Times New Roman" w:eastAsiaTheme="majorEastAsia" w:hAnsi="Times New Roman" w:cs="Times New Roman"/>
            <w:noProof/>
            <w:sz w:val="24"/>
            <w:szCs w:val="24"/>
          </w:rPr>
          <w:t>Konjonktürel İşsizlik</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_Toc24050408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11</w:t>
        </w:r>
        <w:r w:rsidR="003B6E52" w:rsidRPr="003B6E52">
          <w:rPr>
            <w:rFonts w:ascii="Times New Roman" w:hAnsi="Times New Roman" w:cs="Times New Roman"/>
            <w:noProof/>
            <w:webHidden/>
            <w:sz w:val="24"/>
            <w:szCs w:val="24"/>
          </w:rPr>
          <w:fldChar w:fldCharType="end"/>
        </w:r>
      </w:hyperlink>
    </w:p>
    <w:p w14:paraId="6B3D9F29" w14:textId="60D8A080" w:rsidR="003B6E52" w:rsidRPr="003B6E52" w:rsidRDefault="00F2429A" w:rsidP="003B6E52">
      <w:pPr>
        <w:pStyle w:val="T5"/>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09" w:history="1">
        <w:r w:rsidR="003B6E52" w:rsidRPr="003B6E52">
          <w:rPr>
            <w:rStyle w:val="Kpr"/>
            <w:rFonts w:ascii="Times New Roman" w:eastAsiaTheme="majorEastAsia" w:hAnsi="Times New Roman" w:cs="Times New Roman"/>
            <w:noProof/>
            <w:sz w:val="24"/>
            <w:szCs w:val="24"/>
          </w:rPr>
          <w:t>1.3.2.1.4. Teknolojik İşsizlik</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_Toc24050409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11</w:t>
        </w:r>
        <w:r w:rsidR="003B6E52" w:rsidRPr="003B6E52">
          <w:rPr>
            <w:rFonts w:ascii="Times New Roman" w:hAnsi="Times New Roman" w:cs="Times New Roman"/>
            <w:noProof/>
            <w:webHidden/>
            <w:sz w:val="24"/>
            <w:szCs w:val="24"/>
          </w:rPr>
          <w:fldChar w:fldCharType="end"/>
        </w:r>
      </w:hyperlink>
    </w:p>
    <w:p w14:paraId="360FCE9F" w14:textId="10E88ED9" w:rsidR="003B6E52" w:rsidRPr="003B6E52" w:rsidRDefault="00F2429A" w:rsidP="003B6E52">
      <w:pPr>
        <w:pStyle w:val="T5"/>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10" w:history="1">
        <w:r w:rsidR="003B6E52" w:rsidRPr="003B6E52">
          <w:rPr>
            <w:rStyle w:val="Kpr"/>
            <w:rFonts w:ascii="Times New Roman" w:eastAsiaTheme="majorEastAsia" w:hAnsi="Times New Roman" w:cs="Times New Roman"/>
            <w:noProof/>
            <w:sz w:val="24"/>
            <w:szCs w:val="24"/>
          </w:rPr>
          <w:t>1.3.2.1.5. Mevsimsel İşsizlik</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_Toc24050410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12</w:t>
        </w:r>
        <w:r w:rsidR="003B6E52" w:rsidRPr="003B6E52">
          <w:rPr>
            <w:rFonts w:ascii="Times New Roman" w:hAnsi="Times New Roman" w:cs="Times New Roman"/>
            <w:noProof/>
            <w:webHidden/>
            <w:sz w:val="24"/>
            <w:szCs w:val="24"/>
          </w:rPr>
          <w:fldChar w:fldCharType="end"/>
        </w:r>
      </w:hyperlink>
    </w:p>
    <w:p w14:paraId="177684CD" w14:textId="1A5A7D57"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11" w:history="1">
        <w:r w:rsidR="003B6E52" w:rsidRPr="003B6E52">
          <w:rPr>
            <w:rStyle w:val="Kpr"/>
            <w:rFonts w:ascii="Times New Roman" w:eastAsiaTheme="majorEastAsia" w:hAnsi="Times New Roman" w:cs="Times New Roman"/>
            <w:bCs/>
            <w:iCs/>
            <w:noProof/>
            <w:sz w:val="24"/>
            <w:szCs w:val="24"/>
          </w:rPr>
          <w:t xml:space="preserve">1.3.2.2. </w:t>
        </w:r>
        <w:r w:rsidR="003B6E52" w:rsidRPr="003B6E52">
          <w:rPr>
            <w:rStyle w:val="Kpr"/>
            <w:rFonts w:ascii="Times New Roman" w:eastAsiaTheme="majorEastAsia" w:hAnsi="Times New Roman" w:cs="Times New Roman"/>
            <w:iCs/>
            <w:noProof/>
            <w:sz w:val="24"/>
            <w:szCs w:val="24"/>
          </w:rPr>
          <w:t>Gizli İşsizlik</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_Toc24050411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12</w:t>
        </w:r>
        <w:r w:rsidR="003B6E52" w:rsidRPr="003B6E52">
          <w:rPr>
            <w:rFonts w:ascii="Times New Roman" w:hAnsi="Times New Roman" w:cs="Times New Roman"/>
            <w:noProof/>
            <w:webHidden/>
            <w:sz w:val="24"/>
            <w:szCs w:val="24"/>
          </w:rPr>
          <w:fldChar w:fldCharType="end"/>
        </w:r>
      </w:hyperlink>
    </w:p>
    <w:p w14:paraId="38D17A8C" w14:textId="088A7CC5"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12" w:history="1">
        <w:r w:rsidR="003B6E52" w:rsidRPr="003B6E52">
          <w:rPr>
            <w:rStyle w:val="Kpr"/>
            <w:rFonts w:ascii="Times New Roman" w:eastAsiaTheme="majorEastAsia" w:hAnsi="Times New Roman" w:cs="Times New Roman"/>
            <w:iCs/>
            <w:noProof/>
            <w:sz w:val="24"/>
            <w:szCs w:val="24"/>
          </w:rPr>
          <w:t>1.3.2.3. Doğal İşsizlik</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_Toc24050412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13</w:t>
        </w:r>
        <w:r w:rsidR="003B6E52" w:rsidRPr="003B6E52">
          <w:rPr>
            <w:rFonts w:ascii="Times New Roman" w:hAnsi="Times New Roman" w:cs="Times New Roman"/>
            <w:noProof/>
            <w:webHidden/>
            <w:sz w:val="24"/>
            <w:szCs w:val="24"/>
          </w:rPr>
          <w:fldChar w:fldCharType="end"/>
        </w:r>
      </w:hyperlink>
    </w:p>
    <w:p w14:paraId="5757310A" w14:textId="338D0F65" w:rsidR="003B6E52" w:rsidRDefault="00F2429A" w:rsidP="003B6E52">
      <w:pPr>
        <w:pStyle w:val="T4"/>
        <w:tabs>
          <w:tab w:val="right" w:leader="dot" w:pos="8494"/>
        </w:tabs>
        <w:spacing w:line="360" w:lineRule="auto"/>
        <w:jc w:val="both"/>
        <w:rPr>
          <w:rStyle w:val="Kpr"/>
          <w:rFonts w:ascii="Times New Roman" w:hAnsi="Times New Roman" w:cs="Times New Roman"/>
          <w:noProof/>
          <w:sz w:val="24"/>
          <w:szCs w:val="24"/>
        </w:rPr>
      </w:pPr>
      <w:hyperlink w:anchor="_Toc24050413" w:history="1">
        <w:r w:rsidR="003B6E52" w:rsidRPr="003B6E52">
          <w:rPr>
            <w:rStyle w:val="Kpr"/>
            <w:rFonts w:ascii="Times New Roman" w:eastAsiaTheme="majorEastAsia" w:hAnsi="Times New Roman" w:cs="Times New Roman"/>
            <w:iCs/>
            <w:noProof/>
            <w:sz w:val="24"/>
            <w:szCs w:val="24"/>
          </w:rPr>
          <w:t>1.3.2.4. Sürekli Durgunluk</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_Toc24050413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13</w:t>
        </w:r>
        <w:r w:rsidR="003B6E52" w:rsidRPr="003B6E52">
          <w:rPr>
            <w:rFonts w:ascii="Times New Roman" w:hAnsi="Times New Roman" w:cs="Times New Roman"/>
            <w:noProof/>
            <w:webHidden/>
            <w:sz w:val="24"/>
            <w:szCs w:val="24"/>
          </w:rPr>
          <w:fldChar w:fldCharType="end"/>
        </w:r>
      </w:hyperlink>
    </w:p>
    <w:p w14:paraId="674C306E" w14:textId="77777777" w:rsidR="005A6E5B" w:rsidRPr="005A6E5B" w:rsidRDefault="005A6E5B" w:rsidP="005A6E5B"/>
    <w:p w14:paraId="470120DA" w14:textId="3F403A24" w:rsidR="003B6E52" w:rsidRPr="005A6E5B" w:rsidRDefault="00F2429A" w:rsidP="005A6E5B">
      <w:pPr>
        <w:pStyle w:val="T1"/>
        <w:jc w:val="center"/>
        <w:rPr>
          <w:rStyle w:val="Kpr"/>
          <w:rFonts w:ascii="Times New Roman" w:hAnsi="Times New Roman"/>
          <w:b/>
          <w:noProof/>
          <w:sz w:val="24"/>
          <w:szCs w:val="24"/>
        </w:rPr>
      </w:pPr>
      <w:hyperlink w:anchor="_Toc24050414" w:history="1">
        <w:r w:rsidR="003B6E52" w:rsidRPr="005A6E5B">
          <w:rPr>
            <w:rStyle w:val="Kpr"/>
            <w:rFonts w:ascii="Times New Roman" w:eastAsiaTheme="majorEastAsia" w:hAnsi="Times New Roman"/>
            <w:b/>
            <w:noProof/>
            <w:sz w:val="24"/>
            <w:szCs w:val="24"/>
          </w:rPr>
          <w:t>İKİNCİ BÖLÜM</w:t>
        </w:r>
      </w:hyperlink>
    </w:p>
    <w:p w14:paraId="1E03429C" w14:textId="77777777" w:rsidR="005A6E5B" w:rsidRPr="005A6E5B" w:rsidRDefault="005A6E5B" w:rsidP="005A6E5B">
      <w:pPr>
        <w:rPr>
          <w:lang w:eastAsia="tr-TR"/>
        </w:rPr>
      </w:pPr>
    </w:p>
    <w:p w14:paraId="11562B55" w14:textId="6814E245" w:rsidR="003B6E52" w:rsidRPr="003B6E52" w:rsidRDefault="00F2429A" w:rsidP="003B6E52">
      <w:pPr>
        <w:pStyle w:val="T1"/>
        <w:rPr>
          <w:rFonts w:ascii="Times New Roman" w:hAnsi="Times New Roman"/>
          <w:noProof/>
          <w:sz w:val="24"/>
          <w:szCs w:val="24"/>
        </w:rPr>
      </w:pPr>
      <w:hyperlink w:anchor="_Toc24050415" w:history="1">
        <w:r w:rsidR="003B6E52" w:rsidRPr="005A6E5B">
          <w:rPr>
            <w:rStyle w:val="Kpr"/>
            <w:rFonts w:ascii="Times New Roman" w:eastAsiaTheme="majorEastAsia" w:hAnsi="Times New Roman"/>
            <w:b/>
            <w:noProof/>
            <w:sz w:val="24"/>
            <w:szCs w:val="24"/>
          </w:rPr>
          <w:t>2. GENÇ İŞSİZLİĞİ, GENÇ İŞSİZLİĞE NEDEN OLAN FAKTÖRLER VE GENÇ İŞSİZLİĞİ ÖNLEMEYE YÖNELİK UYGULANAN POLİTİKALAR</w:t>
        </w:r>
        <w:r w:rsidR="003B6E52" w:rsidRPr="003B6E52">
          <w:rPr>
            <w:rFonts w:ascii="Times New Roman" w:hAnsi="Times New Roman"/>
            <w:noProof/>
            <w:webHidden/>
            <w:sz w:val="24"/>
            <w:szCs w:val="24"/>
          </w:rPr>
          <w:tab/>
        </w:r>
        <w:r w:rsidR="003B6E52" w:rsidRPr="005A6E5B">
          <w:rPr>
            <w:rFonts w:ascii="Times New Roman" w:hAnsi="Times New Roman"/>
            <w:b/>
            <w:noProof/>
            <w:webHidden/>
            <w:sz w:val="24"/>
            <w:szCs w:val="24"/>
          </w:rPr>
          <w:fldChar w:fldCharType="begin"/>
        </w:r>
        <w:r w:rsidR="003B6E52" w:rsidRPr="005A6E5B">
          <w:rPr>
            <w:rFonts w:ascii="Times New Roman" w:hAnsi="Times New Roman"/>
            <w:b/>
            <w:noProof/>
            <w:webHidden/>
            <w:sz w:val="24"/>
            <w:szCs w:val="24"/>
          </w:rPr>
          <w:instrText xml:space="preserve"> PAGEREF _Toc24050415 \h </w:instrText>
        </w:r>
        <w:r w:rsidR="003B6E52" w:rsidRPr="005A6E5B">
          <w:rPr>
            <w:rFonts w:ascii="Times New Roman" w:hAnsi="Times New Roman"/>
            <w:b/>
            <w:noProof/>
            <w:webHidden/>
            <w:sz w:val="24"/>
            <w:szCs w:val="24"/>
          </w:rPr>
        </w:r>
        <w:r w:rsidR="003B6E52" w:rsidRPr="005A6E5B">
          <w:rPr>
            <w:rFonts w:ascii="Times New Roman" w:hAnsi="Times New Roman"/>
            <w:b/>
            <w:noProof/>
            <w:webHidden/>
            <w:sz w:val="24"/>
            <w:szCs w:val="24"/>
          </w:rPr>
          <w:fldChar w:fldCharType="separate"/>
        </w:r>
        <w:r w:rsidR="00420EB2">
          <w:rPr>
            <w:rFonts w:ascii="Times New Roman" w:hAnsi="Times New Roman"/>
            <w:b/>
            <w:noProof/>
            <w:webHidden/>
            <w:sz w:val="24"/>
            <w:szCs w:val="24"/>
          </w:rPr>
          <w:t>14</w:t>
        </w:r>
        <w:r w:rsidR="003B6E52" w:rsidRPr="005A6E5B">
          <w:rPr>
            <w:rFonts w:ascii="Times New Roman" w:hAnsi="Times New Roman"/>
            <w:b/>
            <w:noProof/>
            <w:webHidden/>
            <w:sz w:val="24"/>
            <w:szCs w:val="24"/>
          </w:rPr>
          <w:fldChar w:fldCharType="end"/>
        </w:r>
      </w:hyperlink>
      <w:r w:rsidR="005A6E5B" w:rsidRPr="005A6E5B">
        <w:rPr>
          <w:rStyle w:val="Kpr"/>
          <w:rFonts w:ascii="Times New Roman" w:hAnsi="Times New Roman"/>
          <w:b/>
          <w:noProof/>
          <w:color w:val="auto"/>
          <w:sz w:val="24"/>
          <w:szCs w:val="24"/>
          <w:u w:val="none"/>
        </w:rPr>
        <w:t>-32</w:t>
      </w:r>
    </w:p>
    <w:p w14:paraId="31C91114" w14:textId="27515D0E" w:rsidR="003B6E52" w:rsidRPr="003B6E52" w:rsidRDefault="00F2429A" w:rsidP="003B6E52">
      <w:pPr>
        <w:pStyle w:val="T2"/>
        <w:tabs>
          <w:tab w:val="right" w:leader="dot" w:pos="8494"/>
        </w:tabs>
        <w:spacing w:line="360" w:lineRule="auto"/>
        <w:jc w:val="both"/>
        <w:rPr>
          <w:rFonts w:ascii="Times New Roman" w:hAnsi="Times New Roman"/>
          <w:noProof/>
          <w:sz w:val="24"/>
          <w:szCs w:val="24"/>
        </w:rPr>
      </w:pPr>
      <w:hyperlink w:anchor="_Toc24050416" w:history="1">
        <w:r w:rsidR="003B6E52" w:rsidRPr="003B6E52">
          <w:rPr>
            <w:rStyle w:val="Kpr"/>
            <w:rFonts w:ascii="Times New Roman" w:eastAsiaTheme="majorEastAsia" w:hAnsi="Times New Roman"/>
            <w:noProof/>
            <w:sz w:val="24"/>
            <w:szCs w:val="24"/>
          </w:rPr>
          <w:t>2.1. Genç İşsizliği Kavramı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_Toc24050416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14</w:t>
        </w:r>
        <w:r w:rsidR="003B6E52" w:rsidRPr="003B6E52">
          <w:rPr>
            <w:rFonts w:ascii="Times New Roman" w:hAnsi="Times New Roman"/>
            <w:noProof/>
            <w:webHidden/>
            <w:sz w:val="24"/>
            <w:szCs w:val="24"/>
          </w:rPr>
          <w:fldChar w:fldCharType="end"/>
        </w:r>
      </w:hyperlink>
    </w:p>
    <w:p w14:paraId="09A104C2" w14:textId="790A1C4E"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17" w:history="1">
        <w:r w:rsidR="003B6E52" w:rsidRPr="003B6E52">
          <w:rPr>
            <w:rStyle w:val="Kpr"/>
            <w:rFonts w:ascii="Times New Roman" w:eastAsiaTheme="majorEastAsia" w:hAnsi="Times New Roman"/>
            <w:noProof/>
            <w:sz w:val="24"/>
            <w:szCs w:val="24"/>
          </w:rPr>
          <w:t>2.1.1. Genç Kavramı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_Toc24050417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14</w:t>
        </w:r>
        <w:r w:rsidR="003B6E52" w:rsidRPr="003B6E52">
          <w:rPr>
            <w:rFonts w:ascii="Times New Roman" w:hAnsi="Times New Roman"/>
            <w:noProof/>
            <w:webHidden/>
            <w:sz w:val="24"/>
            <w:szCs w:val="24"/>
          </w:rPr>
          <w:fldChar w:fldCharType="end"/>
        </w:r>
      </w:hyperlink>
    </w:p>
    <w:p w14:paraId="01404DD0" w14:textId="7E2F0A66"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18" w:history="1">
        <w:r w:rsidR="003B6E52" w:rsidRPr="003B6E52">
          <w:rPr>
            <w:rStyle w:val="Kpr"/>
            <w:rFonts w:ascii="Times New Roman" w:eastAsiaTheme="majorEastAsia" w:hAnsi="Times New Roman"/>
            <w:noProof/>
            <w:sz w:val="24"/>
            <w:szCs w:val="24"/>
          </w:rPr>
          <w:t>2.1.2. Genç İşsizliği</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_Toc24050418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15</w:t>
        </w:r>
        <w:r w:rsidR="003B6E52" w:rsidRPr="003B6E52">
          <w:rPr>
            <w:rFonts w:ascii="Times New Roman" w:hAnsi="Times New Roman"/>
            <w:noProof/>
            <w:webHidden/>
            <w:sz w:val="24"/>
            <w:szCs w:val="24"/>
          </w:rPr>
          <w:fldChar w:fldCharType="end"/>
        </w:r>
      </w:hyperlink>
    </w:p>
    <w:p w14:paraId="1AF5D50B" w14:textId="67C3D47B"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19" w:history="1">
        <w:r w:rsidR="003B6E52" w:rsidRPr="003B6E52">
          <w:rPr>
            <w:rStyle w:val="Kpr"/>
            <w:rFonts w:ascii="Times New Roman" w:eastAsiaTheme="majorEastAsia" w:hAnsi="Times New Roman"/>
            <w:noProof/>
            <w:sz w:val="24"/>
            <w:szCs w:val="24"/>
          </w:rPr>
          <w:t>2.1.3. Genç İşsizliğin Ekonomik Boyutları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_Toc24050419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16</w:t>
        </w:r>
        <w:r w:rsidR="003B6E52" w:rsidRPr="003B6E52">
          <w:rPr>
            <w:rFonts w:ascii="Times New Roman" w:hAnsi="Times New Roman"/>
            <w:noProof/>
            <w:webHidden/>
            <w:sz w:val="24"/>
            <w:szCs w:val="24"/>
          </w:rPr>
          <w:fldChar w:fldCharType="end"/>
        </w:r>
      </w:hyperlink>
    </w:p>
    <w:p w14:paraId="63FACE7A" w14:textId="565055DD" w:rsidR="003B6E52" w:rsidRPr="003B6E52" w:rsidRDefault="00F2429A" w:rsidP="003B6E52">
      <w:pPr>
        <w:pStyle w:val="T2"/>
        <w:tabs>
          <w:tab w:val="right" w:leader="dot" w:pos="8494"/>
        </w:tabs>
        <w:spacing w:line="360" w:lineRule="auto"/>
        <w:jc w:val="both"/>
        <w:rPr>
          <w:rFonts w:ascii="Times New Roman" w:hAnsi="Times New Roman"/>
          <w:noProof/>
          <w:sz w:val="24"/>
          <w:szCs w:val="24"/>
        </w:rPr>
      </w:pPr>
      <w:hyperlink w:anchor="_Toc24050420" w:history="1">
        <w:r w:rsidR="003B6E52" w:rsidRPr="003B6E52">
          <w:rPr>
            <w:rStyle w:val="Kpr"/>
            <w:rFonts w:ascii="Times New Roman" w:eastAsiaTheme="majorEastAsia" w:hAnsi="Times New Roman"/>
            <w:noProof/>
            <w:sz w:val="24"/>
            <w:szCs w:val="24"/>
          </w:rPr>
          <w:t>2.2. Genç İşsizliğe Neden Olan Faktörler</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_Toc24050420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16</w:t>
        </w:r>
        <w:r w:rsidR="003B6E52" w:rsidRPr="003B6E52">
          <w:rPr>
            <w:rFonts w:ascii="Times New Roman" w:hAnsi="Times New Roman"/>
            <w:noProof/>
            <w:webHidden/>
            <w:sz w:val="24"/>
            <w:szCs w:val="24"/>
          </w:rPr>
          <w:fldChar w:fldCharType="end"/>
        </w:r>
      </w:hyperlink>
    </w:p>
    <w:p w14:paraId="27D00E9A" w14:textId="4C9C2FF8"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21" w:history="1">
        <w:r w:rsidR="003B6E52" w:rsidRPr="003B6E52">
          <w:rPr>
            <w:rStyle w:val="Kpr"/>
            <w:rFonts w:ascii="Times New Roman" w:eastAsiaTheme="majorEastAsia" w:hAnsi="Times New Roman"/>
            <w:noProof/>
            <w:sz w:val="24"/>
            <w:szCs w:val="24"/>
          </w:rPr>
          <w:t>2.2.1. Mikro Nedenler</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_Toc24050421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17</w:t>
        </w:r>
        <w:r w:rsidR="003B6E52" w:rsidRPr="003B6E52">
          <w:rPr>
            <w:rFonts w:ascii="Times New Roman" w:hAnsi="Times New Roman"/>
            <w:noProof/>
            <w:webHidden/>
            <w:sz w:val="24"/>
            <w:szCs w:val="24"/>
          </w:rPr>
          <w:fldChar w:fldCharType="end"/>
        </w:r>
      </w:hyperlink>
    </w:p>
    <w:p w14:paraId="73CCF7DE" w14:textId="6F721CDF"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22" w:history="1">
        <w:r w:rsidR="003B6E52" w:rsidRPr="003B6E52">
          <w:rPr>
            <w:rStyle w:val="Kpr"/>
            <w:rFonts w:ascii="Times New Roman" w:eastAsiaTheme="majorEastAsia" w:hAnsi="Times New Roman" w:cs="Times New Roman"/>
            <w:bCs/>
            <w:iCs/>
            <w:noProof/>
            <w:sz w:val="24"/>
            <w:szCs w:val="24"/>
          </w:rPr>
          <w:t xml:space="preserve">2.2.1.1. </w:t>
        </w:r>
        <w:r w:rsidR="003B6E52" w:rsidRPr="003B6E52">
          <w:rPr>
            <w:rStyle w:val="Kpr"/>
            <w:rFonts w:ascii="Times New Roman" w:eastAsiaTheme="majorEastAsia" w:hAnsi="Times New Roman" w:cs="Times New Roman"/>
            <w:iCs/>
            <w:noProof/>
            <w:sz w:val="24"/>
            <w:szCs w:val="24"/>
          </w:rPr>
          <w:t>Etnik Köken</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_Toc24050422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17</w:t>
        </w:r>
        <w:r w:rsidR="003B6E52" w:rsidRPr="003B6E52">
          <w:rPr>
            <w:rFonts w:ascii="Times New Roman" w:hAnsi="Times New Roman" w:cs="Times New Roman"/>
            <w:noProof/>
            <w:webHidden/>
            <w:sz w:val="24"/>
            <w:szCs w:val="24"/>
          </w:rPr>
          <w:fldChar w:fldCharType="end"/>
        </w:r>
      </w:hyperlink>
    </w:p>
    <w:p w14:paraId="194DFC42" w14:textId="01FB2C06"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23" w:history="1">
        <w:r w:rsidR="003B6E52" w:rsidRPr="003B6E52">
          <w:rPr>
            <w:rStyle w:val="Kpr"/>
            <w:rFonts w:ascii="Times New Roman" w:eastAsiaTheme="majorEastAsia" w:hAnsi="Times New Roman" w:cs="Times New Roman"/>
            <w:bCs/>
            <w:iCs/>
            <w:noProof/>
            <w:sz w:val="24"/>
            <w:szCs w:val="24"/>
          </w:rPr>
          <w:t xml:space="preserve">2.2.1.2. </w:t>
        </w:r>
        <w:r w:rsidR="003B6E52" w:rsidRPr="003B6E52">
          <w:rPr>
            <w:rStyle w:val="Kpr"/>
            <w:rFonts w:ascii="Times New Roman" w:eastAsiaTheme="majorEastAsia" w:hAnsi="Times New Roman" w:cs="Times New Roman"/>
            <w:iCs/>
            <w:noProof/>
            <w:sz w:val="24"/>
            <w:szCs w:val="24"/>
          </w:rPr>
          <w:t>Gençlerin Çalışma Eğilimleri</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_Toc24050423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17</w:t>
        </w:r>
        <w:r w:rsidR="003B6E52" w:rsidRPr="003B6E52">
          <w:rPr>
            <w:rFonts w:ascii="Times New Roman" w:hAnsi="Times New Roman" w:cs="Times New Roman"/>
            <w:noProof/>
            <w:webHidden/>
            <w:sz w:val="24"/>
            <w:szCs w:val="24"/>
          </w:rPr>
          <w:fldChar w:fldCharType="end"/>
        </w:r>
      </w:hyperlink>
    </w:p>
    <w:p w14:paraId="5FD32626" w14:textId="46E56F8A"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24" w:history="1">
        <w:r w:rsidR="003B6E52" w:rsidRPr="003B6E52">
          <w:rPr>
            <w:rStyle w:val="Kpr"/>
            <w:rFonts w:ascii="Times New Roman" w:eastAsiaTheme="majorEastAsia" w:hAnsi="Times New Roman" w:cs="Times New Roman"/>
            <w:iCs/>
            <w:noProof/>
            <w:sz w:val="24"/>
            <w:szCs w:val="24"/>
            <w:shd w:val="clear" w:color="auto" w:fill="FFFFFF"/>
          </w:rPr>
          <w:t xml:space="preserve">2.2.1.3. </w:t>
        </w:r>
        <w:r w:rsidR="003B6E52" w:rsidRPr="003B6E52">
          <w:rPr>
            <w:rStyle w:val="Kpr"/>
            <w:rFonts w:ascii="Times New Roman" w:eastAsiaTheme="majorEastAsia" w:hAnsi="Times New Roman" w:cs="Times New Roman"/>
            <w:iCs/>
            <w:noProof/>
            <w:sz w:val="24"/>
            <w:szCs w:val="24"/>
          </w:rPr>
          <w:t>Gençlerin Piyasaya Yabancı Olması</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_Toc24050424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18</w:t>
        </w:r>
        <w:r w:rsidR="003B6E52" w:rsidRPr="003B6E52">
          <w:rPr>
            <w:rFonts w:ascii="Times New Roman" w:hAnsi="Times New Roman" w:cs="Times New Roman"/>
            <w:noProof/>
            <w:webHidden/>
            <w:sz w:val="24"/>
            <w:szCs w:val="24"/>
          </w:rPr>
          <w:fldChar w:fldCharType="end"/>
        </w:r>
      </w:hyperlink>
    </w:p>
    <w:p w14:paraId="426B6628" w14:textId="4F6D0986"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25" w:history="1">
        <w:r w:rsidR="003B6E52" w:rsidRPr="003B6E52">
          <w:rPr>
            <w:rStyle w:val="Kpr"/>
            <w:rFonts w:ascii="Times New Roman" w:eastAsiaTheme="majorEastAsia" w:hAnsi="Times New Roman" w:cs="Times New Roman"/>
            <w:bCs/>
            <w:iCs/>
            <w:noProof/>
            <w:sz w:val="24"/>
            <w:szCs w:val="24"/>
          </w:rPr>
          <w:t xml:space="preserve">2.2.1.4 </w:t>
        </w:r>
        <w:r w:rsidR="003B6E52" w:rsidRPr="003B6E52">
          <w:rPr>
            <w:rStyle w:val="Kpr"/>
            <w:rFonts w:ascii="Times New Roman" w:eastAsiaTheme="majorEastAsia" w:hAnsi="Times New Roman" w:cs="Times New Roman"/>
            <w:iCs/>
            <w:noProof/>
            <w:sz w:val="24"/>
            <w:szCs w:val="24"/>
          </w:rPr>
          <w:t>Geleceğe Yönelik Beklentiler</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_Toc24050425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18</w:t>
        </w:r>
        <w:r w:rsidR="003B6E52" w:rsidRPr="003B6E52">
          <w:rPr>
            <w:rFonts w:ascii="Times New Roman" w:hAnsi="Times New Roman" w:cs="Times New Roman"/>
            <w:noProof/>
            <w:webHidden/>
            <w:sz w:val="24"/>
            <w:szCs w:val="24"/>
          </w:rPr>
          <w:fldChar w:fldCharType="end"/>
        </w:r>
      </w:hyperlink>
    </w:p>
    <w:p w14:paraId="2D3AEB04" w14:textId="6DB4BB16"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26" w:history="1">
        <w:r w:rsidR="003B6E52" w:rsidRPr="003B6E52">
          <w:rPr>
            <w:rStyle w:val="Kpr"/>
            <w:rFonts w:ascii="Times New Roman" w:eastAsiaTheme="majorEastAsia" w:hAnsi="Times New Roman"/>
            <w:noProof/>
            <w:sz w:val="24"/>
            <w:szCs w:val="24"/>
          </w:rPr>
          <w:t>2.2.2. Makro Nedenler</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_Toc24050426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19</w:t>
        </w:r>
        <w:r w:rsidR="003B6E52" w:rsidRPr="003B6E52">
          <w:rPr>
            <w:rFonts w:ascii="Times New Roman" w:hAnsi="Times New Roman"/>
            <w:noProof/>
            <w:webHidden/>
            <w:sz w:val="24"/>
            <w:szCs w:val="24"/>
          </w:rPr>
          <w:fldChar w:fldCharType="end"/>
        </w:r>
      </w:hyperlink>
    </w:p>
    <w:p w14:paraId="4856D42A" w14:textId="71D8F7ED"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27" w:history="1">
        <w:r w:rsidR="003B6E52" w:rsidRPr="003B6E52">
          <w:rPr>
            <w:rStyle w:val="Kpr"/>
            <w:rFonts w:ascii="Times New Roman" w:eastAsiaTheme="majorEastAsia" w:hAnsi="Times New Roman" w:cs="Times New Roman"/>
            <w:bCs/>
            <w:iCs/>
            <w:noProof/>
            <w:sz w:val="24"/>
            <w:szCs w:val="24"/>
          </w:rPr>
          <w:t xml:space="preserve">2.2.2.1. </w:t>
        </w:r>
        <w:r w:rsidR="003B6E52" w:rsidRPr="003B6E52">
          <w:rPr>
            <w:rStyle w:val="Kpr"/>
            <w:rFonts w:ascii="Times New Roman" w:eastAsiaTheme="majorEastAsia" w:hAnsi="Times New Roman" w:cs="Times New Roman"/>
            <w:iCs/>
            <w:noProof/>
            <w:sz w:val="24"/>
            <w:szCs w:val="24"/>
          </w:rPr>
          <w:t>Toplam Talep Yetersizliği</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_Toc24050427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19</w:t>
        </w:r>
        <w:r w:rsidR="003B6E52" w:rsidRPr="003B6E52">
          <w:rPr>
            <w:rFonts w:ascii="Times New Roman" w:hAnsi="Times New Roman" w:cs="Times New Roman"/>
            <w:noProof/>
            <w:webHidden/>
            <w:sz w:val="24"/>
            <w:szCs w:val="24"/>
          </w:rPr>
          <w:fldChar w:fldCharType="end"/>
        </w:r>
      </w:hyperlink>
    </w:p>
    <w:p w14:paraId="461635AF" w14:textId="0664C86C"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28" w:history="1">
        <w:r w:rsidR="003B6E52" w:rsidRPr="003B6E52">
          <w:rPr>
            <w:rStyle w:val="Kpr"/>
            <w:rFonts w:ascii="Times New Roman" w:eastAsiaTheme="majorEastAsia" w:hAnsi="Times New Roman" w:cs="Times New Roman"/>
            <w:iCs/>
            <w:noProof/>
            <w:sz w:val="24"/>
            <w:szCs w:val="24"/>
          </w:rPr>
          <w:t>2.2.2.2. Ekonomik Durgunluk</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_Toc24050428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19</w:t>
        </w:r>
        <w:r w:rsidR="003B6E52" w:rsidRPr="003B6E52">
          <w:rPr>
            <w:rFonts w:ascii="Times New Roman" w:hAnsi="Times New Roman" w:cs="Times New Roman"/>
            <w:noProof/>
            <w:webHidden/>
            <w:sz w:val="24"/>
            <w:szCs w:val="24"/>
          </w:rPr>
          <w:fldChar w:fldCharType="end"/>
        </w:r>
      </w:hyperlink>
    </w:p>
    <w:p w14:paraId="5D166007" w14:textId="612C6E9C"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29" w:history="1">
        <w:r w:rsidR="003B6E52" w:rsidRPr="003B6E52">
          <w:rPr>
            <w:rStyle w:val="Kpr"/>
            <w:rFonts w:ascii="Times New Roman" w:eastAsiaTheme="majorEastAsia" w:hAnsi="Times New Roman" w:cs="Times New Roman"/>
            <w:iCs/>
            <w:noProof/>
            <w:sz w:val="24"/>
            <w:szCs w:val="24"/>
          </w:rPr>
          <w:t>2.2.2.3. Demografik Yapı</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_Toc24050429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20</w:t>
        </w:r>
        <w:r w:rsidR="003B6E52" w:rsidRPr="003B6E52">
          <w:rPr>
            <w:rFonts w:ascii="Times New Roman" w:hAnsi="Times New Roman" w:cs="Times New Roman"/>
            <w:noProof/>
            <w:webHidden/>
            <w:sz w:val="24"/>
            <w:szCs w:val="24"/>
          </w:rPr>
          <w:fldChar w:fldCharType="end"/>
        </w:r>
      </w:hyperlink>
    </w:p>
    <w:p w14:paraId="3E6EC422" w14:textId="049EB083"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30" w:history="1">
        <w:r w:rsidR="003B6E52" w:rsidRPr="003B6E52">
          <w:rPr>
            <w:rStyle w:val="Kpr"/>
            <w:rFonts w:ascii="Times New Roman" w:eastAsiaTheme="majorEastAsia" w:hAnsi="Times New Roman" w:cs="Times New Roman"/>
            <w:iCs/>
            <w:noProof/>
            <w:sz w:val="24"/>
            <w:szCs w:val="24"/>
          </w:rPr>
          <w:t>2.2.2.4. Ücret Politikaları</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_Toc24050430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21</w:t>
        </w:r>
        <w:r w:rsidR="003B6E52" w:rsidRPr="003B6E52">
          <w:rPr>
            <w:rFonts w:ascii="Times New Roman" w:hAnsi="Times New Roman" w:cs="Times New Roman"/>
            <w:noProof/>
            <w:webHidden/>
            <w:sz w:val="24"/>
            <w:szCs w:val="24"/>
          </w:rPr>
          <w:fldChar w:fldCharType="end"/>
        </w:r>
      </w:hyperlink>
    </w:p>
    <w:p w14:paraId="3A673327" w14:textId="5D52FF0E"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31" w:history="1">
        <w:r w:rsidR="003B6E52" w:rsidRPr="003B6E52">
          <w:rPr>
            <w:rStyle w:val="Kpr"/>
            <w:rFonts w:ascii="Times New Roman" w:eastAsiaTheme="majorEastAsia" w:hAnsi="Times New Roman" w:cs="Times New Roman"/>
            <w:iCs/>
            <w:noProof/>
            <w:sz w:val="24"/>
            <w:szCs w:val="24"/>
          </w:rPr>
          <w:t>2.2.2.5 Eğitim Sisteminin Yetersizliği</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_Toc24050431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21</w:t>
        </w:r>
        <w:r w:rsidR="003B6E52" w:rsidRPr="003B6E52">
          <w:rPr>
            <w:rFonts w:ascii="Times New Roman" w:hAnsi="Times New Roman" w:cs="Times New Roman"/>
            <w:noProof/>
            <w:webHidden/>
            <w:sz w:val="24"/>
            <w:szCs w:val="24"/>
          </w:rPr>
          <w:fldChar w:fldCharType="end"/>
        </w:r>
      </w:hyperlink>
    </w:p>
    <w:p w14:paraId="2422411A" w14:textId="77DFF545"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32" w:history="1">
        <w:r w:rsidR="003B6E52" w:rsidRPr="003B6E52">
          <w:rPr>
            <w:rStyle w:val="Kpr"/>
            <w:rFonts w:ascii="Times New Roman" w:eastAsiaTheme="majorEastAsia" w:hAnsi="Times New Roman" w:cs="Times New Roman"/>
            <w:iCs/>
            <w:noProof/>
            <w:sz w:val="24"/>
            <w:szCs w:val="24"/>
          </w:rPr>
          <w:t>2.2.2.6. İşgücü Piyasalarının Politika Üretememesi</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_Toc24050432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22</w:t>
        </w:r>
        <w:r w:rsidR="003B6E52" w:rsidRPr="003B6E52">
          <w:rPr>
            <w:rFonts w:ascii="Times New Roman" w:hAnsi="Times New Roman" w:cs="Times New Roman"/>
            <w:noProof/>
            <w:webHidden/>
            <w:sz w:val="24"/>
            <w:szCs w:val="24"/>
          </w:rPr>
          <w:fldChar w:fldCharType="end"/>
        </w:r>
      </w:hyperlink>
    </w:p>
    <w:p w14:paraId="5128456E" w14:textId="2C2875BF" w:rsidR="003B6E52" w:rsidRPr="003B6E52" w:rsidRDefault="00F2429A" w:rsidP="003B6E52">
      <w:pPr>
        <w:pStyle w:val="T2"/>
        <w:tabs>
          <w:tab w:val="right" w:leader="dot" w:pos="8494"/>
        </w:tabs>
        <w:spacing w:line="360" w:lineRule="auto"/>
        <w:jc w:val="both"/>
        <w:rPr>
          <w:rFonts w:ascii="Times New Roman" w:hAnsi="Times New Roman"/>
          <w:noProof/>
          <w:sz w:val="24"/>
          <w:szCs w:val="24"/>
        </w:rPr>
      </w:pPr>
      <w:hyperlink w:anchor="_Toc24050433" w:history="1">
        <w:r w:rsidR="003B6E52" w:rsidRPr="003B6E52">
          <w:rPr>
            <w:rStyle w:val="Kpr"/>
            <w:rFonts w:ascii="Times New Roman" w:eastAsiaTheme="majorEastAsia" w:hAnsi="Times New Roman"/>
            <w:noProof/>
            <w:sz w:val="24"/>
            <w:szCs w:val="24"/>
          </w:rPr>
          <w:t>2.3. Genç İşsizliğe Karşı Uygulanan Politikalar</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_Toc24050433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23</w:t>
        </w:r>
        <w:r w:rsidR="003B6E52" w:rsidRPr="003B6E52">
          <w:rPr>
            <w:rFonts w:ascii="Times New Roman" w:hAnsi="Times New Roman"/>
            <w:noProof/>
            <w:webHidden/>
            <w:sz w:val="24"/>
            <w:szCs w:val="24"/>
          </w:rPr>
          <w:fldChar w:fldCharType="end"/>
        </w:r>
      </w:hyperlink>
    </w:p>
    <w:p w14:paraId="10FC75A4" w14:textId="756F7E2E"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34" w:history="1">
        <w:r w:rsidR="003B6E52" w:rsidRPr="003B6E52">
          <w:rPr>
            <w:rStyle w:val="Kpr"/>
            <w:rFonts w:ascii="Times New Roman" w:eastAsiaTheme="majorEastAsia" w:hAnsi="Times New Roman"/>
            <w:noProof/>
            <w:sz w:val="24"/>
            <w:szCs w:val="24"/>
          </w:rPr>
          <w:t>2.3.1. Aktif İstihdam Politikaları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_Toc24050434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23</w:t>
        </w:r>
        <w:r w:rsidR="003B6E52" w:rsidRPr="003B6E52">
          <w:rPr>
            <w:rFonts w:ascii="Times New Roman" w:hAnsi="Times New Roman"/>
            <w:noProof/>
            <w:webHidden/>
            <w:sz w:val="24"/>
            <w:szCs w:val="24"/>
          </w:rPr>
          <w:fldChar w:fldCharType="end"/>
        </w:r>
      </w:hyperlink>
    </w:p>
    <w:p w14:paraId="4039BE8A" w14:textId="6AD78FEE"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35" w:history="1">
        <w:r w:rsidR="003B6E52" w:rsidRPr="003B6E52">
          <w:rPr>
            <w:rStyle w:val="Kpr"/>
            <w:rFonts w:ascii="Times New Roman" w:eastAsiaTheme="majorEastAsia" w:hAnsi="Times New Roman" w:cs="Times New Roman"/>
            <w:bCs/>
            <w:iCs/>
            <w:noProof/>
            <w:sz w:val="24"/>
            <w:szCs w:val="24"/>
          </w:rPr>
          <w:t xml:space="preserve">2.3.1.1. </w:t>
        </w:r>
        <w:r w:rsidR="003B6E52" w:rsidRPr="003B6E52">
          <w:rPr>
            <w:rStyle w:val="Kpr"/>
            <w:rFonts w:ascii="Times New Roman" w:eastAsiaTheme="majorEastAsia" w:hAnsi="Times New Roman" w:cs="Times New Roman"/>
            <w:iCs/>
            <w:noProof/>
            <w:sz w:val="24"/>
            <w:szCs w:val="24"/>
          </w:rPr>
          <w:t>Mesleki Eğitim Programı</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_Toc24050435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23</w:t>
        </w:r>
        <w:r w:rsidR="003B6E52" w:rsidRPr="003B6E52">
          <w:rPr>
            <w:rFonts w:ascii="Times New Roman" w:hAnsi="Times New Roman" w:cs="Times New Roman"/>
            <w:noProof/>
            <w:webHidden/>
            <w:sz w:val="24"/>
            <w:szCs w:val="24"/>
          </w:rPr>
          <w:fldChar w:fldCharType="end"/>
        </w:r>
      </w:hyperlink>
    </w:p>
    <w:p w14:paraId="024F8330" w14:textId="6A0E20AD"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36" w:history="1">
        <w:r w:rsidR="003B6E52" w:rsidRPr="003B6E52">
          <w:rPr>
            <w:rStyle w:val="Kpr"/>
            <w:rFonts w:ascii="Times New Roman" w:eastAsiaTheme="majorEastAsia" w:hAnsi="Times New Roman" w:cs="Times New Roman"/>
            <w:iCs/>
            <w:noProof/>
            <w:sz w:val="24"/>
            <w:szCs w:val="24"/>
          </w:rPr>
          <w:t>2.3.1.2. Ücret ve İstihdam Sübvansiyonları</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_Toc24050436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24</w:t>
        </w:r>
        <w:r w:rsidR="003B6E52" w:rsidRPr="003B6E52">
          <w:rPr>
            <w:rFonts w:ascii="Times New Roman" w:hAnsi="Times New Roman" w:cs="Times New Roman"/>
            <w:noProof/>
            <w:webHidden/>
            <w:sz w:val="24"/>
            <w:szCs w:val="24"/>
          </w:rPr>
          <w:fldChar w:fldCharType="end"/>
        </w:r>
      </w:hyperlink>
    </w:p>
    <w:p w14:paraId="3F686DC1" w14:textId="51FE1E8F"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37" w:history="1">
        <w:r w:rsidR="003B6E52" w:rsidRPr="003B6E52">
          <w:rPr>
            <w:rStyle w:val="Kpr"/>
            <w:rFonts w:ascii="Times New Roman" w:eastAsiaTheme="majorEastAsia" w:hAnsi="Times New Roman" w:cs="Times New Roman"/>
            <w:iCs/>
            <w:noProof/>
            <w:sz w:val="24"/>
            <w:szCs w:val="24"/>
          </w:rPr>
          <w:t>2.3.1.3. Kendi İşini Kuranlara Yardım Programı</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_Toc24050437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25</w:t>
        </w:r>
        <w:r w:rsidR="003B6E52" w:rsidRPr="003B6E52">
          <w:rPr>
            <w:rFonts w:ascii="Times New Roman" w:hAnsi="Times New Roman" w:cs="Times New Roman"/>
            <w:noProof/>
            <w:webHidden/>
            <w:sz w:val="24"/>
            <w:szCs w:val="24"/>
          </w:rPr>
          <w:fldChar w:fldCharType="end"/>
        </w:r>
      </w:hyperlink>
    </w:p>
    <w:p w14:paraId="24474A20" w14:textId="6B925307"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38" w:history="1">
        <w:r w:rsidR="003B6E52" w:rsidRPr="003B6E52">
          <w:rPr>
            <w:rStyle w:val="Kpr"/>
            <w:rFonts w:ascii="Times New Roman" w:eastAsiaTheme="majorEastAsia" w:hAnsi="Times New Roman" w:cs="Times New Roman"/>
            <w:iCs/>
            <w:noProof/>
            <w:sz w:val="24"/>
            <w:szCs w:val="24"/>
          </w:rPr>
          <w:t>2.3.1.4. Doğrudan Kamu Sektörü İstihdamı</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_Toc24050438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26</w:t>
        </w:r>
        <w:r w:rsidR="003B6E52" w:rsidRPr="003B6E52">
          <w:rPr>
            <w:rFonts w:ascii="Times New Roman" w:hAnsi="Times New Roman" w:cs="Times New Roman"/>
            <w:noProof/>
            <w:webHidden/>
            <w:sz w:val="24"/>
            <w:szCs w:val="24"/>
          </w:rPr>
          <w:fldChar w:fldCharType="end"/>
        </w:r>
      </w:hyperlink>
    </w:p>
    <w:p w14:paraId="5DF38344" w14:textId="6C19BC08"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39" w:history="1">
        <w:r w:rsidR="003B6E52" w:rsidRPr="003B6E52">
          <w:rPr>
            <w:rStyle w:val="Kpr"/>
            <w:rFonts w:ascii="Times New Roman" w:eastAsiaTheme="majorEastAsia" w:hAnsi="Times New Roman" w:cs="Times New Roman"/>
            <w:iCs/>
            <w:noProof/>
            <w:sz w:val="24"/>
            <w:szCs w:val="24"/>
          </w:rPr>
          <w:t>2.3.1.5. Kamunun Eşleştirme ve Danışmanlık Hizmetleri</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_Toc24050439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26</w:t>
        </w:r>
        <w:r w:rsidR="003B6E52" w:rsidRPr="003B6E52">
          <w:rPr>
            <w:rFonts w:ascii="Times New Roman" w:hAnsi="Times New Roman" w:cs="Times New Roman"/>
            <w:noProof/>
            <w:webHidden/>
            <w:sz w:val="24"/>
            <w:szCs w:val="24"/>
          </w:rPr>
          <w:fldChar w:fldCharType="end"/>
        </w:r>
      </w:hyperlink>
    </w:p>
    <w:p w14:paraId="61FFB925" w14:textId="29AA8219"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40" w:history="1">
        <w:r w:rsidR="003B6E52" w:rsidRPr="003B6E52">
          <w:rPr>
            <w:rStyle w:val="Kpr"/>
            <w:rFonts w:ascii="Times New Roman" w:eastAsiaTheme="majorEastAsia" w:hAnsi="Times New Roman"/>
            <w:noProof/>
            <w:sz w:val="24"/>
            <w:szCs w:val="24"/>
          </w:rPr>
          <w:t>2.3.2. Pasif İstihdam Politikaları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_Toc24050440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27</w:t>
        </w:r>
        <w:r w:rsidR="003B6E52" w:rsidRPr="003B6E52">
          <w:rPr>
            <w:rFonts w:ascii="Times New Roman" w:hAnsi="Times New Roman"/>
            <w:noProof/>
            <w:webHidden/>
            <w:sz w:val="24"/>
            <w:szCs w:val="24"/>
          </w:rPr>
          <w:fldChar w:fldCharType="end"/>
        </w:r>
      </w:hyperlink>
    </w:p>
    <w:p w14:paraId="2A6E9A6F" w14:textId="7A6E3E43"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41" w:history="1">
        <w:r w:rsidR="003B6E52" w:rsidRPr="003B6E52">
          <w:rPr>
            <w:rStyle w:val="Kpr"/>
            <w:rFonts w:ascii="Times New Roman" w:eastAsiaTheme="majorEastAsia" w:hAnsi="Times New Roman" w:cs="Times New Roman"/>
            <w:iCs/>
            <w:noProof/>
            <w:sz w:val="24"/>
            <w:szCs w:val="24"/>
          </w:rPr>
          <w:t>2.3.2.1. İşsizlik Sigortası</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_Toc24050441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27</w:t>
        </w:r>
        <w:r w:rsidR="003B6E52" w:rsidRPr="003B6E52">
          <w:rPr>
            <w:rFonts w:ascii="Times New Roman" w:hAnsi="Times New Roman" w:cs="Times New Roman"/>
            <w:noProof/>
            <w:webHidden/>
            <w:sz w:val="24"/>
            <w:szCs w:val="24"/>
          </w:rPr>
          <w:fldChar w:fldCharType="end"/>
        </w:r>
      </w:hyperlink>
    </w:p>
    <w:p w14:paraId="70274D91" w14:textId="2209706C"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42" w:history="1">
        <w:r w:rsidR="003B6E52" w:rsidRPr="003B6E52">
          <w:rPr>
            <w:rStyle w:val="Kpr"/>
            <w:rFonts w:ascii="Times New Roman" w:eastAsiaTheme="majorEastAsia" w:hAnsi="Times New Roman" w:cs="Times New Roman"/>
            <w:iCs/>
            <w:noProof/>
            <w:sz w:val="24"/>
            <w:szCs w:val="24"/>
          </w:rPr>
          <w:t>2.3.2.2. İşsizlik Yardımı</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_Toc24050442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28</w:t>
        </w:r>
        <w:r w:rsidR="003B6E52" w:rsidRPr="003B6E52">
          <w:rPr>
            <w:rFonts w:ascii="Times New Roman" w:hAnsi="Times New Roman" w:cs="Times New Roman"/>
            <w:noProof/>
            <w:webHidden/>
            <w:sz w:val="24"/>
            <w:szCs w:val="24"/>
          </w:rPr>
          <w:fldChar w:fldCharType="end"/>
        </w:r>
      </w:hyperlink>
    </w:p>
    <w:p w14:paraId="2ED7AB30" w14:textId="03DFED07" w:rsidR="003B6E52" w:rsidRPr="003B6E52" w:rsidRDefault="00F2429A" w:rsidP="003B6E52">
      <w:pPr>
        <w:pStyle w:val="T4"/>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24050443" w:history="1">
        <w:r w:rsidR="003B6E52" w:rsidRPr="003B6E52">
          <w:rPr>
            <w:rStyle w:val="Kpr"/>
            <w:rFonts w:ascii="Times New Roman" w:eastAsiaTheme="majorEastAsia" w:hAnsi="Times New Roman" w:cs="Times New Roman"/>
            <w:iCs/>
            <w:noProof/>
            <w:sz w:val="24"/>
            <w:szCs w:val="24"/>
          </w:rPr>
          <w:t>2.3.2.3. Tazminatlar</w:t>
        </w:r>
        <w:r w:rsidR="003B6E52" w:rsidRPr="003B6E52">
          <w:rPr>
            <w:rFonts w:ascii="Times New Roman" w:hAnsi="Times New Roman" w:cs="Times New Roman"/>
            <w:noProof/>
            <w:webHidden/>
            <w:sz w:val="24"/>
            <w:szCs w:val="24"/>
          </w:rPr>
          <w:tab/>
        </w:r>
        <w:r w:rsidR="003B6E52" w:rsidRPr="003B6E52">
          <w:rPr>
            <w:rFonts w:ascii="Times New Roman" w:hAnsi="Times New Roman" w:cs="Times New Roman"/>
            <w:noProof/>
            <w:webHidden/>
            <w:sz w:val="24"/>
            <w:szCs w:val="24"/>
          </w:rPr>
          <w:fldChar w:fldCharType="begin"/>
        </w:r>
        <w:r w:rsidR="003B6E52" w:rsidRPr="003B6E52">
          <w:rPr>
            <w:rFonts w:ascii="Times New Roman" w:hAnsi="Times New Roman" w:cs="Times New Roman"/>
            <w:noProof/>
            <w:webHidden/>
            <w:sz w:val="24"/>
            <w:szCs w:val="24"/>
          </w:rPr>
          <w:instrText xml:space="preserve"> PAGEREF _Toc24050443 \h </w:instrText>
        </w:r>
        <w:r w:rsidR="003B6E52" w:rsidRPr="003B6E52">
          <w:rPr>
            <w:rFonts w:ascii="Times New Roman" w:hAnsi="Times New Roman" w:cs="Times New Roman"/>
            <w:noProof/>
            <w:webHidden/>
            <w:sz w:val="24"/>
            <w:szCs w:val="24"/>
          </w:rPr>
        </w:r>
        <w:r w:rsidR="003B6E52" w:rsidRPr="003B6E52">
          <w:rPr>
            <w:rFonts w:ascii="Times New Roman" w:hAnsi="Times New Roman" w:cs="Times New Roman"/>
            <w:noProof/>
            <w:webHidden/>
            <w:sz w:val="24"/>
            <w:szCs w:val="24"/>
          </w:rPr>
          <w:fldChar w:fldCharType="separate"/>
        </w:r>
        <w:r w:rsidR="00420EB2">
          <w:rPr>
            <w:rFonts w:ascii="Times New Roman" w:hAnsi="Times New Roman" w:cs="Times New Roman"/>
            <w:noProof/>
            <w:webHidden/>
            <w:sz w:val="24"/>
            <w:szCs w:val="24"/>
          </w:rPr>
          <w:t>29</w:t>
        </w:r>
        <w:r w:rsidR="003B6E52" w:rsidRPr="003B6E52">
          <w:rPr>
            <w:rFonts w:ascii="Times New Roman" w:hAnsi="Times New Roman" w:cs="Times New Roman"/>
            <w:noProof/>
            <w:webHidden/>
            <w:sz w:val="24"/>
            <w:szCs w:val="24"/>
          </w:rPr>
          <w:fldChar w:fldCharType="end"/>
        </w:r>
      </w:hyperlink>
    </w:p>
    <w:p w14:paraId="22CF1F7D" w14:textId="2A421BE3" w:rsidR="003B6E52" w:rsidRPr="003B6E52" w:rsidRDefault="00F2429A" w:rsidP="003B6E52">
      <w:pPr>
        <w:pStyle w:val="T2"/>
        <w:tabs>
          <w:tab w:val="right" w:leader="dot" w:pos="8494"/>
        </w:tabs>
        <w:spacing w:line="360" w:lineRule="auto"/>
        <w:jc w:val="both"/>
        <w:rPr>
          <w:rFonts w:ascii="Times New Roman" w:hAnsi="Times New Roman"/>
          <w:noProof/>
          <w:sz w:val="24"/>
          <w:szCs w:val="24"/>
        </w:rPr>
      </w:pPr>
      <w:hyperlink w:anchor="_Toc24050444" w:history="1">
        <w:r w:rsidR="003B6E52" w:rsidRPr="003B6E52">
          <w:rPr>
            <w:rStyle w:val="Kpr"/>
            <w:rFonts w:ascii="Times New Roman" w:eastAsiaTheme="majorEastAsia" w:hAnsi="Times New Roman"/>
            <w:bCs/>
            <w:noProof/>
            <w:sz w:val="24"/>
            <w:szCs w:val="24"/>
          </w:rPr>
          <w:t xml:space="preserve">2.4. </w:t>
        </w:r>
        <w:r w:rsidR="003B6E52" w:rsidRPr="003B6E52">
          <w:rPr>
            <w:rStyle w:val="Kpr"/>
            <w:rFonts w:ascii="Times New Roman" w:eastAsiaTheme="majorEastAsia" w:hAnsi="Times New Roman"/>
            <w:noProof/>
            <w:sz w:val="24"/>
            <w:szCs w:val="24"/>
          </w:rPr>
          <w:t>Genç İşsizliğin Sonuçları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_Toc24050444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30</w:t>
        </w:r>
        <w:r w:rsidR="003B6E52" w:rsidRPr="003B6E52">
          <w:rPr>
            <w:rFonts w:ascii="Times New Roman" w:hAnsi="Times New Roman"/>
            <w:noProof/>
            <w:webHidden/>
            <w:sz w:val="24"/>
            <w:szCs w:val="24"/>
          </w:rPr>
          <w:fldChar w:fldCharType="end"/>
        </w:r>
      </w:hyperlink>
    </w:p>
    <w:p w14:paraId="7EF7CA16" w14:textId="0C321154"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45" w:history="1">
        <w:r w:rsidR="003B6E52" w:rsidRPr="003B6E52">
          <w:rPr>
            <w:rStyle w:val="Kpr"/>
            <w:rFonts w:ascii="Times New Roman" w:eastAsiaTheme="majorEastAsia" w:hAnsi="Times New Roman"/>
            <w:noProof/>
            <w:sz w:val="24"/>
            <w:szCs w:val="24"/>
          </w:rPr>
          <w:t>2.4.1. Genç İşsizliğin Ekonomik Sonuçları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_Toc24050445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31</w:t>
        </w:r>
        <w:r w:rsidR="003B6E52" w:rsidRPr="003B6E52">
          <w:rPr>
            <w:rFonts w:ascii="Times New Roman" w:hAnsi="Times New Roman"/>
            <w:noProof/>
            <w:webHidden/>
            <w:sz w:val="24"/>
            <w:szCs w:val="24"/>
          </w:rPr>
          <w:fldChar w:fldCharType="end"/>
        </w:r>
      </w:hyperlink>
    </w:p>
    <w:p w14:paraId="0310995E" w14:textId="6DAFF8F6"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46" w:history="1">
        <w:r w:rsidR="003B6E52" w:rsidRPr="003B6E52">
          <w:rPr>
            <w:rStyle w:val="Kpr"/>
            <w:rFonts w:ascii="Times New Roman" w:eastAsiaTheme="majorEastAsia" w:hAnsi="Times New Roman"/>
            <w:noProof/>
            <w:sz w:val="24"/>
            <w:szCs w:val="24"/>
          </w:rPr>
          <w:t>2.4.2. Genç İşsizliğin Sosyal Sonuçları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_Toc24050446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32</w:t>
        </w:r>
        <w:r w:rsidR="003B6E52" w:rsidRPr="003B6E52">
          <w:rPr>
            <w:rFonts w:ascii="Times New Roman" w:hAnsi="Times New Roman"/>
            <w:noProof/>
            <w:webHidden/>
            <w:sz w:val="24"/>
            <w:szCs w:val="24"/>
          </w:rPr>
          <w:fldChar w:fldCharType="end"/>
        </w:r>
      </w:hyperlink>
    </w:p>
    <w:p w14:paraId="2ED869DD" w14:textId="6FA3E995" w:rsidR="003B6E52" w:rsidRDefault="00F2429A" w:rsidP="003B6E52">
      <w:pPr>
        <w:pStyle w:val="T3"/>
        <w:tabs>
          <w:tab w:val="right" w:leader="dot" w:pos="8494"/>
        </w:tabs>
        <w:spacing w:line="360" w:lineRule="auto"/>
        <w:jc w:val="both"/>
        <w:rPr>
          <w:rStyle w:val="Kpr"/>
          <w:rFonts w:ascii="Times New Roman" w:hAnsi="Times New Roman"/>
          <w:noProof/>
          <w:sz w:val="24"/>
          <w:szCs w:val="24"/>
        </w:rPr>
      </w:pPr>
      <w:hyperlink w:anchor="_Toc24050447" w:history="1">
        <w:r w:rsidR="003B6E52" w:rsidRPr="003B6E52">
          <w:rPr>
            <w:rStyle w:val="Kpr"/>
            <w:rFonts w:ascii="Times New Roman" w:eastAsiaTheme="majorEastAsia" w:hAnsi="Times New Roman"/>
            <w:noProof/>
            <w:sz w:val="24"/>
            <w:szCs w:val="24"/>
          </w:rPr>
          <w:t>2.4.3. Genç İşsizliğin Psikolojik Sonuçları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_Toc24050447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32</w:t>
        </w:r>
        <w:r w:rsidR="003B6E52" w:rsidRPr="003B6E52">
          <w:rPr>
            <w:rFonts w:ascii="Times New Roman" w:hAnsi="Times New Roman"/>
            <w:noProof/>
            <w:webHidden/>
            <w:sz w:val="24"/>
            <w:szCs w:val="24"/>
          </w:rPr>
          <w:fldChar w:fldCharType="end"/>
        </w:r>
      </w:hyperlink>
    </w:p>
    <w:p w14:paraId="49836C18" w14:textId="77777777" w:rsidR="00210489" w:rsidRPr="00210489" w:rsidRDefault="00210489" w:rsidP="00210489">
      <w:pPr>
        <w:rPr>
          <w:lang w:eastAsia="tr-TR"/>
        </w:rPr>
      </w:pPr>
    </w:p>
    <w:p w14:paraId="3F621E67" w14:textId="417D9234" w:rsidR="003B6E52" w:rsidRPr="00210489" w:rsidRDefault="00F2429A" w:rsidP="00210489">
      <w:pPr>
        <w:pStyle w:val="T1"/>
        <w:jc w:val="center"/>
        <w:rPr>
          <w:rStyle w:val="Kpr"/>
          <w:rFonts w:ascii="Times New Roman" w:hAnsi="Times New Roman"/>
          <w:b/>
          <w:noProof/>
          <w:sz w:val="24"/>
          <w:szCs w:val="24"/>
        </w:rPr>
      </w:pPr>
      <w:hyperlink w:anchor="_Toc24050448" w:history="1">
        <w:r w:rsidR="003B6E52" w:rsidRPr="00210489">
          <w:rPr>
            <w:rStyle w:val="Kpr"/>
            <w:rFonts w:ascii="Times New Roman" w:eastAsiaTheme="majorEastAsia" w:hAnsi="Times New Roman"/>
            <w:b/>
            <w:noProof/>
            <w:sz w:val="24"/>
            <w:szCs w:val="24"/>
          </w:rPr>
          <w:t>ÜÇÜNCÜ BÖLÜM</w:t>
        </w:r>
      </w:hyperlink>
    </w:p>
    <w:p w14:paraId="095E9BDA" w14:textId="77777777" w:rsidR="00210489" w:rsidRPr="00210489" w:rsidRDefault="00210489" w:rsidP="00210489">
      <w:pPr>
        <w:rPr>
          <w:lang w:eastAsia="tr-TR"/>
        </w:rPr>
      </w:pPr>
    </w:p>
    <w:p w14:paraId="32351B1A" w14:textId="364C2D24" w:rsidR="003B6E52" w:rsidRPr="00210489" w:rsidRDefault="00F2429A" w:rsidP="003B6E52">
      <w:pPr>
        <w:pStyle w:val="T1"/>
        <w:tabs>
          <w:tab w:val="left" w:pos="440"/>
        </w:tabs>
        <w:rPr>
          <w:rFonts w:ascii="Times New Roman" w:hAnsi="Times New Roman"/>
          <w:b/>
          <w:noProof/>
          <w:sz w:val="24"/>
          <w:szCs w:val="24"/>
        </w:rPr>
      </w:pPr>
      <w:hyperlink w:anchor="_Toc24050449" w:history="1">
        <w:r w:rsidR="003B6E52" w:rsidRPr="00210489">
          <w:rPr>
            <w:rStyle w:val="Kpr"/>
            <w:rFonts w:ascii="Times New Roman" w:eastAsiaTheme="majorEastAsia" w:hAnsi="Times New Roman"/>
            <w:b/>
            <w:noProof/>
            <w:sz w:val="24"/>
            <w:szCs w:val="24"/>
          </w:rPr>
          <w:t>3.</w:t>
        </w:r>
        <w:r w:rsidR="003B6E52" w:rsidRPr="00210489">
          <w:rPr>
            <w:rFonts w:ascii="Times New Roman" w:hAnsi="Times New Roman"/>
            <w:b/>
            <w:noProof/>
            <w:sz w:val="24"/>
            <w:szCs w:val="24"/>
          </w:rPr>
          <w:tab/>
        </w:r>
        <w:r w:rsidR="003B6E52" w:rsidRPr="00210489">
          <w:rPr>
            <w:rStyle w:val="Kpr"/>
            <w:rFonts w:ascii="Times New Roman" w:eastAsiaTheme="majorEastAsia" w:hAnsi="Times New Roman"/>
            <w:b/>
            <w:noProof/>
            <w:sz w:val="24"/>
            <w:szCs w:val="24"/>
          </w:rPr>
          <w:t>AB ÜLKELERİ VE TÜRKİYE İŞGÜCÜ PİYASALARI VE GENÇ İŞSİZLİĞİ KARŞILAŞTIRMASI</w:t>
        </w:r>
        <w:r w:rsidR="003B6E52" w:rsidRPr="003B6E52">
          <w:rPr>
            <w:rFonts w:ascii="Times New Roman" w:hAnsi="Times New Roman"/>
            <w:noProof/>
            <w:webHidden/>
            <w:sz w:val="24"/>
            <w:szCs w:val="24"/>
          </w:rPr>
          <w:tab/>
        </w:r>
        <w:r w:rsidR="003B6E52" w:rsidRPr="00210489">
          <w:rPr>
            <w:rFonts w:ascii="Times New Roman" w:hAnsi="Times New Roman"/>
            <w:b/>
            <w:noProof/>
            <w:webHidden/>
            <w:sz w:val="24"/>
            <w:szCs w:val="24"/>
          </w:rPr>
          <w:fldChar w:fldCharType="begin"/>
        </w:r>
        <w:r w:rsidR="003B6E52" w:rsidRPr="00210489">
          <w:rPr>
            <w:rFonts w:ascii="Times New Roman" w:hAnsi="Times New Roman"/>
            <w:b/>
            <w:noProof/>
            <w:webHidden/>
            <w:sz w:val="24"/>
            <w:szCs w:val="24"/>
          </w:rPr>
          <w:instrText xml:space="preserve"> PAGEREF _Toc24050449 \h </w:instrText>
        </w:r>
        <w:r w:rsidR="003B6E52" w:rsidRPr="00210489">
          <w:rPr>
            <w:rFonts w:ascii="Times New Roman" w:hAnsi="Times New Roman"/>
            <w:b/>
            <w:noProof/>
            <w:webHidden/>
            <w:sz w:val="24"/>
            <w:szCs w:val="24"/>
          </w:rPr>
        </w:r>
        <w:r w:rsidR="003B6E52" w:rsidRPr="00210489">
          <w:rPr>
            <w:rFonts w:ascii="Times New Roman" w:hAnsi="Times New Roman"/>
            <w:b/>
            <w:noProof/>
            <w:webHidden/>
            <w:sz w:val="24"/>
            <w:szCs w:val="24"/>
          </w:rPr>
          <w:fldChar w:fldCharType="separate"/>
        </w:r>
        <w:r w:rsidR="00420EB2">
          <w:rPr>
            <w:rFonts w:ascii="Times New Roman" w:hAnsi="Times New Roman"/>
            <w:b/>
            <w:noProof/>
            <w:webHidden/>
            <w:sz w:val="24"/>
            <w:szCs w:val="24"/>
          </w:rPr>
          <w:t>33</w:t>
        </w:r>
        <w:r w:rsidR="003B6E52" w:rsidRPr="00210489">
          <w:rPr>
            <w:rFonts w:ascii="Times New Roman" w:hAnsi="Times New Roman"/>
            <w:b/>
            <w:noProof/>
            <w:webHidden/>
            <w:sz w:val="24"/>
            <w:szCs w:val="24"/>
          </w:rPr>
          <w:fldChar w:fldCharType="end"/>
        </w:r>
      </w:hyperlink>
      <w:r w:rsidR="00210489" w:rsidRPr="00210489">
        <w:rPr>
          <w:rStyle w:val="Kpr"/>
          <w:rFonts w:ascii="Times New Roman" w:hAnsi="Times New Roman"/>
          <w:b/>
          <w:noProof/>
          <w:color w:val="auto"/>
          <w:sz w:val="24"/>
          <w:szCs w:val="24"/>
          <w:u w:val="none"/>
        </w:rPr>
        <w:t>-87</w:t>
      </w:r>
    </w:p>
    <w:p w14:paraId="3A5D8B70" w14:textId="192C571D" w:rsidR="003B6E52" w:rsidRPr="003B6E52" w:rsidRDefault="00F2429A" w:rsidP="003B6E52">
      <w:pPr>
        <w:pStyle w:val="T2"/>
        <w:tabs>
          <w:tab w:val="right" w:leader="dot" w:pos="8494"/>
        </w:tabs>
        <w:spacing w:line="360" w:lineRule="auto"/>
        <w:jc w:val="both"/>
        <w:rPr>
          <w:rFonts w:ascii="Times New Roman" w:hAnsi="Times New Roman"/>
          <w:noProof/>
          <w:sz w:val="24"/>
          <w:szCs w:val="24"/>
        </w:rPr>
      </w:pPr>
      <w:hyperlink w:anchor="_Toc24050450" w:history="1">
        <w:r w:rsidR="003B6E52" w:rsidRPr="003B6E52">
          <w:rPr>
            <w:rStyle w:val="Kpr"/>
            <w:rFonts w:ascii="Times New Roman" w:eastAsiaTheme="majorEastAsia" w:hAnsi="Times New Roman"/>
            <w:noProof/>
            <w:sz w:val="24"/>
            <w:szCs w:val="24"/>
          </w:rPr>
          <w:t>3.1 AB Ülkeleri İşgücü Piyasası Genel Durumu</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_Toc24050450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33</w:t>
        </w:r>
        <w:r w:rsidR="003B6E52" w:rsidRPr="003B6E52">
          <w:rPr>
            <w:rFonts w:ascii="Times New Roman" w:hAnsi="Times New Roman"/>
            <w:noProof/>
            <w:webHidden/>
            <w:sz w:val="24"/>
            <w:szCs w:val="24"/>
          </w:rPr>
          <w:fldChar w:fldCharType="end"/>
        </w:r>
      </w:hyperlink>
    </w:p>
    <w:p w14:paraId="31BB1D1B" w14:textId="627C1F77"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51" w:history="1">
        <w:r w:rsidR="003B6E52" w:rsidRPr="003B6E52">
          <w:rPr>
            <w:rStyle w:val="Kpr"/>
            <w:rFonts w:ascii="Times New Roman" w:eastAsiaTheme="majorEastAsia" w:hAnsi="Times New Roman"/>
            <w:noProof/>
            <w:sz w:val="24"/>
            <w:szCs w:val="24"/>
          </w:rPr>
          <w:t>3.1.1. AB Ülkeleri Nüfus Görünümü</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_Toc24050451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34</w:t>
        </w:r>
        <w:r w:rsidR="003B6E52" w:rsidRPr="003B6E52">
          <w:rPr>
            <w:rFonts w:ascii="Times New Roman" w:hAnsi="Times New Roman"/>
            <w:noProof/>
            <w:webHidden/>
            <w:sz w:val="24"/>
            <w:szCs w:val="24"/>
          </w:rPr>
          <w:fldChar w:fldCharType="end"/>
        </w:r>
      </w:hyperlink>
    </w:p>
    <w:p w14:paraId="72587158" w14:textId="1D215036"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52" w:history="1">
        <w:r w:rsidR="003B6E52" w:rsidRPr="003B6E52">
          <w:rPr>
            <w:rStyle w:val="Kpr"/>
            <w:rFonts w:ascii="Times New Roman" w:eastAsiaTheme="majorEastAsia" w:hAnsi="Times New Roman"/>
            <w:noProof/>
            <w:sz w:val="24"/>
            <w:szCs w:val="24"/>
          </w:rPr>
          <w:t>3.1.2 AB Ülkeleri İşgücüne Katılım Oranı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_Toc24050452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38</w:t>
        </w:r>
        <w:r w:rsidR="003B6E52" w:rsidRPr="003B6E52">
          <w:rPr>
            <w:rFonts w:ascii="Times New Roman" w:hAnsi="Times New Roman"/>
            <w:noProof/>
            <w:webHidden/>
            <w:sz w:val="24"/>
            <w:szCs w:val="24"/>
          </w:rPr>
          <w:fldChar w:fldCharType="end"/>
        </w:r>
      </w:hyperlink>
    </w:p>
    <w:p w14:paraId="46012352" w14:textId="2F59B4FF"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53" w:history="1">
        <w:r w:rsidR="003B6E52" w:rsidRPr="003B6E52">
          <w:rPr>
            <w:rStyle w:val="Kpr"/>
            <w:rFonts w:ascii="Times New Roman" w:eastAsiaTheme="majorEastAsia" w:hAnsi="Times New Roman"/>
            <w:noProof/>
            <w:sz w:val="24"/>
            <w:szCs w:val="24"/>
          </w:rPr>
          <w:t>3.1.3 AB Ülkeleri İstihdam Oranı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_Toc24050453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42</w:t>
        </w:r>
        <w:r w:rsidR="003B6E52" w:rsidRPr="003B6E52">
          <w:rPr>
            <w:rFonts w:ascii="Times New Roman" w:hAnsi="Times New Roman"/>
            <w:noProof/>
            <w:webHidden/>
            <w:sz w:val="24"/>
            <w:szCs w:val="24"/>
          </w:rPr>
          <w:fldChar w:fldCharType="end"/>
        </w:r>
      </w:hyperlink>
    </w:p>
    <w:p w14:paraId="34B4DF6D" w14:textId="408CE9F7"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54" w:history="1">
        <w:r w:rsidR="003B6E52" w:rsidRPr="003B6E52">
          <w:rPr>
            <w:rStyle w:val="Kpr"/>
            <w:rFonts w:ascii="Times New Roman" w:eastAsiaTheme="majorEastAsia" w:hAnsi="Times New Roman"/>
            <w:noProof/>
            <w:sz w:val="24"/>
            <w:szCs w:val="24"/>
          </w:rPr>
          <w:t>3.1.3 AB Ülkeleri İşsizlik Oranı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_Toc24050454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46</w:t>
        </w:r>
        <w:r w:rsidR="003B6E52" w:rsidRPr="003B6E52">
          <w:rPr>
            <w:rFonts w:ascii="Times New Roman" w:hAnsi="Times New Roman"/>
            <w:noProof/>
            <w:webHidden/>
            <w:sz w:val="24"/>
            <w:szCs w:val="24"/>
          </w:rPr>
          <w:fldChar w:fldCharType="end"/>
        </w:r>
      </w:hyperlink>
    </w:p>
    <w:p w14:paraId="19EC1BE3" w14:textId="6DE74D0A" w:rsidR="003B6E52" w:rsidRPr="003B6E52" w:rsidRDefault="00F2429A" w:rsidP="003B6E52">
      <w:pPr>
        <w:pStyle w:val="T2"/>
        <w:tabs>
          <w:tab w:val="right" w:leader="dot" w:pos="8494"/>
        </w:tabs>
        <w:spacing w:line="360" w:lineRule="auto"/>
        <w:jc w:val="both"/>
        <w:rPr>
          <w:rFonts w:ascii="Times New Roman" w:hAnsi="Times New Roman"/>
          <w:noProof/>
          <w:sz w:val="24"/>
          <w:szCs w:val="24"/>
        </w:rPr>
      </w:pPr>
      <w:hyperlink w:anchor="_Toc24050455" w:history="1">
        <w:r w:rsidR="003B6E52" w:rsidRPr="003B6E52">
          <w:rPr>
            <w:rStyle w:val="Kpr"/>
            <w:rFonts w:ascii="Times New Roman" w:eastAsiaTheme="majorEastAsia" w:hAnsi="Times New Roman"/>
            <w:noProof/>
            <w:sz w:val="24"/>
            <w:szCs w:val="24"/>
          </w:rPr>
          <w:t>3.2 Türkiye İşgücü Piyasası Genel Durumu</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_Toc24050455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49</w:t>
        </w:r>
        <w:r w:rsidR="003B6E52" w:rsidRPr="003B6E52">
          <w:rPr>
            <w:rFonts w:ascii="Times New Roman" w:hAnsi="Times New Roman"/>
            <w:noProof/>
            <w:webHidden/>
            <w:sz w:val="24"/>
            <w:szCs w:val="24"/>
          </w:rPr>
          <w:fldChar w:fldCharType="end"/>
        </w:r>
      </w:hyperlink>
    </w:p>
    <w:p w14:paraId="11F68B4A" w14:textId="16D985D6"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56" w:history="1">
        <w:r w:rsidR="003B6E52" w:rsidRPr="003B6E52">
          <w:rPr>
            <w:rStyle w:val="Kpr"/>
            <w:rFonts w:ascii="Times New Roman" w:eastAsiaTheme="majorEastAsia" w:hAnsi="Times New Roman"/>
            <w:noProof/>
            <w:sz w:val="24"/>
            <w:szCs w:val="24"/>
          </w:rPr>
          <w:t>3.2.1. Türkiye’nin Nüfus Yapısı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_Toc24050456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50</w:t>
        </w:r>
        <w:r w:rsidR="003B6E52" w:rsidRPr="003B6E52">
          <w:rPr>
            <w:rFonts w:ascii="Times New Roman" w:hAnsi="Times New Roman"/>
            <w:noProof/>
            <w:webHidden/>
            <w:sz w:val="24"/>
            <w:szCs w:val="24"/>
          </w:rPr>
          <w:fldChar w:fldCharType="end"/>
        </w:r>
      </w:hyperlink>
    </w:p>
    <w:p w14:paraId="3A4A55B9" w14:textId="66F52172"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57" w:history="1">
        <w:r w:rsidR="003B6E52" w:rsidRPr="003B6E52">
          <w:rPr>
            <w:rStyle w:val="Kpr"/>
            <w:rFonts w:ascii="Times New Roman" w:eastAsiaTheme="majorEastAsia" w:hAnsi="Times New Roman"/>
            <w:noProof/>
            <w:sz w:val="24"/>
            <w:szCs w:val="24"/>
          </w:rPr>
          <w:t>3.2.2. Türkiye’de İşgücüne Katılım Oranı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_Toc24050457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52</w:t>
        </w:r>
        <w:r w:rsidR="003B6E52" w:rsidRPr="003B6E52">
          <w:rPr>
            <w:rFonts w:ascii="Times New Roman" w:hAnsi="Times New Roman"/>
            <w:noProof/>
            <w:webHidden/>
            <w:sz w:val="24"/>
            <w:szCs w:val="24"/>
          </w:rPr>
          <w:fldChar w:fldCharType="end"/>
        </w:r>
      </w:hyperlink>
    </w:p>
    <w:p w14:paraId="50C76AC1" w14:textId="5AEFE9F9"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58" w:history="1">
        <w:r w:rsidR="003B6E52" w:rsidRPr="003B6E52">
          <w:rPr>
            <w:rStyle w:val="Kpr"/>
            <w:rFonts w:ascii="Times New Roman" w:eastAsiaTheme="majorEastAsia" w:hAnsi="Times New Roman"/>
            <w:noProof/>
            <w:sz w:val="24"/>
            <w:szCs w:val="24"/>
          </w:rPr>
          <w:t>3.2.3. Türkiye’de İstihdam Oranı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_Toc24050458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54</w:t>
        </w:r>
        <w:r w:rsidR="003B6E52" w:rsidRPr="003B6E52">
          <w:rPr>
            <w:rFonts w:ascii="Times New Roman" w:hAnsi="Times New Roman"/>
            <w:noProof/>
            <w:webHidden/>
            <w:sz w:val="24"/>
            <w:szCs w:val="24"/>
          </w:rPr>
          <w:fldChar w:fldCharType="end"/>
        </w:r>
      </w:hyperlink>
    </w:p>
    <w:p w14:paraId="0D575212" w14:textId="4F31D744"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59" w:history="1">
        <w:r w:rsidR="003B6E52" w:rsidRPr="003B6E52">
          <w:rPr>
            <w:rStyle w:val="Kpr"/>
            <w:rFonts w:ascii="Times New Roman" w:eastAsiaTheme="majorEastAsia" w:hAnsi="Times New Roman"/>
            <w:noProof/>
            <w:sz w:val="24"/>
            <w:szCs w:val="24"/>
          </w:rPr>
          <w:t>3.2.4. Türkiye’de İşsizlik Oranı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_Toc24050459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58</w:t>
        </w:r>
        <w:r w:rsidR="003B6E52" w:rsidRPr="003B6E52">
          <w:rPr>
            <w:rFonts w:ascii="Times New Roman" w:hAnsi="Times New Roman"/>
            <w:noProof/>
            <w:webHidden/>
            <w:sz w:val="24"/>
            <w:szCs w:val="24"/>
          </w:rPr>
          <w:fldChar w:fldCharType="end"/>
        </w:r>
      </w:hyperlink>
    </w:p>
    <w:p w14:paraId="69F43BDA" w14:textId="426E64EF" w:rsidR="003B6E52" w:rsidRPr="003B6E52" w:rsidRDefault="00F2429A" w:rsidP="003B6E52">
      <w:pPr>
        <w:pStyle w:val="T2"/>
        <w:tabs>
          <w:tab w:val="right" w:leader="dot" w:pos="8494"/>
        </w:tabs>
        <w:spacing w:line="360" w:lineRule="auto"/>
        <w:jc w:val="both"/>
        <w:rPr>
          <w:rFonts w:ascii="Times New Roman" w:hAnsi="Times New Roman"/>
          <w:noProof/>
          <w:sz w:val="24"/>
          <w:szCs w:val="24"/>
        </w:rPr>
      </w:pPr>
      <w:hyperlink w:anchor="_Toc24050460" w:history="1">
        <w:r w:rsidR="003B6E52" w:rsidRPr="003B6E52">
          <w:rPr>
            <w:rStyle w:val="Kpr"/>
            <w:rFonts w:ascii="Times New Roman" w:eastAsiaTheme="majorEastAsia" w:hAnsi="Times New Roman"/>
            <w:noProof/>
            <w:sz w:val="24"/>
            <w:szCs w:val="24"/>
          </w:rPr>
          <w:t>3.3. AB ülkeleri ve Türkiye Genç İşsizliği Karşılaştırması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_Toc24050460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61</w:t>
        </w:r>
        <w:r w:rsidR="003B6E52" w:rsidRPr="003B6E52">
          <w:rPr>
            <w:rFonts w:ascii="Times New Roman" w:hAnsi="Times New Roman"/>
            <w:noProof/>
            <w:webHidden/>
            <w:sz w:val="24"/>
            <w:szCs w:val="24"/>
          </w:rPr>
          <w:fldChar w:fldCharType="end"/>
        </w:r>
      </w:hyperlink>
    </w:p>
    <w:p w14:paraId="59A906B1" w14:textId="78A7BBE7"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61" w:history="1">
        <w:r w:rsidR="003B6E52" w:rsidRPr="003B6E52">
          <w:rPr>
            <w:rStyle w:val="Kpr"/>
            <w:rFonts w:ascii="Times New Roman" w:eastAsiaTheme="majorEastAsia" w:hAnsi="Times New Roman"/>
            <w:noProof/>
            <w:sz w:val="24"/>
            <w:szCs w:val="24"/>
          </w:rPr>
          <w:t>3.3.1. AB Ülkeleri ve Türkiye’de Genç Nüfus</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_Toc24050461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62</w:t>
        </w:r>
        <w:r w:rsidR="003B6E52" w:rsidRPr="003B6E52">
          <w:rPr>
            <w:rFonts w:ascii="Times New Roman" w:hAnsi="Times New Roman"/>
            <w:noProof/>
            <w:webHidden/>
            <w:sz w:val="24"/>
            <w:szCs w:val="24"/>
          </w:rPr>
          <w:fldChar w:fldCharType="end"/>
        </w:r>
      </w:hyperlink>
    </w:p>
    <w:p w14:paraId="44728EBD" w14:textId="20C9A480"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62" w:history="1">
        <w:r w:rsidR="003B6E52" w:rsidRPr="003B6E52">
          <w:rPr>
            <w:rStyle w:val="Kpr"/>
            <w:rFonts w:ascii="Times New Roman" w:eastAsiaTheme="majorEastAsia" w:hAnsi="Times New Roman"/>
            <w:noProof/>
            <w:sz w:val="24"/>
            <w:szCs w:val="24"/>
          </w:rPr>
          <w:t>3.3.2. AB Ülkeleri ve Türkiye’de Gençlerin İşgücüne Katılımı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_Toc24050462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66</w:t>
        </w:r>
        <w:r w:rsidR="003B6E52" w:rsidRPr="003B6E52">
          <w:rPr>
            <w:rFonts w:ascii="Times New Roman" w:hAnsi="Times New Roman"/>
            <w:noProof/>
            <w:webHidden/>
            <w:sz w:val="24"/>
            <w:szCs w:val="24"/>
          </w:rPr>
          <w:fldChar w:fldCharType="end"/>
        </w:r>
      </w:hyperlink>
    </w:p>
    <w:p w14:paraId="79DACBB6" w14:textId="29F764F8"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63" w:history="1">
        <w:r w:rsidR="003B6E52" w:rsidRPr="003B6E52">
          <w:rPr>
            <w:rStyle w:val="Kpr"/>
            <w:rFonts w:ascii="Times New Roman" w:eastAsiaTheme="majorEastAsia" w:hAnsi="Times New Roman"/>
            <w:noProof/>
            <w:sz w:val="24"/>
            <w:szCs w:val="24"/>
          </w:rPr>
          <w:t>3.3.3. AB Ülkeleri ve Türkiye’de Eğitimde ve İstihdamda Olmayan Gençler</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_Toc24050463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71</w:t>
        </w:r>
        <w:r w:rsidR="003B6E52" w:rsidRPr="003B6E52">
          <w:rPr>
            <w:rFonts w:ascii="Times New Roman" w:hAnsi="Times New Roman"/>
            <w:noProof/>
            <w:webHidden/>
            <w:sz w:val="24"/>
            <w:szCs w:val="24"/>
          </w:rPr>
          <w:fldChar w:fldCharType="end"/>
        </w:r>
      </w:hyperlink>
    </w:p>
    <w:p w14:paraId="59C60A43" w14:textId="1872B074" w:rsidR="003B6E52" w:rsidRPr="003B6E52" w:rsidRDefault="00F2429A" w:rsidP="003B6E52">
      <w:pPr>
        <w:pStyle w:val="T3"/>
        <w:tabs>
          <w:tab w:val="right" w:leader="dot" w:pos="8494"/>
        </w:tabs>
        <w:spacing w:line="360" w:lineRule="auto"/>
        <w:jc w:val="both"/>
        <w:rPr>
          <w:rFonts w:ascii="Times New Roman" w:hAnsi="Times New Roman"/>
          <w:noProof/>
          <w:sz w:val="24"/>
          <w:szCs w:val="24"/>
        </w:rPr>
      </w:pPr>
      <w:hyperlink w:anchor="_Toc24050464" w:history="1">
        <w:r w:rsidR="003B6E52" w:rsidRPr="003B6E52">
          <w:rPr>
            <w:rStyle w:val="Kpr"/>
            <w:rFonts w:ascii="Times New Roman" w:eastAsiaTheme="majorEastAsia" w:hAnsi="Times New Roman"/>
            <w:noProof/>
            <w:sz w:val="24"/>
            <w:szCs w:val="24"/>
          </w:rPr>
          <w:t>3.3.4. AB Ülkeleri ve Türkiye’de Genç İstihdamı</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_Toc24050464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75</w:t>
        </w:r>
        <w:r w:rsidR="003B6E52" w:rsidRPr="003B6E52">
          <w:rPr>
            <w:rFonts w:ascii="Times New Roman" w:hAnsi="Times New Roman"/>
            <w:noProof/>
            <w:webHidden/>
            <w:sz w:val="24"/>
            <w:szCs w:val="24"/>
          </w:rPr>
          <w:fldChar w:fldCharType="end"/>
        </w:r>
      </w:hyperlink>
    </w:p>
    <w:p w14:paraId="6EF4248B" w14:textId="1BF83B61" w:rsidR="00210489" w:rsidRPr="008676E3" w:rsidRDefault="00F2429A" w:rsidP="008676E3">
      <w:pPr>
        <w:pStyle w:val="T3"/>
        <w:tabs>
          <w:tab w:val="right" w:leader="dot" w:pos="8494"/>
        </w:tabs>
        <w:spacing w:line="360" w:lineRule="auto"/>
        <w:jc w:val="both"/>
        <w:rPr>
          <w:rFonts w:ascii="Times New Roman" w:hAnsi="Times New Roman"/>
          <w:noProof/>
          <w:color w:val="0563C1" w:themeColor="hyperlink"/>
          <w:sz w:val="24"/>
          <w:szCs w:val="24"/>
          <w:u w:val="single"/>
        </w:rPr>
      </w:pPr>
      <w:hyperlink w:anchor="_Toc24050465" w:history="1">
        <w:r w:rsidR="003B6E52" w:rsidRPr="003B6E52">
          <w:rPr>
            <w:rStyle w:val="Kpr"/>
            <w:rFonts w:ascii="Times New Roman" w:eastAsiaTheme="majorEastAsia" w:hAnsi="Times New Roman"/>
            <w:noProof/>
            <w:sz w:val="24"/>
            <w:szCs w:val="24"/>
          </w:rPr>
          <w:t>3.3.4 AB Ülkeleri ve Türkiye’de Genç İşsizliği</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_Toc24050465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81</w:t>
        </w:r>
        <w:r w:rsidR="003B6E52" w:rsidRPr="003B6E52">
          <w:rPr>
            <w:rFonts w:ascii="Times New Roman" w:hAnsi="Times New Roman"/>
            <w:noProof/>
            <w:webHidden/>
            <w:sz w:val="24"/>
            <w:szCs w:val="24"/>
          </w:rPr>
          <w:fldChar w:fldCharType="end"/>
        </w:r>
      </w:hyperlink>
    </w:p>
    <w:p w14:paraId="049470EA" w14:textId="4204FF22" w:rsidR="003B6E52" w:rsidRPr="003B6E52" w:rsidRDefault="00F2429A" w:rsidP="003B6E52">
      <w:pPr>
        <w:pStyle w:val="T1"/>
        <w:rPr>
          <w:rFonts w:ascii="Times New Roman" w:hAnsi="Times New Roman"/>
          <w:noProof/>
          <w:sz w:val="24"/>
          <w:szCs w:val="24"/>
        </w:rPr>
      </w:pPr>
      <w:hyperlink w:anchor="_Toc24050466" w:history="1">
        <w:r w:rsidR="003B6E52" w:rsidRPr="00210489">
          <w:rPr>
            <w:rStyle w:val="Kpr"/>
            <w:rFonts w:ascii="Times New Roman" w:eastAsiaTheme="majorEastAsia" w:hAnsi="Times New Roman"/>
            <w:b/>
            <w:noProof/>
            <w:sz w:val="24"/>
            <w:szCs w:val="24"/>
          </w:rPr>
          <w:t>SONUÇ</w:t>
        </w:r>
        <w:r w:rsidR="003B6E52" w:rsidRPr="003B6E52">
          <w:rPr>
            <w:rStyle w:val="Kpr"/>
            <w:rFonts w:ascii="Times New Roman" w:eastAsiaTheme="majorEastAsia" w:hAnsi="Times New Roman"/>
            <w:noProof/>
            <w:sz w:val="24"/>
            <w:szCs w:val="24"/>
          </w:rPr>
          <w:t xml:space="preserve"> </w:t>
        </w:r>
        <w:r w:rsidR="003B6E52" w:rsidRPr="00210489">
          <w:rPr>
            <w:rStyle w:val="Kpr"/>
            <w:rFonts w:ascii="Times New Roman" w:eastAsiaTheme="majorEastAsia" w:hAnsi="Times New Roman"/>
            <w:b/>
            <w:noProof/>
            <w:sz w:val="24"/>
            <w:szCs w:val="24"/>
          </w:rPr>
          <w:t>VE</w:t>
        </w:r>
        <w:r w:rsidR="003B6E52" w:rsidRPr="003B6E52">
          <w:rPr>
            <w:rStyle w:val="Kpr"/>
            <w:rFonts w:ascii="Times New Roman" w:eastAsiaTheme="majorEastAsia" w:hAnsi="Times New Roman"/>
            <w:noProof/>
            <w:sz w:val="24"/>
            <w:szCs w:val="24"/>
          </w:rPr>
          <w:t xml:space="preserve"> </w:t>
        </w:r>
        <w:r w:rsidR="003B6E52" w:rsidRPr="00210489">
          <w:rPr>
            <w:rStyle w:val="Kpr"/>
            <w:rFonts w:ascii="Times New Roman" w:eastAsiaTheme="majorEastAsia" w:hAnsi="Times New Roman"/>
            <w:b/>
            <w:noProof/>
            <w:sz w:val="24"/>
            <w:szCs w:val="24"/>
          </w:rPr>
          <w:t>DEĞERLENDİRME</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_Toc24050466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88</w:t>
        </w:r>
        <w:r w:rsidR="003B6E52" w:rsidRPr="003B6E52">
          <w:rPr>
            <w:rFonts w:ascii="Times New Roman" w:hAnsi="Times New Roman"/>
            <w:noProof/>
            <w:webHidden/>
            <w:sz w:val="24"/>
            <w:szCs w:val="24"/>
          </w:rPr>
          <w:fldChar w:fldCharType="end"/>
        </w:r>
      </w:hyperlink>
    </w:p>
    <w:p w14:paraId="1FB1D86C" w14:textId="6007FDBE" w:rsidR="00210489" w:rsidRPr="008676E3" w:rsidRDefault="00F2429A" w:rsidP="008676E3">
      <w:pPr>
        <w:pStyle w:val="T1"/>
        <w:rPr>
          <w:rFonts w:ascii="Times New Roman" w:hAnsi="Times New Roman"/>
          <w:noProof/>
          <w:color w:val="0563C1" w:themeColor="hyperlink"/>
          <w:sz w:val="24"/>
          <w:szCs w:val="24"/>
          <w:u w:val="single"/>
        </w:rPr>
      </w:pPr>
      <w:hyperlink w:anchor="_Toc24050467" w:history="1">
        <w:r w:rsidR="003B6E52" w:rsidRPr="00210489">
          <w:rPr>
            <w:rStyle w:val="Kpr"/>
            <w:rFonts w:ascii="Times New Roman" w:hAnsi="Times New Roman"/>
            <w:b/>
            <w:noProof/>
            <w:sz w:val="24"/>
            <w:szCs w:val="24"/>
          </w:rPr>
          <w:t>KAYNAKÇA</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_Toc24050467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91</w:t>
        </w:r>
        <w:r w:rsidR="003B6E52" w:rsidRPr="003B6E52">
          <w:rPr>
            <w:rFonts w:ascii="Times New Roman" w:hAnsi="Times New Roman"/>
            <w:noProof/>
            <w:webHidden/>
            <w:sz w:val="24"/>
            <w:szCs w:val="24"/>
          </w:rPr>
          <w:fldChar w:fldCharType="end"/>
        </w:r>
      </w:hyperlink>
    </w:p>
    <w:p w14:paraId="53267B33" w14:textId="2A62BF59" w:rsidR="003B6E52" w:rsidRPr="003B6E52" w:rsidRDefault="00F2429A" w:rsidP="003B6E52">
      <w:pPr>
        <w:pStyle w:val="T1"/>
        <w:rPr>
          <w:rFonts w:ascii="Times New Roman" w:hAnsi="Times New Roman"/>
          <w:noProof/>
          <w:sz w:val="24"/>
          <w:szCs w:val="24"/>
        </w:rPr>
      </w:pPr>
      <w:hyperlink w:anchor="_Toc24050468" w:history="1">
        <w:r w:rsidR="003B6E52" w:rsidRPr="00210489">
          <w:rPr>
            <w:rStyle w:val="Kpr"/>
            <w:rFonts w:ascii="Times New Roman" w:eastAsiaTheme="majorEastAsia" w:hAnsi="Times New Roman"/>
            <w:b/>
            <w:noProof/>
            <w:sz w:val="24"/>
            <w:szCs w:val="24"/>
          </w:rPr>
          <w:t>ÖZGEÇMİŞ</w:t>
        </w:r>
        <w:r w:rsidR="003B6E52" w:rsidRPr="003B6E52">
          <w:rPr>
            <w:rFonts w:ascii="Times New Roman" w:hAnsi="Times New Roman"/>
            <w:noProof/>
            <w:webHidden/>
            <w:sz w:val="24"/>
            <w:szCs w:val="24"/>
          </w:rPr>
          <w:tab/>
        </w:r>
        <w:r w:rsidR="003B6E52" w:rsidRPr="003B6E52">
          <w:rPr>
            <w:rFonts w:ascii="Times New Roman" w:hAnsi="Times New Roman"/>
            <w:noProof/>
            <w:webHidden/>
            <w:sz w:val="24"/>
            <w:szCs w:val="24"/>
          </w:rPr>
          <w:fldChar w:fldCharType="begin"/>
        </w:r>
        <w:r w:rsidR="003B6E52" w:rsidRPr="003B6E52">
          <w:rPr>
            <w:rFonts w:ascii="Times New Roman" w:hAnsi="Times New Roman"/>
            <w:noProof/>
            <w:webHidden/>
            <w:sz w:val="24"/>
            <w:szCs w:val="24"/>
          </w:rPr>
          <w:instrText xml:space="preserve"> PAGEREF _Toc24050468 \h </w:instrText>
        </w:r>
        <w:r w:rsidR="003B6E52" w:rsidRPr="003B6E52">
          <w:rPr>
            <w:rFonts w:ascii="Times New Roman" w:hAnsi="Times New Roman"/>
            <w:noProof/>
            <w:webHidden/>
            <w:sz w:val="24"/>
            <w:szCs w:val="24"/>
          </w:rPr>
        </w:r>
        <w:r w:rsidR="003B6E52" w:rsidRPr="003B6E52">
          <w:rPr>
            <w:rFonts w:ascii="Times New Roman" w:hAnsi="Times New Roman"/>
            <w:noProof/>
            <w:webHidden/>
            <w:sz w:val="24"/>
            <w:szCs w:val="24"/>
          </w:rPr>
          <w:fldChar w:fldCharType="separate"/>
        </w:r>
        <w:r w:rsidR="00420EB2">
          <w:rPr>
            <w:rFonts w:ascii="Times New Roman" w:hAnsi="Times New Roman"/>
            <w:noProof/>
            <w:webHidden/>
            <w:sz w:val="24"/>
            <w:szCs w:val="24"/>
          </w:rPr>
          <w:t>105</w:t>
        </w:r>
        <w:r w:rsidR="003B6E52" w:rsidRPr="003B6E52">
          <w:rPr>
            <w:rFonts w:ascii="Times New Roman" w:hAnsi="Times New Roman"/>
            <w:noProof/>
            <w:webHidden/>
            <w:sz w:val="24"/>
            <w:szCs w:val="24"/>
          </w:rPr>
          <w:fldChar w:fldCharType="end"/>
        </w:r>
      </w:hyperlink>
    </w:p>
    <w:p w14:paraId="3F4A4908" w14:textId="7DF45ACD" w:rsidR="008676E3" w:rsidRDefault="00BD4A74" w:rsidP="00020054">
      <w:pPr>
        <w:pStyle w:val="TBal"/>
        <w:spacing w:line="360" w:lineRule="auto"/>
        <w:jc w:val="center"/>
        <w:rPr>
          <w:rFonts w:ascii="Times New Roman" w:hAnsi="Times New Roman" w:cs="Times New Roman"/>
          <w:color w:val="auto"/>
          <w:sz w:val="24"/>
          <w:szCs w:val="24"/>
        </w:rPr>
      </w:pPr>
      <w:r w:rsidRPr="003B6E52">
        <w:rPr>
          <w:rFonts w:ascii="Times New Roman" w:hAnsi="Times New Roman" w:cs="Times New Roman"/>
          <w:color w:val="auto"/>
          <w:sz w:val="24"/>
          <w:szCs w:val="24"/>
        </w:rPr>
        <w:lastRenderedPageBreak/>
        <w:fldChar w:fldCharType="end"/>
      </w:r>
      <w:bookmarkStart w:id="14" w:name="_Toc24050384"/>
    </w:p>
    <w:p w14:paraId="224C5B9E" w14:textId="77777777" w:rsidR="00020054" w:rsidRPr="00020054" w:rsidRDefault="00020054" w:rsidP="00020054">
      <w:pPr>
        <w:rPr>
          <w:lang w:eastAsia="tr-TR"/>
        </w:rPr>
      </w:pPr>
    </w:p>
    <w:p w14:paraId="1FD7EFF7" w14:textId="40DED2D0" w:rsidR="00005460" w:rsidRPr="00132126" w:rsidRDefault="00005460" w:rsidP="00020054">
      <w:pPr>
        <w:pStyle w:val="TBal"/>
        <w:spacing w:line="360" w:lineRule="auto"/>
        <w:jc w:val="center"/>
      </w:pPr>
      <w:r w:rsidRPr="003B6E52">
        <w:rPr>
          <w:rFonts w:ascii="Times New Roman" w:hAnsi="Times New Roman" w:cs="Times New Roman"/>
          <w:b/>
          <w:color w:val="auto"/>
          <w:sz w:val="24"/>
          <w:szCs w:val="24"/>
        </w:rPr>
        <w:t>TABLOLAR LİSTESİ</w:t>
      </w:r>
      <w:bookmarkEnd w:id="14"/>
    </w:p>
    <w:p w14:paraId="02BD79BE" w14:textId="3D8ECBFB" w:rsidR="00E1368A" w:rsidRPr="00E1368A" w:rsidRDefault="00E1368A" w:rsidP="00E1368A">
      <w:pPr>
        <w:rPr>
          <w:lang w:eastAsia="tr-TR"/>
        </w:rPr>
      </w:pPr>
    </w:p>
    <w:p w14:paraId="1A1B0720" w14:textId="6227BB10" w:rsidR="00005460" w:rsidRPr="00A666BE" w:rsidRDefault="00005460" w:rsidP="00D63425">
      <w:pPr>
        <w:pStyle w:val="ekillerTablosu"/>
        <w:tabs>
          <w:tab w:val="right" w:leader="dot" w:pos="8494"/>
        </w:tabs>
        <w:spacing w:line="360" w:lineRule="auto"/>
        <w:jc w:val="both"/>
        <w:rPr>
          <w:rFonts w:eastAsiaTheme="minorEastAsia" w:cs="Times New Roman"/>
          <w:noProof/>
          <w:lang w:eastAsia="tr-TR"/>
        </w:rPr>
      </w:pPr>
      <w:r w:rsidRPr="00A666BE">
        <w:rPr>
          <w:color w:val="000000" w:themeColor="text1"/>
          <w:lang w:eastAsia="tr-TR"/>
        </w:rPr>
        <w:fldChar w:fldCharType="begin"/>
      </w:r>
      <w:r w:rsidRPr="00A666BE">
        <w:rPr>
          <w:color w:val="000000" w:themeColor="text1"/>
          <w:lang w:eastAsia="tr-TR"/>
        </w:rPr>
        <w:instrText xml:space="preserve"> TOC \h \z \c "TABLO" </w:instrText>
      </w:r>
      <w:r w:rsidRPr="00A666BE">
        <w:rPr>
          <w:color w:val="000000" w:themeColor="text1"/>
          <w:lang w:eastAsia="tr-TR"/>
        </w:rPr>
        <w:fldChar w:fldCharType="separate"/>
      </w:r>
      <w:hyperlink w:anchor="_Toc24010753" w:history="1">
        <w:r w:rsidRPr="00A666BE">
          <w:rPr>
            <w:rStyle w:val="Kpr"/>
            <w:rFonts w:cs="Times New Roman"/>
            <w:b/>
            <w:iCs/>
            <w:noProof/>
          </w:rPr>
          <w:t>Tablo 3.1</w:t>
        </w:r>
        <w:r w:rsidRPr="00A666BE">
          <w:rPr>
            <w:rStyle w:val="Kpr"/>
            <w:rFonts w:cs="Times New Roman"/>
            <w:iCs/>
            <w:noProof/>
          </w:rPr>
          <w:t>. AB Ülkeleri Nüfus Görünümü</w:t>
        </w:r>
        <w:r w:rsidRPr="00A666BE">
          <w:rPr>
            <w:rFonts w:cs="Times New Roman"/>
            <w:noProof/>
            <w:webHidden/>
          </w:rPr>
          <w:tab/>
        </w:r>
        <w:r w:rsidRPr="00A666BE">
          <w:rPr>
            <w:rFonts w:cs="Times New Roman"/>
            <w:noProof/>
            <w:webHidden/>
          </w:rPr>
          <w:fldChar w:fldCharType="begin"/>
        </w:r>
        <w:r w:rsidRPr="00A666BE">
          <w:rPr>
            <w:rFonts w:cs="Times New Roman"/>
            <w:noProof/>
            <w:webHidden/>
          </w:rPr>
          <w:instrText xml:space="preserve"> PAGEREF _Toc24010753 \h </w:instrText>
        </w:r>
        <w:r w:rsidRPr="00A666BE">
          <w:rPr>
            <w:rFonts w:cs="Times New Roman"/>
            <w:noProof/>
            <w:webHidden/>
          </w:rPr>
        </w:r>
        <w:r w:rsidRPr="00A666BE">
          <w:rPr>
            <w:rFonts w:cs="Times New Roman"/>
            <w:noProof/>
            <w:webHidden/>
          </w:rPr>
          <w:fldChar w:fldCharType="separate"/>
        </w:r>
        <w:r w:rsidR="00420EB2">
          <w:rPr>
            <w:rFonts w:cs="Times New Roman"/>
            <w:noProof/>
            <w:webHidden/>
          </w:rPr>
          <w:t>35</w:t>
        </w:r>
        <w:r w:rsidRPr="00A666BE">
          <w:rPr>
            <w:rFonts w:cs="Times New Roman"/>
            <w:noProof/>
            <w:webHidden/>
          </w:rPr>
          <w:fldChar w:fldCharType="end"/>
        </w:r>
      </w:hyperlink>
    </w:p>
    <w:p w14:paraId="19ED2959" w14:textId="1E1C9069"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54" w:history="1">
        <w:r w:rsidR="00005460" w:rsidRPr="00A666BE">
          <w:rPr>
            <w:rStyle w:val="Kpr"/>
            <w:rFonts w:cs="Times New Roman"/>
            <w:b/>
            <w:iCs/>
            <w:noProof/>
          </w:rPr>
          <w:t>Tablo</w:t>
        </w:r>
        <w:r w:rsidR="00005460" w:rsidRPr="00A666BE">
          <w:rPr>
            <w:rStyle w:val="Kpr"/>
            <w:rFonts w:cs="Times New Roman"/>
            <w:iCs/>
            <w:noProof/>
          </w:rPr>
          <w:t xml:space="preserve"> </w:t>
        </w:r>
        <w:r w:rsidR="00005460" w:rsidRPr="00A666BE">
          <w:rPr>
            <w:rStyle w:val="Kpr"/>
            <w:rFonts w:cs="Times New Roman"/>
            <w:b/>
            <w:iCs/>
            <w:noProof/>
          </w:rPr>
          <w:t>3.2</w:t>
        </w:r>
        <w:r w:rsidR="00005460" w:rsidRPr="00A666BE">
          <w:rPr>
            <w:rStyle w:val="Kpr"/>
            <w:rFonts w:cs="Times New Roman"/>
            <w:iCs/>
            <w:noProof/>
          </w:rPr>
          <w:t>. AB Ülkeleri İşgücüne Katılım Oranı 15-64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_Toc24010754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39</w:t>
        </w:r>
        <w:r w:rsidR="00005460" w:rsidRPr="00A666BE">
          <w:rPr>
            <w:rFonts w:cs="Times New Roman"/>
            <w:noProof/>
            <w:webHidden/>
          </w:rPr>
          <w:fldChar w:fldCharType="end"/>
        </w:r>
      </w:hyperlink>
    </w:p>
    <w:p w14:paraId="3A580330" w14:textId="5BC0999E"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55" w:history="1">
        <w:r w:rsidR="00005460" w:rsidRPr="00A666BE">
          <w:rPr>
            <w:rStyle w:val="Kpr"/>
            <w:rFonts w:cs="Times New Roman"/>
            <w:b/>
            <w:iCs/>
            <w:noProof/>
          </w:rPr>
          <w:t>Tablo 3.3.</w:t>
        </w:r>
        <w:r w:rsidR="00005460" w:rsidRPr="00A666BE">
          <w:rPr>
            <w:rStyle w:val="Kpr"/>
            <w:rFonts w:cs="Times New Roman"/>
            <w:iCs/>
            <w:noProof/>
          </w:rPr>
          <w:t xml:space="preserve"> AB Ülkeleri İstihdam Oranı 15-64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_Toc24010755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43</w:t>
        </w:r>
        <w:r w:rsidR="00005460" w:rsidRPr="00A666BE">
          <w:rPr>
            <w:rFonts w:cs="Times New Roman"/>
            <w:noProof/>
            <w:webHidden/>
          </w:rPr>
          <w:fldChar w:fldCharType="end"/>
        </w:r>
      </w:hyperlink>
    </w:p>
    <w:p w14:paraId="5D7F29B1" w14:textId="46279B1B"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56" w:history="1">
        <w:r w:rsidR="00005460" w:rsidRPr="00A666BE">
          <w:rPr>
            <w:rStyle w:val="Kpr"/>
            <w:rFonts w:cs="Times New Roman"/>
            <w:b/>
            <w:iCs/>
            <w:noProof/>
          </w:rPr>
          <w:t>Tablo 3.4.</w:t>
        </w:r>
        <w:r w:rsidR="00005460" w:rsidRPr="00A666BE">
          <w:rPr>
            <w:rStyle w:val="Kpr"/>
            <w:rFonts w:cs="Times New Roman"/>
            <w:iCs/>
            <w:noProof/>
          </w:rPr>
          <w:t xml:space="preserve"> AB Ülkeleri İşsizlik Oranı 15-64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_Toc24010756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47</w:t>
        </w:r>
        <w:r w:rsidR="00005460" w:rsidRPr="00A666BE">
          <w:rPr>
            <w:rFonts w:cs="Times New Roman"/>
            <w:noProof/>
            <w:webHidden/>
          </w:rPr>
          <w:fldChar w:fldCharType="end"/>
        </w:r>
      </w:hyperlink>
    </w:p>
    <w:p w14:paraId="726F62A9" w14:textId="6C1EBB55"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57" w:history="1">
        <w:r w:rsidR="00005460" w:rsidRPr="00A666BE">
          <w:rPr>
            <w:rStyle w:val="Kpr"/>
            <w:rFonts w:cs="Times New Roman"/>
            <w:b/>
            <w:iCs/>
            <w:noProof/>
          </w:rPr>
          <w:t>Tablo 3.5.</w:t>
        </w:r>
        <w:r w:rsidR="00005460" w:rsidRPr="00A666BE">
          <w:rPr>
            <w:rStyle w:val="Kpr"/>
            <w:rFonts w:cs="Times New Roman"/>
            <w:iCs/>
            <w:noProof/>
          </w:rPr>
          <w:t xml:space="preserve"> Türkiye Nüfus Görünümü, 15-64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_Toc24010757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51</w:t>
        </w:r>
        <w:r w:rsidR="00005460" w:rsidRPr="00A666BE">
          <w:rPr>
            <w:rFonts w:cs="Times New Roman"/>
            <w:noProof/>
            <w:webHidden/>
          </w:rPr>
          <w:fldChar w:fldCharType="end"/>
        </w:r>
      </w:hyperlink>
    </w:p>
    <w:p w14:paraId="3628D4CC" w14:textId="5DD87CB0"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58" w:history="1">
        <w:r w:rsidR="00005460" w:rsidRPr="00A666BE">
          <w:rPr>
            <w:rStyle w:val="Kpr"/>
            <w:rFonts w:cs="Times New Roman"/>
            <w:b/>
            <w:iCs/>
            <w:noProof/>
          </w:rPr>
          <w:t>Tablo 3.6.</w:t>
        </w:r>
        <w:r w:rsidR="00005460" w:rsidRPr="00A666BE">
          <w:rPr>
            <w:rStyle w:val="Kpr"/>
            <w:rFonts w:cs="Times New Roman"/>
            <w:iCs/>
            <w:noProof/>
          </w:rPr>
          <w:t xml:space="preserve"> Türkiye’de İşgücüne Katılım Oranı 15-64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_Toc24010758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52</w:t>
        </w:r>
        <w:r w:rsidR="00005460" w:rsidRPr="00A666BE">
          <w:rPr>
            <w:rFonts w:cs="Times New Roman"/>
            <w:noProof/>
            <w:webHidden/>
          </w:rPr>
          <w:fldChar w:fldCharType="end"/>
        </w:r>
      </w:hyperlink>
    </w:p>
    <w:p w14:paraId="5778630F" w14:textId="50DBBB2C"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59" w:history="1">
        <w:r w:rsidR="00005460" w:rsidRPr="00A666BE">
          <w:rPr>
            <w:rStyle w:val="Kpr"/>
            <w:rFonts w:cs="Times New Roman"/>
            <w:b/>
            <w:iCs/>
            <w:noProof/>
          </w:rPr>
          <w:t>Tablo 3.7.</w:t>
        </w:r>
        <w:r w:rsidR="00005460" w:rsidRPr="00A666BE">
          <w:rPr>
            <w:rStyle w:val="Kpr"/>
            <w:rFonts w:cs="Times New Roman"/>
            <w:iCs/>
            <w:noProof/>
          </w:rPr>
          <w:t xml:space="preserve"> Türkiye’de İstihdam Oranı 15-64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_Toc24010759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56</w:t>
        </w:r>
        <w:r w:rsidR="00005460" w:rsidRPr="00A666BE">
          <w:rPr>
            <w:rFonts w:cs="Times New Roman"/>
            <w:noProof/>
            <w:webHidden/>
          </w:rPr>
          <w:fldChar w:fldCharType="end"/>
        </w:r>
      </w:hyperlink>
    </w:p>
    <w:p w14:paraId="407D2532" w14:textId="0F6C06C2"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60" w:history="1">
        <w:r w:rsidR="00005460" w:rsidRPr="00A666BE">
          <w:rPr>
            <w:rStyle w:val="Kpr"/>
            <w:rFonts w:cs="Times New Roman"/>
            <w:b/>
            <w:iCs/>
            <w:noProof/>
          </w:rPr>
          <w:t>Tablo 3.8.</w:t>
        </w:r>
        <w:r w:rsidR="00005460" w:rsidRPr="00A666BE">
          <w:rPr>
            <w:rStyle w:val="Kpr"/>
            <w:rFonts w:cs="Times New Roman"/>
            <w:iCs/>
            <w:noProof/>
          </w:rPr>
          <w:t xml:space="preserve"> Türkiye’de İşsizlik Oranı 15-64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_Toc24010760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59</w:t>
        </w:r>
        <w:r w:rsidR="00005460" w:rsidRPr="00A666BE">
          <w:rPr>
            <w:rFonts w:cs="Times New Roman"/>
            <w:noProof/>
            <w:webHidden/>
          </w:rPr>
          <w:fldChar w:fldCharType="end"/>
        </w:r>
      </w:hyperlink>
    </w:p>
    <w:p w14:paraId="1C08B47A" w14:textId="031426BB"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61" w:history="1">
        <w:r w:rsidR="00005460" w:rsidRPr="00A666BE">
          <w:rPr>
            <w:rStyle w:val="Kpr"/>
            <w:rFonts w:cs="Times New Roman"/>
            <w:b/>
            <w:iCs/>
            <w:noProof/>
          </w:rPr>
          <w:t>Tablo 3.9</w:t>
        </w:r>
        <w:r w:rsidR="00005460" w:rsidRPr="001D12B4">
          <w:rPr>
            <w:rStyle w:val="Kpr"/>
            <w:rFonts w:cs="Times New Roman"/>
            <w:b/>
            <w:iCs/>
            <w:noProof/>
          </w:rPr>
          <w:t>.</w:t>
        </w:r>
        <w:r w:rsidR="00005460" w:rsidRPr="00A666BE">
          <w:rPr>
            <w:rStyle w:val="Kpr"/>
            <w:rFonts w:cs="Times New Roman"/>
            <w:iCs/>
            <w:noProof/>
          </w:rPr>
          <w:t xml:space="preserve"> AB Ülkeleri ve Türkiye’de Genç Nüfusun Toplam Nüfusa Oranı 15-24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_Toc24010761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64</w:t>
        </w:r>
        <w:r w:rsidR="00005460" w:rsidRPr="00A666BE">
          <w:rPr>
            <w:rFonts w:cs="Times New Roman"/>
            <w:noProof/>
            <w:webHidden/>
          </w:rPr>
          <w:fldChar w:fldCharType="end"/>
        </w:r>
      </w:hyperlink>
    </w:p>
    <w:p w14:paraId="15006079" w14:textId="2851E36D"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62" w:history="1">
        <w:r w:rsidR="00005460" w:rsidRPr="00A666BE">
          <w:rPr>
            <w:rStyle w:val="Kpr"/>
            <w:rFonts w:cs="Times New Roman"/>
            <w:b/>
            <w:iCs/>
            <w:noProof/>
          </w:rPr>
          <w:t>Tablo 3.10</w:t>
        </w:r>
        <w:r w:rsidR="00005460" w:rsidRPr="00C906B7">
          <w:rPr>
            <w:rStyle w:val="Kpr"/>
            <w:rFonts w:cs="Times New Roman"/>
            <w:b/>
            <w:iCs/>
            <w:noProof/>
          </w:rPr>
          <w:t>.</w:t>
        </w:r>
        <w:r w:rsidR="00005460" w:rsidRPr="00A666BE">
          <w:rPr>
            <w:rStyle w:val="Kpr"/>
            <w:rFonts w:cs="Times New Roman"/>
            <w:iCs/>
            <w:noProof/>
          </w:rPr>
          <w:t xml:space="preserve"> AB Ülkeleri ve Türkiye’de Genç Nüfusun İşgücüne Katılım Oranı 15-24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_Toc24010762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68</w:t>
        </w:r>
        <w:r w:rsidR="00005460" w:rsidRPr="00A666BE">
          <w:rPr>
            <w:rFonts w:cs="Times New Roman"/>
            <w:noProof/>
            <w:webHidden/>
          </w:rPr>
          <w:fldChar w:fldCharType="end"/>
        </w:r>
      </w:hyperlink>
    </w:p>
    <w:p w14:paraId="4A81C59E" w14:textId="401BB052"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63" w:history="1">
        <w:r w:rsidR="00005460" w:rsidRPr="00A666BE">
          <w:rPr>
            <w:rStyle w:val="Kpr"/>
            <w:rFonts w:cs="Times New Roman"/>
            <w:b/>
            <w:iCs/>
            <w:noProof/>
          </w:rPr>
          <w:t>Tablo 3.11.</w:t>
        </w:r>
        <w:r w:rsidR="00005460" w:rsidRPr="00A666BE">
          <w:rPr>
            <w:rStyle w:val="Kpr"/>
            <w:rFonts w:cs="Times New Roman"/>
            <w:iCs/>
            <w:noProof/>
          </w:rPr>
          <w:t xml:space="preserve"> AB Ülkeleri ve Türkiye’de NEET Oranları, 15-24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_Toc24010763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73</w:t>
        </w:r>
        <w:r w:rsidR="00005460" w:rsidRPr="00A666BE">
          <w:rPr>
            <w:rFonts w:cs="Times New Roman"/>
            <w:noProof/>
            <w:webHidden/>
          </w:rPr>
          <w:fldChar w:fldCharType="end"/>
        </w:r>
      </w:hyperlink>
    </w:p>
    <w:p w14:paraId="6F87190F" w14:textId="46312D22"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64" w:history="1">
        <w:r w:rsidR="00005460" w:rsidRPr="00A666BE">
          <w:rPr>
            <w:rStyle w:val="Kpr"/>
            <w:rFonts w:cs="Times New Roman"/>
            <w:b/>
            <w:iCs/>
            <w:noProof/>
          </w:rPr>
          <w:t>Tablo 3.12.</w:t>
        </w:r>
        <w:r w:rsidR="00005460" w:rsidRPr="00A666BE">
          <w:rPr>
            <w:rStyle w:val="Kpr"/>
            <w:rFonts w:cs="Times New Roman"/>
            <w:iCs/>
            <w:noProof/>
          </w:rPr>
          <w:t xml:space="preserve"> AB Ülkeleri ve Türkiye’de Genç İstihdamı Oranları 15-24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_Toc24010764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77</w:t>
        </w:r>
        <w:r w:rsidR="00005460" w:rsidRPr="00A666BE">
          <w:rPr>
            <w:rFonts w:cs="Times New Roman"/>
            <w:noProof/>
            <w:webHidden/>
          </w:rPr>
          <w:fldChar w:fldCharType="end"/>
        </w:r>
      </w:hyperlink>
    </w:p>
    <w:p w14:paraId="2CD94C69" w14:textId="18579412" w:rsidR="00005460" w:rsidRPr="00A666BE" w:rsidRDefault="00F2429A" w:rsidP="00D63425">
      <w:pPr>
        <w:pStyle w:val="ekillerTablosu"/>
        <w:tabs>
          <w:tab w:val="right" w:leader="dot" w:pos="8494"/>
        </w:tabs>
        <w:spacing w:line="360" w:lineRule="auto"/>
        <w:jc w:val="both"/>
        <w:rPr>
          <w:rFonts w:eastAsiaTheme="minorEastAsia" w:cs="Times New Roman"/>
          <w:noProof/>
          <w:lang w:eastAsia="tr-TR"/>
        </w:rPr>
      </w:pPr>
      <w:hyperlink w:anchor="_Toc24010765" w:history="1">
        <w:r w:rsidR="00005460" w:rsidRPr="00A666BE">
          <w:rPr>
            <w:rStyle w:val="Kpr"/>
            <w:rFonts w:cs="Times New Roman"/>
            <w:b/>
            <w:iCs/>
            <w:noProof/>
          </w:rPr>
          <w:t>Tablo 3.13.</w:t>
        </w:r>
        <w:r w:rsidR="00005460" w:rsidRPr="00A666BE">
          <w:rPr>
            <w:rStyle w:val="Kpr"/>
            <w:rFonts w:cs="Times New Roman"/>
            <w:iCs/>
            <w:noProof/>
          </w:rPr>
          <w:t xml:space="preserve"> AB Ülkeleri ve Türkiye’de Genç İşsizliği Oranları 15-24 Yaş</w:t>
        </w:r>
        <w:r w:rsidR="00005460" w:rsidRPr="00A666BE">
          <w:rPr>
            <w:rFonts w:cs="Times New Roman"/>
            <w:noProof/>
            <w:webHidden/>
          </w:rPr>
          <w:tab/>
        </w:r>
        <w:r w:rsidR="00005460" w:rsidRPr="00A666BE">
          <w:rPr>
            <w:rFonts w:cs="Times New Roman"/>
            <w:noProof/>
            <w:webHidden/>
          </w:rPr>
          <w:fldChar w:fldCharType="begin"/>
        </w:r>
        <w:r w:rsidR="00005460" w:rsidRPr="00A666BE">
          <w:rPr>
            <w:rFonts w:cs="Times New Roman"/>
            <w:noProof/>
            <w:webHidden/>
          </w:rPr>
          <w:instrText xml:space="preserve"> PAGEREF _Toc24010765 \h </w:instrText>
        </w:r>
        <w:r w:rsidR="00005460" w:rsidRPr="00A666BE">
          <w:rPr>
            <w:rFonts w:cs="Times New Roman"/>
            <w:noProof/>
            <w:webHidden/>
          </w:rPr>
        </w:r>
        <w:r w:rsidR="00005460" w:rsidRPr="00A666BE">
          <w:rPr>
            <w:rFonts w:cs="Times New Roman"/>
            <w:noProof/>
            <w:webHidden/>
          </w:rPr>
          <w:fldChar w:fldCharType="separate"/>
        </w:r>
        <w:r w:rsidR="00420EB2">
          <w:rPr>
            <w:rFonts w:cs="Times New Roman"/>
            <w:noProof/>
            <w:webHidden/>
          </w:rPr>
          <w:t>82</w:t>
        </w:r>
        <w:r w:rsidR="00005460" w:rsidRPr="00A666BE">
          <w:rPr>
            <w:rFonts w:cs="Times New Roman"/>
            <w:noProof/>
            <w:webHidden/>
          </w:rPr>
          <w:fldChar w:fldCharType="end"/>
        </w:r>
      </w:hyperlink>
    </w:p>
    <w:p w14:paraId="27552AA4" w14:textId="6346007A" w:rsidR="00DF47A6" w:rsidRPr="00B60CEF" w:rsidRDefault="00005460" w:rsidP="00DF47A6">
      <w:pPr>
        <w:rPr>
          <w:color w:val="000000" w:themeColor="text1"/>
          <w:lang w:eastAsia="tr-TR"/>
        </w:rPr>
      </w:pPr>
      <w:r w:rsidRPr="00A666BE">
        <w:rPr>
          <w:color w:val="000000" w:themeColor="text1"/>
          <w:lang w:eastAsia="tr-TR"/>
        </w:rPr>
        <w:fldChar w:fldCharType="end"/>
      </w:r>
    </w:p>
    <w:p w14:paraId="0951AEE5" w14:textId="77777777" w:rsidR="00DF47A6" w:rsidRPr="00292AC7" w:rsidRDefault="00DF47A6" w:rsidP="00DF47A6">
      <w:pPr>
        <w:rPr>
          <w:color w:val="000000" w:themeColor="text1"/>
          <w:lang w:eastAsia="tr-TR"/>
        </w:rPr>
      </w:pPr>
    </w:p>
    <w:p w14:paraId="1DAF4E73" w14:textId="193BFCDA" w:rsidR="00DF47A6" w:rsidRPr="00292AC7" w:rsidRDefault="00DF47A6" w:rsidP="00DF47A6">
      <w:pPr>
        <w:rPr>
          <w:color w:val="000000" w:themeColor="text1"/>
          <w:lang w:eastAsia="tr-TR"/>
        </w:rPr>
      </w:pPr>
    </w:p>
    <w:p w14:paraId="696161A6" w14:textId="77777777" w:rsidR="00DF47A6" w:rsidRPr="00292AC7" w:rsidRDefault="00DF47A6" w:rsidP="00DF47A6">
      <w:pPr>
        <w:rPr>
          <w:color w:val="000000" w:themeColor="text1"/>
          <w:lang w:eastAsia="tr-TR"/>
        </w:rPr>
      </w:pPr>
    </w:p>
    <w:p w14:paraId="57EC0F45" w14:textId="77777777" w:rsidR="00DF47A6" w:rsidRPr="00292AC7" w:rsidRDefault="00DF47A6" w:rsidP="00DF47A6">
      <w:pPr>
        <w:rPr>
          <w:color w:val="000000" w:themeColor="text1"/>
          <w:lang w:eastAsia="tr-TR"/>
        </w:rPr>
      </w:pPr>
    </w:p>
    <w:p w14:paraId="1612AE79" w14:textId="77777777" w:rsidR="00DF47A6" w:rsidRPr="00292AC7" w:rsidRDefault="00DF47A6" w:rsidP="00DF47A6">
      <w:pPr>
        <w:rPr>
          <w:color w:val="000000" w:themeColor="text1"/>
          <w:lang w:eastAsia="tr-TR"/>
        </w:rPr>
      </w:pPr>
    </w:p>
    <w:p w14:paraId="65BC1AB7" w14:textId="77777777" w:rsidR="00DF47A6" w:rsidRPr="00292AC7" w:rsidRDefault="00DF47A6" w:rsidP="00DF47A6">
      <w:pPr>
        <w:rPr>
          <w:color w:val="000000" w:themeColor="text1"/>
          <w:lang w:eastAsia="tr-TR"/>
        </w:rPr>
      </w:pPr>
    </w:p>
    <w:p w14:paraId="7C59D89C" w14:textId="77777777" w:rsidR="00750F86" w:rsidRDefault="00750F86" w:rsidP="00DF47A6">
      <w:pPr>
        <w:rPr>
          <w:color w:val="000000" w:themeColor="text1"/>
          <w:lang w:eastAsia="tr-TR"/>
        </w:rPr>
      </w:pPr>
    </w:p>
    <w:p w14:paraId="1DD7DBB9" w14:textId="77777777" w:rsidR="007A3ECA" w:rsidRDefault="007A3ECA" w:rsidP="00DF47A6">
      <w:pPr>
        <w:rPr>
          <w:color w:val="000000" w:themeColor="text1"/>
          <w:lang w:eastAsia="tr-TR"/>
        </w:rPr>
      </w:pPr>
    </w:p>
    <w:bookmarkEnd w:id="12"/>
    <w:p w14:paraId="36AB06AD" w14:textId="17E24769" w:rsidR="00E1368A" w:rsidRDefault="00E1368A" w:rsidP="003B6E52">
      <w:pPr>
        <w:spacing w:after="0" w:line="360" w:lineRule="auto"/>
        <w:rPr>
          <w:rFonts w:ascii="Times New Roman" w:hAnsi="Times New Roman" w:cs="Times New Roman"/>
          <w:b/>
          <w:color w:val="000000" w:themeColor="text1"/>
          <w:sz w:val="24"/>
          <w:szCs w:val="24"/>
        </w:rPr>
      </w:pPr>
    </w:p>
    <w:p w14:paraId="6FD57E07" w14:textId="2A9B26A9" w:rsidR="003B6E52" w:rsidRDefault="003B6E52" w:rsidP="00C10C0F">
      <w:pPr>
        <w:spacing w:after="0" w:line="360" w:lineRule="auto"/>
        <w:jc w:val="center"/>
        <w:rPr>
          <w:rFonts w:ascii="Times New Roman" w:hAnsi="Times New Roman" w:cs="Times New Roman"/>
          <w:b/>
          <w:color w:val="000000" w:themeColor="text1"/>
          <w:sz w:val="24"/>
          <w:szCs w:val="24"/>
        </w:rPr>
      </w:pPr>
    </w:p>
    <w:p w14:paraId="486C896B" w14:textId="77777777" w:rsidR="00132126" w:rsidRDefault="00132126" w:rsidP="00020054">
      <w:pPr>
        <w:spacing w:line="360" w:lineRule="auto"/>
        <w:jc w:val="center"/>
      </w:pPr>
      <w:bookmarkStart w:id="15" w:name="_Toc24050385"/>
    </w:p>
    <w:p w14:paraId="22F7E668" w14:textId="26EDA97E" w:rsidR="00132126" w:rsidRDefault="00132126" w:rsidP="00020054">
      <w:pPr>
        <w:spacing w:line="360" w:lineRule="auto"/>
        <w:jc w:val="center"/>
      </w:pPr>
    </w:p>
    <w:p w14:paraId="068C1946" w14:textId="77777777" w:rsidR="004764E7" w:rsidRPr="00020054" w:rsidRDefault="004764E7" w:rsidP="00020054">
      <w:pPr>
        <w:spacing w:line="360" w:lineRule="auto"/>
        <w:jc w:val="center"/>
      </w:pPr>
    </w:p>
    <w:p w14:paraId="07624323" w14:textId="3C0EE870" w:rsidR="00C10C0F" w:rsidRPr="003B6E52" w:rsidRDefault="00C10C0F" w:rsidP="00020054">
      <w:pPr>
        <w:pStyle w:val="Balk1"/>
        <w:spacing w:line="360" w:lineRule="auto"/>
        <w:jc w:val="center"/>
        <w:rPr>
          <w:rFonts w:ascii="Times New Roman" w:hAnsi="Times New Roman" w:cs="Times New Roman"/>
          <w:b/>
          <w:color w:val="auto"/>
          <w:sz w:val="24"/>
          <w:szCs w:val="24"/>
        </w:rPr>
      </w:pPr>
      <w:r w:rsidRPr="003B6E52">
        <w:rPr>
          <w:rFonts w:ascii="Times New Roman" w:hAnsi="Times New Roman" w:cs="Times New Roman"/>
          <w:b/>
          <w:color w:val="auto"/>
          <w:sz w:val="24"/>
          <w:szCs w:val="24"/>
        </w:rPr>
        <w:t>GRAFİKLER LİSTESİ</w:t>
      </w:r>
      <w:bookmarkEnd w:id="15"/>
    </w:p>
    <w:p w14:paraId="6D5FEB12" w14:textId="14D6DFCA" w:rsidR="00E1368A" w:rsidRPr="006F2FE9" w:rsidRDefault="00E1368A" w:rsidP="00C10C0F">
      <w:pPr>
        <w:spacing w:after="0" w:line="360" w:lineRule="auto"/>
        <w:jc w:val="both"/>
        <w:rPr>
          <w:rFonts w:ascii="Times New Roman" w:hAnsi="Times New Roman" w:cs="Times New Roman"/>
          <w:b/>
          <w:color w:val="000000" w:themeColor="text1"/>
          <w:sz w:val="24"/>
          <w:szCs w:val="24"/>
        </w:rPr>
      </w:pPr>
    </w:p>
    <w:p w14:paraId="7116D7F8" w14:textId="35B85631" w:rsidR="00C10C0F" w:rsidRPr="00C821B5" w:rsidRDefault="00C10C0F" w:rsidP="00C10C0F">
      <w:pPr>
        <w:pStyle w:val="ekillerTablosu"/>
        <w:tabs>
          <w:tab w:val="right" w:leader="dot" w:pos="8494"/>
        </w:tabs>
        <w:spacing w:line="360" w:lineRule="auto"/>
        <w:jc w:val="both"/>
        <w:rPr>
          <w:rFonts w:eastAsiaTheme="minorEastAsia" w:cs="Times New Roman"/>
          <w:noProof/>
          <w:szCs w:val="24"/>
          <w:lang w:eastAsia="tr-TR"/>
        </w:rPr>
      </w:pPr>
      <w:r w:rsidRPr="00C821B5">
        <w:rPr>
          <w:rFonts w:cs="Times New Roman"/>
          <w:b/>
          <w:color w:val="000000" w:themeColor="text1"/>
          <w:szCs w:val="24"/>
        </w:rPr>
        <w:fldChar w:fldCharType="begin"/>
      </w:r>
      <w:r w:rsidRPr="00C821B5">
        <w:rPr>
          <w:rFonts w:cs="Times New Roman"/>
          <w:b/>
          <w:color w:val="000000" w:themeColor="text1"/>
          <w:szCs w:val="24"/>
        </w:rPr>
        <w:instrText xml:space="preserve"> TOC \h \z \c "Grafik 3." </w:instrText>
      </w:r>
      <w:r w:rsidRPr="00C821B5">
        <w:rPr>
          <w:rFonts w:cs="Times New Roman"/>
          <w:b/>
          <w:color w:val="000000" w:themeColor="text1"/>
          <w:szCs w:val="24"/>
        </w:rPr>
        <w:fldChar w:fldCharType="separate"/>
      </w:r>
      <w:hyperlink w:anchor="_Toc24048515" w:history="1">
        <w:r w:rsidRPr="00C821B5">
          <w:rPr>
            <w:rStyle w:val="Kpr"/>
            <w:rFonts w:cs="Times New Roman"/>
            <w:b/>
            <w:noProof/>
            <w:szCs w:val="24"/>
            <w:u w:val="none"/>
          </w:rPr>
          <w:t>Grafik 3. 1.</w:t>
        </w:r>
        <w:r w:rsidRPr="00C821B5">
          <w:rPr>
            <w:rStyle w:val="Kpr"/>
            <w:rFonts w:cs="Times New Roman"/>
            <w:noProof/>
            <w:szCs w:val="24"/>
          </w:rPr>
          <w:t xml:space="preserve"> AB Ülkeleri Ortalama Aktif Nüfus Oranları 15-64 Yaş, 2018</w:t>
        </w:r>
        <w:r w:rsidRPr="00C821B5">
          <w:rPr>
            <w:rFonts w:cs="Times New Roman"/>
            <w:noProof/>
            <w:webHidden/>
            <w:szCs w:val="24"/>
          </w:rPr>
          <w:tab/>
        </w:r>
        <w:r>
          <w:rPr>
            <w:rFonts w:cs="Times New Roman"/>
            <w:noProof/>
            <w:webHidden/>
            <w:szCs w:val="24"/>
          </w:rPr>
          <w:t>37</w:t>
        </w:r>
      </w:hyperlink>
    </w:p>
    <w:p w14:paraId="14682A53" w14:textId="0B9D84BD"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16" w:history="1">
        <w:r w:rsidR="00C10C0F" w:rsidRPr="00AC7D37">
          <w:rPr>
            <w:rStyle w:val="Kpr"/>
            <w:rFonts w:cs="Times New Roman"/>
            <w:b/>
            <w:noProof/>
            <w:szCs w:val="24"/>
          </w:rPr>
          <w:t>Grafik 3. 2.</w:t>
        </w:r>
        <w:r w:rsidR="00C10C0F" w:rsidRPr="00C821B5">
          <w:rPr>
            <w:rStyle w:val="Kpr"/>
            <w:rFonts w:cs="Times New Roman"/>
            <w:noProof/>
            <w:szCs w:val="24"/>
          </w:rPr>
          <w:t xml:space="preserve"> AB Ülkeleri Ortalama İşgücüne Katılım Oranı 15-64 Yaş, 2018</w:t>
        </w:r>
        <w:r w:rsidR="00C10C0F" w:rsidRPr="00C821B5">
          <w:rPr>
            <w:rFonts w:cs="Times New Roman"/>
            <w:noProof/>
            <w:webHidden/>
            <w:szCs w:val="24"/>
          </w:rPr>
          <w:tab/>
        </w:r>
        <w:r w:rsidR="00C10C0F">
          <w:rPr>
            <w:rFonts w:cs="Times New Roman"/>
            <w:noProof/>
            <w:webHidden/>
            <w:szCs w:val="24"/>
          </w:rPr>
          <w:t>41</w:t>
        </w:r>
      </w:hyperlink>
    </w:p>
    <w:p w14:paraId="7B2C74E9" w14:textId="13299755"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17" w:history="1">
        <w:r w:rsidR="00C10C0F" w:rsidRPr="00AC7D37">
          <w:rPr>
            <w:rStyle w:val="Kpr"/>
            <w:rFonts w:cs="Times New Roman"/>
            <w:b/>
            <w:noProof/>
            <w:szCs w:val="24"/>
          </w:rPr>
          <w:t>Grafik 3. 3.</w:t>
        </w:r>
        <w:r w:rsidR="00C10C0F" w:rsidRPr="00C821B5">
          <w:rPr>
            <w:rStyle w:val="Kpr"/>
            <w:rFonts w:cs="Times New Roman"/>
            <w:noProof/>
            <w:szCs w:val="24"/>
          </w:rPr>
          <w:t xml:space="preserve"> AB Ülkeleri Ortalama İstihdam Oranı 15-64 Yaş, 2018</w:t>
        </w:r>
        <w:r w:rsidR="00C10C0F" w:rsidRPr="00C821B5">
          <w:rPr>
            <w:rFonts w:cs="Times New Roman"/>
            <w:noProof/>
            <w:webHidden/>
            <w:szCs w:val="24"/>
          </w:rPr>
          <w:tab/>
        </w:r>
        <w:r w:rsidR="00C10C0F">
          <w:rPr>
            <w:rFonts w:cs="Times New Roman"/>
            <w:noProof/>
            <w:webHidden/>
            <w:szCs w:val="24"/>
          </w:rPr>
          <w:t>45</w:t>
        </w:r>
      </w:hyperlink>
    </w:p>
    <w:p w14:paraId="738E08C6" w14:textId="0B2AE6AC"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18" w:history="1">
        <w:r w:rsidR="00C10C0F" w:rsidRPr="00AC7D37">
          <w:rPr>
            <w:rStyle w:val="Kpr"/>
            <w:rFonts w:cs="Times New Roman"/>
            <w:b/>
            <w:noProof/>
            <w:szCs w:val="24"/>
          </w:rPr>
          <w:t>Grafik 3. 4</w:t>
        </w:r>
        <w:r w:rsidR="00C10C0F" w:rsidRPr="00C821B5">
          <w:rPr>
            <w:rStyle w:val="Kpr"/>
            <w:rFonts w:cs="Times New Roman"/>
            <w:noProof/>
            <w:szCs w:val="24"/>
          </w:rPr>
          <w:t>. AB Ülkeleri Ortalama İşsizlik Oranı 15-64 Yaş, 2018</w:t>
        </w:r>
        <w:r w:rsidR="00C10C0F" w:rsidRPr="00C821B5">
          <w:rPr>
            <w:rFonts w:cs="Times New Roman"/>
            <w:noProof/>
            <w:webHidden/>
            <w:szCs w:val="24"/>
          </w:rPr>
          <w:tab/>
        </w:r>
        <w:r w:rsidR="00045606">
          <w:rPr>
            <w:rFonts w:cs="Times New Roman"/>
            <w:noProof/>
            <w:webHidden/>
            <w:szCs w:val="24"/>
          </w:rPr>
          <w:t>48</w:t>
        </w:r>
      </w:hyperlink>
    </w:p>
    <w:p w14:paraId="2AF39721" w14:textId="58E0DB15"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19" w:history="1">
        <w:r w:rsidR="00C10C0F" w:rsidRPr="00AC7D37">
          <w:rPr>
            <w:rStyle w:val="Kpr"/>
            <w:rFonts w:cs="Times New Roman"/>
            <w:b/>
            <w:noProof/>
            <w:szCs w:val="24"/>
          </w:rPr>
          <w:t>Grafik 3. 5</w:t>
        </w:r>
        <w:r w:rsidR="00C10C0F" w:rsidRPr="00C821B5">
          <w:rPr>
            <w:rStyle w:val="Kpr"/>
            <w:rFonts w:cs="Times New Roman"/>
            <w:noProof/>
            <w:szCs w:val="24"/>
          </w:rPr>
          <w:t>. Türkiye’de Ortalama İşgücüne Katılım 15-64 Yaş</w:t>
        </w:r>
        <w:r w:rsidR="00C10C0F" w:rsidRPr="00C821B5">
          <w:rPr>
            <w:rFonts w:cs="Times New Roman"/>
            <w:noProof/>
            <w:webHidden/>
            <w:szCs w:val="24"/>
          </w:rPr>
          <w:tab/>
        </w:r>
        <w:r w:rsidR="00045606">
          <w:rPr>
            <w:rFonts w:cs="Times New Roman"/>
            <w:noProof/>
            <w:webHidden/>
            <w:szCs w:val="24"/>
          </w:rPr>
          <w:t>53</w:t>
        </w:r>
      </w:hyperlink>
    </w:p>
    <w:p w14:paraId="5DF9A8EC" w14:textId="19C80D2C"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20" w:history="1">
        <w:r w:rsidR="00C10C0F" w:rsidRPr="00AC7D37">
          <w:rPr>
            <w:rStyle w:val="Kpr"/>
            <w:rFonts w:cs="Times New Roman"/>
            <w:b/>
            <w:noProof/>
            <w:szCs w:val="24"/>
          </w:rPr>
          <w:t>Grafik 3. 6.</w:t>
        </w:r>
        <w:r w:rsidR="00C10C0F" w:rsidRPr="00C821B5">
          <w:rPr>
            <w:rStyle w:val="Kpr"/>
            <w:rFonts w:cs="Times New Roman"/>
            <w:noProof/>
            <w:szCs w:val="24"/>
          </w:rPr>
          <w:t xml:space="preserve"> Türkiye’de Ortalama İstihdam Oranı 15-64 Yaş</w:t>
        </w:r>
        <w:r w:rsidR="00C10C0F" w:rsidRPr="00C821B5">
          <w:rPr>
            <w:rFonts w:cs="Times New Roman"/>
            <w:noProof/>
            <w:webHidden/>
            <w:szCs w:val="24"/>
          </w:rPr>
          <w:tab/>
        </w:r>
        <w:r w:rsidR="00045606">
          <w:rPr>
            <w:rFonts w:cs="Times New Roman"/>
            <w:noProof/>
            <w:webHidden/>
            <w:szCs w:val="24"/>
          </w:rPr>
          <w:t>57</w:t>
        </w:r>
      </w:hyperlink>
    </w:p>
    <w:p w14:paraId="4DD26111" w14:textId="77DA77D2"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21" w:history="1">
        <w:r w:rsidR="00C10C0F" w:rsidRPr="00AC7D37">
          <w:rPr>
            <w:rStyle w:val="Kpr"/>
            <w:rFonts w:cs="Times New Roman"/>
            <w:b/>
            <w:noProof/>
            <w:szCs w:val="24"/>
          </w:rPr>
          <w:t>Grafik 3. 7.</w:t>
        </w:r>
        <w:r w:rsidR="00C10C0F" w:rsidRPr="00C821B5">
          <w:rPr>
            <w:rStyle w:val="Kpr"/>
            <w:rFonts w:cs="Times New Roman"/>
            <w:noProof/>
            <w:szCs w:val="24"/>
          </w:rPr>
          <w:t xml:space="preserve"> Türkiye’de Ortalama İşsizlik Oranı 15-64 Yaş</w:t>
        </w:r>
        <w:r w:rsidR="00C10C0F" w:rsidRPr="00C821B5">
          <w:rPr>
            <w:rFonts w:cs="Times New Roman"/>
            <w:noProof/>
            <w:webHidden/>
            <w:szCs w:val="24"/>
          </w:rPr>
          <w:tab/>
        </w:r>
        <w:r w:rsidR="00045606">
          <w:rPr>
            <w:rFonts w:cs="Times New Roman"/>
            <w:noProof/>
            <w:webHidden/>
            <w:szCs w:val="24"/>
          </w:rPr>
          <w:t>61</w:t>
        </w:r>
      </w:hyperlink>
    </w:p>
    <w:p w14:paraId="1AE2A245" w14:textId="0851C843"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22" w:history="1">
        <w:r w:rsidR="00C10C0F" w:rsidRPr="00AC7D37">
          <w:rPr>
            <w:rStyle w:val="Kpr"/>
            <w:rFonts w:cs="Times New Roman"/>
            <w:b/>
            <w:noProof/>
            <w:szCs w:val="24"/>
          </w:rPr>
          <w:t>Grafik 3. 8.</w:t>
        </w:r>
        <w:r w:rsidR="00C10C0F" w:rsidRPr="00C821B5">
          <w:rPr>
            <w:rStyle w:val="Kpr"/>
            <w:rFonts w:cs="Times New Roman"/>
            <w:noProof/>
            <w:szCs w:val="24"/>
          </w:rPr>
          <w:t xml:space="preserve"> AB Ülkeleri ve Türkiye Genç Nüfus Oranları 15-24 Yaş, 2018</w:t>
        </w:r>
        <w:r w:rsidR="00C10C0F" w:rsidRPr="00C821B5">
          <w:rPr>
            <w:rFonts w:cs="Times New Roman"/>
            <w:noProof/>
            <w:webHidden/>
            <w:szCs w:val="24"/>
          </w:rPr>
          <w:tab/>
        </w:r>
        <w:r w:rsidR="00045606">
          <w:rPr>
            <w:rFonts w:cs="Times New Roman"/>
            <w:noProof/>
            <w:webHidden/>
            <w:szCs w:val="24"/>
          </w:rPr>
          <w:t>65</w:t>
        </w:r>
      </w:hyperlink>
    </w:p>
    <w:p w14:paraId="0377E36C" w14:textId="3149C64B"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23" w:history="1">
        <w:r w:rsidR="00C10C0F" w:rsidRPr="00AC7D37">
          <w:rPr>
            <w:rStyle w:val="Kpr"/>
            <w:rFonts w:cs="Times New Roman"/>
            <w:b/>
            <w:noProof/>
            <w:szCs w:val="24"/>
          </w:rPr>
          <w:t>Grafik 3. 9.</w:t>
        </w:r>
        <w:r w:rsidR="00C10C0F" w:rsidRPr="00C821B5">
          <w:rPr>
            <w:rStyle w:val="Kpr"/>
            <w:rFonts w:cs="Times New Roman"/>
            <w:noProof/>
            <w:szCs w:val="24"/>
          </w:rPr>
          <w:t xml:space="preserve"> AB Ülkeleri ve Türkiye’de Gençlerin İşgücüne Katılım Oranı, 15-24 Yaş, 2018</w:t>
        </w:r>
        <w:r w:rsidR="00C10C0F" w:rsidRPr="00C821B5">
          <w:rPr>
            <w:rFonts w:cs="Times New Roman"/>
            <w:noProof/>
            <w:webHidden/>
            <w:szCs w:val="24"/>
          </w:rPr>
          <w:tab/>
        </w:r>
        <w:r w:rsidR="00045606">
          <w:rPr>
            <w:rFonts w:cs="Times New Roman"/>
            <w:noProof/>
            <w:webHidden/>
            <w:szCs w:val="24"/>
          </w:rPr>
          <w:t>69</w:t>
        </w:r>
      </w:hyperlink>
    </w:p>
    <w:p w14:paraId="295C5C1C" w14:textId="510C9D2E"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24" w:history="1">
        <w:r w:rsidR="00C10C0F" w:rsidRPr="00AC7D37">
          <w:rPr>
            <w:rStyle w:val="Kpr"/>
            <w:rFonts w:cs="Times New Roman"/>
            <w:b/>
            <w:noProof/>
            <w:szCs w:val="24"/>
          </w:rPr>
          <w:t>Grafik 3. 10.</w:t>
        </w:r>
        <w:r w:rsidR="00C10C0F" w:rsidRPr="00C821B5">
          <w:rPr>
            <w:rStyle w:val="Kpr"/>
            <w:rFonts w:cs="Times New Roman"/>
            <w:noProof/>
            <w:szCs w:val="24"/>
          </w:rPr>
          <w:t xml:space="preserve"> AB Ülkeleri ve Türkiye’de Gençlerin İşgücüne Katılım Oranı, 15-24 Yaş, 2018, Kadın-Erkek</w:t>
        </w:r>
        <w:r w:rsidR="00C10C0F" w:rsidRPr="00C821B5">
          <w:rPr>
            <w:rFonts w:cs="Times New Roman"/>
            <w:noProof/>
            <w:webHidden/>
            <w:szCs w:val="24"/>
          </w:rPr>
          <w:tab/>
        </w:r>
        <w:r w:rsidR="00045606">
          <w:rPr>
            <w:rFonts w:cs="Times New Roman"/>
            <w:noProof/>
            <w:webHidden/>
            <w:szCs w:val="24"/>
          </w:rPr>
          <w:t>70</w:t>
        </w:r>
      </w:hyperlink>
    </w:p>
    <w:p w14:paraId="574668A6" w14:textId="09C77EAE"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25" w:history="1">
        <w:r w:rsidR="00C10C0F" w:rsidRPr="00AC7D37">
          <w:rPr>
            <w:rStyle w:val="Kpr"/>
            <w:rFonts w:cs="Times New Roman"/>
            <w:b/>
            <w:noProof/>
            <w:szCs w:val="24"/>
          </w:rPr>
          <w:t xml:space="preserve">Grafik 3. 11. </w:t>
        </w:r>
        <w:r w:rsidR="00C10C0F" w:rsidRPr="00C821B5">
          <w:rPr>
            <w:rStyle w:val="Kpr"/>
            <w:rFonts w:cs="Times New Roman"/>
            <w:noProof/>
            <w:szCs w:val="24"/>
          </w:rPr>
          <w:t>AB Ülkeleri ve Türkiye’de NEET Oranı, 15-24 Yaş, 2018</w:t>
        </w:r>
        <w:r w:rsidR="00C10C0F" w:rsidRPr="00C821B5">
          <w:rPr>
            <w:rFonts w:cs="Times New Roman"/>
            <w:noProof/>
            <w:webHidden/>
            <w:szCs w:val="24"/>
          </w:rPr>
          <w:tab/>
        </w:r>
        <w:r w:rsidR="00045606">
          <w:rPr>
            <w:rFonts w:cs="Times New Roman"/>
            <w:noProof/>
            <w:webHidden/>
            <w:szCs w:val="24"/>
          </w:rPr>
          <w:t>74</w:t>
        </w:r>
      </w:hyperlink>
    </w:p>
    <w:p w14:paraId="43299746" w14:textId="1F7D8018"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26" w:history="1">
        <w:r w:rsidR="00C10C0F" w:rsidRPr="00AC7D37">
          <w:rPr>
            <w:rStyle w:val="Kpr"/>
            <w:rFonts w:cs="Times New Roman"/>
            <w:b/>
            <w:noProof/>
            <w:szCs w:val="24"/>
          </w:rPr>
          <w:t>Grafik 3. 12</w:t>
        </w:r>
        <w:r w:rsidR="00C10C0F" w:rsidRPr="00C821B5">
          <w:rPr>
            <w:rStyle w:val="Kpr"/>
            <w:rFonts w:cs="Times New Roman"/>
            <w:noProof/>
            <w:szCs w:val="24"/>
          </w:rPr>
          <w:t>. AB Ülkeleri ve Türkiye’de Genç İstihdamı Oranı, 15-24 Yaş, 2018</w:t>
        </w:r>
        <w:r w:rsidR="00C10C0F" w:rsidRPr="00C821B5">
          <w:rPr>
            <w:rFonts w:cs="Times New Roman"/>
            <w:noProof/>
            <w:webHidden/>
            <w:szCs w:val="24"/>
          </w:rPr>
          <w:tab/>
        </w:r>
        <w:r w:rsidR="00045606">
          <w:rPr>
            <w:rFonts w:cs="Times New Roman"/>
            <w:noProof/>
            <w:webHidden/>
            <w:szCs w:val="24"/>
          </w:rPr>
          <w:t>79</w:t>
        </w:r>
      </w:hyperlink>
    </w:p>
    <w:p w14:paraId="2D9D32A5" w14:textId="16066284"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27" w:history="1">
        <w:r w:rsidR="00C10C0F" w:rsidRPr="00AC7D37">
          <w:rPr>
            <w:rStyle w:val="Kpr"/>
            <w:rFonts w:cs="Times New Roman"/>
            <w:b/>
            <w:noProof/>
            <w:szCs w:val="24"/>
          </w:rPr>
          <w:t>Grafik 3. 13.</w:t>
        </w:r>
        <w:r w:rsidR="00C10C0F" w:rsidRPr="00C821B5">
          <w:rPr>
            <w:rStyle w:val="Kpr"/>
            <w:rFonts w:cs="Times New Roman"/>
            <w:noProof/>
            <w:szCs w:val="24"/>
          </w:rPr>
          <w:t xml:space="preserve"> AB Ülkeleri ve Türkiye’de Genç İstihdamı Oranı, 15-24 Yaş, 2018, Kadın-Erkek</w:t>
        </w:r>
        <w:r w:rsidR="00C10C0F" w:rsidRPr="00C821B5">
          <w:rPr>
            <w:rFonts w:cs="Times New Roman"/>
            <w:noProof/>
            <w:webHidden/>
            <w:szCs w:val="24"/>
          </w:rPr>
          <w:tab/>
        </w:r>
        <w:r w:rsidR="00045606">
          <w:rPr>
            <w:rFonts w:cs="Times New Roman"/>
            <w:noProof/>
            <w:webHidden/>
            <w:szCs w:val="24"/>
          </w:rPr>
          <w:t>80</w:t>
        </w:r>
      </w:hyperlink>
    </w:p>
    <w:p w14:paraId="02ACB218" w14:textId="50F9F272"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28" w:history="1">
        <w:r w:rsidR="00C10C0F" w:rsidRPr="00AC7D37">
          <w:rPr>
            <w:rStyle w:val="Kpr"/>
            <w:rFonts w:cs="Times New Roman"/>
            <w:b/>
            <w:noProof/>
            <w:szCs w:val="24"/>
          </w:rPr>
          <w:t>Grafik 3. 14.</w:t>
        </w:r>
        <w:r w:rsidR="00C10C0F" w:rsidRPr="00C821B5">
          <w:rPr>
            <w:rStyle w:val="Kpr"/>
            <w:rFonts w:cs="Times New Roman"/>
            <w:noProof/>
            <w:szCs w:val="24"/>
          </w:rPr>
          <w:t xml:space="preserve"> AB Ülkeleri ve Türkiye’de Genç İşsizliği Oranı 15-24 Yaş, 2018</w:t>
        </w:r>
        <w:r w:rsidR="00C10C0F" w:rsidRPr="00C821B5">
          <w:rPr>
            <w:rFonts w:cs="Times New Roman"/>
            <w:noProof/>
            <w:webHidden/>
            <w:szCs w:val="24"/>
          </w:rPr>
          <w:tab/>
        </w:r>
        <w:r w:rsidR="00045606">
          <w:rPr>
            <w:rFonts w:cs="Times New Roman"/>
            <w:noProof/>
            <w:webHidden/>
            <w:szCs w:val="24"/>
          </w:rPr>
          <w:t>85</w:t>
        </w:r>
      </w:hyperlink>
    </w:p>
    <w:p w14:paraId="36390781" w14:textId="5D461E1C" w:rsidR="00C10C0F" w:rsidRPr="00C821B5" w:rsidRDefault="00F2429A" w:rsidP="00C10C0F">
      <w:pPr>
        <w:pStyle w:val="ekillerTablosu"/>
        <w:tabs>
          <w:tab w:val="right" w:leader="dot" w:pos="8494"/>
        </w:tabs>
        <w:spacing w:line="360" w:lineRule="auto"/>
        <w:jc w:val="both"/>
        <w:rPr>
          <w:rFonts w:eastAsiaTheme="minorEastAsia" w:cs="Times New Roman"/>
          <w:noProof/>
          <w:szCs w:val="24"/>
          <w:lang w:eastAsia="tr-TR"/>
        </w:rPr>
      </w:pPr>
      <w:hyperlink w:anchor="_Toc24048529" w:history="1">
        <w:r w:rsidR="00C10C0F" w:rsidRPr="00AC7D37">
          <w:rPr>
            <w:rStyle w:val="Kpr"/>
            <w:rFonts w:cs="Times New Roman"/>
            <w:b/>
            <w:noProof/>
            <w:szCs w:val="24"/>
          </w:rPr>
          <w:t>Grafik 3. 15.</w:t>
        </w:r>
        <w:r w:rsidR="00C10C0F" w:rsidRPr="00C821B5">
          <w:rPr>
            <w:rStyle w:val="Kpr"/>
            <w:rFonts w:cs="Times New Roman"/>
            <w:noProof/>
            <w:szCs w:val="24"/>
          </w:rPr>
          <w:t xml:space="preserve"> AB Ülkeleri ve Türkiye’de Genç İşsizliği Oranı, 15-24 Yaş, 2018, Kadın-Erkek</w:t>
        </w:r>
        <w:r w:rsidR="00C10C0F" w:rsidRPr="00C821B5">
          <w:rPr>
            <w:rFonts w:cs="Times New Roman"/>
            <w:noProof/>
            <w:webHidden/>
            <w:szCs w:val="24"/>
          </w:rPr>
          <w:tab/>
        </w:r>
        <w:r w:rsidR="00045606">
          <w:rPr>
            <w:rFonts w:cs="Times New Roman"/>
            <w:noProof/>
            <w:webHidden/>
            <w:szCs w:val="24"/>
          </w:rPr>
          <w:t>86</w:t>
        </w:r>
      </w:hyperlink>
    </w:p>
    <w:p w14:paraId="1467572A" w14:textId="44E1AFF7" w:rsidR="00D30FFC" w:rsidRDefault="00C10C0F" w:rsidP="00C10C0F">
      <w:pPr>
        <w:pStyle w:val="Balk1"/>
        <w:rPr>
          <w:rFonts w:ascii="Times New Roman" w:hAnsi="Times New Roman" w:cs="Times New Roman"/>
          <w:b/>
          <w:color w:val="000000" w:themeColor="text1"/>
          <w:sz w:val="24"/>
          <w:szCs w:val="24"/>
        </w:rPr>
      </w:pPr>
      <w:r w:rsidRPr="00C821B5">
        <w:rPr>
          <w:rFonts w:ascii="Times New Roman" w:hAnsi="Times New Roman" w:cs="Times New Roman"/>
          <w:b/>
          <w:color w:val="000000" w:themeColor="text1"/>
          <w:sz w:val="24"/>
          <w:szCs w:val="24"/>
        </w:rPr>
        <w:fldChar w:fldCharType="end"/>
      </w:r>
    </w:p>
    <w:p w14:paraId="5B87946A" w14:textId="77777777" w:rsidR="007F22F1" w:rsidRDefault="007F22F1" w:rsidP="007F22F1">
      <w:pPr>
        <w:rPr>
          <w:lang w:eastAsia="tr-TR"/>
        </w:rPr>
      </w:pPr>
    </w:p>
    <w:p w14:paraId="7B557C26" w14:textId="77777777" w:rsidR="007F22F1" w:rsidRDefault="007F22F1" w:rsidP="007F22F1">
      <w:pPr>
        <w:rPr>
          <w:lang w:eastAsia="tr-TR"/>
        </w:rPr>
      </w:pPr>
    </w:p>
    <w:p w14:paraId="1988AF40" w14:textId="77777777" w:rsidR="007F22F1" w:rsidRDefault="007F22F1" w:rsidP="007F22F1">
      <w:pPr>
        <w:rPr>
          <w:lang w:eastAsia="tr-TR"/>
        </w:rPr>
      </w:pPr>
    </w:p>
    <w:p w14:paraId="2BB7DE07" w14:textId="77777777" w:rsidR="007F22F1" w:rsidRDefault="007F22F1" w:rsidP="007F22F1">
      <w:pPr>
        <w:rPr>
          <w:lang w:eastAsia="tr-TR"/>
        </w:rPr>
      </w:pPr>
    </w:p>
    <w:p w14:paraId="4DCFD99B" w14:textId="5544BBDA" w:rsidR="00045606" w:rsidRDefault="00045606" w:rsidP="00E1368A">
      <w:pPr>
        <w:pStyle w:val="Balk1"/>
        <w:spacing w:before="0" w:line="360" w:lineRule="auto"/>
        <w:rPr>
          <w:rFonts w:asciiTheme="minorHAnsi" w:eastAsiaTheme="minorHAnsi" w:hAnsiTheme="minorHAnsi" w:cstheme="minorBidi"/>
          <w:color w:val="auto"/>
          <w:sz w:val="22"/>
          <w:szCs w:val="22"/>
        </w:rPr>
      </w:pPr>
      <w:bookmarkStart w:id="16" w:name="_Toc22590945"/>
      <w:bookmarkStart w:id="17" w:name="_Toc24010366"/>
    </w:p>
    <w:p w14:paraId="62F8132B" w14:textId="53E73CA6" w:rsidR="00132126" w:rsidRDefault="00132126" w:rsidP="00020054">
      <w:bookmarkStart w:id="18" w:name="_Toc24050386"/>
    </w:p>
    <w:p w14:paraId="1989DF50" w14:textId="3F01DA99" w:rsidR="00132126" w:rsidRDefault="00132126" w:rsidP="00020054">
      <w:pPr>
        <w:spacing w:line="360" w:lineRule="auto"/>
        <w:jc w:val="center"/>
      </w:pPr>
    </w:p>
    <w:p w14:paraId="452C0449" w14:textId="7DD23C5F" w:rsidR="00020054" w:rsidRDefault="00020054" w:rsidP="00020054">
      <w:pPr>
        <w:spacing w:line="360" w:lineRule="auto"/>
        <w:jc w:val="center"/>
      </w:pPr>
    </w:p>
    <w:p w14:paraId="05630BDD" w14:textId="77777777" w:rsidR="004764E7" w:rsidRDefault="004764E7" w:rsidP="00020054">
      <w:pPr>
        <w:spacing w:line="360" w:lineRule="auto"/>
        <w:jc w:val="center"/>
      </w:pPr>
    </w:p>
    <w:p w14:paraId="6A698706" w14:textId="7956FF37" w:rsidR="00160F18" w:rsidRPr="00292AC7" w:rsidRDefault="00160F18" w:rsidP="00020054">
      <w:pPr>
        <w:pStyle w:val="Balk1"/>
        <w:spacing w:before="0" w:line="360" w:lineRule="auto"/>
        <w:jc w:val="center"/>
        <w:rPr>
          <w:rFonts w:ascii="Times New Roman" w:hAnsi="Times New Roman" w:cs="Times New Roman"/>
          <w:b/>
          <w:color w:val="000000" w:themeColor="text1"/>
          <w:sz w:val="24"/>
          <w:szCs w:val="24"/>
        </w:rPr>
      </w:pPr>
      <w:r w:rsidRPr="00292AC7">
        <w:rPr>
          <w:rFonts w:ascii="Times New Roman" w:hAnsi="Times New Roman" w:cs="Times New Roman"/>
          <w:b/>
          <w:color w:val="000000" w:themeColor="text1"/>
          <w:sz w:val="24"/>
          <w:szCs w:val="24"/>
        </w:rPr>
        <w:t>KISALTMALAR LİSTESİ</w:t>
      </w:r>
      <w:bookmarkEnd w:id="16"/>
      <w:bookmarkEnd w:id="17"/>
      <w:bookmarkEnd w:id="18"/>
    </w:p>
    <w:p w14:paraId="6D6DDDD3" w14:textId="77777777" w:rsidR="005B555D" w:rsidRPr="00292AC7" w:rsidRDefault="005B555D" w:rsidP="00020054">
      <w:pPr>
        <w:spacing w:line="360" w:lineRule="auto"/>
        <w:rPr>
          <w:rFonts w:ascii="Times New Roman" w:hAnsi="Times New Roman" w:cs="Times New Roman"/>
          <w:color w:val="000000" w:themeColor="text1"/>
          <w:sz w:val="24"/>
          <w:szCs w:val="24"/>
          <w:lang w:eastAsia="tr-TR"/>
        </w:rPr>
      </w:pPr>
    </w:p>
    <w:p w14:paraId="2AE3D007" w14:textId="77777777" w:rsidR="005B555D" w:rsidRPr="00292AC7" w:rsidRDefault="005B555D" w:rsidP="00020054">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AB</w:t>
      </w:r>
      <w:r w:rsidR="003C29FA" w:rsidRPr="00292AC7">
        <w:rPr>
          <w:rFonts w:ascii="Times New Roman" w:hAnsi="Times New Roman" w:cs="Times New Roman"/>
          <w:b/>
          <w:color w:val="000000" w:themeColor="text1"/>
          <w:sz w:val="24"/>
          <w:szCs w:val="24"/>
          <w:lang w:eastAsia="tr-TR"/>
        </w:rPr>
        <w:tab/>
      </w:r>
      <w:r w:rsidR="003C29FA" w:rsidRPr="00292AC7">
        <w:rPr>
          <w:rFonts w:ascii="Times New Roman" w:hAnsi="Times New Roman" w:cs="Times New Roman"/>
          <w:b/>
          <w:color w:val="000000" w:themeColor="text1"/>
          <w:sz w:val="24"/>
          <w:szCs w:val="24"/>
          <w:lang w:eastAsia="tr-TR"/>
        </w:rPr>
        <w:tab/>
        <w:t>:</w:t>
      </w:r>
      <w:r w:rsidR="00E911D9" w:rsidRPr="00292AC7">
        <w:rPr>
          <w:rFonts w:ascii="Times New Roman" w:hAnsi="Times New Roman" w:cs="Times New Roman"/>
          <w:color w:val="000000" w:themeColor="text1"/>
          <w:sz w:val="24"/>
          <w:szCs w:val="24"/>
          <w:lang w:eastAsia="tr-TR"/>
        </w:rPr>
        <w:tab/>
        <w:t>Avrupa Birliği</w:t>
      </w:r>
    </w:p>
    <w:p w14:paraId="00B0776F" w14:textId="77777777" w:rsidR="00E911D9" w:rsidRPr="00292AC7" w:rsidRDefault="00E911D9"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ABD</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Amerika Birleşik Devletleri</w:t>
      </w:r>
    </w:p>
    <w:p w14:paraId="0CE29D77" w14:textId="77777777" w:rsidR="007B5A1E" w:rsidRPr="00292AC7" w:rsidRDefault="007B5A1E"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AİS</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Avrupa İstihdam Stratejisi</w:t>
      </w:r>
    </w:p>
    <w:p w14:paraId="6CBFA44A" w14:textId="77777777" w:rsidR="00847AEF" w:rsidRPr="00292AC7" w:rsidRDefault="00847AEF"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AR-GE</w:t>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Araştırma ve Geliştirme</w:t>
      </w:r>
    </w:p>
    <w:p w14:paraId="0F0E89DC" w14:textId="77777777" w:rsidR="00EA5B6D" w:rsidRPr="00292AC7" w:rsidRDefault="00EA5B6D"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BM</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Birleşmiş Milletler</w:t>
      </w:r>
    </w:p>
    <w:p w14:paraId="3BCB660F" w14:textId="77777777" w:rsidR="009E40E2" w:rsidRPr="00292AC7" w:rsidRDefault="009E40E2"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ÇSGB</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Çalışma ve Sosyal Güvenlik Bakanlığı</w:t>
      </w:r>
    </w:p>
    <w:p w14:paraId="05171C94" w14:textId="77777777" w:rsidR="00B117EE" w:rsidRPr="00292AC7" w:rsidRDefault="00B117EE"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DPT</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Devlet Planlama Teşkilatı</w:t>
      </w:r>
    </w:p>
    <w:p w14:paraId="62B0060C" w14:textId="77777777" w:rsidR="00847AEF" w:rsidRPr="00292AC7" w:rsidRDefault="00847AEF"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DUSTATIS</w:t>
      </w:r>
      <w:r w:rsidRPr="00292AC7">
        <w:rPr>
          <w:rFonts w:ascii="Times New Roman" w:hAnsi="Times New Roman" w:cs="Times New Roman"/>
          <w:color w:val="000000" w:themeColor="text1"/>
          <w:sz w:val="24"/>
          <w:szCs w:val="24"/>
          <w:lang w:eastAsia="tr-TR"/>
        </w:rPr>
        <w:tab/>
        <w:t xml:space="preserve">: </w:t>
      </w:r>
      <w:r w:rsidRPr="00292AC7">
        <w:rPr>
          <w:rFonts w:ascii="Times New Roman" w:hAnsi="Times New Roman" w:cs="Times New Roman"/>
          <w:color w:val="000000" w:themeColor="text1"/>
          <w:sz w:val="24"/>
          <w:szCs w:val="24"/>
          <w:lang w:eastAsia="tr-TR"/>
        </w:rPr>
        <w:tab/>
        <w:t xml:space="preserve">Almanya </w:t>
      </w:r>
      <w:r w:rsidR="00DB16AE" w:rsidRPr="00292AC7">
        <w:rPr>
          <w:rFonts w:ascii="Times New Roman" w:hAnsi="Times New Roman" w:cs="Times New Roman"/>
          <w:color w:val="000000" w:themeColor="text1"/>
          <w:sz w:val="24"/>
          <w:szCs w:val="24"/>
          <w:lang w:eastAsia="tr-TR"/>
        </w:rPr>
        <w:t>Federal İstatistik Ofisi</w:t>
      </w:r>
    </w:p>
    <w:p w14:paraId="15E4E19D" w14:textId="77777777" w:rsidR="00CA00BC" w:rsidRPr="00292AC7" w:rsidRDefault="00CA00BC"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EURES</w:t>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Avrupa İş Arama Ağı</w:t>
      </w:r>
    </w:p>
    <w:p w14:paraId="08B0030E" w14:textId="77777777" w:rsidR="00E911D9" w:rsidRPr="00292AC7" w:rsidRDefault="00E911D9"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EUROSTAT</w:t>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Avrupa İstatistik Ofisi</w:t>
      </w:r>
    </w:p>
    <w:p w14:paraId="6371DA58" w14:textId="77777777" w:rsidR="00EA5B6D" w:rsidRPr="00292AC7" w:rsidRDefault="00EA5B6D"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ILO</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 xml:space="preserve">Uluslararası Çalışma Örgütü </w:t>
      </w:r>
    </w:p>
    <w:p w14:paraId="21D24CE5" w14:textId="77777777" w:rsidR="008D56EE" w:rsidRPr="00292AC7" w:rsidRDefault="008D56EE"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İŞKUR</w:t>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Türkiye İş Kurumu</w:t>
      </w:r>
    </w:p>
    <w:p w14:paraId="1BDCA863" w14:textId="77777777" w:rsidR="008D56EE" w:rsidRPr="00292AC7" w:rsidRDefault="008D56EE" w:rsidP="00C3414B">
      <w:pPr>
        <w:spacing w:after="0" w:line="360" w:lineRule="auto"/>
        <w:ind w:left="1416" w:hanging="1410"/>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KOSGEB</w:t>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r>
      <w:r w:rsidR="002B3730" w:rsidRPr="00292AC7">
        <w:rPr>
          <w:rFonts w:ascii="Times New Roman" w:hAnsi="Times New Roman" w:cs="Times New Roman"/>
          <w:color w:val="000000" w:themeColor="text1"/>
          <w:sz w:val="24"/>
          <w:szCs w:val="24"/>
          <w:lang w:eastAsia="tr-TR"/>
        </w:rPr>
        <w:t>Küçük ve Orta Ölçekli İşletmeleri Geliştirme ve Destekleme          .           İdaresi Başkanlığı</w:t>
      </w:r>
    </w:p>
    <w:p w14:paraId="7B34A478" w14:textId="77777777" w:rsidR="002F2932" w:rsidRPr="00292AC7" w:rsidRDefault="002F2932" w:rsidP="00C3414B">
      <w:pPr>
        <w:spacing w:after="0" w:line="360" w:lineRule="auto"/>
        <w:ind w:left="1416" w:hanging="1410"/>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NEET</w:t>
      </w:r>
      <w:r w:rsidRPr="00292AC7">
        <w:rPr>
          <w:rFonts w:ascii="Times New Roman" w:hAnsi="Times New Roman" w:cs="Times New Roman"/>
          <w:b/>
          <w:color w:val="000000" w:themeColor="text1"/>
          <w:sz w:val="24"/>
          <w:szCs w:val="24"/>
          <w:lang w:eastAsia="tr-TR"/>
        </w:rPr>
        <w:tab/>
      </w:r>
      <w:r w:rsidRPr="00292AC7">
        <w:rPr>
          <w:rFonts w:ascii="Times New Roman" w:hAnsi="Times New Roman" w:cs="Times New Roman"/>
          <w:color w:val="000000" w:themeColor="text1"/>
          <w:sz w:val="24"/>
          <w:szCs w:val="24"/>
          <w:lang w:eastAsia="tr-TR"/>
        </w:rPr>
        <w:t>:</w:t>
      </w:r>
      <w:r w:rsidRPr="00292AC7">
        <w:rPr>
          <w:rFonts w:ascii="Times New Roman" w:hAnsi="Times New Roman" w:cs="Times New Roman"/>
          <w:color w:val="000000" w:themeColor="text1"/>
          <w:sz w:val="24"/>
          <w:szCs w:val="24"/>
          <w:lang w:eastAsia="tr-TR"/>
        </w:rPr>
        <w:tab/>
        <w:t>Ne Eğitimde Ne de İstihdam</w:t>
      </w:r>
      <w:r w:rsidR="003F3DD0" w:rsidRPr="00292AC7">
        <w:rPr>
          <w:rFonts w:ascii="Times New Roman" w:hAnsi="Times New Roman" w:cs="Times New Roman"/>
          <w:color w:val="000000" w:themeColor="text1"/>
          <w:sz w:val="24"/>
          <w:szCs w:val="24"/>
          <w:lang w:eastAsia="tr-TR"/>
        </w:rPr>
        <w:t>da Olmayanlar</w:t>
      </w:r>
    </w:p>
    <w:p w14:paraId="2D968CE0" w14:textId="77777777" w:rsidR="003F3DD0" w:rsidRPr="00292AC7" w:rsidRDefault="003F3DD0" w:rsidP="00C3414B">
      <w:pPr>
        <w:spacing w:after="0" w:line="360" w:lineRule="auto"/>
        <w:ind w:left="1416" w:hanging="1410"/>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T</w:t>
      </w:r>
      <w:r w:rsidRPr="00292AC7">
        <w:rPr>
          <w:rFonts w:ascii="Times New Roman" w:hAnsi="Times New Roman" w:cs="Times New Roman"/>
          <w:color w:val="000000" w:themeColor="text1"/>
          <w:sz w:val="24"/>
          <w:szCs w:val="24"/>
          <w:lang w:eastAsia="tr-TR"/>
        </w:rPr>
        <w:t xml:space="preserve">.C. </w:t>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Türkiye Cumhuriyeti</w:t>
      </w:r>
    </w:p>
    <w:p w14:paraId="03A73BD4" w14:textId="77777777" w:rsidR="00B76742" w:rsidRPr="00292AC7" w:rsidRDefault="00B76742" w:rsidP="00C3414B">
      <w:pPr>
        <w:spacing w:after="0" w:line="360" w:lineRule="auto"/>
        <w:ind w:left="1416" w:hanging="1410"/>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TBB</w:t>
      </w:r>
      <w:r w:rsidRPr="00292AC7">
        <w:rPr>
          <w:rFonts w:ascii="Times New Roman" w:hAnsi="Times New Roman" w:cs="Times New Roman"/>
          <w:b/>
          <w:color w:val="000000" w:themeColor="text1"/>
          <w:sz w:val="24"/>
          <w:szCs w:val="24"/>
          <w:lang w:eastAsia="tr-TR"/>
        </w:rPr>
        <w:tab/>
      </w:r>
      <w:r w:rsidRPr="00292AC7">
        <w:rPr>
          <w:rFonts w:ascii="Times New Roman" w:hAnsi="Times New Roman" w:cs="Times New Roman"/>
          <w:color w:val="000000" w:themeColor="text1"/>
          <w:sz w:val="24"/>
          <w:szCs w:val="24"/>
          <w:lang w:eastAsia="tr-TR"/>
        </w:rPr>
        <w:t>:</w:t>
      </w:r>
      <w:r w:rsidRPr="00292AC7">
        <w:rPr>
          <w:rFonts w:ascii="Times New Roman" w:hAnsi="Times New Roman" w:cs="Times New Roman"/>
          <w:color w:val="000000" w:themeColor="text1"/>
          <w:sz w:val="24"/>
          <w:szCs w:val="24"/>
          <w:lang w:eastAsia="tr-TR"/>
        </w:rPr>
        <w:tab/>
        <w:t>Türkiye Belediyeler Birliği</w:t>
      </w:r>
    </w:p>
    <w:p w14:paraId="41AEEE4F" w14:textId="77777777" w:rsidR="00B76742" w:rsidRPr="00292AC7" w:rsidRDefault="00B76742" w:rsidP="00C3414B">
      <w:pPr>
        <w:tabs>
          <w:tab w:val="left" w:pos="1515"/>
        </w:tabs>
        <w:spacing w:after="0" w:line="360" w:lineRule="auto"/>
        <w:ind w:left="1416" w:hanging="1410"/>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TOBB</w:t>
      </w:r>
      <w:r w:rsidRPr="00292AC7">
        <w:rPr>
          <w:rFonts w:ascii="Times New Roman" w:hAnsi="Times New Roman" w:cs="Times New Roman"/>
          <w:b/>
          <w:color w:val="000000" w:themeColor="text1"/>
          <w:sz w:val="24"/>
          <w:szCs w:val="24"/>
          <w:lang w:eastAsia="tr-TR"/>
        </w:rPr>
        <w:tab/>
      </w:r>
      <w:r w:rsidRPr="00292AC7">
        <w:rPr>
          <w:rFonts w:ascii="Times New Roman" w:hAnsi="Times New Roman" w:cs="Times New Roman"/>
          <w:color w:val="000000" w:themeColor="text1"/>
          <w:sz w:val="24"/>
          <w:szCs w:val="24"/>
          <w:lang w:eastAsia="tr-TR"/>
        </w:rPr>
        <w:t>:</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Türkiye Odalar ve Borsalar Birliği</w:t>
      </w:r>
    </w:p>
    <w:p w14:paraId="6EF932AD" w14:textId="77777777" w:rsidR="00E911D9" w:rsidRPr="00292AC7" w:rsidRDefault="00E911D9"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TÜİK</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 xml:space="preserve">: </w:t>
      </w:r>
      <w:r w:rsidRPr="00292AC7">
        <w:rPr>
          <w:rFonts w:ascii="Times New Roman" w:hAnsi="Times New Roman" w:cs="Times New Roman"/>
          <w:color w:val="000000" w:themeColor="text1"/>
          <w:sz w:val="24"/>
          <w:szCs w:val="24"/>
          <w:lang w:eastAsia="tr-TR"/>
        </w:rPr>
        <w:tab/>
        <w:t>Türkiye İstatistik Kurumu</w:t>
      </w:r>
    </w:p>
    <w:p w14:paraId="6919F8DA" w14:textId="77777777" w:rsidR="003F3DD0" w:rsidRPr="00292AC7" w:rsidRDefault="002D02ED"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TYP</w:t>
      </w:r>
      <w:r w:rsidR="003F3DD0" w:rsidRPr="00292AC7">
        <w:rPr>
          <w:rFonts w:ascii="Times New Roman" w:hAnsi="Times New Roman" w:cs="Times New Roman"/>
          <w:color w:val="000000" w:themeColor="text1"/>
          <w:sz w:val="24"/>
          <w:szCs w:val="24"/>
          <w:lang w:eastAsia="tr-TR"/>
        </w:rPr>
        <w:tab/>
      </w:r>
      <w:r w:rsidR="003F3DD0" w:rsidRPr="00292AC7">
        <w:rPr>
          <w:rFonts w:ascii="Times New Roman" w:hAnsi="Times New Roman" w:cs="Times New Roman"/>
          <w:color w:val="000000" w:themeColor="text1"/>
          <w:sz w:val="24"/>
          <w:szCs w:val="24"/>
          <w:lang w:eastAsia="tr-TR"/>
        </w:rPr>
        <w:tab/>
        <w:t>:</w:t>
      </w:r>
      <w:r w:rsidR="003F3DD0" w:rsidRPr="00292AC7">
        <w:rPr>
          <w:rFonts w:ascii="Times New Roman" w:hAnsi="Times New Roman" w:cs="Times New Roman"/>
          <w:color w:val="000000" w:themeColor="text1"/>
          <w:sz w:val="24"/>
          <w:szCs w:val="24"/>
          <w:lang w:eastAsia="tr-TR"/>
        </w:rPr>
        <w:tab/>
        <w:t>Toplum Yararına Çalışma Programı</w:t>
      </w:r>
    </w:p>
    <w:p w14:paraId="246CB384" w14:textId="77777777" w:rsidR="00B73D36" w:rsidRPr="00292AC7" w:rsidRDefault="00B73D36"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OECD</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r>
      <w:r w:rsidR="00797BA4" w:rsidRPr="00292AC7">
        <w:rPr>
          <w:rFonts w:ascii="Times New Roman" w:hAnsi="Times New Roman" w:cs="Times New Roman"/>
          <w:color w:val="000000" w:themeColor="text1"/>
          <w:sz w:val="24"/>
          <w:szCs w:val="24"/>
          <w:lang w:eastAsia="tr-TR"/>
        </w:rPr>
        <w:t>Ekonomik Kalkınma ve İşbirliği Örgütü</w:t>
      </w:r>
    </w:p>
    <w:p w14:paraId="792F8D24" w14:textId="77777777" w:rsidR="00E138B1" w:rsidRPr="00292AC7" w:rsidRDefault="00E138B1"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R.G.</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 xml:space="preserve">: </w:t>
      </w:r>
      <w:r w:rsidRPr="00292AC7">
        <w:rPr>
          <w:rFonts w:ascii="Times New Roman" w:hAnsi="Times New Roman" w:cs="Times New Roman"/>
          <w:color w:val="000000" w:themeColor="text1"/>
          <w:sz w:val="24"/>
          <w:szCs w:val="24"/>
          <w:lang w:eastAsia="tr-TR"/>
        </w:rPr>
        <w:tab/>
        <w:t>Resmi Gazete</w:t>
      </w:r>
    </w:p>
    <w:p w14:paraId="30469524" w14:textId="77777777" w:rsidR="00B82B01" w:rsidRPr="00292AC7" w:rsidRDefault="00B82B01"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SGK</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Sosyal Güvenlik Kurumu</w:t>
      </w:r>
    </w:p>
    <w:p w14:paraId="1ED451AF" w14:textId="77777777" w:rsidR="00CA00BC" w:rsidRPr="00292AC7" w:rsidRDefault="00CA00BC"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UİS</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 xml:space="preserve">: </w:t>
      </w:r>
      <w:r w:rsidRPr="00292AC7">
        <w:rPr>
          <w:rFonts w:ascii="Times New Roman" w:hAnsi="Times New Roman" w:cs="Times New Roman"/>
          <w:color w:val="000000" w:themeColor="text1"/>
          <w:sz w:val="24"/>
          <w:szCs w:val="24"/>
          <w:lang w:eastAsia="tr-TR"/>
        </w:rPr>
        <w:tab/>
        <w:t>Ulusal İstihdam Stratejisi</w:t>
      </w:r>
    </w:p>
    <w:p w14:paraId="524E649D" w14:textId="77777777" w:rsidR="00656BA3" w:rsidRPr="00292AC7" w:rsidRDefault="00656BA3"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UN</w:t>
      </w:r>
      <w:r w:rsidRPr="00292AC7">
        <w:rPr>
          <w:rFonts w:ascii="Times New Roman" w:hAnsi="Times New Roman" w:cs="Times New Roman"/>
          <w:color w:val="000000" w:themeColor="text1"/>
          <w:sz w:val="24"/>
          <w:szCs w:val="24"/>
          <w:lang w:eastAsia="tr-TR"/>
        </w:rPr>
        <w:tab/>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Birleşmiş Milletler</w:t>
      </w:r>
    </w:p>
    <w:p w14:paraId="2476C429" w14:textId="77777777" w:rsidR="0055156D" w:rsidRPr="00292AC7" w:rsidRDefault="0055156D" w:rsidP="00C3414B">
      <w:pPr>
        <w:spacing w:after="0" w:line="360" w:lineRule="auto"/>
        <w:rPr>
          <w:rFonts w:ascii="Times New Roman" w:hAnsi="Times New Roman" w:cs="Times New Roman"/>
          <w:color w:val="000000" w:themeColor="text1"/>
          <w:sz w:val="24"/>
          <w:szCs w:val="24"/>
          <w:lang w:eastAsia="tr-TR"/>
        </w:rPr>
      </w:pPr>
      <w:r w:rsidRPr="00292AC7">
        <w:rPr>
          <w:rFonts w:ascii="Times New Roman" w:hAnsi="Times New Roman" w:cs="Times New Roman"/>
          <w:b/>
          <w:color w:val="000000" w:themeColor="text1"/>
          <w:sz w:val="24"/>
          <w:szCs w:val="24"/>
          <w:lang w:eastAsia="tr-TR"/>
        </w:rPr>
        <w:t>UNESCO</w:t>
      </w:r>
      <w:r w:rsidRPr="00292AC7">
        <w:rPr>
          <w:rFonts w:ascii="Times New Roman" w:hAnsi="Times New Roman" w:cs="Times New Roman"/>
          <w:b/>
          <w:color w:val="000000" w:themeColor="text1"/>
          <w:sz w:val="24"/>
          <w:szCs w:val="24"/>
          <w:lang w:eastAsia="tr-TR"/>
        </w:rPr>
        <w:tab/>
      </w:r>
      <w:r w:rsidRPr="00292AC7">
        <w:rPr>
          <w:rFonts w:ascii="Times New Roman" w:hAnsi="Times New Roman" w:cs="Times New Roman"/>
          <w:color w:val="000000" w:themeColor="text1"/>
          <w:sz w:val="24"/>
          <w:szCs w:val="24"/>
          <w:lang w:eastAsia="tr-TR"/>
        </w:rPr>
        <w:t>:</w:t>
      </w:r>
      <w:r w:rsidR="00797BA4" w:rsidRPr="00292AC7">
        <w:rPr>
          <w:rFonts w:ascii="Times New Roman" w:hAnsi="Times New Roman" w:cs="Times New Roman"/>
          <w:color w:val="000000" w:themeColor="text1"/>
          <w:sz w:val="24"/>
          <w:szCs w:val="24"/>
          <w:lang w:eastAsia="tr-TR"/>
        </w:rPr>
        <w:tab/>
        <w:t>Birleşmiş Milletler Eğitim, Bilim ve Kültür Örgütü</w:t>
      </w:r>
    </w:p>
    <w:p w14:paraId="5520D411" w14:textId="7EC8050C" w:rsidR="00B3779F" w:rsidRPr="00054DA1" w:rsidRDefault="0055156D" w:rsidP="00054DA1">
      <w:pPr>
        <w:spacing w:after="0" w:line="360" w:lineRule="auto"/>
        <w:rPr>
          <w:rFonts w:ascii="Times New Roman" w:hAnsi="Times New Roman" w:cs="Times New Roman"/>
          <w:color w:val="000000" w:themeColor="text1"/>
          <w:sz w:val="24"/>
          <w:szCs w:val="24"/>
          <w:lang w:eastAsia="tr-TR"/>
        </w:rPr>
        <w:sectPr w:rsidR="00B3779F" w:rsidRPr="00054DA1" w:rsidSect="00FE0CE8">
          <w:pgSz w:w="11906" w:h="16838"/>
          <w:pgMar w:top="1701" w:right="1134" w:bottom="1701" w:left="2268" w:header="709" w:footer="709" w:gutter="0"/>
          <w:pgNumType w:fmt="upperRoman" w:start="4"/>
          <w:cols w:space="708"/>
          <w:docGrid w:linePitch="360"/>
        </w:sectPr>
      </w:pPr>
      <w:r w:rsidRPr="00292AC7">
        <w:rPr>
          <w:rFonts w:ascii="Times New Roman" w:hAnsi="Times New Roman" w:cs="Times New Roman"/>
          <w:b/>
          <w:color w:val="000000" w:themeColor="text1"/>
          <w:sz w:val="24"/>
          <w:szCs w:val="24"/>
          <w:lang w:eastAsia="tr-TR"/>
        </w:rPr>
        <w:t>UNHCR</w:t>
      </w:r>
      <w:r w:rsidRPr="00292AC7">
        <w:rPr>
          <w:rFonts w:ascii="Times New Roman" w:hAnsi="Times New Roman" w:cs="Times New Roman"/>
          <w:color w:val="000000" w:themeColor="text1"/>
          <w:sz w:val="24"/>
          <w:szCs w:val="24"/>
          <w:lang w:eastAsia="tr-TR"/>
        </w:rPr>
        <w:tab/>
        <w:t>:</w:t>
      </w:r>
      <w:r w:rsidRPr="00292AC7">
        <w:rPr>
          <w:rFonts w:ascii="Times New Roman" w:hAnsi="Times New Roman" w:cs="Times New Roman"/>
          <w:color w:val="000000" w:themeColor="text1"/>
          <w:sz w:val="24"/>
          <w:szCs w:val="24"/>
          <w:lang w:eastAsia="tr-TR"/>
        </w:rPr>
        <w:tab/>
        <w:t>Bi</w:t>
      </w:r>
      <w:r w:rsidR="00FD3E57">
        <w:rPr>
          <w:rFonts w:ascii="Times New Roman" w:hAnsi="Times New Roman" w:cs="Times New Roman"/>
          <w:color w:val="000000" w:themeColor="text1"/>
          <w:sz w:val="24"/>
          <w:szCs w:val="24"/>
          <w:lang w:eastAsia="tr-TR"/>
        </w:rPr>
        <w:t>rleşmiş Milletler Mülteci Örgüt</w:t>
      </w:r>
      <w:r w:rsidR="00B3779F">
        <w:rPr>
          <w:rFonts w:ascii="Times New Roman" w:hAnsi="Times New Roman" w:cs="Times New Roman"/>
          <w:color w:val="000000" w:themeColor="text1"/>
          <w:sz w:val="24"/>
          <w:szCs w:val="24"/>
          <w:lang w:eastAsia="tr-TR"/>
        </w:rPr>
        <w:t>ü</w:t>
      </w:r>
    </w:p>
    <w:p w14:paraId="624B7A14" w14:textId="1A79E281" w:rsidR="00FD3E57" w:rsidRDefault="00FD3E57" w:rsidP="00020054">
      <w:pPr>
        <w:spacing w:line="360" w:lineRule="auto"/>
        <w:jc w:val="center"/>
      </w:pPr>
      <w:bookmarkStart w:id="19" w:name="_Toc22590946"/>
      <w:bookmarkStart w:id="20" w:name="_Toc24010367"/>
      <w:bookmarkStart w:id="21" w:name="_Toc24050387"/>
    </w:p>
    <w:p w14:paraId="50F31F31" w14:textId="77777777" w:rsidR="0051794B" w:rsidRPr="0051794B" w:rsidRDefault="0051794B" w:rsidP="00020054">
      <w:pPr>
        <w:spacing w:line="360" w:lineRule="auto"/>
        <w:jc w:val="center"/>
        <w:rPr>
          <w:lang w:eastAsia="tr-TR"/>
        </w:rPr>
      </w:pPr>
    </w:p>
    <w:p w14:paraId="7C3298B7" w14:textId="77777777" w:rsidR="00160F18" w:rsidRPr="00292AC7" w:rsidRDefault="00160F18" w:rsidP="00020054">
      <w:pPr>
        <w:pStyle w:val="Balk1"/>
        <w:spacing w:line="360" w:lineRule="auto"/>
        <w:jc w:val="center"/>
        <w:rPr>
          <w:rFonts w:ascii="Times New Roman" w:hAnsi="Times New Roman" w:cs="Times New Roman"/>
          <w:b/>
          <w:color w:val="000000" w:themeColor="text1"/>
          <w:sz w:val="24"/>
          <w:szCs w:val="24"/>
        </w:rPr>
      </w:pPr>
      <w:r w:rsidRPr="00292AC7">
        <w:rPr>
          <w:rFonts w:ascii="Times New Roman" w:hAnsi="Times New Roman" w:cs="Times New Roman"/>
          <w:b/>
          <w:color w:val="000000" w:themeColor="text1"/>
          <w:sz w:val="24"/>
          <w:szCs w:val="24"/>
        </w:rPr>
        <w:t>GİRİŞ</w:t>
      </w:r>
      <w:bookmarkEnd w:id="19"/>
      <w:bookmarkEnd w:id="20"/>
      <w:bookmarkEnd w:id="21"/>
    </w:p>
    <w:p w14:paraId="3C19A32F" w14:textId="77777777" w:rsidR="002E1CE0" w:rsidRPr="00292AC7" w:rsidRDefault="002E1CE0" w:rsidP="00020054">
      <w:pPr>
        <w:spacing w:line="360" w:lineRule="auto"/>
        <w:jc w:val="both"/>
        <w:rPr>
          <w:rFonts w:ascii="Times New Roman" w:hAnsi="Times New Roman" w:cs="Times New Roman"/>
          <w:b/>
          <w:color w:val="000000" w:themeColor="text1"/>
          <w:sz w:val="24"/>
          <w:szCs w:val="24"/>
        </w:rPr>
      </w:pPr>
      <w:r w:rsidRPr="00292AC7">
        <w:rPr>
          <w:rFonts w:ascii="Times New Roman" w:hAnsi="Times New Roman" w:cs="Times New Roman"/>
          <w:b/>
          <w:color w:val="000000" w:themeColor="text1"/>
          <w:sz w:val="24"/>
          <w:szCs w:val="24"/>
        </w:rPr>
        <w:tab/>
      </w:r>
    </w:p>
    <w:p w14:paraId="3E9621E8" w14:textId="77777777" w:rsidR="00E05676" w:rsidRPr="00292AC7" w:rsidRDefault="002E1CE0" w:rsidP="00E05676">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cs="Times New Roman"/>
          <w:b/>
          <w:color w:val="000000" w:themeColor="text1"/>
          <w:sz w:val="24"/>
          <w:szCs w:val="24"/>
        </w:rPr>
        <w:tab/>
      </w:r>
      <w:r w:rsidR="00E05676" w:rsidRPr="00292AC7">
        <w:rPr>
          <w:rFonts w:ascii="Times New Roman" w:hAnsi="Times New Roman"/>
          <w:bCs/>
          <w:color w:val="000000" w:themeColor="text1"/>
          <w:sz w:val="24"/>
          <w:szCs w:val="24"/>
        </w:rPr>
        <w:t xml:space="preserve">İşsizlik, günümüzde neredeyse tüm ülkelerin karşı karşıya olduğu, üretim kaybının yanında sosyal açıdan da maliyetleri olan küresel bir sorundur. Dünya genelinde ülkelerin ekonomik anlamda genelde büyüdüğü söylense de, büyüme rakamlarının işsizliğin düşmesine her zaman olumlu bir katkı yapmadığı gözlenmektedir. Bu durum işsizliğe karşı geliştirilen politikaların yetersiz kalmasıyla da yakından ilgilidir. Toplumun tümünü ilgilendiren bu olumsuz durumdan en çok etkilenenler ise işgücü piyasası ile yeni tanışmış genç nüfustur. </w:t>
      </w:r>
    </w:p>
    <w:p w14:paraId="209FA756" w14:textId="77777777" w:rsidR="00E05676" w:rsidRPr="00292AC7" w:rsidRDefault="00E05676" w:rsidP="00E05676">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bCs/>
          <w:color w:val="000000" w:themeColor="text1"/>
          <w:sz w:val="24"/>
          <w:szCs w:val="24"/>
        </w:rPr>
        <w:tab/>
        <w:t xml:space="preserve">Bir ülkenin sahip olduğu en önemli kaynaklardan biri genç nüfustur. Türkiye sahip olduğu genç nüfus kaynağı bakımından şanslı bir ülkedir. Fakat genç bir nüfusa sahip olmak demografik açıdan sürekli devam edebilecek bir durum değildir. Sahip olunan bu kaynağın bir fırsata çevrilmesi toplumsal ve ekonomik açıdan Türkiye’nin geleceğine de katkı sağlayacaktır. Bu bakımdan diğer ülkelerin deneyimlerinden de faydalanarak, hem zaman israfını önlemek hem de sahip olunan bu kaynağı bir an önce harekete geçirmek üzere doğru adımları atmak ve doğru politikaları uygulamak son derece önemlidir. </w:t>
      </w:r>
    </w:p>
    <w:p w14:paraId="27E350DB" w14:textId="77777777" w:rsidR="00E05676" w:rsidRPr="00292AC7" w:rsidRDefault="00E05676" w:rsidP="00E05676">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bCs/>
          <w:color w:val="000000" w:themeColor="text1"/>
          <w:sz w:val="24"/>
          <w:szCs w:val="24"/>
        </w:rPr>
        <w:tab/>
        <w:t>Gençler, yaşanan ekonomik ve sosyal gelişmelere bağlı olarak toplumda dezavantajlı gruplar arasında sayılmaktadır. Çünkü genç nüfus özellikle işgücü piyasası içerisinde iş bulamama riskini en çok hisseden kesimi oluşturmaktadır. Genç işsizliği olarak ifade edilen bu durum, gelişmekte olan ülkelerin yanında gelişmiş ülkelerin de ortak bir sorunu olup genel işsizlik oranlarının çok üstünde seyretmektedir. Birleşmiş Milletler ve Uluslararası Çalışma Örgütü gibi kuruluşlara göre, 15-24 yaş arasındaki kişiler genç işgücünü oluşturmakta olup bu yaş grubundakilerin işsiz kalmasına ise genç işsizliği denilmektedir.</w:t>
      </w:r>
    </w:p>
    <w:p w14:paraId="56A1A764" w14:textId="77777777" w:rsidR="00E05676" w:rsidRPr="00292AC7" w:rsidRDefault="00E05676" w:rsidP="00E05676">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bCs/>
          <w:color w:val="000000" w:themeColor="text1"/>
          <w:sz w:val="24"/>
          <w:szCs w:val="24"/>
        </w:rPr>
        <w:tab/>
        <w:t xml:space="preserve">Uzun süre işsiz kalınması genç nüfus için gelirden yoksun kalmanın yanında, sosyo-ekonomik ve psikolojik sonuçları açısından yıkıcı etkiler bırakabilmektir. İşsiz kalan gençler arasında çatışma, eylemlere katılma ve alkol bağımlılığı gibi kötü alışkanlıklar daha fazla görülebilmektedir. En dinamik ve verimli olabilecekleri dönemde genç nüfusun işsiz kalması sürdürülebilir kalkınma açısından da olumsuz bir durumdur. </w:t>
      </w:r>
      <w:r w:rsidRPr="00292AC7">
        <w:rPr>
          <w:rFonts w:ascii="Times New Roman" w:hAnsi="Times New Roman"/>
          <w:bCs/>
          <w:color w:val="000000" w:themeColor="text1"/>
          <w:sz w:val="24"/>
          <w:szCs w:val="24"/>
        </w:rPr>
        <w:lastRenderedPageBreak/>
        <w:t xml:space="preserve">Bu açıdan gençlerin istihdam edilmesi hem toplumun huzuru hem de ekonominin gelişimi açsısından son derece önemlidir. Bu doğrultuda dinamik ve genç bir nüfusa sahip olan Türkiye’de bu sorunun çözümüne yönelik politika önerileri önem arz etmektedir.  </w:t>
      </w:r>
    </w:p>
    <w:p w14:paraId="129F8C42" w14:textId="77777777" w:rsidR="00E05676" w:rsidRPr="00292AC7" w:rsidRDefault="00E05676" w:rsidP="00E05676">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bCs/>
          <w:color w:val="000000" w:themeColor="text1"/>
          <w:sz w:val="24"/>
          <w:szCs w:val="24"/>
        </w:rPr>
        <w:tab/>
        <w:t xml:space="preserve">21 yüzyılın başından itibaren dünyada olduğu gibi Türkiye’de de ekonomide yaşanan gelişmeler, ekonomik krizler, göçler ve işgücü piyasasının yapısındaki değişiklikler genç işsizliği oranlarının genel işsizlik oranlarını ikiye katlamasına neden olmuştur. Ayrıca dünyadaki gelişmelere bağlı olarak ekonomik daralmadan kaynaklanan büyüme oralarındaki düşüşler de genç işsizliği oranlarının artmasında etkili olmuştur. </w:t>
      </w:r>
    </w:p>
    <w:p w14:paraId="0DD48D28" w14:textId="77777777" w:rsidR="00E05676" w:rsidRPr="00292AC7" w:rsidRDefault="00E05676" w:rsidP="00E05676">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bCs/>
          <w:color w:val="000000" w:themeColor="text1"/>
          <w:sz w:val="24"/>
          <w:szCs w:val="24"/>
        </w:rPr>
        <w:tab/>
        <w:t xml:space="preserve">Türkiye’nin en önemli ticari ortağı olan Avrupa için de durum benzer şekilde gerçekleşmiştir. Özellikle 2008’de yaşanan küresel ekonomik krizden itibaren bazı AB ülkelerinde genç işsizliği oranları %50’lere varmış olmakla birlikte güçlü ekonomik yapıları ve uyguladıkları doğru politikalarla birlikte genç işsizliği oranlarını belli seviyede tutmayı başaran AB ülkeleri de olmuştur. </w:t>
      </w:r>
    </w:p>
    <w:p w14:paraId="2E37EE75" w14:textId="77777777" w:rsidR="00E05676" w:rsidRPr="00292AC7" w:rsidRDefault="00E05676" w:rsidP="00E05676">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bCs/>
          <w:color w:val="000000" w:themeColor="text1"/>
          <w:sz w:val="24"/>
          <w:szCs w:val="24"/>
        </w:rPr>
        <w:tab/>
        <w:t>Bu çalışmanın amacı, Türkiye ile ekonomik açıdan ticari ilişkileri gelişmiş olan AB ülkeleri ve Türkiye’nin genç işsizliği boyutlarını ortaya koymak ve genç işsizliği ile mücadeleye yönelik uygulanacak politikalara ışık tutmaktır. Buradan yola çıkarak elde edilen bulguların genç işsizliğe yönelik uygulanacak politikalar için yol gösterici olması hedeflenmiştir. Bu amaç doğrultusunda Türkiye ve AB ülkelerinin işgücü piyasaları ve genç işsizliğe ilişkin çeşitli istatistikler 2000-2018 dönemi verileri ile karşılaştırmalı olarak analiz edilmiş olup çalışmada Dünya Bankası, EUROSTAT ve TÜİK verilerinden yararlanılmıştır.</w:t>
      </w:r>
    </w:p>
    <w:p w14:paraId="32C3B773" w14:textId="77777777" w:rsidR="00E05676" w:rsidRPr="00292AC7" w:rsidRDefault="00E05676" w:rsidP="00E05676">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bCs/>
          <w:color w:val="000000" w:themeColor="text1"/>
          <w:sz w:val="24"/>
          <w:szCs w:val="24"/>
        </w:rPr>
        <w:tab/>
        <w:t xml:space="preserve">Üç ana bölümden oluşan çalışmanın birinci bölümünde; istihdam ve işsizlik kavramları, işsizlik çeşitleri üzerinde durulmuştur. İkinci bölümde genç işsizliği kavramı, genç işsizliğine neden olan faktörler, genç işsizliğin önlenmesine yönelik uygulanan aktif ve pasif politikalar ve genç işsizliğinin ekonomik, sosyal ve psikolojik etkilerine değinilmiştir. </w:t>
      </w:r>
    </w:p>
    <w:p w14:paraId="1961926B" w14:textId="77777777" w:rsidR="00E05676" w:rsidRPr="00292AC7" w:rsidRDefault="00E05676" w:rsidP="00E05676">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bCs/>
          <w:color w:val="000000" w:themeColor="text1"/>
          <w:sz w:val="24"/>
          <w:szCs w:val="24"/>
        </w:rPr>
        <w:tab/>
        <w:t xml:space="preserve">Çalışmanın üçüncü bölümünde ise 28 AB ülkesi ve Türkiye’nin işgücü piyasaları incelenmiştir. Nüfus hareketlerinden yola çıkılarak 15-64 yaş işgücü piyasası ve 15-24 yaş genç nüfusun işgücü piyasasındaki durumları çeşitli istatistikler yardımıyla analiz edilmiştir. Yapılan analizlerle birlikte 28 AB Ülkesi ve Türkiye’de genç nüfusun işgücü piyasasındaki konumuna ilişkin değerlendirmeler ışığında genç işsizliği oranlarının düşük ve yüksek seviyelerde olmasına etki eden uygulama ve politikalara değinilmiştir. </w:t>
      </w:r>
    </w:p>
    <w:p w14:paraId="4F3ACBF7" w14:textId="77777777" w:rsidR="001D463C" w:rsidRPr="00292AC7" w:rsidRDefault="00E05676" w:rsidP="00E05676">
      <w:pPr>
        <w:autoSpaceDE w:val="0"/>
        <w:autoSpaceDN w:val="0"/>
        <w:adjustRightInd w:val="0"/>
        <w:spacing w:after="0" w:line="360" w:lineRule="auto"/>
        <w:jc w:val="both"/>
        <w:rPr>
          <w:rFonts w:ascii="Times New Roman" w:hAnsi="Times New Roman"/>
          <w:bCs/>
          <w:color w:val="000000" w:themeColor="text1"/>
          <w:sz w:val="24"/>
          <w:szCs w:val="24"/>
        </w:rPr>
      </w:pPr>
      <w:r w:rsidRPr="00292AC7">
        <w:rPr>
          <w:rFonts w:ascii="Times New Roman" w:hAnsi="Times New Roman"/>
          <w:bCs/>
          <w:color w:val="000000" w:themeColor="text1"/>
          <w:sz w:val="24"/>
          <w:szCs w:val="24"/>
        </w:rPr>
        <w:lastRenderedPageBreak/>
        <w:tab/>
        <w:t>Son olarak</w:t>
      </w:r>
      <w:r w:rsidRPr="00292AC7">
        <w:rPr>
          <w:color w:val="000000" w:themeColor="text1"/>
        </w:rPr>
        <w:t xml:space="preserve"> </w:t>
      </w:r>
      <w:r w:rsidRPr="00292AC7">
        <w:rPr>
          <w:rFonts w:ascii="Times New Roman" w:hAnsi="Times New Roman"/>
          <w:bCs/>
          <w:color w:val="000000" w:themeColor="text1"/>
          <w:sz w:val="24"/>
          <w:szCs w:val="24"/>
        </w:rPr>
        <w:t>çalışmada elde edilen bulgular ve işgücü piyasasında gençlere yönelik doğru politikalara ilişkin öneriler sonuç kısmında değerlendirilmiştir</w:t>
      </w:r>
      <w:r w:rsidR="00DF23DB">
        <w:rPr>
          <w:rFonts w:ascii="Times New Roman" w:hAnsi="Times New Roman"/>
          <w:bCs/>
          <w:color w:val="000000" w:themeColor="text1"/>
          <w:sz w:val="24"/>
          <w:szCs w:val="24"/>
        </w:rPr>
        <w:t>.</w:t>
      </w:r>
    </w:p>
    <w:p w14:paraId="1DAFAC4F" w14:textId="77777777" w:rsidR="001D463C" w:rsidRPr="00292AC7" w:rsidRDefault="001D463C" w:rsidP="00A6550B">
      <w:pPr>
        <w:autoSpaceDE w:val="0"/>
        <w:autoSpaceDN w:val="0"/>
        <w:adjustRightInd w:val="0"/>
        <w:spacing w:after="0" w:line="360" w:lineRule="auto"/>
        <w:jc w:val="both"/>
        <w:rPr>
          <w:rFonts w:ascii="Times New Roman" w:hAnsi="Times New Roman"/>
          <w:bCs/>
          <w:color w:val="000000" w:themeColor="text1"/>
          <w:sz w:val="24"/>
          <w:szCs w:val="24"/>
        </w:rPr>
      </w:pPr>
    </w:p>
    <w:p w14:paraId="7772038D" w14:textId="77777777" w:rsidR="002E1CE0" w:rsidRPr="00292AC7" w:rsidRDefault="00A6550B" w:rsidP="00A6550B">
      <w:pPr>
        <w:spacing w:line="360" w:lineRule="auto"/>
        <w:jc w:val="both"/>
        <w:rPr>
          <w:rFonts w:ascii="Times New Roman" w:hAnsi="Times New Roman" w:cs="Times New Roman"/>
          <w:b/>
          <w:color w:val="000000" w:themeColor="text1"/>
          <w:sz w:val="24"/>
          <w:szCs w:val="24"/>
        </w:rPr>
      </w:pPr>
      <w:r w:rsidRPr="00292AC7">
        <w:rPr>
          <w:rFonts w:ascii="Times New Roman" w:hAnsi="Times New Roman"/>
          <w:bCs/>
          <w:color w:val="000000" w:themeColor="text1"/>
          <w:sz w:val="24"/>
          <w:szCs w:val="24"/>
        </w:rPr>
        <w:tab/>
      </w:r>
      <w:r w:rsidR="00E50612" w:rsidRPr="00292AC7">
        <w:rPr>
          <w:rFonts w:ascii="Times New Roman" w:hAnsi="Times New Roman"/>
          <w:bCs/>
          <w:color w:val="000000" w:themeColor="text1"/>
          <w:sz w:val="24"/>
          <w:szCs w:val="24"/>
        </w:rPr>
        <w:t xml:space="preserve"> </w:t>
      </w:r>
    </w:p>
    <w:p w14:paraId="6BFF228B" w14:textId="77777777" w:rsidR="00160F18" w:rsidRPr="00292AC7" w:rsidRDefault="00160F18" w:rsidP="007C5B28">
      <w:pPr>
        <w:spacing w:line="360" w:lineRule="auto"/>
        <w:jc w:val="center"/>
        <w:rPr>
          <w:rFonts w:ascii="Times New Roman" w:hAnsi="Times New Roman" w:cs="Times New Roman"/>
          <w:b/>
          <w:color w:val="000000" w:themeColor="text1"/>
          <w:sz w:val="24"/>
          <w:szCs w:val="24"/>
        </w:rPr>
      </w:pPr>
    </w:p>
    <w:p w14:paraId="35DD251C" w14:textId="77777777" w:rsidR="00160F18" w:rsidRPr="00292AC7" w:rsidRDefault="00160F18" w:rsidP="007C5B28">
      <w:pPr>
        <w:spacing w:line="360" w:lineRule="auto"/>
        <w:jc w:val="center"/>
        <w:rPr>
          <w:rFonts w:ascii="Times New Roman" w:hAnsi="Times New Roman" w:cs="Times New Roman"/>
          <w:b/>
          <w:color w:val="000000" w:themeColor="text1"/>
          <w:sz w:val="24"/>
          <w:szCs w:val="24"/>
        </w:rPr>
      </w:pPr>
    </w:p>
    <w:p w14:paraId="7FE56B53" w14:textId="77777777" w:rsidR="00160F18" w:rsidRPr="00292AC7" w:rsidRDefault="00160F18" w:rsidP="007C5B28">
      <w:pPr>
        <w:spacing w:line="360" w:lineRule="auto"/>
        <w:jc w:val="center"/>
        <w:rPr>
          <w:rFonts w:ascii="Times New Roman" w:hAnsi="Times New Roman" w:cs="Times New Roman"/>
          <w:b/>
          <w:color w:val="000000" w:themeColor="text1"/>
          <w:sz w:val="24"/>
          <w:szCs w:val="24"/>
        </w:rPr>
      </w:pPr>
    </w:p>
    <w:p w14:paraId="1F534C49" w14:textId="77777777" w:rsidR="00160F18" w:rsidRPr="00292AC7" w:rsidRDefault="00160F18" w:rsidP="007C5B28">
      <w:pPr>
        <w:spacing w:line="360" w:lineRule="auto"/>
        <w:jc w:val="center"/>
        <w:rPr>
          <w:rFonts w:ascii="Times New Roman" w:hAnsi="Times New Roman" w:cs="Times New Roman"/>
          <w:b/>
          <w:color w:val="000000" w:themeColor="text1"/>
          <w:sz w:val="24"/>
          <w:szCs w:val="24"/>
        </w:rPr>
      </w:pPr>
    </w:p>
    <w:p w14:paraId="59A24D2E" w14:textId="77777777" w:rsidR="00160F18" w:rsidRPr="00292AC7" w:rsidRDefault="00160F18" w:rsidP="007C5B28">
      <w:pPr>
        <w:spacing w:line="360" w:lineRule="auto"/>
        <w:jc w:val="center"/>
        <w:rPr>
          <w:rFonts w:ascii="Times New Roman" w:hAnsi="Times New Roman" w:cs="Times New Roman"/>
          <w:b/>
          <w:color w:val="000000" w:themeColor="text1"/>
          <w:sz w:val="24"/>
          <w:szCs w:val="24"/>
        </w:rPr>
      </w:pPr>
    </w:p>
    <w:p w14:paraId="4277D48C" w14:textId="77777777" w:rsidR="00160F18" w:rsidRPr="00292AC7" w:rsidRDefault="00160F18" w:rsidP="007C5B28">
      <w:pPr>
        <w:spacing w:line="360" w:lineRule="auto"/>
        <w:jc w:val="center"/>
        <w:rPr>
          <w:rFonts w:ascii="Times New Roman" w:hAnsi="Times New Roman" w:cs="Times New Roman"/>
          <w:b/>
          <w:color w:val="000000" w:themeColor="text1"/>
          <w:sz w:val="24"/>
          <w:szCs w:val="24"/>
        </w:rPr>
      </w:pPr>
    </w:p>
    <w:p w14:paraId="0A21DBD9"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4FFBD744"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0B7E37D4"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0430779E"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52699355"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374600CA"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13992837"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75A88FDB"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5EA3C881"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4C4FF81F"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32EE8F62"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04FF7F71" w14:textId="77777777" w:rsidR="00D60633" w:rsidRPr="00292AC7" w:rsidRDefault="00D60633" w:rsidP="007C5B28">
      <w:pPr>
        <w:spacing w:line="360" w:lineRule="auto"/>
        <w:jc w:val="center"/>
        <w:rPr>
          <w:rFonts w:ascii="Times New Roman" w:hAnsi="Times New Roman" w:cs="Times New Roman"/>
          <w:b/>
          <w:color w:val="000000" w:themeColor="text1"/>
          <w:sz w:val="24"/>
          <w:szCs w:val="24"/>
        </w:rPr>
      </w:pPr>
    </w:p>
    <w:p w14:paraId="58C8C78C" w14:textId="77777777" w:rsidR="00A02568" w:rsidRPr="00292AC7" w:rsidRDefault="00A02568" w:rsidP="00E21A97">
      <w:pPr>
        <w:spacing w:line="360" w:lineRule="auto"/>
        <w:rPr>
          <w:rFonts w:ascii="Times New Roman" w:hAnsi="Times New Roman" w:cs="Times New Roman"/>
          <w:b/>
          <w:color w:val="000000" w:themeColor="text1"/>
          <w:sz w:val="24"/>
          <w:szCs w:val="24"/>
        </w:rPr>
      </w:pPr>
    </w:p>
    <w:p w14:paraId="04B1F086" w14:textId="77777777" w:rsidR="00FE5876" w:rsidRPr="00FE5876" w:rsidRDefault="00FE5876" w:rsidP="00FE5876">
      <w:pPr>
        <w:rPr>
          <w:lang w:eastAsia="tr-TR"/>
        </w:rPr>
      </w:pPr>
      <w:bookmarkStart w:id="22" w:name="_Toc22590947"/>
      <w:bookmarkStart w:id="23" w:name="_Toc22590973"/>
      <w:bookmarkStart w:id="24" w:name="_Toc22591007"/>
    </w:p>
    <w:p w14:paraId="296EF466" w14:textId="77777777" w:rsidR="00FE5876" w:rsidRDefault="00FE5876" w:rsidP="0068376C">
      <w:pPr>
        <w:keepNext/>
        <w:keepLines/>
        <w:spacing w:before="240" w:after="0" w:line="360" w:lineRule="auto"/>
        <w:jc w:val="center"/>
        <w:outlineLvl w:val="0"/>
        <w:rPr>
          <w:rFonts w:ascii="Times New Roman" w:eastAsiaTheme="majorEastAsia" w:hAnsi="Times New Roman" w:cs="Times New Roman"/>
          <w:b/>
          <w:sz w:val="24"/>
          <w:szCs w:val="24"/>
          <w:lang w:eastAsia="tr-TR"/>
        </w:rPr>
      </w:pPr>
      <w:bookmarkStart w:id="25" w:name="_Toc24010368"/>
      <w:bookmarkStart w:id="26" w:name="_Toc24050388"/>
    </w:p>
    <w:p w14:paraId="31633736" w14:textId="77777777" w:rsidR="00FE5876" w:rsidRDefault="00FE5876" w:rsidP="00771EC1">
      <w:pPr>
        <w:keepNext/>
        <w:keepLines/>
        <w:spacing w:after="0" w:line="360" w:lineRule="auto"/>
        <w:jc w:val="center"/>
        <w:outlineLvl w:val="0"/>
        <w:rPr>
          <w:rFonts w:ascii="Times New Roman" w:eastAsiaTheme="majorEastAsia" w:hAnsi="Times New Roman" w:cs="Times New Roman"/>
          <w:b/>
          <w:sz w:val="24"/>
          <w:szCs w:val="24"/>
          <w:lang w:eastAsia="tr-TR"/>
        </w:rPr>
      </w:pPr>
    </w:p>
    <w:p w14:paraId="67BC04B6" w14:textId="32458DF1" w:rsidR="008F2EFB" w:rsidRPr="008F2EFB" w:rsidRDefault="008F2EFB" w:rsidP="00771EC1">
      <w:pPr>
        <w:keepNext/>
        <w:keepLines/>
        <w:spacing w:after="0" w:line="360" w:lineRule="auto"/>
        <w:jc w:val="center"/>
        <w:outlineLvl w:val="0"/>
        <w:rPr>
          <w:rFonts w:ascii="Times New Roman" w:eastAsiaTheme="majorEastAsia" w:hAnsi="Times New Roman" w:cs="Times New Roman"/>
          <w:b/>
          <w:sz w:val="24"/>
          <w:szCs w:val="24"/>
          <w:lang w:eastAsia="tr-TR"/>
        </w:rPr>
      </w:pPr>
      <w:r w:rsidRPr="008F2EFB">
        <w:rPr>
          <w:rFonts w:ascii="Times New Roman" w:eastAsiaTheme="majorEastAsia" w:hAnsi="Times New Roman" w:cs="Times New Roman"/>
          <w:b/>
          <w:sz w:val="24"/>
          <w:szCs w:val="24"/>
          <w:lang w:eastAsia="tr-TR"/>
        </w:rPr>
        <w:t>BİRİNCİ BÖLÜM</w:t>
      </w:r>
      <w:bookmarkEnd w:id="22"/>
      <w:bookmarkEnd w:id="25"/>
      <w:bookmarkEnd w:id="26"/>
    </w:p>
    <w:p w14:paraId="330D99E0" w14:textId="77777777" w:rsidR="008F2EFB" w:rsidRPr="008F2EFB" w:rsidRDefault="008F2EFB" w:rsidP="00771EC1">
      <w:pPr>
        <w:spacing w:line="360" w:lineRule="auto"/>
        <w:rPr>
          <w:lang w:eastAsia="tr-TR"/>
        </w:rPr>
      </w:pPr>
    </w:p>
    <w:p w14:paraId="2BD50576" w14:textId="77777777" w:rsidR="008F2EFB" w:rsidRPr="008F2EFB" w:rsidRDefault="008F2EFB" w:rsidP="00771EC1">
      <w:pPr>
        <w:keepNext/>
        <w:keepLines/>
        <w:numPr>
          <w:ilvl w:val="0"/>
          <w:numId w:val="2"/>
        </w:numPr>
        <w:spacing w:after="0" w:line="360" w:lineRule="auto"/>
        <w:outlineLvl w:val="0"/>
        <w:rPr>
          <w:rFonts w:ascii="Times New Roman" w:eastAsiaTheme="majorEastAsia" w:hAnsi="Times New Roman" w:cs="Times New Roman"/>
          <w:b/>
          <w:sz w:val="24"/>
          <w:szCs w:val="24"/>
          <w:lang w:eastAsia="tr-TR"/>
        </w:rPr>
      </w:pPr>
      <w:bookmarkStart w:id="27" w:name="_Toc22590948"/>
      <w:bookmarkStart w:id="28" w:name="_Toc24010369"/>
      <w:bookmarkStart w:id="29" w:name="_Toc24050389"/>
      <w:r w:rsidRPr="008F2EFB">
        <w:rPr>
          <w:rFonts w:ascii="Times New Roman" w:eastAsiaTheme="majorEastAsia" w:hAnsi="Times New Roman" w:cs="Times New Roman"/>
          <w:b/>
          <w:sz w:val="24"/>
          <w:szCs w:val="24"/>
          <w:lang w:eastAsia="tr-TR"/>
        </w:rPr>
        <w:t>İSTİHDAM VE İŞSİZLİK</w:t>
      </w:r>
      <w:bookmarkEnd w:id="27"/>
      <w:bookmarkEnd w:id="28"/>
      <w:bookmarkEnd w:id="29"/>
    </w:p>
    <w:p w14:paraId="263F469A" w14:textId="77777777" w:rsidR="008F2EFB" w:rsidRPr="008F2EFB" w:rsidRDefault="008F2EFB" w:rsidP="008F2EFB">
      <w:pPr>
        <w:autoSpaceDE w:val="0"/>
        <w:autoSpaceDN w:val="0"/>
        <w:adjustRightInd w:val="0"/>
        <w:spacing w:after="0" w:line="360" w:lineRule="auto"/>
        <w:ind w:firstLine="705"/>
        <w:jc w:val="both"/>
        <w:rPr>
          <w:rFonts w:ascii="Times New Roman" w:hAnsi="Times New Roman"/>
          <w:bCs/>
          <w:sz w:val="24"/>
          <w:szCs w:val="24"/>
        </w:rPr>
      </w:pPr>
      <w:r w:rsidRPr="008F2EFB">
        <w:rPr>
          <w:rFonts w:ascii="Times New Roman" w:hAnsi="Times New Roman"/>
          <w:bCs/>
          <w:sz w:val="24"/>
          <w:szCs w:val="24"/>
        </w:rPr>
        <w:t xml:space="preserve">İstihdam, bir ekonomide belirli bir dönemde üretim faktörlerinin kullanılmasıyla ilgili bir kavramdır. Dar ve geniş anlamlarda kullanılmak üzere iki farklı şekilde karşımıza çıkmaktadır. Geniş anlamda istihdam, üretim faktörlerinin (emek, sermaye, toprak ve girişimci) var olan teknoloji düzeyinde ne oranda kullanıldığı ile ilgilenirken, dar anlamda istihdam sadece emeğin üretim sürecine katılmasıyla ilgilidir. Bu çalışmada dar anlamda istihdam kavramı üzerinde durularak, üretim faktörleri içinde emeğin durumu incelenecektir. </w:t>
      </w:r>
    </w:p>
    <w:p w14:paraId="64844767"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bCs/>
          <w:sz w:val="24"/>
          <w:szCs w:val="24"/>
        </w:rPr>
      </w:pPr>
    </w:p>
    <w:p w14:paraId="41B422DE" w14:textId="77777777" w:rsidR="008F2EFB" w:rsidRPr="008F2EFB" w:rsidRDefault="008F2EFB" w:rsidP="008F2EFB">
      <w:pPr>
        <w:keepNext/>
        <w:keepLines/>
        <w:spacing w:after="0" w:line="360" w:lineRule="auto"/>
        <w:ind w:firstLine="705"/>
        <w:outlineLvl w:val="1"/>
        <w:rPr>
          <w:rFonts w:ascii="Times New Roman" w:eastAsiaTheme="majorEastAsia" w:hAnsi="Times New Roman" w:cs="Times New Roman"/>
          <w:b/>
          <w:sz w:val="24"/>
          <w:szCs w:val="24"/>
        </w:rPr>
      </w:pPr>
      <w:bookmarkStart w:id="30" w:name="_Toc22590949"/>
      <w:bookmarkStart w:id="31" w:name="_Toc24010370"/>
      <w:bookmarkStart w:id="32" w:name="_Toc24050390"/>
      <w:r w:rsidRPr="008F2EFB">
        <w:rPr>
          <w:rFonts w:ascii="Times New Roman" w:eastAsiaTheme="majorEastAsia" w:hAnsi="Times New Roman" w:cs="Times New Roman"/>
          <w:b/>
          <w:sz w:val="24"/>
          <w:szCs w:val="24"/>
        </w:rPr>
        <w:t>1.1.  İstihdam ile İlgili Kavramlar</w:t>
      </w:r>
      <w:bookmarkEnd w:id="30"/>
      <w:bookmarkEnd w:id="31"/>
      <w:bookmarkEnd w:id="32"/>
    </w:p>
    <w:p w14:paraId="36AA806E" w14:textId="77777777" w:rsidR="008F2EFB" w:rsidRPr="008F2EFB" w:rsidRDefault="008F2EFB" w:rsidP="008F2EFB">
      <w:pPr>
        <w:spacing w:after="0" w:line="360" w:lineRule="auto"/>
        <w:ind w:firstLine="705"/>
        <w:jc w:val="both"/>
        <w:rPr>
          <w:rFonts w:ascii="Times New Roman" w:hAnsi="Times New Roman"/>
          <w:bCs/>
          <w:sz w:val="24"/>
          <w:szCs w:val="24"/>
        </w:rPr>
      </w:pPr>
      <w:r w:rsidRPr="008F2EFB">
        <w:rPr>
          <w:rFonts w:ascii="Times New Roman" w:hAnsi="Times New Roman"/>
          <w:bCs/>
          <w:sz w:val="24"/>
          <w:szCs w:val="24"/>
        </w:rPr>
        <w:t>Üretimle bağlantılı bir kavram olarak istihdam, belli bir referans dönemi içinde belirli bir yaşın üzerindeki çalışan kişilerin sayısını belirtmek için kullanılan bir kavramdır. İstihdam kavramı içinde insanlar değerlendirilirken onların pek çok işle uğraştıkları gözlenmektedir. İşverenler, işçiler, kendi hesabına çalışanlar, ücretsiz aile işçileri, tam zamanlı çalışanlar, yarı zamanlı çalışanlar şeklinde olabilmektedirler (Hussmans vd, 1992: 69).</w:t>
      </w:r>
    </w:p>
    <w:p w14:paraId="460DD760" w14:textId="77777777" w:rsidR="008F2EFB" w:rsidRPr="008F2EFB" w:rsidRDefault="008F2EFB" w:rsidP="008F2EFB">
      <w:pPr>
        <w:spacing w:after="0" w:line="360" w:lineRule="auto"/>
        <w:ind w:firstLine="708"/>
        <w:jc w:val="both"/>
        <w:rPr>
          <w:rFonts w:ascii="Times New Roman" w:hAnsi="Times New Roman"/>
          <w:bCs/>
          <w:sz w:val="24"/>
          <w:szCs w:val="24"/>
        </w:rPr>
      </w:pPr>
    </w:p>
    <w:p w14:paraId="1C0C486E" w14:textId="77777777" w:rsidR="008F2EFB" w:rsidRPr="008F2EFB" w:rsidRDefault="008F2EFB" w:rsidP="008F2EFB">
      <w:pPr>
        <w:keepNext/>
        <w:keepLines/>
        <w:spacing w:after="0" w:line="360" w:lineRule="auto"/>
        <w:outlineLvl w:val="2"/>
        <w:rPr>
          <w:rFonts w:ascii="Times New Roman" w:eastAsiaTheme="majorEastAsia" w:hAnsi="Times New Roman" w:cs="Times New Roman"/>
          <w:b/>
          <w:sz w:val="24"/>
          <w:szCs w:val="24"/>
        </w:rPr>
      </w:pPr>
      <w:r w:rsidRPr="008F2EFB">
        <w:rPr>
          <w:rFonts w:asciiTheme="majorHAnsi" w:eastAsiaTheme="majorEastAsia" w:hAnsiTheme="majorHAnsi" w:cstheme="majorBidi"/>
          <w:color w:val="1F3763" w:themeColor="accent1" w:themeShade="7F"/>
          <w:sz w:val="24"/>
          <w:szCs w:val="24"/>
        </w:rPr>
        <w:tab/>
      </w:r>
      <w:bookmarkStart w:id="33" w:name="_Toc22590950"/>
      <w:bookmarkStart w:id="34" w:name="_Toc24010371"/>
      <w:bookmarkStart w:id="35" w:name="_Toc24050391"/>
      <w:r w:rsidRPr="008F2EFB">
        <w:rPr>
          <w:rFonts w:ascii="Times New Roman" w:eastAsiaTheme="majorEastAsia" w:hAnsi="Times New Roman" w:cs="Times New Roman"/>
          <w:b/>
          <w:sz w:val="24"/>
          <w:szCs w:val="24"/>
        </w:rPr>
        <w:t>1.1.1. Çalışma Çağındaki Nüfus</w:t>
      </w:r>
      <w:bookmarkEnd w:id="33"/>
      <w:bookmarkEnd w:id="34"/>
      <w:bookmarkEnd w:id="35"/>
    </w:p>
    <w:p w14:paraId="1E43738A" w14:textId="77777777" w:rsidR="008F2EFB" w:rsidRPr="008F2EFB" w:rsidRDefault="008F2EFB" w:rsidP="008F2EFB">
      <w:pPr>
        <w:spacing w:line="360" w:lineRule="auto"/>
        <w:jc w:val="both"/>
        <w:rPr>
          <w:rFonts w:ascii="Times New Roman" w:hAnsi="Times New Roman"/>
          <w:bCs/>
          <w:color w:val="FF0000"/>
          <w:sz w:val="24"/>
          <w:szCs w:val="24"/>
        </w:rPr>
      </w:pPr>
      <w:r w:rsidRPr="008F2EFB">
        <w:rPr>
          <w:sz w:val="24"/>
          <w:szCs w:val="24"/>
        </w:rPr>
        <w:tab/>
      </w:r>
      <w:r w:rsidRPr="008F2EFB">
        <w:rPr>
          <w:rFonts w:ascii="Times New Roman" w:hAnsi="Times New Roman"/>
          <w:bCs/>
          <w:sz w:val="24"/>
          <w:szCs w:val="24"/>
        </w:rPr>
        <w:t>Çalışma yaşı çoğu ülkede 15 yaş ve üstü nüfus olmasına rağmen birçok ülke için bu yaş sınırı eğitim, iş uygunluğu ve diğer toplumsal standartlara göre değişiklik gösterebilmektedir. Genellikle gelişmiş ve gelişmekte olan ülkeler, çalışma çağındaki nüfusu belirlerken genç işçileri de işgücüne dahil ederek 15 yaş sınırını kullanmaktadır. Bunun yanında çalışma çağı için üst yaş sınırının bazı ülkelerde 65 yaş bazı ülkelerde ise 70 yaş olduğu durumlarda bulunmaktadır (ILO, 2016a: 56).</w:t>
      </w:r>
    </w:p>
    <w:p w14:paraId="1CB424DD" w14:textId="77777777" w:rsidR="008F2EFB" w:rsidRPr="008F2EFB" w:rsidRDefault="008F2EFB" w:rsidP="008F2EFB">
      <w:pPr>
        <w:autoSpaceDE w:val="0"/>
        <w:autoSpaceDN w:val="0"/>
        <w:adjustRightInd w:val="0"/>
        <w:spacing w:after="0" w:line="360" w:lineRule="auto"/>
        <w:ind w:firstLine="450"/>
        <w:jc w:val="both"/>
        <w:rPr>
          <w:rFonts w:ascii="Times New Roman" w:hAnsi="Times New Roman"/>
          <w:bCs/>
          <w:sz w:val="24"/>
          <w:szCs w:val="24"/>
        </w:rPr>
      </w:pPr>
      <w:r w:rsidRPr="008F2EFB">
        <w:rPr>
          <w:rFonts w:ascii="Times New Roman" w:hAnsi="Times New Roman"/>
          <w:bCs/>
          <w:color w:val="FF0000"/>
          <w:sz w:val="24"/>
          <w:szCs w:val="24"/>
        </w:rPr>
        <w:tab/>
      </w:r>
      <w:r w:rsidRPr="008F2EFB">
        <w:rPr>
          <w:rFonts w:ascii="Times New Roman" w:hAnsi="Times New Roman"/>
          <w:bCs/>
          <w:sz w:val="24"/>
          <w:szCs w:val="24"/>
        </w:rPr>
        <w:t xml:space="preserve">Genellikle çalışma çağındaki nüfus; 15-64 yaş arasındaki nüfus olup işgücünün toplam nüfustan sonraki en önemli potansiyel kaynağıdır. Ancak adından da anlaşılacağı üzere, bu yaş grubundaki nüfus çalışma çağında olmakla birlikte, bunların tümü çalışmamaktadır. Bu kesimin çalışan ve çalışmak isteyen kısmını ise işgücü </w:t>
      </w:r>
      <w:r w:rsidRPr="008F2EFB">
        <w:rPr>
          <w:rFonts w:ascii="Times New Roman" w:hAnsi="Times New Roman"/>
          <w:bCs/>
          <w:sz w:val="24"/>
          <w:szCs w:val="24"/>
        </w:rPr>
        <w:lastRenderedPageBreak/>
        <w:t>oluşturmaktadır (Murat, 2007: 44). Ayrıca çalışma çağındaki nüfus da kendi içerisinde bölümlere ayrılarak incelenmektedir. 15-24 yaş aralığı genç olarak nitelendirilmekte olup bu grupta yer alanlar için genç istihdamı ve genç işsizliği kavramları kullanılmaktadır.</w:t>
      </w:r>
    </w:p>
    <w:p w14:paraId="45F700CF" w14:textId="77777777" w:rsidR="008F2EFB" w:rsidRPr="008F2EFB" w:rsidRDefault="008F2EFB" w:rsidP="008F2EFB">
      <w:pPr>
        <w:autoSpaceDE w:val="0"/>
        <w:autoSpaceDN w:val="0"/>
        <w:adjustRightInd w:val="0"/>
        <w:spacing w:after="0" w:line="360" w:lineRule="auto"/>
        <w:ind w:firstLine="450"/>
        <w:jc w:val="both"/>
        <w:rPr>
          <w:rFonts w:ascii="Times New Roman" w:hAnsi="Times New Roman"/>
          <w:bCs/>
          <w:sz w:val="24"/>
          <w:szCs w:val="24"/>
        </w:rPr>
      </w:pPr>
    </w:p>
    <w:p w14:paraId="2FE6ECD4" w14:textId="77777777" w:rsidR="008F2EFB" w:rsidRPr="008F2EFB" w:rsidRDefault="008F2EFB" w:rsidP="008F2EFB">
      <w:pPr>
        <w:keepNext/>
        <w:keepLines/>
        <w:spacing w:after="0" w:line="360" w:lineRule="auto"/>
        <w:outlineLvl w:val="2"/>
        <w:rPr>
          <w:rFonts w:ascii="Times New Roman" w:eastAsiaTheme="majorEastAsia" w:hAnsi="Times New Roman" w:cs="Times New Roman"/>
          <w:b/>
          <w:color w:val="1F3763" w:themeColor="accent1" w:themeShade="7F"/>
          <w:sz w:val="24"/>
          <w:szCs w:val="24"/>
        </w:rPr>
      </w:pPr>
      <w:r w:rsidRPr="008F2EFB">
        <w:rPr>
          <w:rFonts w:ascii="Times New Roman" w:eastAsiaTheme="majorEastAsia" w:hAnsi="Times New Roman" w:cs="Times New Roman"/>
          <w:color w:val="1F3763" w:themeColor="accent1" w:themeShade="7F"/>
          <w:sz w:val="24"/>
          <w:szCs w:val="24"/>
        </w:rPr>
        <w:tab/>
      </w:r>
      <w:bookmarkStart w:id="36" w:name="_Toc22590951"/>
      <w:bookmarkStart w:id="37" w:name="_Toc24010372"/>
      <w:bookmarkStart w:id="38" w:name="_Toc24050392"/>
      <w:r w:rsidRPr="008F2EFB">
        <w:rPr>
          <w:rFonts w:ascii="Times New Roman" w:eastAsiaTheme="majorEastAsia" w:hAnsi="Times New Roman" w:cs="Times New Roman"/>
          <w:b/>
          <w:color w:val="000000" w:themeColor="text1"/>
          <w:sz w:val="24"/>
          <w:szCs w:val="24"/>
        </w:rPr>
        <w:t>1.1.2. İşgücü</w:t>
      </w:r>
      <w:bookmarkEnd w:id="36"/>
      <w:bookmarkEnd w:id="37"/>
      <w:bookmarkEnd w:id="38"/>
    </w:p>
    <w:p w14:paraId="49183C82" w14:textId="77777777" w:rsidR="008F2EFB" w:rsidRPr="008F2EFB" w:rsidRDefault="008F2EFB" w:rsidP="008F2EFB">
      <w:pPr>
        <w:autoSpaceDE w:val="0"/>
        <w:autoSpaceDN w:val="0"/>
        <w:adjustRightInd w:val="0"/>
        <w:spacing w:after="0" w:line="360" w:lineRule="auto"/>
        <w:jc w:val="both"/>
        <w:rPr>
          <w:rFonts w:ascii="Times New Roman" w:hAnsi="Times New Roman"/>
          <w:bCs/>
          <w:sz w:val="24"/>
          <w:szCs w:val="24"/>
        </w:rPr>
      </w:pPr>
      <w:r w:rsidRPr="008F2EFB">
        <w:rPr>
          <w:sz w:val="24"/>
          <w:szCs w:val="24"/>
        </w:rPr>
        <w:tab/>
      </w:r>
      <w:r w:rsidRPr="008F2EFB">
        <w:rPr>
          <w:rFonts w:ascii="Times New Roman" w:hAnsi="Times New Roman" w:cs="Times New Roman"/>
          <w:sz w:val="24"/>
          <w:szCs w:val="24"/>
        </w:rPr>
        <w:t>İşgücü</w:t>
      </w:r>
      <w:r w:rsidRPr="008F2EFB">
        <w:rPr>
          <w:sz w:val="24"/>
          <w:szCs w:val="24"/>
        </w:rPr>
        <w:t>, v</w:t>
      </w:r>
      <w:r w:rsidRPr="008F2EFB">
        <w:rPr>
          <w:rFonts w:ascii="Times New Roman" w:hAnsi="Times New Roman"/>
          <w:bCs/>
          <w:sz w:val="24"/>
          <w:szCs w:val="24"/>
        </w:rPr>
        <w:t xml:space="preserve">eri bir zaman diliminde belli bir yaşın üzerindeki iktisaden faal nüfusu ifade eder. İşgücü, belirlenmiş kısa bir referans döneminde kişinin ne yaptığına bağlı olarak belirlenir. Böylelikle işgücü sadece bir iktisadi faaliyete sahip olan kişileri değil iş aramış olan veya işe başlamaya hazır olduğunu ifade eden kişilerin de işgücü tanımının içine dahil edilmesini sağlar. Bunun yanında geçici olarak işbaşında bulunmayan istihdam edilmiş kişiler ya da işsizler arasında iş aramadığını çünkü referans dönemin hemen ertesinde işe başlayacak şekilde bir iş bulduğunu belirten kişiler de işgücüne dahil edilir (Özkaplan, 1999: 65). Buradan anlaşılacağı üzere, çalışma çağı içerisinde kurumsal olmayan, herhangi bir işte çalışanlar ile iş arayanların toplamı, bir başka ifade ile istihdam edilenler ile işsizlerin toplamı işgücünü oluşturmaktadır. </w:t>
      </w:r>
    </w:p>
    <w:p w14:paraId="41D6299C" w14:textId="77777777" w:rsidR="008F2EFB" w:rsidRPr="008F2EFB" w:rsidRDefault="008F2EFB" w:rsidP="008F2EFB">
      <w:pPr>
        <w:autoSpaceDE w:val="0"/>
        <w:autoSpaceDN w:val="0"/>
        <w:adjustRightInd w:val="0"/>
        <w:spacing w:after="0" w:line="360" w:lineRule="auto"/>
        <w:jc w:val="both"/>
        <w:rPr>
          <w:rFonts w:ascii="Times New Roman" w:hAnsi="Times New Roman"/>
          <w:bCs/>
          <w:sz w:val="24"/>
          <w:szCs w:val="24"/>
        </w:rPr>
      </w:pPr>
    </w:p>
    <w:p w14:paraId="50070C1B" w14:textId="77777777" w:rsidR="008F2EFB" w:rsidRPr="008F2EFB" w:rsidRDefault="008F2EFB" w:rsidP="008F2EFB">
      <w:pPr>
        <w:keepNext/>
        <w:keepLines/>
        <w:spacing w:after="0" w:line="360" w:lineRule="auto"/>
        <w:outlineLvl w:val="2"/>
        <w:rPr>
          <w:rFonts w:ascii="Times New Roman" w:eastAsiaTheme="majorEastAsia" w:hAnsi="Times New Roman" w:cs="Times New Roman"/>
          <w:b/>
          <w:color w:val="1F3763" w:themeColor="accent1" w:themeShade="7F"/>
          <w:sz w:val="24"/>
          <w:szCs w:val="24"/>
        </w:rPr>
      </w:pPr>
      <w:r w:rsidRPr="008F2EFB">
        <w:rPr>
          <w:rFonts w:asciiTheme="majorHAnsi" w:eastAsiaTheme="majorEastAsia" w:hAnsiTheme="majorHAnsi" w:cstheme="majorBidi"/>
          <w:color w:val="1F3763" w:themeColor="accent1" w:themeShade="7F"/>
          <w:sz w:val="24"/>
          <w:szCs w:val="24"/>
        </w:rPr>
        <w:tab/>
      </w:r>
      <w:bookmarkStart w:id="39" w:name="_Toc22590952"/>
      <w:bookmarkStart w:id="40" w:name="_Toc24010373"/>
      <w:bookmarkStart w:id="41" w:name="_Toc24050393"/>
      <w:r w:rsidRPr="008F2EFB">
        <w:rPr>
          <w:rFonts w:ascii="Times New Roman" w:eastAsiaTheme="majorEastAsia" w:hAnsi="Times New Roman" w:cs="Times New Roman"/>
          <w:b/>
          <w:sz w:val="24"/>
          <w:szCs w:val="24"/>
        </w:rPr>
        <w:t>1.1.3. Ücret</w:t>
      </w:r>
      <w:bookmarkEnd w:id="39"/>
      <w:bookmarkEnd w:id="40"/>
      <w:bookmarkEnd w:id="41"/>
    </w:p>
    <w:p w14:paraId="396837C2" w14:textId="77777777" w:rsidR="008F2EFB" w:rsidRPr="008F2EFB" w:rsidRDefault="008F2EFB" w:rsidP="008F2EFB">
      <w:pPr>
        <w:spacing w:after="0" w:line="360" w:lineRule="auto"/>
        <w:jc w:val="both"/>
        <w:rPr>
          <w:rFonts w:ascii="Times New Roman" w:hAnsi="Times New Roman"/>
          <w:bCs/>
          <w:sz w:val="24"/>
          <w:szCs w:val="24"/>
        </w:rPr>
      </w:pPr>
      <w:r w:rsidRPr="008F2EFB">
        <w:rPr>
          <w:sz w:val="24"/>
          <w:szCs w:val="24"/>
        </w:rPr>
        <w:tab/>
      </w:r>
      <w:r w:rsidRPr="008F2EFB">
        <w:rPr>
          <w:rFonts w:ascii="Times New Roman" w:hAnsi="Times New Roman" w:cs="Times New Roman"/>
          <w:sz w:val="24"/>
          <w:szCs w:val="24"/>
        </w:rPr>
        <w:t>Ücret,</w:t>
      </w:r>
      <w:r w:rsidRPr="008F2EFB">
        <w:rPr>
          <w:sz w:val="24"/>
          <w:szCs w:val="24"/>
        </w:rPr>
        <w:t xml:space="preserve"> i</w:t>
      </w:r>
      <w:r w:rsidRPr="008F2EFB">
        <w:rPr>
          <w:rFonts w:ascii="Times New Roman" w:hAnsi="Times New Roman"/>
          <w:bCs/>
          <w:sz w:val="24"/>
          <w:szCs w:val="24"/>
        </w:rPr>
        <w:t>şverenin kar veya zararına bağlı olmaksızın işçinin bedeni ve fikri emeğinin üretim faaliyetine katılması karşılığında elde edilen ve işveren tarafından üretilen mal ve hizmetin satışı beklenmeden, miktarı önceden belirlenmiş olan işçiye ödenen bir bedeldir (Uğur, 2004: 33). Doğrudan işverenin gelirine bağlı olmayan ücret, istihdamın türü ve ekonomik gelişmişlik seviyelerine göre farklılık göstermektedir. Ekonomik gelişme açısından bir ilerleme olunca ücretli çalışanların sayısı artar, bunun nedeni çalışanların kendi hesapları vardır ve ücretli çalışanlar daha iyi fırsatlar bulurlar. Bunun yanında kadınların da işgücüne katılım oranları arttıkça ekonomik gelişme ile birlikte bu durum ücretler üzerinde olumlu yönde bir katkı sağlar. Sonuç olarak ücret eğilimleri istihdam edilen nüfusun yapısı ve ekonomik gelişmişlik düzeyine göre şekillenir. Gelişmekte olan ülkelerde kendi hesabına çalışanlar veya ücretsiz aile işçilerinin oranı yüksek olduğundan istihdamdaki tüm çalışanlara ücret ödenmezken gelişmiş olan ülkelerde kendi hesabına çalışanların oranları düşüktür ve kadınların da işgücüne katılım oranları yüksek olup ücret düzeyleri daha yüksektir (ILO, 2016b: 93).</w:t>
      </w:r>
    </w:p>
    <w:p w14:paraId="6E2FE00C" w14:textId="77777777" w:rsidR="008F2EFB" w:rsidRPr="008F2EFB" w:rsidRDefault="008F2EFB" w:rsidP="008F2EFB">
      <w:pPr>
        <w:keepNext/>
        <w:keepLines/>
        <w:spacing w:after="0" w:line="360" w:lineRule="auto"/>
        <w:outlineLvl w:val="2"/>
        <w:rPr>
          <w:rFonts w:ascii="Times New Roman" w:eastAsiaTheme="majorEastAsia" w:hAnsi="Times New Roman" w:cstheme="majorBidi"/>
          <w:b/>
          <w:sz w:val="24"/>
          <w:szCs w:val="24"/>
        </w:rPr>
      </w:pPr>
      <w:r w:rsidRPr="008F2EFB">
        <w:rPr>
          <w:rFonts w:asciiTheme="majorHAnsi" w:eastAsiaTheme="majorEastAsia" w:hAnsiTheme="majorHAnsi" w:cstheme="majorBidi"/>
          <w:sz w:val="24"/>
          <w:szCs w:val="24"/>
        </w:rPr>
        <w:lastRenderedPageBreak/>
        <w:tab/>
      </w:r>
      <w:bookmarkStart w:id="42" w:name="_Toc22590953"/>
      <w:bookmarkStart w:id="43" w:name="_Toc24010374"/>
      <w:bookmarkStart w:id="44" w:name="_Toc24050394"/>
      <w:r w:rsidRPr="008F2EFB">
        <w:rPr>
          <w:rFonts w:ascii="Times New Roman" w:eastAsiaTheme="majorEastAsia" w:hAnsi="Times New Roman" w:cs="Times New Roman"/>
          <w:b/>
          <w:sz w:val="24"/>
          <w:szCs w:val="24"/>
        </w:rPr>
        <w:t xml:space="preserve">1.1.4. </w:t>
      </w:r>
      <w:r w:rsidRPr="008F2EFB">
        <w:rPr>
          <w:rFonts w:ascii="Times New Roman" w:eastAsiaTheme="majorEastAsia" w:hAnsi="Times New Roman" w:cstheme="majorBidi"/>
          <w:b/>
          <w:sz w:val="24"/>
          <w:szCs w:val="24"/>
        </w:rPr>
        <w:t>İşgücüne Katılım Oranı</w:t>
      </w:r>
      <w:bookmarkEnd w:id="42"/>
      <w:bookmarkEnd w:id="43"/>
      <w:bookmarkEnd w:id="44"/>
    </w:p>
    <w:p w14:paraId="3DB30CA5" w14:textId="77777777" w:rsidR="008F2EFB" w:rsidRPr="008F2EFB" w:rsidRDefault="008F2EFB" w:rsidP="008F2EFB">
      <w:pPr>
        <w:spacing w:line="360" w:lineRule="auto"/>
        <w:jc w:val="both"/>
        <w:rPr>
          <w:rFonts w:ascii="Times New Roman" w:hAnsi="Times New Roman"/>
          <w:bCs/>
          <w:sz w:val="24"/>
          <w:szCs w:val="24"/>
        </w:rPr>
      </w:pPr>
      <w:r w:rsidRPr="008F2EFB">
        <w:rPr>
          <w:sz w:val="24"/>
          <w:szCs w:val="24"/>
        </w:rPr>
        <w:tab/>
      </w:r>
      <w:r w:rsidRPr="008F2EFB">
        <w:rPr>
          <w:rFonts w:ascii="Times New Roman" w:hAnsi="Times New Roman" w:cs="Times New Roman"/>
          <w:sz w:val="24"/>
          <w:szCs w:val="24"/>
        </w:rPr>
        <w:t>İşgücüne katılım oranı,</w:t>
      </w:r>
      <w:r w:rsidRPr="008F2EFB">
        <w:rPr>
          <w:sz w:val="24"/>
          <w:szCs w:val="24"/>
        </w:rPr>
        <w:t xml:space="preserve"> b</w:t>
      </w:r>
      <w:r w:rsidRPr="008F2EFB">
        <w:rPr>
          <w:rFonts w:ascii="Times New Roman" w:hAnsi="Times New Roman"/>
          <w:bCs/>
          <w:sz w:val="24"/>
          <w:szCs w:val="24"/>
        </w:rPr>
        <w:t xml:space="preserve">ir ülkede aktif olarak işgücü piyasasında çalışan ya da iş arayanların boyutunun göstergesidir. Ülkelerin sahip olduğu insan kaynağının gelecekteki emek arzı göstergelerini, istihdam politikalarını formüle etmek, eğitim ihtiyacını belirlemek, erkek ve kadınların işgücüne katılımlarına göre politikalar üretmek, emeklilik ve sosyal güvenlik sisteminin planlanması gibi kavramlar açısından da önemlidir (ILO, 2016a:14). Ayrıca işgücüne katılım oranı, bir ekonominin sahip olduğu insan kaynağından ne ölçüde yararlanıldığının bir göstergesi olarak da kabul edilmektedir (Alcan, 2018:5). </w:t>
      </w:r>
    </w:p>
    <w:p w14:paraId="18F8D928"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İşgücüne katılım oranı, işgücünün (istihdam edilenler + işsizler) kurumsal olmayan nüfusa oranının yüz ile çarpımı şeklinde hesaplanmaktadır. Bunun yanında istihdam edilenlerin büyük çoğunluğu bir ücret karşılığı çalışan olup kaç saat çalıştıklarına bakılmaksızın işgücüne dahil edilirler. Bu nedenle işgücüne katılım oranı, işgücünün yoğunluğu hakkında tek başına net bir bilgi vermez (Borjas, 2015:27).</w:t>
      </w:r>
    </w:p>
    <w:p w14:paraId="1DAF8463" w14:textId="77777777" w:rsidR="008F2EFB" w:rsidRPr="008F2EFB" w:rsidRDefault="008F2EFB" w:rsidP="008F2EFB">
      <w:pPr>
        <w:spacing w:after="0" w:line="360" w:lineRule="auto"/>
        <w:ind w:firstLine="708"/>
        <w:jc w:val="both"/>
        <w:rPr>
          <w:rFonts w:ascii="Times New Roman" w:hAnsi="Times New Roman"/>
          <w:bCs/>
          <w:sz w:val="24"/>
          <w:szCs w:val="24"/>
        </w:rPr>
      </w:pPr>
    </w:p>
    <w:p w14:paraId="71768DEC" w14:textId="77777777" w:rsidR="008F2EFB" w:rsidRPr="008F2EFB" w:rsidRDefault="008F2EFB" w:rsidP="008F2EFB">
      <w:pPr>
        <w:keepNext/>
        <w:keepLines/>
        <w:spacing w:after="0" w:line="360" w:lineRule="auto"/>
        <w:jc w:val="both"/>
        <w:outlineLvl w:val="2"/>
        <w:rPr>
          <w:rFonts w:ascii="Times New Roman" w:eastAsiaTheme="majorEastAsia" w:hAnsi="Times New Roman" w:cstheme="majorBidi"/>
          <w:b/>
          <w:sz w:val="24"/>
          <w:szCs w:val="24"/>
        </w:rPr>
      </w:pPr>
      <w:r w:rsidRPr="008F2EFB">
        <w:rPr>
          <w:rFonts w:ascii="Times New Roman" w:eastAsiaTheme="majorEastAsia" w:hAnsi="Times New Roman" w:cs="Times New Roman"/>
          <w:b/>
          <w:sz w:val="24"/>
          <w:szCs w:val="24"/>
        </w:rPr>
        <w:tab/>
      </w:r>
      <w:bookmarkStart w:id="45" w:name="_Toc22590954"/>
      <w:bookmarkStart w:id="46" w:name="_Toc24010375"/>
      <w:bookmarkStart w:id="47" w:name="_Toc24050395"/>
      <w:r w:rsidRPr="008F2EFB">
        <w:rPr>
          <w:rFonts w:ascii="Times New Roman" w:eastAsiaTheme="majorEastAsia" w:hAnsi="Times New Roman" w:cs="Times New Roman"/>
          <w:b/>
          <w:sz w:val="24"/>
          <w:szCs w:val="24"/>
        </w:rPr>
        <w:t xml:space="preserve">1.1.5. </w:t>
      </w:r>
      <w:r w:rsidRPr="008F2EFB">
        <w:rPr>
          <w:rFonts w:ascii="Times New Roman" w:eastAsiaTheme="majorEastAsia" w:hAnsi="Times New Roman" w:cstheme="majorBidi"/>
          <w:b/>
          <w:sz w:val="24"/>
          <w:szCs w:val="24"/>
        </w:rPr>
        <w:t>İşgücüne Bağımlılık Oranı</w:t>
      </w:r>
      <w:bookmarkEnd w:id="45"/>
      <w:bookmarkEnd w:id="46"/>
      <w:bookmarkEnd w:id="47"/>
    </w:p>
    <w:p w14:paraId="6C2F8D45" w14:textId="77777777" w:rsidR="008F2EFB" w:rsidRPr="008F2EFB" w:rsidRDefault="008F2EFB" w:rsidP="008F2EFB">
      <w:pPr>
        <w:spacing w:after="0" w:line="360" w:lineRule="auto"/>
        <w:jc w:val="both"/>
        <w:rPr>
          <w:rFonts w:ascii="Times New Roman" w:hAnsi="Times New Roman"/>
          <w:sz w:val="24"/>
          <w:szCs w:val="24"/>
          <w:lang w:eastAsia="x-none"/>
        </w:rPr>
      </w:pPr>
      <w:r w:rsidRPr="008F2EFB">
        <w:rPr>
          <w:sz w:val="24"/>
          <w:szCs w:val="24"/>
        </w:rPr>
        <w:tab/>
        <w:t>İşgücüne b</w:t>
      </w:r>
      <w:r w:rsidRPr="008F2EFB">
        <w:rPr>
          <w:rFonts w:ascii="Times New Roman" w:hAnsi="Times New Roman"/>
          <w:sz w:val="24"/>
          <w:szCs w:val="24"/>
          <w:lang w:eastAsia="x-none"/>
        </w:rPr>
        <w:t xml:space="preserve">ağımlılık oranı, nüfus yapısıyla yakından ilgili olup nüfusun yaş gruplarına göre, cinsiyete göre dağılımları, aktif nüfusun büyüklüğüne, doğurganlık ve yaşama sürelerine bağlı olarak hesaplanmaktadır. Genellikle gelişmekte olan ülkelerde doğurganlık oranlarının yüksek olmasına bağlı olarak genç nüfusa sahip ülkelerde bağımlılık oranları gelişmiş ülkelere göre daha yüksek seviyelerde seyretmektedir. Gelişmekte olan ülkelerde %75’ler seviyesinde olan bu oran gelişmiş ülkelerde %50’ler seviyesindedir (Işığıçok, 2017: 27). Bağımlılık oranı, çalışma çağı dışında kalan 15 yaşından küçük çocuklar ile 65 yaşın üstündeki yaşlıların çalışma çağındaki 15-64 yaş arası nüfusa oranıdır. </w:t>
      </w:r>
    </w:p>
    <w:p w14:paraId="774B77B0" w14:textId="77777777" w:rsidR="008F2EFB" w:rsidRPr="008F2EFB" w:rsidRDefault="008F2EFB" w:rsidP="008F2EFB">
      <w:pPr>
        <w:spacing w:after="0" w:line="360" w:lineRule="auto"/>
        <w:jc w:val="both"/>
        <w:rPr>
          <w:rFonts w:ascii="Times New Roman" w:hAnsi="Times New Roman"/>
          <w:sz w:val="24"/>
          <w:szCs w:val="24"/>
          <w:lang w:eastAsia="x-none"/>
        </w:rPr>
      </w:pPr>
    </w:p>
    <w:p w14:paraId="253BA33C" w14:textId="77777777" w:rsidR="008F2EFB" w:rsidRPr="008F2EFB" w:rsidRDefault="008F2EFB" w:rsidP="008F2EFB">
      <w:pPr>
        <w:keepNext/>
        <w:keepLines/>
        <w:spacing w:after="0" w:line="360" w:lineRule="auto"/>
        <w:outlineLvl w:val="2"/>
        <w:rPr>
          <w:rFonts w:ascii="Times New Roman" w:eastAsiaTheme="majorEastAsia" w:hAnsi="Times New Roman" w:cs="Times New Roman"/>
          <w:b/>
          <w:sz w:val="24"/>
          <w:szCs w:val="24"/>
        </w:rPr>
      </w:pPr>
      <w:r w:rsidRPr="008F2EFB">
        <w:rPr>
          <w:rFonts w:asciiTheme="majorHAnsi" w:eastAsiaTheme="majorEastAsia" w:hAnsiTheme="majorHAnsi" w:cstheme="majorBidi"/>
          <w:color w:val="1F3763" w:themeColor="accent1" w:themeShade="7F"/>
          <w:sz w:val="24"/>
          <w:szCs w:val="24"/>
        </w:rPr>
        <w:tab/>
      </w:r>
      <w:bookmarkStart w:id="48" w:name="_Toc22590955"/>
      <w:bookmarkStart w:id="49" w:name="_Toc24010376"/>
      <w:bookmarkStart w:id="50" w:name="_Toc24050396"/>
      <w:r w:rsidRPr="008F2EFB">
        <w:rPr>
          <w:rFonts w:ascii="Times New Roman" w:eastAsiaTheme="majorEastAsia" w:hAnsi="Times New Roman" w:cs="Times New Roman"/>
          <w:b/>
          <w:sz w:val="24"/>
          <w:szCs w:val="24"/>
        </w:rPr>
        <w:t>1.1.6. İstihdam Oranı</w:t>
      </w:r>
      <w:bookmarkEnd w:id="48"/>
      <w:bookmarkEnd w:id="49"/>
      <w:bookmarkEnd w:id="50"/>
    </w:p>
    <w:p w14:paraId="7BF1F7DB"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İstihdam oranı, belli bir dönemde ülke ekonomisinin sahip olduğu aktif nüfus içinde istihdam edilenlerin aktif nüfusa oranının yüz ile çarpımı şeklinde hesaplanmaktadır. Çalışma çağındaki nüfusun ne kadarlık bir bölümünün istihdama katıldığını göstermektedir.  Ayrıca ekonomik açıdan istihdam oranı, işgücü piyasasının performansının değerlendirilmesinde temel göstergelerden biri olarak kabul edilmektedir.</w:t>
      </w:r>
    </w:p>
    <w:p w14:paraId="0CBE7C35" w14:textId="77777777" w:rsidR="008F2EFB" w:rsidRPr="008F2EFB" w:rsidRDefault="008F2EFB" w:rsidP="008F2EFB">
      <w:pPr>
        <w:keepNext/>
        <w:keepLines/>
        <w:spacing w:after="0" w:line="360" w:lineRule="auto"/>
        <w:ind w:firstLine="708"/>
        <w:outlineLvl w:val="1"/>
        <w:rPr>
          <w:rFonts w:ascii="Times New Roman" w:eastAsiaTheme="majorEastAsia" w:hAnsi="Times New Roman" w:cs="Times New Roman"/>
          <w:b/>
          <w:color w:val="000000" w:themeColor="text1"/>
          <w:sz w:val="24"/>
          <w:szCs w:val="24"/>
        </w:rPr>
      </w:pPr>
      <w:bookmarkStart w:id="51" w:name="_Toc22590956"/>
      <w:bookmarkStart w:id="52" w:name="_Toc24010377"/>
      <w:bookmarkStart w:id="53" w:name="_Toc24050397"/>
      <w:r w:rsidRPr="008F2EFB">
        <w:rPr>
          <w:rFonts w:ascii="Times New Roman" w:eastAsiaTheme="majorEastAsia" w:hAnsi="Times New Roman" w:cs="Times New Roman"/>
          <w:b/>
          <w:color w:val="000000" w:themeColor="text1"/>
          <w:sz w:val="24"/>
          <w:szCs w:val="24"/>
        </w:rPr>
        <w:lastRenderedPageBreak/>
        <w:t>1.2. İstihdam Türleri</w:t>
      </w:r>
      <w:bookmarkEnd w:id="51"/>
      <w:bookmarkEnd w:id="52"/>
      <w:bookmarkEnd w:id="53"/>
    </w:p>
    <w:p w14:paraId="02AFA33F" w14:textId="77777777" w:rsidR="008F2EFB" w:rsidRPr="008F2EFB" w:rsidRDefault="008F2EFB" w:rsidP="008F2EFB">
      <w:pPr>
        <w:spacing w:after="0" w:line="360" w:lineRule="auto"/>
        <w:jc w:val="both"/>
        <w:rPr>
          <w:rFonts w:ascii="Times New Roman" w:hAnsi="Times New Roman"/>
          <w:sz w:val="24"/>
          <w:szCs w:val="24"/>
          <w:lang w:eastAsia="x-none"/>
        </w:rPr>
      </w:pPr>
      <w:r w:rsidRPr="008F2EFB">
        <w:rPr>
          <w:sz w:val="24"/>
          <w:szCs w:val="24"/>
        </w:rPr>
        <w:tab/>
      </w:r>
      <w:r w:rsidRPr="008F2EFB">
        <w:rPr>
          <w:rFonts w:ascii="Times New Roman" w:hAnsi="Times New Roman"/>
          <w:sz w:val="24"/>
          <w:szCs w:val="24"/>
          <w:lang w:eastAsia="x-none"/>
        </w:rPr>
        <w:t xml:space="preserve">İşgücüne dahil olanların, gelir sağlamak amacıyla cari istihdam düzeyinde herhangi bir işte çalışmaları istihdama katıldıklarını göstermektedir. İstihdam edilenler kapasite, verimlilik ve sosyal güvenlik kapsamındaki durumlarına göre değerlendirildiğinde; tam istihdam, eksik istihdam, aşırı istihdam ve kayıt dışı istihdam şeklinde incelenmektedir.  </w:t>
      </w:r>
    </w:p>
    <w:p w14:paraId="27165EE3" w14:textId="77777777" w:rsidR="008F2EFB" w:rsidRPr="008F2EFB" w:rsidRDefault="008F2EFB" w:rsidP="008F2EFB">
      <w:pPr>
        <w:spacing w:after="0" w:line="360" w:lineRule="auto"/>
        <w:jc w:val="both"/>
        <w:rPr>
          <w:rFonts w:ascii="Times New Roman" w:hAnsi="Times New Roman"/>
          <w:sz w:val="24"/>
          <w:szCs w:val="24"/>
          <w:lang w:eastAsia="x-none"/>
        </w:rPr>
      </w:pPr>
    </w:p>
    <w:p w14:paraId="2042EA62" w14:textId="77777777" w:rsidR="008F2EFB" w:rsidRPr="008F2EFB" w:rsidRDefault="008F2EFB" w:rsidP="008F2EFB">
      <w:pPr>
        <w:keepNext/>
        <w:keepLines/>
        <w:spacing w:after="0" w:line="360" w:lineRule="auto"/>
        <w:outlineLvl w:val="2"/>
        <w:rPr>
          <w:rFonts w:ascii="Times New Roman" w:eastAsiaTheme="majorEastAsia" w:hAnsi="Times New Roman" w:cs="Times New Roman"/>
          <w:b/>
          <w:color w:val="1F3763" w:themeColor="accent1" w:themeShade="7F"/>
          <w:sz w:val="24"/>
          <w:szCs w:val="24"/>
        </w:rPr>
      </w:pPr>
      <w:r w:rsidRPr="008F2EFB">
        <w:rPr>
          <w:rFonts w:asciiTheme="majorHAnsi" w:eastAsiaTheme="majorEastAsia" w:hAnsiTheme="majorHAnsi" w:cstheme="majorBidi"/>
          <w:color w:val="1F3763" w:themeColor="accent1" w:themeShade="7F"/>
          <w:sz w:val="24"/>
          <w:szCs w:val="24"/>
        </w:rPr>
        <w:tab/>
      </w:r>
      <w:bookmarkStart w:id="54" w:name="_Toc22590957"/>
      <w:bookmarkStart w:id="55" w:name="_Toc24010378"/>
      <w:bookmarkStart w:id="56" w:name="_Toc24050398"/>
      <w:r w:rsidRPr="008F2EFB">
        <w:rPr>
          <w:rFonts w:ascii="Times New Roman" w:eastAsiaTheme="majorEastAsia" w:hAnsi="Times New Roman" w:cs="Times New Roman"/>
          <w:b/>
          <w:color w:val="000000" w:themeColor="text1"/>
          <w:sz w:val="24"/>
          <w:szCs w:val="24"/>
        </w:rPr>
        <w:t>1.2.1. Tam İstihdam</w:t>
      </w:r>
      <w:bookmarkEnd w:id="54"/>
      <w:bookmarkEnd w:id="55"/>
      <w:bookmarkEnd w:id="56"/>
    </w:p>
    <w:p w14:paraId="422679C2" w14:textId="77777777" w:rsidR="008F2EFB" w:rsidRPr="008F2EFB" w:rsidRDefault="008F2EFB" w:rsidP="008F2EFB">
      <w:pPr>
        <w:spacing w:line="360" w:lineRule="auto"/>
        <w:jc w:val="both"/>
        <w:rPr>
          <w:rFonts w:ascii="Times New Roman" w:hAnsi="Times New Roman"/>
          <w:bCs/>
          <w:sz w:val="24"/>
          <w:szCs w:val="24"/>
        </w:rPr>
      </w:pPr>
      <w:r w:rsidRPr="008F2EFB">
        <w:rPr>
          <w:sz w:val="24"/>
          <w:szCs w:val="24"/>
        </w:rPr>
        <w:tab/>
      </w:r>
      <w:r w:rsidRPr="008F2EFB">
        <w:rPr>
          <w:rFonts w:ascii="Times New Roman" w:hAnsi="Times New Roman"/>
          <w:bCs/>
          <w:sz w:val="24"/>
          <w:szCs w:val="24"/>
        </w:rPr>
        <w:t>Tam istihdam, çalışma gücü ve arzusunda olan herkesin, ekonominin içinde bulunduğu şartlarda cari ücret düzeyinde üretim sürecine katılmasıdır. Ancak ekonomide tam istihdamın olması işsiz kimsenin bulunmadığı anlamına gelmese de ekonomi teorisinde, friksiyonel ve yapısal işsizliğin varlığının tam istihdamı engellemediği kabul edilir (Yıldırım vd, 2016:366).</w:t>
      </w:r>
    </w:p>
    <w:p w14:paraId="5919DE3E"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Tam istihdam oranı ekonomik analizlerde genellikle referans veri olarak kabul edilir ve istatistiksel açıdan çok önemlidir. İşgücü piyasası açısından bir rehber görevi görür. Hükümetlerin para ve maliye politikaları aracılığıyla ekonomiye müdahalelerinde ve uygulanacak olan politikaların belirlenmesinde en önemli göstergelerden biri olarak kabul edilir. </w:t>
      </w:r>
    </w:p>
    <w:p w14:paraId="506FD766"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bCs/>
          <w:sz w:val="24"/>
          <w:szCs w:val="24"/>
        </w:rPr>
      </w:pPr>
    </w:p>
    <w:p w14:paraId="6DA74CF4" w14:textId="77777777" w:rsidR="008F2EFB" w:rsidRPr="008F2EFB" w:rsidRDefault="008F2EFB" w:rsidP="008F2EFB">
      <w:pPr>
        <w:keepNext/>
        <w:keepLines/>
        <w:spacing w:after="0" w:line="360" w:lineRule="auto"/>
        <w:outlineLvl w:val="2"/>
        <w:rPr>
          <w:rFonts w:ascii="Times New Roman" w:eastAsiaTheme="majorEastAsia" w:hAnsi="Times New Roman" w:cs="Times New Roman"/>
          <w:b/>
          <w:color w:val="1F3763" w:themeColor="accent1" w:themeShade="7F"/>
          <w:sz w:val="24"/>
          <w:szCs w:val="24"/>
        </w:rPr>
      </w:pPr>
      <w:r w:rsidRPr="008F2EFB">
        <w:rPr>
          <w:rFonts w:asciiTheme="majorHAnsi" w:eastAsiaTheme="majorEastAsia" w:hAnsiTheme="majorHAnsi" w:cstheme="majorBidi"/>
          <w:color w:val="1F3763" w:themeColor="accent1" w:themeShade="7F"/>
          <w:sz w:val="24"/>
          <w:szCs w:val="24"/>
        </w:rPr>
        <w:tab/>
      </w:r>
      <w:bookmarkStart w:id="57" w:name="_Toc22590958"/>
      <w:bookmarkStart w:id="58" w:name="_Toc24010379"/>
      <w:bookmarkStart w:id="59" w:name="_Toc24050399"/>
      <w:r w:rsidRPr="008F2EFB">
        <w:rPr>
          <w:rFonts w:ascii="Times New Roman" w:eastAsiaTheme="majorEastAsia" w:hAnsi="Times New Roman" w:cs="Times New Roman"/>
          <w:b/>
          <w:color w:val="000000" w:themeColor="text1"/>
          <w:sz w:val="24"/>
          <w:szCs w:val="24"/>
        </w:rPr>
        <w:t>1.2.2. Eksik İstihdam</w:t>
      </w:r>
      <w:bookmarkEnd w:id="57"/>
      <w:bookmarkEnd w:id="58"/>
      <w:bookmarkEnd w:id="59"/>
    </w:p>
    <w:p w14:paraId="464011DE"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Eksik İstihdam, emeğin kapasitesinden tam olarak yararlanılmadığı istihdam türüdür. Bunun birkaç nedeni vardır. Bunlar; çalışma arzusunda olduğu halde normal çalışma süresinden daha az süre ile çalıştırılmak, hak ettiği ücretin altında bir ücret almak ve işgücünün sahip olduğu niteliklere uygun bir işte çalışmaması nedeniyle verimsiz çalışılması durumlarıdır.</w:t>
      </w:r>
    </w:p>
    <w:p w14:paraId="22FA5AC6"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Eksik istihdam referans döneminde ekonomik nedenlerle kişinin mevcut işinde veya başka bir işte çalışmaya müsait olduğu halde haftalık çalışma saatinden daha az süreyle çalışması durumlarıdır. Eksik istihdamın nedenleri olarak; eğitimli ve yetenekli kişilerin düşük ücretle çalıştırılması, eğitimli, yetenekli ve deneyimli kişilerin az bilgi ve yetenek gerektiren işlerde çalıştırılması ve tam gün çalışmak istediği halde yarı zamanlı çalışmak durumunda kalınması gösterilebilir (Küçükali ve Lokmacı, 2015:77). </w:t>
      </w:r>
    </w:p>
    <w:p w14:paraId="797931B2" w14:textId="77777777" w:rsidR="008F2EFB" w:rsidRPr="008F2EFB" w:rsidRDefault="008F2EFB" w:rsidP="008F2EFB">
      <w:pPr>
        <w:keepNext/>
        <w:keepLines/>
        <w:spacing w:after="0" w:line="360" w:lineRule="auto"/>
        <w:ind w:firstLine="708"/>
        <w:outlineLvl w:val="2"/>
        <w:rPr>
          <w:rFonts w:ascii="Times New Roman" w:eastAsiaTheme="majorEastAsia" w:hAnsi="Times New Roman" w:cs="Times New Roman"/>
          <w:b/>
          <w:color w:val="000000" w:themeColor="text1"/>
          <w:sz w:val="24"/>
          <w:szCs w:val="24"/>
        </w:rPr>
      </w:pPr>
      <w:bookmarkStart w:id="60" w:name="_Toc22590959"/>
      <w:bookmarkStart w:id="61" w:name="_Toc24010380"/>
      <w:bookmarkStart w:id="62" w:name="_Toc24050400"/>
      <w:r w:rsidRPr="008F2EFB">
        <w:rPr>
          <w:rFonts w:ascii="Times New Roman" w:eastAsiaTheme="majorEastAsia" w:hAnsi="Times New Roman" w:cs="Times New Roman"/>
          <w:b/>
          <w:color w:val="000000" w:themeColor="text1"/>
          <w:sz w:val="24"/>
          <w:szCs w:val="24"/>
        </w:rPr>
        <w:lastRenderedPageBreak/>
        <w:t>1.2.3. Aşırı İstihdam</w:t>
      </w:r>
      <w:bookmarkEnd w:id="60"/>
      <w:bookmarkEnd w:id="61"/>
      <w:bookmarkEnd w:id="62"/>
    </w:p>
    <w:p w14:paraId="39747CB7" w14:textId="77777777" w:rsidR="008F2EFB" w:rsidRPr="008F2EFB" w:rsidRDefault="008F2EFB" w:rsidP="008F2EFB">
      <w:pPr>
        <w:spacing w:after="0" w:line="360" w:lineRule="auto"/>
        <w:ind w:firstLine="708"/>
        <w:jc w:val="both"/>
        <w:rPr>
          <w:rFonts w:ascii="Times New Roman" w:hAnsi="Times New Roman"/>
          <w:sz w:val="24"/>
          <w:szCs w:val="24"/>
        </w:rPr>
      </w:pPr>
      <w:r w:rsidRPr="008F2EFB">
        <w:rPr>
          <w:rFonts w:ascii="Times New Roman" w:hAnsi="Times New Roman"/>
          <w:sz w:val="24"/>
          <w:szCs w:val="24"/>
        </w:rPr>
        <w:t>Aşırı istihdam, tam istihdam sınırına yaklaşan herhangi bir ekonomide, işsizlik oranlarının geçici işsizlik düzeyinin altına düşmesi durumudur. Yani ekonomide artan talep koşullarında talep edilen emek miktarının arz edilen emek miktarını aştığı durumda, firmaların boş olan işçi açığını doldurmak için zorlandıkları durumdur. Aşırı istihdam durumuyla karşı karşıya kalan ileri sanayi düzeyine sahip ülkeler bu dengesizliği yabancı işçi çalıştırarak aşmaktadırlar.</w:t>
      </w:r>
    </w:p>
    <w:p w14:paraId="44E1467B" w14:textId="77777777" w:rsidR="008F2EFB" w:rsidRPr="008F2EFB" w:rsidRDefault="008F2EFB" w:rsidP="008F2EFB">
      <w:pPr>
        <w:spacing w:after="0" w:line="360" w:lineRule="auto"/>
        <w:ind w:firstLine="708"/>
        <w:jc w:val="both"/>
        <w:rPr>
          <w:rFonts w:ascii="Times New Roman" w:hAnsi="Times New Roman"/>
          <w:sz w:val="24"/>
          <w:szCs w:val="24"/>
        </w:rPr>
      </w:pPr>
    </w:p>
    <w:p w14:paraId="1159B9E6" w14:textId="77777777" w:rsidR="008F2EFB" w:rsidRPr="008F2EFB" w:rsidRDefault="008F2EFB" w:rsidP="008F2EFB">
      <w:pPr>
        <w:keepNext/>
        <w:keepLines/>
        <w:spacing w:after="0" w:line="360" w:lineRule="auto"/>
        <w:ind w:firstLine="708"/>
        <w:outlineLvl w:val="2"/>
        <w:rPr>
          <w:rFonts w:ascii="Times New Roman" w:eastAsiaTheme="majorEastAsia" w:hAnsi="Times New Roman" w:cs="Times New Roman"/>
          <w:b/>
          <w:color w:val="000000" w:themeColor="text1"/>
          <w:sz w:val="24"/>
          <w:szCs w:val="24"/>
        </w:rPr>
      </w:pPr>
      <w:bookmarkStart w:id="63" w:name="_Toc22590960"/>
      <w:bookmarkStart w:id="64" w:name="_Toc24010381"/>
      <w:bookmarkStart w:id="65" w:name="_Toc24050401"/>
      <w:r w:rsidRPr="008F2EFB">
        <w:rPr>
          <w:rFonts w:ascii="Times New Roman" w:eastAsiaTheme="majorEastAsia" w:hAnsi="Times New Roman" w:cs="Times New Roman"/>
          <w:b/>
          <w:color w:val="000000" w:themeColor="text1"/>
          <w:sz w:val="24"/>
          <w:szCs w:val="24"/>
        </w:rPr>
        <w:t>1.2.4. Kayıt Dışı İstihdam</w:t>
      </w:r>
      <w:bookmarkEnd w:id="63"/>
      <w:bookmarkEnd w:id="64"/>
      <w:bookmarkEnd w:id="65"/>
    </w:p>
    <w:p w14:paraId="3A3D5E88" w14:textId="77777777" w:rsidR="008F2EFB" w:rsidRPr="008F2EFB" w:rsidRDefault="008F2EFB" w:rsidP="008F2EFB">
      <w:pPr>
        <w:spacing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Kayıt dışı istihdam, sosyal güvenlik açısından niteliği itibariyle yasal işlerde çalışarak istihdama katılan kişilerin, çalışmalarının gün veya ücret olarak ilgili kamu kurum ve kuruluşlarına hiç bildirilmemesi ya da eksik bildirilmesi olarak tanımlanabilir (SGK, 2017:1). </w:t>
      </w:r>
    </w:p>
    <w:p w14:paraId="5F60672A" w14:textId="77777777" w:rsidR="008F2EFB" w:rsidRPr="008F2EFB" w:rsidRDefault="008F2EFB" w:rsidP="008F2EFB">
      <w:pPr>
        <w:spacing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Kayıt dışı istihdam plansız nüfus artışı, plansız kentleşme ve yaşanan göçlerle beraber işgücü arzında bir artış olmasına neden olmaktadır. Kayıt dışılığın önüne geçmek için her ne kadar yasal düzenlemeler yapılsa da yolsuzluklarda yaşanan artışlar kayıt dışı istihdamın en önemli nedenleridir. Ayrıca hükümetlerin sağladığı bazı imkan ve yardımlardan faydalanabilmenin ön koşulu olarak işsiz olma şartının bulunması da kayıt dışı istihdam oranlarının artmasına neden olmaktadır (Çelik ve Güney, 2017:223). </w:t>
      </w:r>
    </w:p>
    <w:p w14:paraId="10629558"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Son yıllarda kayıt dışı istihdamın önüne geçmek için</w:t>
      </w:r>
      <w:r w:rsidRPr="008F2EFB">
        <w:rPr>
          <w:rFonts w:ascii="Times New Roman" w:hAnsi="Times New Roman"/>
          <w:noProof/>
          <w:color w:val="C00000"/>
          <w:sz w:val="24"/>
          <w:szCs w:val="24"/>
        </w:rPr>
        <w:t xml:space="preserve"> </w:t>
      </w:r>
      <w:r w:rsidRPr="008F2EFB">
        <w:rPr>
          <w:rFonts w:ascii="Times New Roman" w:hAnsi="Times New Roman"/>
          <w:noProof/>
          <w:sz w:val="24"/>
          <w:szCs w:val="24"/>
        </w:rPr>
        <w:t xml:space="preserve">çalışmalar yapıldıysa ve cezalar uygulandıysa da istenilen sonuca varılamamıştır. Özellikle yabancı uyruklu kaçak işçilerin artması, sosyal yardımlardan yararlanmaın temel koşulu olarak fayda sahiplerinden hernhangi bir sigorta koluna bağlı bir işte gelir etmeme şartının bulunması Türkiye’de kayıt dışı istihdam oranlarının 2017 yılı itibari ile %35’ler seviyesinde seyretmesine neden olmuştur (Dam vd, 2018:315). </w:t>
      </w:r>
    </w:p>
    <w:p w14:paraId="310817B4"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noProof/>
          <w:color w:val="C00000"/>
          <w:sz w:val="24"/>
          <w:szCs w:val="24"/>
        </w:rPr>
      </w:pPr>
    </w:p>
    <w:p w14:paraId="1E8219DA" w14:textId="77777777" w:rsidR="008F2EFB" w:rsidRPr="008F2EFB" w:rsidRDefault="008F2EFB" w:rsidP="008F2EFB">
      <w:pPr>
        <w:keepNext/>
        <w:keepLines/>
        <w:spacing w:after="0" w:line="360" w:lineRule="auto"/>
        <w:ind w:firstLine="708"/>
        <w:jc w:val="both"/>
        <w:outlineLvl w:val="1"/>
        <w:rPr>
          <w:rFonts w:ascii="Times New Roman" w:eastAsiaTheme="majorEastAsia" w:hAnsi="Times New Roman" w:cs="Times New Roman"/>
          <w:b/>
          <w:noProof/>
          <w:sz w:val="24"/>
          <w:szCs w:val="24"/>
        </w:rPr>
      </w:pPr>
      <w:bookmarkStart w:id="66" w:name="_Toc22590961"/>
      <w:bookmarkStart w:id="67" w:name="_Toc24010382"/>
      <w:bookmarkStart w:id="68" w:name="_Toc24050402"/>
      <w:r w:rsidRPr="008F2EFB">
        <w:rPr>
          <w:rFonts w:ascii="Times New Roman" w:eastAsiaTheme="majorEastAsia" w:hAnsi="Times New Roman" w:cs="Times New Roman"/>
          <w:b/>
          <w:noProof/>
          <w:sz w:val="24"/>
          <w:szCs w:val="24"/>
        </w:rPr>
        <w:t>1.3. İşsizlik Kavramı ve Türleri</w:t>
      </w:r>
      <w:bookmarkEnd w:id="66"/>
      <w:bookmarkEnd w:id="67"/>
      <w:bookmarkEnd w:id="68"/>
    </w:p>
    <w:p w14:paraId="00268249" w14:textId="77777777" w:rsidR="008F2EFB" w:rsidRPr="008F2EFB" w:rsidRDefault="008F2EFB" w:rsidP="008F2EFB">
      <w:pPr>
        <w:spacing w:line="360" w:lineRule="auto"/>
        <w:ind w:firstLine="708"/>
        <w:jc w:val="both"/>
        <w:rPr>
          <w:rFonts w:ascii="Times New Roman" w:hAnsi="Times New Roman"/>
          <w:sz w:val="24"/>
          <w:szCs w:val="24"/>
          <w:lang w:eastAsia="x-none"/>
        </w:rPr>
      </w:pPr>
      <w:r w:rsidRPr="008F2EFB">
        <w:rPr>
          <w:rFonts w:ascii="Times New Roman" w:hAnsi="Times New Roman"/>
          <w:sz w:val="24"/>
          <w:szCs w:val="24"/>
          <w:lang w:val="x-none" w:eastAsia="x-none"/>
        </w:rPr>
        <w:t>İşsiz, çalışma iradesine ve iktidarına sahip olup, mevcut iş kanunlarına göre ve geçerli bir ücret düzeyinde çalışmaya razı olduğu ve iş aradığı halde iş bulamayan kişiye denir</w:t>
      </w:r>
      <w:r w:rsidRPr="008F2EFB">
        <w:rPr>
          <w:rFonts w:ascii="Times New Roman" w:hAnsi="Times New Roman"/>
          <w:sz w:val="24"/>
          <w:szCs w:val="24"/>
          <w:lang w:eastAsia="x-none"/>
        </w:rPr>
        <w:t xml:space="preserve"> (Zaim, 1997:172). Üretim faktörlerinden emek unsurunun tam kullanılmaması durumunu ifade eden işsizlik, kıt bir üretim faktörünün kullanılmaması nedeniyle ekonomide üretim kaybına neden olurken aynı zamanda kullanılmayan faktörün insan </w:t>
      </w:r>
      <w:r w:rsidRPr="008F2EFB">
        <w:rPr>
          <w:rFonts w:ascii="Times New Roman" w:hAnsi="Times New Roman"/>
          <w:sz w:val="24"/>
          <w:szCs w:val="24"/>
          <w:lang w:eastAsia="x-none"/>
        </w:rPr>
        <w:lastRenderedPageBreak/>
        <w:t xml:space="preserve">olması nedeniyle de bir gelir kaybına neden olmaktadır.  Bu durum kişinin kendisi, çevresi ve topluma yüklediği maliyet açısından önemli bir sorun olarak kabul edilmektedir (Biçerli, 2016:426). </w:t>
      </w:r>
    </w:p>
    <w:p w14:paraId="6060E5F0" w14:textId="77777777" w:rsidR="008F2EFB" w:rsidRPr="008F2EFB" w:rsidRDefault="008F2EFB" w:rsidP="008F2EFB">
      <w:pPr>
        <w:spacing w:after="0" w:line="360" w:lineRule="auto"/>
        <w:ind w:firstLine="708"/>
        <w:jc w:val="both"/>
        <w:rPr>
          <w:rFonts w:ascii="Times New Roman" w:hAnsi="Times New Roman"/>
          <w:noProof/>
          <w:sz w:val="24"/>
          <w:szCs w:val="24"/>
          <w:lang w:eastAsia="x-none"/>
        </w:rPr>
      </w:pPr>
      <w:r w:rsidRPr="008F2EFB">
        <w:rPr>
          <w:rFonts w:ascii="Times New Roman" w:hAnsi="Times New Roman"/>
          <w:noProof/>
          <w:sz w:val="24"/>
          <w:szCs w:val="24"/>
          <w:lang w:eastAsia="x-none"/>
        </w:rPr>
        <w:t>Çoğu resmi istatistik ofisi ILO’nun işsizlik için belirtmiş olduğu, referans haftasında bir saat bile çalışmamış, iki hafta içinde uygun bir iş teklif edilmesi halinde istihdama müsait olmak ve bir önceki aydan aktif olarak bir iş aramış olmak veya önümüzdeki üç ay içinde işe başlayacak şekilde hazır bulunmak tanımından yola çıkarak hesaplama yapmaktadır. Pek çok iktisatçı ILO’nun bu standart tanımına ilave olarak uzun zamandır iş aradığı halde iş bulma umudu kalmayan cesareti kırılmış olan işçileri</w:t>
      </w:r>
      <w:r w:rsidRPr="008F2EFB">
        <w:rPr>
          <w:rFonts w:ascii="Times New Roman" w:hAnsi="Times New Roman"/>
          <w:noProof/>
          <w:sz w:val="24"/>
          <w:szCs w:val="24"/>
          <w:vertAlign w:val="superscript"/>
          <w:lang w:eastAsia="x-none"/>
        </w:rPr>
        <w:footnoteReference w:id="1"/>
      </w:r>
      <w:r w:rsidRPr="008F2EFB">
        <w:rPr>
          <w:rFonts w:ascii="Times New Roman" w:hAnsi="Times New Roman"/>
          <w:noProof/>
          <w:sz w:val="24"/>
          <w:szCs w:val="24"/>
          <w:lang w:eastAsia="x-none"/>
        </w:rPr>
        <w:t xml:space="preserve"> de işsiz kavramı içinde değerlendirmektedir (Giddens, 2012:830). </w:t>
      </w:r>
    </w:p>
    <w:p w14:paraId="0062039B" w14:textId="77777777" w:rsidR="008F2EFB" w:rsidRPr="008F2EFB" w:rsidRDefault="008F2EFB" w:rsidP="008F2EFB">
      <w:pPr>
        <w:spacing w:after="0" w:line="360" w:lineRule="auto"/>
        <w:jc w:val="both"/>
        <w:rPr>
          <w:rFonts w:ascii="Times New Roman" w:hAnsi="Times New Roman"/>
          <w:noProof/>
          <w:sz w:val="24"/>
          <w:szCs w:val="24"/>
          <w:lang w:eastAsia="x-none"/>
        </w:rPr>
      </w:pPr>
    </w:p>
    <w:p w14:paraId="4B3103E3" w14:textId="77777777" w:rsidR="008F2EFB" w:rsidRPr="008F2EFB" w:rsidRDefault="008F2EFB" w:rsidP="008F2EFB">
      <w:pPr>
        <w:keepNext/>
        <w:keepLines/>
        <w:spacing w:after="0" w:line="360" w:lineRule="auto"/>
        <w:outlineLvl w:val="2"/>
        <w:rPr>
          <w:rFonts w:ascii="Times New Roman" w:eastAsiaTheme="majorEastAsia" w:hAnsi="Times New Roman" w:cs="Times New Roman"/>
          <w:b/>
          <w:noProof/>
          <w:sz w:val="24"/>
          <w:szCs w:val="24"/>
        </w:rPr>
      </w:pPr>
      <w:r w:rsidRPr="008F2EFB">
        <w:rPr>
          <w:rFonts w:asciiTheme="majorHAnsi" w:eastAsiaTheme="majorEastAsia" w:hAnsiTheme="majorHAnsi" w:cstheme="majorBidi"/>
          <w:noProof/>
          <w:sz w:val="24"/>
          <w:szCs w:val="24"/>
        </w:rPr>
        <w:tab/>
      </w:r>
      <w:bookmarkStart w:id="69" w:name="_Toc22590962"/>
      <w:bookmarkStart w:id="70" w:name="_Toc24010383"/>
      <w:bookmarkStart w:id="71" w:name="_Toc24050403"/>
      <w:r w:rsidRPr="008F2EFB">
        <w:rPr>
          <w:rFonts w:ascii="Times New Roman" w:eastAsiaTheme="majorEastAsia" w:hAnsi="Times New Roman" w:cs="Times New Roman"/>
          <w:b/>
          <w:noProof/>
          <w:sz w:val="24"/>
          <w:szCs w:val="24"/>
        </w:rPr>
        <w:t>1.3.1. İşsizlik Oranı</w:t>
      </w:r>
      <w:bookmarkEnd w:id="69"/>
      <w:bookmarkEnd w:id="70"/>
      <w:bookmarkEnd w:id="71"/>
    </w:p>
    <w:p w14:paraId="326EE63F"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İşsizlik oranı, ekonominin içinde bulunduğu durumla yakından ilgilidir. Genellikle ekonominin seyri ile yakın hareket etse de son yıllarda büyüme oranları karşısında işsizlik oranlarının artması işsizliğin yalnızca içinde bulunulan ekonomik durumla açıklanamayacağını göstermiştir. Bu durumu açıklamak için özellikle gelişmekte olan ülkelerde istihdamsız büyüme kavramı kullanılmaya başlanmıştır. </w:t>
      </w:r>
    </w:p>
    <w:p w14:paraId="6383CB63"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İşsizlik oranı, bir ekonomide işsiz sayısının işgücüne oranı şeklinde hesaplanır. Ülkelerin ekonomileri hakkında değerlendirmeler yapılırken işsizlik oranından yararlanılır. Genellikle ekonominin genişleme dönemlerinde işsizlik oranları azalır, daralma dönemlerinde artışlar meydana gelir.</w:t>
      </w:r>
    </w:p>
    <w:p w14:paraId="521E8043"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bCs/>
          <w:sz w:val="24"/>
          <w:szCs w:val="24"/>
        </w:rPr>
      </w:pPr>
    </w:p>
    <w:p w14:paraId="772B685F" w14:textId="77777777" w:rsidR="008F2EFB" w:rsidRPr="008F2EFB" w:rsidRDefault="008F2EFB" w:rsidP="008F2EFB">
      <w:pPr>
        <w:keepNext/>
        <w:keepLines/>
        <w:spacing w:after="0" w:line="360" w:lineRule="auto"/>
        <w:outlineLvl w:val="2"/>
        <w:rPr>
          <w:rFonts w:ascii="Times New Roman" w:eastAsiaTheme="majorEastAsia" w:hAnsi="Times New Roman" w:cs="Times New Roman"/>
          <w:b/>
          <w:sz w:val="24"/>
          <w:szCs w:val="24"/>
        </w:rPr>
      </w:pPr>
      <w:r w:rsidRPr="008F2EFB">
        <w:rPr>
          <w:rFonts w:asciiTheme="majorHAnsi" w:eastAsiaTheme="majorEastAsia" w:hAnsiTheme="majorHAnsi" w:cstheme="majorBidi"/>
          <w:color w:val="1F3763" w:themeColor="accent1" w:themeShade="7F"/>
          <w:sz w:val="24"/>
          <w:szCs w:val="24"/>
        </w:rPr>
        <w:tab/>
      </w:r>
      <w:bookmarkStart w:id="72" w:name="_Toc22590963"/>
      <w:bookmarkStart w:id="73" w:name="_Toc24010384"/>
      <w:bookmarkStart w:id="74" w:name="_Toc24050404"/>
      <w:r w:rsidRPr="008F2EFB">
        <w:rPr>
          <w:rFonts w:ascii="Times New Roman" w:eastAsiaTheme="majorEastAsia" w:hAnsi="Times New Roman" w:cs="Times New Roman"/>
          <w:b/>
          <w:sz w:val="24"/>
          <w:szCs w:val="24"/>
        </w:rPr>
        <w:t>1.3.2. İşsizlik Türleri</w:t>
      </w:r>
      <w:bookmarkEnd w:id="72"/>
      <w:bookmarkEnd w:id="73"/>
      <w:bookmarkEnd w:id="74"/>
    </w:p>
    <w:p w14:paraId="57500324" w14:textId="77777777" w:rsidR="008F2EFB" w:rsidRPr="008F2EFB" w:rsidRDefault="008F2EFB" w:rsidP="008F2EFB">
      <w:pPr>
        <w:spacing w:after="0" w:line="360" w:lineRule="auto"/>
        <w:ind w:firstLine="708"/>
        <w:jc w:val="both"/>
        <w:rPr>
          <w:rFonts w:ascii="Times New Roman" w:hAnsi="Times New Roman"/>
          <w:sz w:val="24"/>
          <w:szCs w:val="24"/>
          <w:lang w:eastAsia="x-none"/>
        </w:rPr>
      </w:pPr>
      <w:r w:rsidRPr="008F2EFB">
        <w:rPr>
          <w:rFonts w:ascii="Times New Roman" w:hAnsi="Times New Roman"/>
          <w:sz w:val="24"/>
          <w:szCs w:val="24"/>
          <w:lang w:eastAsia="x-none"/>
        </w:rPr>
        <w:t xml:space="preserve">İşsizliği azaltıp istihdamı arttırmanın yolu doğru politikaların uygulanması ile birlikte mümkün olabilmektedir. İşsizlerin, işgücü piyasasında aynı nedenlerle istihdamın dışında kalmadığı, kendi içinde ekonomik, teknolojik ve sosyal nedenlere dayalı olarak işsiz kaldıkları düşünüldüğünde açık işlerin ve işsizlerin doğru bir şekilde belirlenebilmesi için işsizliği çeşitlerine göre ayırarak incelemek istihdamı artıracak politikaların daha sağlıklı sonuçlar vermesini sağlayacaktır. </w:t>
      </w:r>
    </w:p>
    <w:p w14:paraId="33955505" w14:textId="77777777" w:rsidR="008F2EFB" w:rsidRPr="008F2EFB" w:rsidRDefault="008F2EFB" w:rsidP="008F2EFB">
      <w:pPr>
        <w:keepNext/>
        <w:keepLines/>
        <w:spacing w:after="0" w:line="360" w:lineRule="auto"/>
        <w:ind w:firstLine="708"/>
        <w:jc w:val="both"/>
        <w:outlineLvl w:val="3"/>
        <w:rPr>
          <w:rFonts w:ascii="Times New Roman" w:eastAsiaTheme="majorEastAsia" w:hAnsi="Times New Roman" w:cs="Times New Roman"/>
          <w:b/>
          <w:iCs/>
          <w:sz w:val="24"/>
          <w:szCs w:val="24"/>
        </w:rPr>
      </w:pPr>
      <w:bookmarkStart w:id="75" w:name="_Toc22590964"/>
      <w:bookmarkStart w:id="76" w:name="_Toc24050405"/>
      <w:r w:rsidRPr="008F2EFB">
        <w:rPr>
          <w:rFonts w:ascii="Times New Roman" w:eastAsiaTheme="majorEastAsia" w:hAnsi="Times New Roman" w:cs="Times New Roman"/>
          <w:b/>
          <w:iCs/>
          <w:sz w:val="24"/>
          <w:szCs w:val="24"/>
        </w:rPr>
        <w:lastRenderedPageBreak/>
        <w:t>1.3.2.1. Açık İşsizlik</w:t>
      </w:r>
      <w:bookmarkEnd w:id="75"/>
      <w:bookmarkEnd w:id="76"/>
    </w:p>
    <w:p w14:paraId="02EB6B99" w14:textId="74283A1D"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Açık İşsizlik, çalışma gücü ve isteği olmasına rağmen cari ücret düzeyinde iş arayıp da bulamayanların toplamının oluşturduğu işsizlik türüdür (U</w:t>
      </w:r>
      <w:r w:rsidR="00BD2DA4">
        <w:rPr>
          <w:rFonts w:ascii="Times New Roman" w:hAnsi="Times New Roman"/>
          <w:bCs/>
          <w:sz w:val="24"/>
          <w:szCs w:val="24"/>
        </w:rPr>
        <w:t>yar</w:t>
      </w:r>
      <w:r w:rsidRPr="008F2EFB">
        <w:rPr>
          <w:rFonts w:ascii="Times New Roman" w:hAnsi="Times New Roman"/>
          <w:bCs/>
          <w:sz w:val="24"/>
          <w:szCs w:val="24"/>
        </w:rPr>
        <w:t xml:space="preserve"> Bozdağlıoğlu, 2008:47). Açık işsizlik, işsizliğin ölçülmesinde ve istatistiklerde ağırlıklı olarak kullanılan genel işsizlik türüdür. Ayrıca açık işsizlik kendi içinde de farklı türlerde incelenmektedir. Yapısal işsizlik, arzi (friksiyonel) işsizlik, konjonktürel işsizlik, teknolojik işsizlik ve mevsimlik işsizlik açık işsizlik türleri olarak sayılmaktadırlar.</w:t>
      </w:r>
    </w:p>
    <w:p w14:paraId="1C8B8AB3" w14:textId="77777777" w:rsidR="008F2EFB" w:rsidRPr="008F2EFB" w:rsidRDefault="008F2EFB" w:rsidP="008F2EFB">
      <w:pPr>
        <w:spacing w:after="0" w:line="360" w:lineRule="auto"/>
        <w:ind w:firstLine="708"/>
        <w:jc w:val="both"/>
        <w:rPr>
          <w:rFonts w:ascii="Times New Roman" w:hAnsi="Times New Roman"/>
          <w:bCs/>
          <w:sz w:val="24"/>
          <w:szCs w:val="24"/>
        </w:rPr>
      </w:pPr>
    </w:p>
    <w:p w14:paraId="3054BEC3" w14:textId="77777777" w:rsidR="008F2EFB" w:rsidRPr="008F2EFB" w:rsidRDefault="008F2EFB" w:rsidP="008F2EFB">
      <w:pPr>
        <w:keepNext/>
        <w:keepLines/>
        <w:spacing w:after="0" w:line="360" w:lineRule="auto"/>
        <w:ind w:firstLine="708"/>
        <w:jc w:val="both"/>
        <w:outlineLvl w:val="4"/>
        <w:rPr>
          <w:rFonts w:ascii="Times New Roman" w:eastAsiaTheme="majorEastAsia" w:hAnsi="Times New Roman" w:cs="Times New Roman"/>
          <w:b/>
          <w:sz w:val="24"/>
          <w:szCs w:val="24"/>
        </w:rPr>
      </w:pPr>
      <w:bookmarkStart w:id="77" w:name="_Toc22590965"/>
      <w:bookmarkStart w:id="78" w:name="_Toc24050406"/>
      <w:r w:rsidRPr="008F2EFB">
        <w:rPr>
          <w:rFonts w:ascii="Times New Roman" w:eastAsiaTheme="majorEastAsia" w:hAnsi="Times New Roman" w:cs="Times New Roman"/>
          <w:b/>
          <w:sz w:val="24"/>
          <w:szCs w:val="24"/>
        </w:rPr>
        <w:t>1.3.2.1.1. Yapısal İşsizlik</w:t>
      </w:r>
      <w:bookmarkEnd w:id="77"/>
      <w:bookmarkEnd w:id="78"/>
    </w:p>
    <w:p w14:paraId="3E26FF21" w14:textId="77777777" w:rsidR="008F2EFB" w:rsidRPr="008F2EFB" w:rsidRDefault="008F2EFB" w:rsidP="008F2EFB">
      <w:pPr>
        <w:spacing w:line="360" w:lineRule="auto"/>
        <w:jc w:val="both"/>
        <w:rPr>
          <w:rFonts w:ascii="Times New Roman" w:hAnsi="Times New Roman"/>
          <w:bCs/>
          <w:color w:val="000000"/>
          <w:sz w:val="24"/>
          <w:szCs w:val="24"/>
        </w:rPr>
      </w:pPr>
      <w:r w:rsidRPr="008F2EFB">
        <w:tab/>
      </w:r>
      <w:r w:rsidRPr="008F2EFB">
        <w:rPr>
          <w:rFonts w:ascii="Times New Roman" w:hAnsi="Times New Roman"/>
          <w:bCs/>
          <w:color w:val="000000"/>
          <w:sz w:val="24"/>
          <w:szCs w:val="24"/>
        </w:rPr>
        <w:t xml:space="preserve">Yapısal İşsizlik, genellikle az gelişmiş ve gelişmekte olan ülkelerde, üretim kapasitesinin nüfusa göre sınırlı olduğu, ekonomik yapıdan kaynaklanan artan işgücüne istihdam alanları oluşturulamayan, ülkedeki sosyokültürel ve teknolojik gelişmeler sonucu ortaya çıkan işsizlik </w:t>
      </w:r>
      <w:r w:rsidRPr="008F2EFB">
        <w:rPr>
          <w:rFonts w:ascii="Times New Roman" w:hAnsi="Times New Roman"/>
          <w:bCs/>
          <w:sz w:val="24"/>
          <w:szCs w:val="24"/>
        </w:rPr>
        <w:t xml:space="preserve">türüdür (Mahiroğulları ve Korkmaz, 2013:43). </w:t>
      </w:r>
      <w:r w:rsidRPr="008F2EFB">
        <w:rPr>
          <w:rFonts w:ascii="Times New Roman" w:hAnsi="Times New Roman"/>
          <w:noProof/>
          <w:sz w:val="24"/>
          <w:szCs w:val="24"/>
        </w:rPr>
        <w:t>Yapısal işsizlik, işgücü talebi ile işgücü arzının birbirine uyum sağlayamamsından kaynaklı olarak genellikle kadınlar, gençler ve tarım kesiminde çalışan kesim üzerinde etkili olmaktadır (Işığıçok, 2017:105).  İ</w:t>
      </w:r>
      <w:r w:rsidRPr="008F2EFB">
        <w:rPr>
          <w:rFonts w:ascii="Times New Roman" w:hAnsi="Times New Roman"/>
          <w:bCs/>
          <w:sz w:val="24"/>
          <w:szCs w:val="24"/>
        </w:rPr>
        <w:t xml:space="preserve">ş arayanların açık işler için gerekli olan vasıflara sahip olmayışı, iş arayanlar ile açık işlerin farklı yerlerde olması dolayısı ile yeterli bilgiye sahip olunamaması ve teknolojik gelişmelere bağlı </w:t>
      </w:r>
      <w:r w:rsidRPr="008F2EFB">
        <w:rPr>
          <w:rFonts w:ascii="Times New Roman" w:hAnsi="Times New Roman"/>
          <w:bCs/>
          <w:color w:val="000000"/>
          <w:sz w:val="24"/>
          <w:szCs w:val="24"/>
        </w:rPr>
        <w:t xml:space="preserve">olarak bazı mesleklerin ortadan kalkması yapısal işsizlik oranlarının yüksek olmasına etki etmiştir. </w:t>
      </w:r>
    </w:p>
    <w:p w14:paraId="791668FB" w14:textId="77777777" w:rsidR="008F2EFB" w:rsidRPr="008F2EFB" w:rsidRDefault="008F2EFB" w:rsidP="008F2EFB">
      <w:pPr>
        <w:spacing w:after="0" w:line="360" w:lineRule="auto"/>
        <w:jc w:val="both"/>
        <w:rPr>
          <w:rFonts w:ascii="Times New Roman" w:hAnsi="Times New Roman"/>
          <w:bCs/>
          <w:sz w:val="24"/>
          <w:szCs w:val="24"/>
        </w:rPr>
      </w:pPr>
      <w:r w:rsidRPr="008F2EFB">
        <w:rPr>
          <w:rFonts w:ascii="Times New Roman" w:hAnsi="Times New Roman"/>
          <w:bCs/>
          <w:color w:val="000000"/>
          <w:sz w:val="24"/>
          <w:szCs w:val="24"/>
        </w:rPr>
        <w:tab/>
      </w:r>
      <w:r w:rsidRPr="008F2EFB">
        <w:rPr>
          <w:rFonts w:ascii="Times New Roman" w:hAnsi="Times New Roman"/>
          <w:bCs/>
          <w:sz w:val="24"/>
          <w:szCs w:val="24"/>
        </w:rPr>
        <w:t xml:space="preserve">Endüstriyel yapıdaki değişimler, coğrafi engeller, demografik değişimler, kurumsal katılıklar, nitelikli eleman eksikliği ve uluslararası yatırım sermayesinin dağılımı yapısal işsizliğin nedenleri olarak sayılmaktadır. Türkiye gibi gelişmekte olan ülkelerde sektörler arası geçişlerle beraber yapısal işsizlik sorunu ortaya çıkmaktadır. Bu durum aslında değişen koşullar karşısında eğitimli ve esnek çalışma koşullarına sahip işgücüne duyulan ihtiyacında bir göstergesidir. Türkiye’de tarım sektörünün payının halen yüksek olması, sektörler arası geçişlerin hızlı oluşu, işgücüne katılım oranlarının düşüklüğü, genç işsizlik oranlarının yüksek oranda seyretmesi, kayıt dışı istihdamın fazla olması, yabancı kaçak işçilerin sayısının gittikçe artması ve küreselleşme ile birlikte gelen teknolojik gelişmeler yapısal işsizliğin pek çok değişkene bağlı olarak meydana geldiğini göstermektedir (Yıldız, 2014:8). </w:t>
      </w:r>
    </w:p>
    <w:p w14:paraId="6BC656C6" w14:textId="77777777" w:rsidR="008F2EFB" w:rsidRPr="008F2EFB" w:rsidRDefault="008F2EFB" w:rsidP="008F2EFB">
      <w:pPr>
        <w:keepNext/>
        <w:keepLines/>
        <w:spacing w:after="0" w:line="360" w:lineRule="auto"/>
        <w:ind w:firstLine="708"/>
        <w:jc w:val="both"/>
        <w:outlineLvl w:val="4"/>
        <w:rPr>
          <w:rFonts w:ascii="Times New Roman" w:eastAsiaTheme="majorEastAsia" w:hAnsi="Times New Roman" w:cs="Times New Roman"/>
          <w:b/>
          <w:sz w:val="24"/>
          <w:szCs w:val="24"/>
        </w:rPr>
      </w:pPr>
      <w:bookmarkStart w:id="79" w:name="_Toc22590966"/>
      <w:bookmarkStart w:id="80" w:name="_Toc24050407"/>
      <w:r w:rsidRPr="008F2EFB">
        <w:rPr>
          <w:rFonts w:ascii="Times New Roman" w:eastAsiaTheme="majorEastAsia" w:hAnsi="Times New Roman" w:cs="Times New Roman"/>
          <w:b/>
          <w:sz w:val="24"/>
          <w:szCs w:val="24"/>
        </w:rPr>
        <w:lastRenderedPageBreak/>
        <w:t>1.3.2.1.2. Arızi (Friksiyonel) İşsizlik</w:t>
      </w:r>
      <w:bookmarkEnd w:id="79"/>
      <w:bookmarkEnd w:id="80"/>
    </w:p>
    <w:p w14:paraId="32FBD1DB" w14:textId="77777777" w:rsidR="008F2EFB" w:rsidRPr="008F2EFB" w:rsidRDefault="008F2EFB" w:rsidP="008F2EFB">
      <w:pPr>
        <w:spacing w:line="360" w:lineRule="auto"/>
        <w:jc w:val="both"/>
        <w:rPr>
          <w:rFonts w:ascii="Times New Roman" w:hAnsi="Times New Roman"/>
          <w:bCs/>
          <w:sz w:val="24"/>
          <w:szCs w:val="24"/>
        </w:rPr>
      </w:pPr>
      <w:r w:rsidRPr="008F2EFB">
        <w:tab/>
      </w:r>
      <w:r w:rsidRPr="008F2EFB">
        <w:rPr>
          <w:rFonts w:ascii="Times New Roman" w:hAnsi="Times New Roman" w:cs="Times New Roman"/>
        </w:rPr>
        <w:t>Arızi İşsizlik, i</w:t>
      </w:r>
      <w:r w:rsidRPr="008F2EFB">
        <w:rPr>
          <w:rFonts w:ascii="Times New Roman" w:hAnsi="Times New Roman"/>
          <w:sz w:val="24"/>
          <w:szCs w:val="24"/>
          <w:lang w:eastAsia="x-none"/>
        </w:rPr>
        <w:t xml:space="preserve">şgücü piyasasında işçi ve işverenlerin sahip oldukları nitelikler ve işlerin gerektirdiği beceriler konusunda eksik bilgiye sahip olmaları nedeni ile bir işten başka bir işe veya başka bir yere gitmeleri nedeniyle oluşan kısa süreli işsizlik türüdür (Biçerli, 2016:440). </w:t>
      </w:r>
      <w:r w:rsidRPr="008F2EFB">
        <w:rPr>
          <w:rFonts w:ascii="Times New Roman" w:hAnsi="Times New Roman"/>
          <w:bCs/>
          <w:sz w:val="24"/>
          <w:szCs w:val="24"/>
        </w:rPr>
        <w:t>İşgücü piyasasında örgütlenme ve bilgi yetersizliğinden kaynaklı olarak işçi devrinin</w:t>
      </w:r>
      <w:r w:rsidRPr="008F2EFB">
        <w:rPr>
          <w:rFonts w:ascii="Times New Roman" w:hAnsi="Times New Roman"/>
          <w:bCs/>
          <w:sz w:val="24"/>
          <w:szCs w:val="24"/>
          <w:vertAlign w:val="superscript"/>
        </w:rPr>
        <w:footnoteReference w:id="2"/>
      </w:r>
      <w:r w:rsidRPr="008F2EFB">
        <w:rPr>
          <w:rFonts w:ascii="Times New Roman" w:hAnsi="Times New Roman"/>
          <w:bCs/>
          <w:sz w:val="24"/>
          <w:szCs w:val="24"/>
        </w:rPr>
        <w:t xml:space="preserve"> seyrine paralel olarak artış veya azalış gösterir. Arızi işsizlik tam istihdam düzeyinde dahi çok yüksek oranlarda olmasa da işgücü piyasası içinde karşılaşılan bir durumdur.</w:t>
      </w:r>
    </w:p>
    <w:p w14:paraId="01AE9601"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Arızi işsizlik ekonominin genişleme dönemlerinde daha yüksek oranlarda seyretmektedir. Bu dönemde çalışanlar daha kolay iş bulabildikleri için işlerinden ayrılarak yeni bir iş arama noktasında daha istekli davranabilmektedirler. Ekonominin daralma dönmelerinde ise açık iş imkanları azalacağından, bir işe sahip olanlar ekonomin içinde bulunduğu durumu da göz önüne alarak işlerinden ayrılmak yerine sevmeseler de işlerinden ayrılma noktasında daha dikkatli davranacaklardır.  </w:t>
      </w:r>
    </w:p>
    <w:p w14:paraId="21BD56DE" w14:textId="77777777" w:rsidR="008F2EFB" w:rsidRPr="008F2EFB" w:rsidRDefault="008F2EFB" w:rsidP="008F2EFB">
      <w:pPr>
        <w:spacing w:after="0" w:line="360" w:lineRule="auto"/>
        <w:ind w:firstLine="708"/>
        <w:jc w:val="both"/>
        <w:rPr>
          <w:rFonts w:ascii="Times New Roman" w:hAnsi="Times New Roman"/>
          <w:bCs/>
          <w:sz w:val="24"/>
          <w:szCs w:val="24"/>
        </w:rPr>
      </w:pPr>
    </w:p>
    <w:p w14:paraId="77BA4675" w14:textId="77777777" w:rsidR="008F2EFB" w:rsidRPr="008F2EFB" w:rsidRDefault="008F2EFB" w:rsidP="008F2EFB">
      <w:pPr>
        <w:keepNext/>
        <w:keepLines/>
        <w:spacing w:after="0" w:line="360" w:lineRule="auto"/>
        <w:ind w:firstLine="708"/>
        <w:jc w:val="both"/>
        <w:outlineLvl w:val="4"/>
        <w:rPr>
          <w:rFonts w:ascii="Times New Roman" w:eastAsiaTheme="majorEastAsia" w:hAnsi="Times New Roman" w:cs="Times New Roman"/>
          <w:b/>
          <w:sz w:val="24"/>
          <w:szCs w:val="24"/>
        </w:rPr>
      </w:pPr>
      <w:bookmarkStart w:id="81" w:name="_Toc22590967"/>
      <w:bookmarkStart w:id="82" w:name="_Toc24050408"/>
      <w:r w:rsidRPr="008F2EFB">
        <w:rPr>
          <w:rFonts w:ascii="Times New Roman" w:eastAsiaTheme="majorEastAsia" w:hAnsi="Times New Roman" w:cs="Times New Roman"/>
          <w:b/>
          <w:bCs/>
          <w:sz w:val="24"/>
          <w:szCs w:val="24"/>
        </w:rPr>
        <w:t xml:space="preserve">1.3.2.1.3. </w:t>
      </w:r>
      <w:r w:rsidRPr="008F2EFB">
        <w:rPr>
          <w:rFonts w:ascii="Times New Roman" w:eastAsiaTheme="majorEastAsia" w:hAnsi="Times New Roman" w:cs="Times New Roman"/>
          <w:b/>
          <w:sz w:val="24"/>
          <w:szCs w:val="24"/>
        </w:rPr>
        <w:t>Konjonktürel İşsizlik</w:t>
      </w:r>
      <w:bookmarkEnd w:id="81"/>
      <w:bookmarkEnd w:id="82"/>
    </w:p>
    <w:p w14:paraId="402DF61B"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Belirli bir dönemde ekonomide üretilen mal ve hizmetlere olan talebin düşmesi veya yetersiz kalması bu mal ve hizmetlerin üretimini de azaltacaktır. Daha düşük üretim daha az sayıda işgücü gerektireceğinden ekonomide talep kaynaklı meydana gelen dalgalanmalara bağlı olarak ortaya çıkan bu tür işsizliğe konjonktürel işsizlik denir.  </w:t>
      </w:r>
      <w:r w:rsidRPr="008F2EFB">
        <w:rPr>
          <w:rFonts w:ascii="Times New Roman" w:hAnsi="Times New Roman"/>
          <w:noProof/>
          <w:sz w:val="24"/>
          <w:szCs w:val="24"/>
        </w:rPr>
        <w:t>Konjonktürel işsizlik genellikle ekonominin daralma dönemlerinde ortaya çıkmaktadır ve yıldan yıla diğer işsizlik türlerine oranla daha çok farklılık gösterebilmektedir. Bunun yanında konjonktürel işsizlik genellikle arızi işsizlikten daha uzun süreli, yapısal işsizlikten ise daha kısa süreli olarak görülebilmektedir</w:t>
      </w:r>
      <w:r w:rsidRPr="008F2EFB">
        <w:rPr>
          <w:rFonts w:ascii="Times New Roman" w:hAnsi="Times New Roman"/>
          <w:bCs/>
          <w:sz w:val="24"/>
          <w:szCs w:val="24"/>
        </w:rPr>
        <w:t>(Mahiroğulları ve Korkmaz, 2013:48).</w:t>
      </w:r>
    </w:p>
    <w:p w14:paraId="3E475089" w14:textId="77777777" w:rsidR="008F2EFB" w:rsidRPr="008F2EFB" w:rsidRDefault="008F2EFB" w:rsidP="008F2EFB">
      <w:pPr>
        <w:spacing w:after="0" w:line="360" w:lineRule="auto"/>
        <w:ind w:firstLine="708"/>
        <w:jc w:val="both"/>
        <w:rPr>
          <w:rFonts w:ascii="Times New Roman" w:hAnsi="Times New Roman"/>
          <w:bCs/>
          <w:sz w:val="24"/>
          <w:szCs w:val="24"/>
        </w:rPr>
      </w:pPr>
    </w:p>
    <w:p w14:paraId="50E972BB" w14:textId="77777777" w:rsidR="008F2EFB" w:rsidRPr="008F2EFB" w:rsidRDefault="008F2EFB" w:rsidP="008F2EFB">
      <w:pPr>
        <w:keepNext/>
        <w:keepLines/>
        <w:spacing w:after="0" w:line="360" w:lineRule="auto"/>
        <w:ind w:firstLine="708"/>
        <w:outlineLvl w:val="4"/>
        <w:rPr>
          <w:rFonts w:ascii="Times New Roman" w:eastAsiaTheme="majorEastAsia" w:hAnsi="Times New Roman" w:cs="Times New Roman"/>
          <w:b/>
          <w:sz w:val="24"/>
          <w:szCs w:val="24"/>
        </w:rPr>
      </w:pPr>
      <w:bookmarkStart w:id="83" w:name="_Toc22590968"/>
      <w:bookmarkStart w:id="84" w:name="_Toc24050409"/>
      <w:r w:rsidRPr="008F2EFB">
        <w:rPr>
          <w:rFonts w:ascii="Times New Roman" w:eastAsiaTheme="majorEastAsia" w:hAnsi="Times New Roman" w:cs="Times New Roman"/>
          <w:b/>
          <w:noProof/>
          <w:sz w:val="24"/>
          <w:szCs w:val="24"/>
        </w:rPr>
        <w:t xml:space="preserve">1.3.2.1.4. </w:t>
      </w:r>
      <w:r w:rsidRPr="008F2EFB">
        <w:rPr>
          <w:rFonts w:ascii="Times New Roman" w:eastAsiaTheme="majorEastAsia" w:hAnsi="Times New Roman" w:cs="Times New Roman"/>
          <w:b/>
          <w:sz w:val="24"/>
          <w:szCs w:val="24"/>
        </w:rPr>
        <w:t>Teknolojik İşsizlik</w:t>
      </w:r>
      <w:bookmarkEnd w:id="83"/>
      <w:bookmarkEnd w:id="84"/>
    </w:p>
    <w:p w14:paraId="26E35D68" w14:textId="77777777" w:rsidR="008F2EFB" w:rsidRPr="008F2EFB" w:rsidRDefault="008F2EFB" w:rsidP="008F2EFB">
      <w:pPr>
        <w:spacing w:line="360" w:lineRule="auto"/>
        <w:jc w:val="both"/>
      </w:pPr>
      <w:r w:rsidRPr="008F2EFB">
        <w:tab/>
      </w:r>
      <w:r w:rsidRPr="008F2EFB">
        <w:rPr>
          <w:rFonts w:ascii="Times New Roman" w:hAnsi="Times New Roman" w:cs="Times New Roman"/>
          <w:sz w:val="24"/>
          <w:szCs w:val="24"/>
        </w:rPr>
        <w:t>Üretimde</w:t>
      </w:r>
      <w:r w:rsidRPr="008F2EFB">
        <w:rPr>
          <w:rFonts w:ascii="Times New Roman" w:hAnsi="Times New Roman"/>
          <w:sz w:val="24"/>
          <w:szCs w:val="24"/>
          <w:lang w:eastAsia="x-none"/>
        </w:rPr>
        <w:t xml:space="preserve"> insan gücü yerine makinenin ve teknolojinin kullanılması ile birlikte üretim tekniklerinin değişmesine bağlı olarak, daha az insan gücüne ihtiyaç duyulması sonucu ortaya çıkan işsizlik türüdür (Güney, 2009,138). </w:t>
      </w:r>
      <w:r w:rsidRPr="008F2EFB">
        <w:rPr>
          <w:rFonts w:ascii="Times New Roman" w:hAnsi="Times New Roman"/>
          <w:noProof/>
          <w:sz w:val="24"/>
          <w:szCs w:val="24"/>
          <w:lang w:eastAsia="x-none"/>
        </w:rPr>
        <w:t xml:space="preserve">Tarım kesiminde makine </w:t>
      </w:r>
      <w:r w:rsidRPr="008F2EFB">
        <w:rPr>
          <w:rFonts w:ascii="Times New Roman" w:hAnsi="Times New Roman"/>
          <w:noProof/>
          <w:sz w:val="24"/>
          <w:szCs w:val="24"/>
          <w:lang w:eastAsia="x-none"/>
        </w:rPr>
        <w:lastRenderedPageBreak/>
        <w:t>kullanımının artması ile bu alanda çalışan işgücünün işsiz kalması teknolojik işsizliğin en belirgin örneğidir.</w:t>
      </w:r>
    </w:p>
    <w:p w14:paraId="7B8320B7" w14:textId="77777777" w:rsidR="008F2EFB" w:rsidRPr="008F2EFB" w:rsidRDefault="008F2EFB" w:rsidP="008F2EFB">
      <w:pPr>
        <w:spacing w:after="0" w:line="360" w:lineRule="auto"/>
        <w:jc w:val="both"/>
        <w:rPr>
          <w:rFonts w:ascii="Times New Roman" w:hAnsi="Times New Roman"/>
          <w:noProof/>
          <w:sz w:val="24"/>
          <w:szCs w:val="24"/>
          <w:lang w:eastAsia="x-none"/>
        </w:rPr>
      </w:pPr>
      <w:r w:rsidRPr="008F2EFB">
        <w:tab/>
      </w:r>
      <w:r w:rsidRPr="008F2EFB">
        <w:rPr>
          <w:rFonts w:ascii="Times New Roman" w:hAnsi="Times New Roman"/>
          <w:noProof/>
          <w:sz w:val="24"/>
          <w:szCs w:val="24"/>
          <w:lang w:eastAsia="x-none"/>
        </w:rPr>
        <w:t xml:space="preserve">Teknolojik gelişme işsizlik üzerinde olumsuz bir etki yapsa da mal ve hizmet kalitesinde artış, maliyetlerde azalma, yeni ürünlerin ortaya çıkmasını sağlama, şeklinde faydalı olabileceğinden teknolojik gelişmelerin yakından takip edilmesi gerekmektedir. Bu durumda tekonojinin gelişmesi ve yaygınlaşması ile eski birtakım istihdam alanlarının ortadan kalkmasının yanında gelişen teknolojiye yönelik eğitim politikaları gerçekleştirilerek yeni istihdam alanları sağlanarak uzun vadede teknolojinin olumsuz etkisi azaltılabilinecektir (Orhan ve Savuk, 2014:19). </w:t>
      </w:r>
    </w:p>
    <w:p w14:paraId="708B06B0" w14:textId="77777777" w:rsidR="008F2EFB" w:rsidRPr="008F2EFB" w:rsidRDefault="008F2EFB" w:rsidP="008F2EFB">
      <w:pPr>
        <w:spacing w:after="0" w:line="360" w:lineRule="auto"/>
        <w:jc w:val="both"/>
        <w:rPr>
          <w:rFonts w:ascii="Times New Roman" w:hAnsi="Times New Roman"/>
          <w:noProof/>
          <w:sz w:val="24"/>
          <w:szCs w:val="24"/>
          <w:lang w:eastAsia="x-none"/>
        </w:rPr>
      </w:pPr>
    </w:p>
    <w:p w14:paraId="208C71AB" w14:textId="77777777" w:rsidR="008F2EFB" w:rsidRPr="008F2EFB" w:rsidRDefault="008F2EFB" w:rsidP="008F2EFB">
      <w:pPr>
        <w:keepNext/>
        <w:keepLines/>
        <w:spacing w:after="0" w:line="360" w:lineRule="auto"/>
        <w:ind w:firstLine="708"/>
        <w:jc w:val="both"/>
        <w:outlineLvl w:val="4"/>
        <w:rPr>
          <w:rFonts w:ascii="Times New Roman" w:eastAsiaTheme="majorEastAsia" w:hAnsi="Times New Roman" w:cs="Times New Roman"/>
          <w:b/>
          <w:noProof/>
          <w:sz w:val="24"/>
          <w:szCs w:val="24"/>
        </w:rPr>
      </w:pPr>
      <w:bookmarkStart w:id="85" w:name="_Toc22590969"/>
      <w:bookmarkStart w:id="86" w:name="_Toc24050410"/>
      <w:r w:rsidRPr="008F2EFB">
        <w:rPr>
          <w:rFonts w:ascii="Times New Roman" w:eastAsiaTheme="majorEastAsia" w:hAnsi="Times New Roman" w:cs="Times New Roman"/>
          <w:b/>
          <w:noProof/>
          <w:sz w:val="24"/>
          <w:szCs w:val="24"/>
        </w:rPr>
        <w:t>1.3.2.1.5. Mevsimsel İşsizlik</w:t>
      </w:r>
      <w:bookmarkEnd w:id="85"/>
      <w:bookmarkEnd w:id="86"/>
    </w:p>
    <w:p w14:paraId="46F17DF8"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Mevsimsel dalgalanmalara bağlı olarak ortaya çıkan, bazı mal ve hizmetlerin talebinde meydana gelen değişimler sonucunda ortaya çıkan işsizlik türüdür. Tüm yıl boyunca yapılması mümkün olmayan mevsim ve iklim koşullarına bağlı olan ve genellikle tarım kesiminde çalışanları ilgilendiren pek çok iş alanı bulunmaktadır. Pamuk, çay, fındık, arıcılık gibi zirai faaliyetlerin yanında kış aylarında inşaat ve turizm gibi sektörlerde meydana gelen değişmeler karşısında ortaya çıkan işsizlik türüdür.  Bunun yanında mevsimsel olarak çalışan bazı kişiler boş zamanlarını başka bir işte geçirdikleri durumlarda söz konusu olabilmektedir. Örneğin yazın dondurma satan bir kişi kış aylarında kayak merkezlerinde başka bir işte çalıştığı durumlarda olabilmektedir. Bazı kişiler ise mevsimsel olan işlerini yaptıktan sonra uzunca bir süre dinlenmeyi tercih edebilmektedirler.</w:t>
      </w:r>
    </w:p>
    <w:p w14:paraId="397A6C8F" w14:textId="77777777" w:rsidR="008F2EFB" w:rsidRPr="008F2EFB" w:rsidRDefault="008F2EFB" w:rsidP="008F2EFB">
      <w:pPr>
        <w:spacing w:after="0" w:line="360" w:lineRule="auto"/>
        <w:ind w:firstLine="708"/>
        <w:jc w:val="both"/>
        <w:rPr>
          <w:rFonts w:ascii="Times New Roman" w:hAnsi="Times New Roman"/>
          <w:bCs/>
          <w:sz w:val="24"/>
          <w:szCs w:val="24"/>
        </w:rPr>
      </w:pPr>
    </w:p>
    <w:p w14:paraId="28A37F25" w14:textId="77777777" w:rsidR="008F2EFB" w:rsidRPr="008F2EFB" w:rsidRDefault="008F2EFB" w:rsidP="008F2EFB">
      <w:pPr>
        <w:keepNext/>
        <w:keepLines/>
        <w:spacing w:after="0" w:line="360" w:lineRule="auto"/>
        <w:ind w:firstLine="708"/>
        <w:outlineLvl w:val="3"/>
        <w:rPr>
          <w:rFonts w:ascii="Times New Roman" w:eastAsiaTheme="majorEastAsia" w:hAnsi="Times New Roman" w:cs="Times New Roman"/>
          <w:b/>
          <w:iCs/>
          <w:sz w:val="24"/>
          <w:szCs w:val="24"/>
        </w:rPr>
      </w:pPr>
      <w:bookmarkStart w:id="87" w:name="_Toc22590970"/>
      <w:bookmarkStart w:id="88" w:name="_Toc24050411"/>
      <w:r w:rsidRPr="008F2EFB">
        <w:rPr>
          <w:rFonts w:ascii="Times New Roman" w:eastAsiaTheme="majorEastAsia" w:hAnsi="Times New Roman" w:cs="Times New Roman"/>
          <w:b/>
          <w:bCs/>
          <w:iCs/>
          <w:sz w:val="24"/>
          <w:szCs w:val="24"/>
        </w:rPr>
        <w:t xml:space="preserve">1.3.2.2. </w:t>
      </w:r>
      <w:r w:rsidRPr="008F2EFB">
        <w:rPr>
          <w:rFonts w:ascii="Times New Roman" w:eastAsiaTheme="majorEastAsia" w:hAnsi="Times New Roman" w:cs="Times New Roman"/>
          <w:b/>
          <w:iCs/>
          <w:sz w:val="24"/>
          <w:szCs w:val="24"/>
        </w:rPr>
        <w:t>Gizli İşsizlik</w:t>
      </w:r>
      <w:bookmarkEnd w:id="87"/>
      <w:bookmarkEnd w:id="88"/>
    </w:p>
    <w:p w14:paraId="23517613" w14:textId="6D9ABEDC"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bCs/>
          <w:sz w:val="24"/>
          <w:szCs w:val="24"/>
        </w:rPr>
        <w:t xml:space="preserve">Gizli İşsizlik, herhangi bir sektörde veya işyerinde bir miktar işgücünün üretimden çekilse dahi toplam çıktıda bir azalma olmaması durumunda ortaya çıkan işsizlik türüdür. Genellikle organizasyonel eksiklikten kaynaklanan ve marjinal verimliliği sıfır veya sıfıra yakın olan düşük verimle çalışan işçileri ifade etmektedir. Daha çok tarım sektöründe ve politik nedenlerle aşırı yoğunlaşmaların olduğu Kamu İktisadi Teşebbüslerinde görülür </w:t>
      </w:r>
      <w:r w:rsidRPr="00BD2DA4">
        <w:rPr>
          <w:rFonts w:ascii="Times New Roman" w:hAnsi="Times New Roman"/>
          <w:bCs/>
          <w:sz w:val="24"/>
          <w:szCs w:val="24"/>
        </w:rPr>
        <w:t>(</w:t>
      </w:r>
      <w:r w:rsidR="00BD2DA4" w:rsidRPr="00BD2DA4">
        <w:rPr>
          <w:rFonts w:ascii="Times New Roman" w:hAnsi="Times New Roman"/>
          <w:bCs/>
          <w:sz w:val="24"/>
          <w:szCs w:val="24"/>
        </w:rPr>
        <w:t>U</w:t>
      </w:r>
      <w:r w:rsidR="00BD2DA4">
        <w:rPr>
          <w:rFonts w:ascii="Times New Roman" w:hAnsi="Times New Roman"/>
          <w:bCs/>
          <w:sz w:val="24"/>
          <w:szCs w:val="24"/>
        </w:rPr>
        <w:t>yar</w:t>
      </w:r>
      <w:r w:rsidRPr="008F2EFB">
        <w:rPr>
          <w:rFonts w:ascii="Times New Roman" w:hAnsi="Times New Roman"/>
          <w:bCs/>
          <w:sz w:val="24"/>
          <w:szCs w:val="24"/>
        </w:rPr>
        <w:t xml:space="preserve"> Bozdağlıoğlu, 2008:49). </w:t>
      </w:r>
      <w:r w:rsidRPr="008F2EFB">
        <w:rPr>
          <w:rFonts w:ascii="Times New Roman" w:hAnsi="Times New Roman"/>
          <w:noProof/>
          <w:sz w:val="24"/>
          <w:szCs w:val="24"/>
        </w:rPr>
        <w:t xml:space="preserve">Tarım kesimi ve kamu kuruluşlarında çalışanların yanında gücenmiş işçilerde gizli işsizlik kapsamında ele alınmakatadır. Durgunluk dönemlerinde iş bulma ihtimali az olan bu kişiler çalışmak istedikleri halde açık işlerin çok az ve </w:t>
      </w:r>
      <w:r w:rsidRPr="008F2EFB">
        <w:rPr>
          <w:rFonts w:ascii="Times New Roman" w:hAnsi="Times New Roman"/>
          <w:noProof/>
          <w:sz w:val="24"/>
          <w:szCs w:val="24"/>
        </w:rPr>
        <w:lastRenderedPageBreak/>
        <w:t>şartların olumsuz oluşu nedeniyle iş aramaktan vazgectikleri için işsiz olarak sayılmayacaklardır (Biçerli, 2016:438). Kamu teşebbüslerinin özelleştirilmesi sonucu firmaların işçi sayısını düşürmeleri karşısında elde edilen üretimin ve verimliliğin eskisinden daha fazla sayıda gerçekleşmesi kamuda çalışan ve üretime katkısı olmayan gizli işsizlere örnek olarak gösterilebilir.</w:t>
      </w:r>
    </w:p>
    <w:p w14:paraId="072B8342" w14:textId="77777777" w:rsidR="008F2EFB" w:rsidRPr="008F2EFB" w:rsidRDefault="008F2EFB" w:rsidP="008F2EFB">
      <w:pPr>
        <w:spacing w:after="0" w:line="360" w:lineRule="auto"/>
        <w:ind w:firstLine="708"/>
        <w:jc w:val="both"/>
        <w:rPr>
          <w:rFonts w:ascii="Times New Roman" w:hAnsi="Times New Roman"/>
          <w:noProof/>
          <w:sz w:val="24"/>
          <w:szCs w:val="24"/>
        </w:rPr>
      </w:pPr>
    </w:p>
    <w:p w14:paraId="2B5731FA" w14:textId="77777777" w:rsidR="008F2EFB" w:rsidRPr="008F2EFB" w:rsidRDefault="008F2EFB" w:rsidP="008F2EFB">
      <w:pPr>
        <w:keepNext/>
        <w:keepLines/>
        <w:spacing w:after="0" w:line="360" w:lineRule="auto"/>
        <w:ind w:firstLine="708"/>
        <w:jc w:val="both"/>
        <w:outlineLvl w:val="3"/>
        <w:rPr>
          <w:rFonts w:ascii="Times New Roman" w:eastAsiaTheme="majorEastAsia" w:hAnsi="Times New Roman" w:cs="Times New Roman"/>
          <w:b/>
          <w:iCs/>
          <w:noProof/>
          <w:sz w:val="24"/>
          <w:szCs w:val="24"/>
        </w:rPr>
      </w:pPr>
      <w:bookmarkStart w:id="89" w:name="_Toc22590971"/>
      <w:bookmarkStart w:id="90" w:name="_Toc24050412"/>
      <w:r w:rsidRPr="008F2EFB">
        <w:rPr>
          <w:rFonts w:ascii="Times New Roman" w:eastAsiaTheme="majorEastAsia" w:hAnsi="Times New Roman" w:cs="Times New Roman"/>
          <w:b/>
          <w:iCs/>
          <w:noProof/>
          <w:sz w:val="24"/>
          <w:szCs w:val="24"/>
        </w:rPr>
        <w:t>1.3.2.3. Doğal İşsizlik</w:t>
      </w:r>
      <w:bookmarkEnd w:id="89"/>
      <w:bookmarkEnd w:id="90"/>
    </w:p>
    <w:p w14:paraId="4B2503BC" w14:textId="77777777" w:rsidR="008F2EFB" w:rsidRPr="008F2EFB" w:rsidRDefault="008F2EFB" w:rsidP="008F2EFB">
      <w:pPr>
        <w:spacing w:after="0" w:line="360" w:lineRule="auto"/>
        <w:ind w:firstLine="708"/>
        <w:jc w:val="both"/>
        <w:rPr>
          <w:rFonts w:ascii="Times New Roman" w:hAnsi="Times New Roman"/>
          <w:noProof/>
          <w:sz w:val="24"/>
          <w:szCs w:val="24"/>
          <w:lang w:eastAsia="x-none"/>
        </w:rPr>
      </w:pPr>
      <w:r w:rsidRPr="008F2EFB">
        <w:rPr>
          <w:rFonts w:ascii="Times New Roman" w:hAnsi="Times New Roman"/>
          <w:color w:val="000000"/>
          <w:sz w:val="24"/>
          <w:szCs w:val="24"/>
          <w:lang w:eastAsia="x-none"/>
        </w:rPr>
        <w:t xml:space="preserve">Doğal işsizlik, ekonominin herhangi bir andaki reel ücretler üzerinde değişme baskısı yaratmayan işsizlik düzeyi şeklinde oluşan denge kavramı olarak tanımlanmaktadır. Doğal işsizlik düzeyinde reel ücretler, sermaye birikimi ve teknolojik </w:t>
      </w:r>
      <w:r w:rsidRPr="008F2EFB">
        <w:rPr>
          <w:rFonts w:ascii="Times New Roman" w:hAnsi="Times New Roman"/>
          <w:sz w:val="24"/>
          <w:szCs w:val="24"/>
          <w:lang w:eastAsia="x-none"/>
        </w:rPr>
        <w:t xml:space="preserve">ilerlemeyle birlikte işgücü verimliliğindeki artışa bağlı olarak normal bir oranda artar. (Yıldırım vd, 2016:365). </w:t>
      </w:r>
      <w:r w:rsidRPr="008F2EFB">
        <w:rPr>
          <w:rFonts w:ascii="Times New Roman" w:hAnsi="Times New Roman"/>
          <w:noProof/>
          <w:sz w:val="24"/>
          <w:szCs w:val="24"/>
          <w:lang w:eastAsia="x-none"/>
        </w:rPr>
        <w:t>Doğal işsizlik oranı emek ve mal piyasalarının dengede olduğu eksik istihdam durumu olarak da kabul edilir. Bu işsizlik düzeyinde fiyat ve ücretler dengededir ve enflasyon istikrarlıdır. Doğal işsizlik oranı hiçbir zaman sıfır olmamaktadır, geçici ya da yapısal nedenlerden kaynaklı sürekli bir işsizlik hali mevcuttur (Mahiroğulları ve Korkmaz, 2013:40).</w:t>
      </w:r>
    </w:p>
    <w:p w14:paraId="660D1AD0" w14:textId="77777777" w:rsidR="008F2EFB" w:rsidRPr="008F2EFB" w:rsidRDefault="008F2EFB" w:rsidP="008F2EFB">
      <w:pPr>
        <w:spacing w:after="0" w:line="360" w:lineRule="auto"/>
        <w:ind w:firstLine="708"/>
        <w:jc w:val="both"/>
        <w:rPr>
          <w:rFonts w:ascii="Times New Roman" w:hAnsi="Times New Roman"/>
          <w:noProof/>
          <w:sz w:val="24"/>
          <w:szCs w:val="24"/>
          <w:lang w:eastAsia="x-none"/>
        </w:rPr>
      </w:pPr>
    </w:p>
    <w:p w14:paraId="1FCA7D66" w14:textId="77777777" w:rsidR="008F2EFB" w:rsidRPr="008F2EFB" w:rsidRDefault="008F2EFB" w:rsidP="008F2EFB">
      <w:pPr>
        <w:keepNext/>
        <w:keepLines/>
        <w:spacing w:after="0" w:line="360" w:lineRule="auto"/>
        <w:ind w:firstLine="708"/>
        <w:jc w:val="both"/>
        <w:outlineLvl w:val="3"/>
        <w:rPr>
          <w:rFonts w:ascii="Times New Roman" w:eastAsiaTheme="majorEastAsia" w:hAnsi="Times New Roman" w:cs="Times New Roman"/>
          <w:b/>
          <w:iCs/>
          <w:noProof/>
          <w:sz w:val="24"/>
          <w:szCs w:val="24"/>
        </w:rPr>
      </w:pPr>
      <w:bookmarkStart w:id="91" w:name="_Toc22590972"/>
      <w:bookmarkStart w:id="92" w:name="_Toc24050413"/>
      <w:r w:rsidRPr="008F2EFB">
        <w:rPr>
          <w:rFonts w:ascii="Times New Roman" w:eastAsiaTheme="majorEastAsia" w:hAnsi="Times New Roman" w:cs="Times New Roman"/>
          <w:b/>
          <w:iCs/>
          <w:noProof/>
          <w:sz w:val="24"/>
          <w:szCs w:val="24"/>
        </w:rPr>
        <w:t>1.3.2.4. Sürekli Durgunluk</w:t>
      </w:r>
      <w:bookmarkEnd w:id="91"/>
      <w:bookmarkEnd w:id="92"/>
    </w:p>
    <w:p w14:paraId="363971BF" w14:textId="77777777" w:rsidR="008F2EFB" w:rsidRPr="008F2EFB" w:rsidRDefault="008F2EFB" w:rsidP="008F2EFB">
      <w:pPr>
        <w:spacing w:line="360" w:lineRule="auto"/>
        <w:jc w:val="both"/>
        <w:rPr>
          <w:rFonts w:ascii="Times New Roman" w:hAnsi="Times New Roman"/>
          <w:sz w:val="24"/>
          <w:szCs w:val="24"/>
          <w:lang w:eastAsia="x-none"/>
        </w:rPr>
      </w:pPr>
      <w:r w:rsidRPr="008F2EFB">
        <w:tab/>
      </w:r>
      <w:r w:rsidRPr="008F2EFB">
        <w:rPr>
          <w:rFonts w:ascii="Times New Roman" w:hAnsi="Times New Roman"/>
          <w:sz w:val="24"/>
          <w:szCs w:val="24"/>
          <w:lang w:eastAsia="x-none"/>
        </w:rPr>
        <w:t xml:space="preserve">Bazı ekonomilerde belli bir büyüme sonrası yaşanan ekonomik durgunluk sonucu üretim hacminde meydana gelen daralmayla birlikte kronik işsizlik sorunu ile karşı kaşıya kalınması durumunu ifade etmektedir. Daha çok gelişmiş ülkelerde ortaya çıkan ve ekonomik durgunlukla beraber büyük kitleleri etkilemektedir. 1929 Dünya Ekonomik Bunalımı ve 1973 Petrol Krizlerinin ardından büyüme oranlarının yavaşlamasına bağlı talep yetersizliği sürekli durgunluğa neden olan işsizlik türlerine örnek olarak gösterilebilir (Işığıçok, 2017:118). </w:t>
      </w:r>
    </w:p>
    <w:p w14:paraId="54CD6EFF" w14:textId="77777777" w:rsidR="008F2EFB" w:rsidRPr="008F2EFB" w:rsidRDefault="008F2EFB" w:rsidP="008F2EFB">
      <w:pPr>
        <w:spacing w:line="360" w:lineRule="auto"/>
        <w:jc w:val="both"/>
        <w:rPr>
          <w:rFonts w:ascii="Times New Roman" w:hAnsi="Times New Roman"/>
          <w:sz w:val="24"/>
          <w:szCs w:val="24"/>
          <w:lang w:eastAsia="x-none"/>
        </w:rPr>
      </w:pPr>
    </w:p>
    <w:p w14:paraId="682818D5" w14:textId="77777777" w:rsidR="008F2EFB" w:rsidRPr="008F2EFB" w:rsidRDefault="008F2EFB" w:rsidP="008F2EFB">
      <w:pPr>
        <w:spacing w:line="360" w:lineRule="auto"/>
        <w:jc w:val="both"/>
        <w:rPr>
          <w:rFonts w:ascii="Times New Roman" w:hAnsi="Times New Roman"/>
          <w:sz w:val="24"/>
          <w:szCs w:val="24"/>
          <w:lang w:eastAsia="x-none"/>
        </w:rPr>
      </w:pPr>
    </w:p>
    <w:p w14:paraId="654D884E" w14:textId="77777777" w:rsidR="008F2EFB" w:rsidRPr="008F2EFB" w:rsidRDefault="008F2EFB" w:rsidP="008F2EFB">
      <w:pPr>
        <w:spacing w:line="360" w:lineRule="auto"/>
        <w:jc w:val="both"/>
        <w:rPr>
          <w:rFonts w:ascii="Times New Roman" w:hAnsi="Times New Roman"/>
          <w:sz w:val="24"/>
          <w:szCs w:val="24"/>
          <w:lang w:eastAsia="x-none"/>
        </w:rPr>
      </w:pPr>
    </w:p>
    <w:p w14:paraId="6A730BE0" w14:textId="77777777" w:rsidR="008F2EFB" w:rsidRPr="008F2EFB" w:rsidRDefault="008F2EFB" w:rsidP="008F2EFB">
      <w:pPr>
        <w:spacing w:line="360" w:lineRule="auto"/>
        <w:jc w:val="both"/>
        <w:rPr>
          <w:rFonts w:ascii="Times New Roman" w:hAnsi="Times New Roman"/>
          <w:sz w:val="24"/>
          <w:szCs w:val="24"/>
          <w:lang w:eastAsia="x-none"/>
        </w:rPr>
      </w:pPr>
    </w:p>
    <w:p w14:paraId="619E6FDB" w14:textId="68EAE2E0" w:rsidR="00913FFC" w:rsidRPr="008F2EFB" w:rsidRDefault="00913FFC" w:rsidP="0068376C">
      <w:pPr>
        <w:rPr>
          <w:lang w:eastAsia="tr-TR"/>
        </w:rPr>
      </w:pPr>
    </w:p>
    <w:p w14:paraId="7C97F615" w14:textId="77777777" w:rsidR="0068376C" w:rsidRDefault="0068376C" w:rsidP="0068376C">
      <w:pPr>
        <w:spacing w:line="360" w:lineRule="auto"/>
        <w:jc w:val="center"/>
        <w:rPr>
          <w:lang w:eastAsia="tr-TR"/>
        </w:rPr>
      </w:pPr>
      <w:bookmarkStart w:id="93" w:name="_Toc24010385"/>
      <w:bookmarkStart w:id="94" w:name="_Toc24050414"/>
    </w:p>
    <w:p w14:paraId="280151D0" w14:textId="77777777" w:rsidR="0068376C" w:rsidRDefault="0068376C" w:rsidP="0068376C">
      <w:pPr>
        <w:spacing w:line="360" w:lineRule="auto"/>
        <w:jc w:val="center"/>
        <w:rPr>
          <w:lang w:eastAsia="tr-TR"/>
        </w:rPr>
      </w:pPr>
    </w:p>
    <w:p w14:paraId="59F59407" w14:textId="4B3FC4E2" w:rsidR="008F2EFB" w:rsidRDefault="008F2EFB" w:rsidP="0068376C">
      <w:pPr>
        <w:spacing w:line="360" w:lineRule="auto"/>
        <w:jc w:val="center"/>
        <w:rPr>
          <w:rFonts w:ascii="Times New Roman" w:hAnsi="Times New Roman" w:cs="Times New Roman"/>
          <w:b/>
          <w:sz w:val="24"/>
          <w:szCs w:val="24"/>
          <w:lang w:eastAsia="tr-TR"/>
        </w:rPr>
      </w:pPr>
      <w:r w:rsidRPr="0068376C">
        <w:rPr>
          <w:rFonts w:ascii="Times New Roman" w:hAnsi="Times New Roman" w:cs="Times New Roman"/>
          <w:b/>
          <w:sz w:val="24"/>
          <w:szCs w:val="24"/>
          <w:lang w:eastAsia="tr-TR"/>
        </w:rPr>
        <w:t>İKİNCİ BÖLÜM</w:t>
      </w:r>
      <w:bookmarkEnd w:id="23"/>
      <w:bookmarkEnd w:id="93"/>
      <w:bookmarkEnd w:id="94"/>
    </w:p>
    <w:p w14:paraId="6870E5DF" w14:textId="77777777" w:rsidR="0068376C" w:rsidRPr="008F2EFB" w:rsidRDefault="0068376C" w:rsidP="0068376C">
      <w:pPr>
        <w:spacing w:line="360" w:lineRule="auto"/>
        <w:jc w:val="center"/>
        <w:rPr>
          <w:rFonts w:ascii="Times New Roman" w:hAnsi="Times New Roman" w:cs="Times New Roman"/>
          <w:b/>
          <w:sz w:val="24"/>
          <w:szCs w:val="24"/>
          <w:lang w:eastAsia="tr-TR"/>
        </w:rPr>
      </w:pPr>
    </w:p>
    <w:p w14:paraId="3D3CB001" w14:textId="77777777" w:rsidR="008F2EFB" w:rsidRPr="008F2EFB" w:rsidRDefault="008F2EFB" w:rsidP="008F2EFB">
      <w:pPr>
        <w:keepNext/>
        <w:keepLines/>
        <w:spacing w:before="240" w:after="0" w:line="360" w:lineRule="auto"/>
        <w:ind w:left="708"/>
        <w:jc w:val="both"/>
        <w:outlineLvl w:val="0"/>
        <w:rPr>
          <w:rFonts w:ascii="Times New Roman" w:eastAsiaTheme="majorEastAsia" w:hAnsi="Times New Roman" w:cs="Times New Roman"/>
          <w:b/>
          <w:color w:val="000000" w:themeColor="text1"/>
          <w:sz w:val="24"/>
          <w:szCs w:val="24"/>
          <w:lang w:eastAsia="tr-TR"/>
        </w:rPr>
      </w:pPr>
      <w:bookmarkStart w:id="95" w:name="_Toc22590974"/>
      <w:bookmarkStart w:id="96" w:name="_Toc24010386"/>
      <w:bookmarkStart w:id="97" w:name="_Toc24050415"/>
      <w:r w:rsidRPr="008F2EFB">
        <w:rPr>
          <w:rFonts w:ascii="Times New Roman" w:eastAsiaTheme="majorEastAsia" w:hAnsi="Times New Roman" w:cs="Times New Roman"/>
          <w:b/>
          <w:sz w:val="24"/>
          <w:szCs w:val="24"/>
          <w:lang w:eastAsia="tr-TR"/>
        </w:rPr>
        <w:t xml:space="preserve">2. </w:t>
      </w:r>
      <w:r w:rsidRPr="008F2EFB">
        <w:rPr>
          <w:rFonts w:ascii="Times New Roman" w:eastAsiaTheme="majorEastAsia" w:hAnsi="Times New Roman" w:cs="Times New Roman"/>
          <w:b/>
          <w:color w:val="000000" w:themeColor="text1"/>
          <w:sz w:val="24"/>
          <w:szCs w:val="24"/>
          <w:lang w:eastAsia="tr-TR"/>
        </w:rPr>
        <w:t>GENÇ İŞSİZLİĞİ, GENÇ İŞSİZLİĞE NEDEN OLAN FAKTÖRLER VE GENÇ İŞSİZLİĞİ ÖNLEMEYE YÖNELİK UYGULANAN POLİTİKALAR</w:t>
      </w:r>
      <w:bookmarkEnd w:id="95"/>
      <w:bookmarkEnd w:id="96"/>
      <w:bookmarkEnd w:id="97"/>
    </w:p>
    <w:p w14:paraId="5C38D993" w14:textId="77777777" w:rsidR="008F2EFB" w:rsidRPr="008F2EFB" w:rsidRDefault="008F2EFB" w:rsidP="008F2EFB">
      <w:pPr>
        <w:spacing w:after="0" w:line="360" w:lineRule="auto"/>
        <w:ind w:firstLine="708"/>
        <w:jc w:val="both"/>
        <w:rPr>
          <w:rFonts w:ascii="Times New Roman" w:hAnsi="Times New Roman" w:cs="Times New Roman"/>
          <w:bCs/>
          <w:sz w:val="24"/>
          <w:szCs w:val="24"/>
          <w:lang w:eastAsia="tr-TR"/>
        </w:rPr>
      </w:pPr>
      <w:r w:rsidRPr="008F2EFB">
        <w:rPr>
          <w:rFonts w:ascii="Times New Roman" w:hAnsi="Times New Roman" w:cs="Times New Roman"/>
          <w:bCs/>
          <w:sz w:val="24"/>
          <w:szCs w:val="24"/>
          <w:lang w:eastAsia="tr-TR"/>
        </w:rPr>
        <w:t>Genç işsizliği, dünyada 1970 lerden sonra işsizlik eğilimlerinin artmasına bağlı olarak istihdam oranlarının düşmesiyle birlikte, ekonomilerin göstermiş olduğu büyüme rakamlarının istihdama yansımaması, teknolojik gelişmeler karşında vasıflı işgücüne ihtiyaç duyulmasına rağmen eğitim sisteminin işgücü piyasası ile uyum gösterememesi, uygulanan politikaların yetersiz oluşu ve buna benzer nedenlerle sürekli güncel kalmıştır.</w:t>
      </w:r>
    </w:p>
    <w:p w14:paraId="0BFFB39F" w14:textId="77777777" w:rsidR="008F2EFB" w:rsidRPr="008F2EFB" w:rsidRDefault="008F2EFB" w:rsidP="008F2EFB">
      <w:pPr>
        <w:spacing w:after="0" w:line="360" w:lineRule="auto"/>
        <w:ind w:firstLine="708"/>
        <w:jc w:val="both"/>
        <w:rPr>
          <w:rFonts w:ascii="Times New Roman" w:hAnsi="Times New Roman" w:cs="Times New Roman"/>
          <w:bCs/>
          <w:sz w:val="24"/>
          <w:szCs w:val="24"/>
          <w:lang w:eastAsia="tr-TR"/>
        </w:rPr>
      </w:pPr>
    </w:p>
    <w:p w14:paraId="6B9A9EB8" w14:textId="77777777" w:rsidR="008F2EFB" w:rsidRPr="008F2EFB" w:rsidRDefault="008F2EFB" w:rsidP="008F2EFB">
      <w:pPr>
        <w:keepNext/>
        <w:keepLines/>
        <w:spacing w:before="40" w:after="0" w:line="360" w:lineRule="auto"/>
        <w:ind w:firstLine="708"/>
        <w:outlineLvl w:val="1"/>
        <w:rPr>
          <w:rFonts w:ascii="Times New Roman" w:eastAsiaTheme="majorEastAsia" w:hAnsi="Times New Roman" w:cs="Times New Roman"/>
          <w:b/>
          <w:sz w:val="24"/>
          <w:szCs w:val="24"/>
          <w:lang w:eastAsia="tr-TR"/>
        </w:rPr>
      </w:pPr>
      <w:bookmarkStart w:id="98" w:name="_Toc22590975"/>
      <w:bookmarkStart w:id="99" w:name="_Toc24010387"/>
      <w:bookmarkStart w:id="100" w:name="_Toc24050416"/>
      <w:r w:rsidRPr="008F2EFB">
        <w:rPr>
          <w:rFonts w:ascii="Times New Roman" w:eastAsiaTheme="majorEastAsia" w:hAnsi="Times New Roman" w:cs="Times New Roman"/>
          <w:b/>
          <w:sz w:val="24"/>
          <w:szCs w:val="24"/>
        </w:rPr>
        <w:t>2.1. Genç İşsizliği Kavramı</w:t>
      </w:r>
      <w:bookmarkEnd w:id="98"/>
      <w:bookmarkEnd w:id="99"/>
      <w:bookmarkEnd w:id="100"/>
    </w:p>
    <w:p w14:paraId="25C7EF62" w14:textId="77777777" w:rsidR="008F2EFB" w:rsidRPr="008F2EFB" w:rsidRDefault="008F2EFB" w:rsidP="008F2EFB">
      <w:pPr>
        <w:spacing w:after="0" w:line="360" w:lineRule="auto"/>
        <w:jc w:val="both"/>
        <w:rPr>
          <w:rFonts w:ascii="Times New Roman" w:hAnsi="Times New Roman"/>
          <w:bCs/>
          <w:sz w:val="24"/>
          <w:szCs w:val="24"/>
        </w:rPr>
      </w:pPr>
      <w:r w:rsidRPr="008F2EFB">
        <w:rPr>
          <w:rFonts w:ascii="Times New Roman" w:hAnsi="Times New Roman"/>
          <w:bCs/>
          <w:sz w:val="24"/>
          <w:szCs w:val="24"/>
        </w:rPr>
        <w:tab/>
        <w:t xml:space="preserve">Günümüzde genç işsizliğin yalnızca ekonomik büyüme ile çözülebilecek bir mesele olmadığı anlaşıldığından gençlere yönelik yeterli iş alanı ve imkanının oluşturulması için istihdam politikaların gerçekleştirilmesi zorunlu hale gelmiştir. Bu doğrultuda daha çok aktif istihdam politikalarının ağırlıklı olduğu ve tüm tarafların (devlet, işçi, işveren) katkıda bulunduğu işgücü piyasasına yönelik analizler uzun vadeli planlamalar yapılarak genç işsizliği ile mücadeleler edilmektedir (Taş vd, 2018:292). </w:t>
      </w:r>
    </w:p>
    <w:p w14:paraId="023743DE" w14:textId="77777777" w:rsidR="008F2EFB" w:rsidRPr="008F2EFB" w:rsidRDefault="008F2EFB" w:rsidP="008F2EFB">
      <w:pPr>
        <w:spacing w:after="0" w:line="360" w:lineRule="auto"/>
        <w:jc w:val="both"/>
        <w:rPr>
          <w:rFonts w:ascii="Times New Roman" w:hAnsi="Times New Roman"/>
          <w:bCs/>
          <w:sz w:val="24"/>
          <w:szCs w:val="24"/>
        </w:rPr>
      </w:pPr>
    </w:p>
    <w:p w14:paraId="1D335725" w14:textId="77777777" w:rsidR="008F2EFB" w:rsidRPr="008F2EFB" w:rsidRDefault="008F2EFB" w:rsidP="008F2EFB">
      <w:pPr>
        <w:keepNext/>
        <w:keepLines/>
        <w:spacing w:before="40" w:after="0" w:line="360" w:lineRule="auto"/>
        <w:jc w:val="both"/>
        <w:outlineLvl w:val="2"/>
        <w:rPr>
          <w:rFonts w:ascii="Times New Roman" w:eastAsiaTheme="majorEastAsia" w:hAnsi="Times New Roman" w:cs="Times New Roman"/>
          <w:b/>
          <w:sz w:val="24"/>
          <w:szCs w:val="24"/>
        </w:rPr>
      </w:pPr>
      <w:r w:rsidRPr="008F2EFB">
        <w:rPr>
          <w:rFonts w:asciiTheme="majorHAnsi" w:eastAsiaTheme="majorEastAsia" w:hAnsiTheme="majorHAnsi" w:cstheme="majorBidi"/>
          <w:sz w:val="24"/>
          <w:szCs w:val="24"/>
        </w:rPr>
        <w:tab/>
      </w:r>
      <w:bookmarkStart w:id="101" w:name="_Toc22590976"/>
      <w:bookmarkStart w:id="102" w:name="_Toc24010388"/>
      <w:bookmarkStart w:id="103" w:name="_Toc24050417"/>
      <w:r w:rsidRPr="008F2EFB">
        <w:rPr>
          <w:rFonts w:ascii="Times New Roman" w:eastAsiaTheme="majorEastAsia" w:hAnsi="Times New Roman" w:cs="Times New Roman"/>
          <w:b/>
          <w:sz w:val="24"/>
          <w:szCs w:val="24"/>
        </w:rPr>
        <w:t>2.1.1. Genç Kavramı</w:t>
      </w:r>
      <w:bookmarkEnd w:id="101"/>
      <w:bookmarkEnd w:id="102"/>
      <w:bookmarkEnd w:id="103"/>
    </w:p>
    <w:p w14:paraId="55A2E276" w14:textId="77777777" w:rsidR="008F2EFB" w:rsidRPr="008F2EFB" w:rsidRDefault="008F2EFB" w:rsidP="008F2EFB">
      <w:pPr>
        <w:spacing w:line="360" w:lineRule="auto"/>
        <w:jc w:val="both"/>
        <w:rPr>
          <w:rFonts w:ascii="Times New Roman" w:hAnsi="Times New Roman"/>
          <w:bCs/>
          <w:sz w:val="24"/>
          <w:szCs w:val="24"/>
        </w:rPr>
      </w:pPr>
      <w:r w:rsidRPr="008F2EFB">
        <w:tab/>
      </w:r>
      <w:r w:rsidRPr="008F2EFB">
        <w:rPr>
          <w:rFonts w:ascii="Times New Roman" w:hAnsi="Times New Roman"/>
          <w:bCs/>
          <w:sz w:val="24"/>
          <w:szCs w:val="24"/>
        </w:rPr>
        <w:t xml:space="preserve">Evrensel olarak gençliğin bir tanımı olmamakla beraber Birleşmiş Milletler gençliği; demografi, eğitim, istihdam ve sağlık konularını da göz önüne alarak 15-24 yaş arasında yaşayan kişileri genç olarak </w:t>
      </w:r>
      <w:r w:rsidRPr="008F2EFB">
        <w:rPr>
          <w:rFonts w:ascii="Times New Roman" w:hAnsi="Times New Roman"/>
          <w:bCs/>
          <w:color w:val="000000" w:themeColor="text1"/>
          <w:sz w:val="24"/>
          <w:szCs w:val="24"/>
        </w:rPr>
        <w:t>tanımlamaktadır (UN, 2007:1). UNESCO’ya göre gençlik, çocukluğun bağımlılığı ile yetişkinliğe geçiş arasında ge</w:t>
      </w:r>
      <w:r w:rsidRPr="008F2EFB">
        <w:rPr>
          <w:rFonts w:ascii="Times New Roman" w:hAnsi="Times New Roman"/>
          <w:bCs/>
          <w:sz w:val="24"/>
          <w:szCs w:val="24"/>
        </w:rPr>
        <w:t xml:space="preserve">çen ve toplumla karşılıklı bağımlılığın başlandığı zamana kadarki süreyi kapsamaktadır. Gençlik belli bir yaş aralığını ifade etmekle beraber, bu yaş grubu eğitim ve istihdamla alakalı olarak genellikle zorunlu eğitimden ayrılma yaşı ile kişinin ilk işini bulabildiği yaş aralığına </w:t>
      </w:r>
      <w:r w:rsidRPr="008F2EFB">
        <w:rPr>
          <w:rFonts w:ascii="Times New Roman" w:hAnsi="Times New Roman"/>
          <w:bCs/>
          <w:sz w:val="24"/>
          <w:szCs w:val="24"/>
        </w:rPr>
        <w:lastRenderedPageBreak/>
        <w:t xml:space="preserve">denk gelmektedir. Zorunlu eğitimden ayrılma yaşı genellikle 15 olarak kabul edilse de gençlik için üst yaş sınırı ülkeden ülkeye farklılık gösterebilmektedir (UNESCO, 2016:1). </w:t>
      </w:r>
    </w:p>
    <w:p w14:paraId="64D6A64D" w14:textId="77777777" w:rsidR="008F2EFB" w:rsidRPr="008F2EFB" w:rsidRDefault="008F2EFB" w:rsidP="008F2EFB">
      <w:pPr>
        <w:spacing w:after="0" w:line="360" w:lineRule="auto"/>
        <w:jc w:val="both"/>
        <w:rPr>
          <w:rFonts w:ascii="Times New Roman" w:hAnsi="Times New Roman"/>
          <w:bCs/>
          <w:sz w:val="24"/>
          <w:szCs w:val="24"/>
        </w:rPr>
      </w:pPr>
      <w:r w:rsidRPr="008F2EFB">
        <w:rPr>
          <w:rFonts w:ascii="Times New Roman" w:hAnsi="Times New Roman"/>
          <w:bCs/>
          <w:sz w:val="24"/>
          <w:szCs w:val="24"/>
        </w:rPr>
        <w:tab/>
        <w:t xml:space="preserve">BM 15-24 yaş aralığını genç olarak kabul etse de kültürel, politik ve kurumsal faktörlere bağlı olarak genç nüfusun üst sınırı değişmesine rağmen, alt sınırı genellikle zorunlu eğitimin sona erdiği yaşa denk gelmektedir. Gençlik İngiltere’de 16-18 yaş grubunu kapsarken, İtalya’nın Kuzeyinde 14-29 yaş grubunu Güneyinde ise 14-32 yaş grubunu kapsamaktadır. Türkiye’de ise TÜİK tarafından gençlik 15-24 yaş aralığı olarak kabul edilmektedir (Okur, 2015:5). </w:t>
      </w:r>
    </w:p>
    <w:p w14:paraId="19B6C539" w14:textId="77777777" w:rsidR="008F2EFB" w:rsidRPr="008F2EFB" w:rsidRDefault="008F2EFB" w:rsidP="008F2EFB">
      <w:pPr>
        <w:spacing w:after="0" w:line="360" w:lineRule="auto"/>
        <w:jc w:val="both"/>
        <w:rPr>
          <w:rFonts w:ascii="Times New Roman" w:hAnsi="Times New Roman"/>
          <w:bCs/>
          <w:sz w:val="24"/>
          <w:szCs w:val="24"/>
        </w:rPr>
      </w:pPr>
    </w:p>
    <w:p w14:paraId="13B8C8BE" w14:textId="77777777" w:rsidR="008F2EFB" w:rsidRPr="008F2EFB" w:rsidRDefault="008F2EFB" w:rsidP="008F2EFB">
      <w:pPr>
        <w:keepNext/>
        <w:keepLines/>
        <w:spacing w:before="40" w:after="0" w:line="360" w:lineRule="auto"/>
        <w:jc w:val="both"/>
        <w:outlineLvl w:val="2"/>
        <w:rPr>
          <w:rFonts w:ascii="Times New Roman" w:eastAsiaTheme="majorEastAsia" w:hAnsi="Times New Roman" w:cs="Times New Roman"/>
          <w:b/>
          <w:sz w:val="24"/>
          <w:szCs w:val="24"/>
        </w:rPr>
      </w:pPr>
      <w:r w:rsidRPr="008F2EFB">
        <w:rPr>
          <w:rFonts w:asciiTheme="majorHAnsi" w:eastAsiaTheme="majorEastAsia" w:hAnsiTheme="majorHAnsi" w:cstheme="majorBidi"/>
          <w:sz w:val="24"/>
          <w:szCs w:val="24"/>
        </w:rPr>
        <w:tab/>
      </w:r>
      <w:bookmarkStart w:id="104" w:name="_Toc22590977"/>
      <w:bookmarkStart w:id="105" w:name="_Toc24010389"/>
      <w:bookmarkStart w:id="106" w:name="_Toc24050418"/>
      <w:r w:rsidRPr="008F2EFB">
        <w:rPr>
          <w:rFonts w:ascii="Times New Roman" w:eastAsiaTheme="majorEastAsia" w:hAnsi="Times New Roman" w:cs="Times New Roman"/>
          <w:b/>
          <w:sz w:val="24"/>
          <w:szCs w:val="24"/>
        </w:rPr>
        <w:t>2.1.2. Genç İşsizliği</w:t>
      </w:r>
      <w:bookmarkEnd w:id="104"/>
      <w:bookmarkEnd w:id="105"/>
      <w:bookmarkEnd w:id="106"/>
      <w:r w:rsidRPr="008F2EFB">
        <w:rPr>
          <w:rFonts w:ascii="Times New Roman" w:eastAsiaTheme="majorEastAsia" w:hAnsi="Times New Roman" w:cs="Times New Roman"/>
          <w:b/>
          <w:sz w:val="24"/>
          <w:szCs w:val="24"/>
        </w:rPr>
        <w:t xml:space="preserve"> </w:t>
      </w:r>
    </w:p>
    <w:p w14:paraId="32F9DADF" w14:textId="77777777" w:rsidR="008F2EFB" w:rsidRPr="008F2EFB" w:rsidRDefault="008F2EFB" w:rsidP="008F2EFB">
      <w:pPr>
        <w:spacing w:after="0" w:line="360" w:lineRule="auto"/>
        <w:ind w:firstLine="708"/>
        <w:jc w:val="both"/>
      </w:pPr>
      <w:r w:rsidRPr="008F2EFB">
        <w:rPr>
          <w:rFonts w:ascii="Times New Roman" w:hAnsi="Times New Roman"/>
          <w:noProof/>
          <w:sz w:val="24"/>
          <w:szCs w:val="24"/>
        </w:rPr>
        <w:t>İşsizlik, gelişmiş ve gelişmekte olan ülkeler için küreselleşme ile birlikte ortak bir sorun haline gelmiştir. Artan bu işsizlik oranları genç nüfusu da önemli bir şekilde etkilemiştir. BM ve ILO gibi kuruluşlar 15-24 yaş arasındaki kişileri genç olarak tanımlamaktadır. Genç olarak tanımlanan bu kişilerin işsiz kalması haline ise genç işsizliği denilmektedir.</w:t>
      </w:r>
    </w:p>
    <w:p w14:paraId="364E592E" w14:textId="77777777" w:rsidR="008F2EFB" w:rsidRPr="008F2EFB" w:rsidRDefault="008F2EFB" w:rsidP="008F2EFB">
      <w:pPr>
        <w:spacing w:after="0" w:line="360" w:lineRule="auto"/>
        <w:jc w:val="both"/>
        <w:rPr>
          <w:rFonts w:ascii="Times New Roman" w:hAnsi="Times New Roman"/>
          <w:noProof/>
          <w:sz w:val="24"/>
          <w:szCs w:val="24"/>
        </w:rPr>
      </w:pPr>
      <w:r w:rsidRPr="008F2EFB">
        <w:rPr>
          <w:rFonts w:ascii="Times New Roman" w:hAnsi="Times New Roman"/>
          <w:noProof/>
          <w:sz w:val="24"/>
          <w:szCs w:val="24"/>
        </w:rPr>
        <w:tab/>
        <w:t>Gençler eğitimlerini tamamladıktan sonra genellikle ilk işlerinde sahip olacakları ücret düzeyini beğenmediklerinden dolayı işten ayrılmayı tercih etmektedirler. Bu durum gençler için kendilerini tatmin edecek bir ücrete sahip olana kadar iş aramak veya iş değiştirmek şeklinde devam edecektir. Ayrıca tecrübe eksikliği, vasıf uyuşmazlığı ve ücret beklentisi de işverenlerin gençleri işten çıkartmasını kolaylaştırmaktadır (Balcı ve İzgi, 012:302). Bunun yanında yasal açıdan gençleri işten çıkartmak tecrübeli işçileri işten çıkartmaya göre daha az maliyet oluşturduğu için genç işsizliği oranları genel işsizlik oranlarının üstünde seyretmektedir.</w:t>
      </w:r>
    </w:p>
    <w:p w14:paraId="76C00E14"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 xml:space="preserve">Türkiye ekonomisi aktif nüfusu ve gençleri istihdam edecek sayıda iş sahası geliştirememektedir. Büyüme oranlarında genelde bir artış olmasına rağmen, bu artış sürekli artan nüfus karşısında aktif nüfusu istihdam etmekte zorlanmaktadır. Küreselleşme ile birlikte dış kaynakların da etkisi ile işsizlik üzerinde bir baskı oluşmakta özellikle bu durum gençleri olumsuz olarak etkilemektedir (Okur, 2015:39). </w:t>
      </w:r>
    </w:p>
    <w:p w14:paraId="40E90356"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 xml:space="preserve">Çalışma hayatında yetişkinler gençlere göre sürekli sözleşmelerle daha uzun süreli olarak çalışmaktadır. Bu durum geçici sözleşmelerle çalışan gençlerin yetişkinlere göre daha kolay işten çıkarılmalarında etkili olmaktadır (Oesingmann, 2015:54). Ayrıca gençler işsiz kalma konusunda yetişkinlere göre daha fazla sosyal risk altında oldukları </w:t>
      </w:r>
      <w:r w:rsidRPr="008F2EFB">
        <w:rPr>
          <w:rFonts w:ascii="Times New Roman" w:hAnsi="Times New Roman"/>
          <w:noProof/>
          <w:sz w:val="24"/>
          <w:szCs w:val="24"/>
        </w:rPr>
        <w:lastRenderedPageBreak/>
        <w:t>için belirsiz ve düzensiz bir kariyer fırsatına sahiptirler. Bunun nedeni gençlerin ilk işlerini elde etmede karşılaştıkları zorluklar ve meslek gruplarında yaşanan itikrarsızlıklardır (Taş vd, 2018:283).</w:t>
      </w:r>
    </w:p>
    <w:p w14:paraId="4631CDA3"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 xml:space="preserve"> </w:t>
      </w:r>
    </w:p>
    <w:p w14:paraId="7FAAC66B"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107" w:name="_Toc22590978"/>
      <w:bookmarkStart w:id="108" w:name="_Toc24010390"/>
      <w:bookmarkStart w:id="109" w:name="_Toc24050419"/>
      <w:r w:rsidRPr="008F2EFB">
        <w:rPr>
          <w:rFonts w:ascii="Times New Roman" w:eastAsiaTheme="majorEastAsia" w:hAnsi="Times New Roman" w:cs="Times New Roman"/>
          <w:b/>
          <w:sz w:val="24"/>
          <w:szCs w:val="24"/>
        </w:rPr>
        <w:t xml:space="preserve">2.1.3. </w:t>
      </w:r>
      <w:r w:rsidRPr="008F2EFB">
        <w:rPr>
          <w:rFonts w:ascii="Times New Roman" w:eastAsiaTheme="majorEastAsia" w:hAnsi="Times New Roman" w:cs="Times New Roman"/>
          <w:b/>
          <w:noProof/>
          <w:sz w:val="24"/>
          <w:szCs w:val="24"/>
        </w:rPr>
        <w:t>Genç İşsizliğin Ekonomik Boyutları</w:t>
      </w:r>
      <w:bookmarkEnd w:id="107"/>
      <w:bookmarkEnd w:id="108"/>
      <w:bookmarkEnd w:id="109"/>
    </w:p>
    <w:p w14:paraId="558AFFC4"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 xml:space="preserve">İşsizlik sorunu ekonomik büyüme ile kendiliğinden çözülemeyeceği özellikle son yıllarda yaşanan gelişmelerle anlaşılmıştır. Günümüzde ekonomik büyüme büyük oranda verimlilik artışına bağlı olarak gerçekleştiği için istihdama yansımadığı ya da çok az etkili olduğu görülmüştür. Bu durumda işsizliğin çözümünde ulusal politikaların önemi artmış, birçok ülke genel anlamda işsizliğe daha özelde genç işsizliğe yönelik politikalar geliştirmiş ya da var olan politikalarını yeniden gözden geçirmiştir. Söz konusu bu politikalar Türkiye gibi genç nüfus oranlarının arttığı ülkeler için büyük önem taşımaktadır (Erdayı, 2009:157). </w:t>
      </w:r>
    </w:p>
    <w:p w14:paraId="5082D6A6"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Türkiye gibi yoğun göçün yaşandığı ülkelerde bulunan mülteciler, genellikle kayıt dışı sektörlerde istihdam edilmektedir. Bu durum mülteci sayısındaki artışla beraber ücret seviyelerinde kırılmalar ve kayıt dışı çalışan sayısındaki artışla beraber çalışma haklarının uygulamasında olumsuz gelişmeleri beraberinde getirmiştir (Çoban, 2018:212). BM Mülteci Örgütü (UNHCR)  verilerine göre, dünya genelinde 2018 yılı itibari ile 70 milyona yakın insan yerinden edilmiş durumdadır. Türkiye’de bulunan mülteci sayısı 2018 yılı itibari ile 3,9 civarında olup, bu alanda Türkiye nüfusa oranla en çok mülteci barındıran ülkeler arasında ilk sırada yer almaktadır (UNHCR, 2019:1). Türkiye’nin iç karışıklık ve savaşların yaşandığı ülkelere yakın olması ve Avrupa’ya geçmek isteyen sığınmacıların geçiş güzergahı üzerinde bulunması bu sayının yüksek olmasında etkili olmuştur.</w:t>
      </w:r>
    </w:p>
    <w:p w14:paraId="46716CFB" w14:textId="77777777" w:rsidR="008F2EFB" w:rsidRPr="008F2EFB" w:rsidRDefault="008F2EFB" w:rsidP="008F2EFB">
      <w:pPr>
        <w:spacing w:after="0" w:line="360" w:lineRule="auto"/>
        <w:ind w:firstLine="708"/>
        <w:jc w:val="both"/>
        <w:rPr>
          <w:rFonts w:ascii="Times New Roman" w:hAnsi="Times New Roman"/>
          <w:noProof/>
          <w:sz w:val="24"/>
          <w:szCs w:val="24"/>
        </w:rPr>
      </w:pPr>
    </w:p>
    <w:p w14:paraId="086EA863" w14:textId="77777777" w:rsidR="008F2EFB" w:rsidRPr="008F2EFB" w:rsidRDefault="008F2EFB" w:rsidP="008F2EFB">
      <w:pPr>
        <w:keepNext/>
        <w:keepLines/>
        <w:spacing w:before="40" w:after="0" w:line="360" w:lineRule="auto"/>
        <w:ind w:firstLine="708"/>
        <w:jc w:val="both"/>
        <w:outlineLvl w:val="1"/>
        <w:rPr>
          <w:rFonts w:ascii="Times New Roman" w:eastAsiaTheme="majorEastAsia" w:hAnsi="Times New Roman" w:cs="Times New Roman"/>
          <w:b/>
          <w:sz w:val="24"/>
          <w:szCs w:val="24"/>
        </w:rPr>
      </w:pPr>
      <w:bookmarkStart w:id="110" w:name="_Toc22590979"/>
      <w:bookmarkStart w:id="111" w:name="_Toc24010391"/>
      <w:bookmarkStart w:id="112" w:name="_Toc24050420"/>
      <w:r w:rsidRPr="008F2EFB">
        <w:rPr>
          <w:rFonts w:ascii="Times New Roman" w:eastAsiaTheme="majorEastAsia" w:hAnsi="Times New Roman" w:cs="Times New Roman"/>
          <w:b/>
          <w:noProof/>
          <w:sz w:val="24"/>
          <w:szCs w:val="24"/>
        </w:rPr>
        <w:t xml:space="preserve">2.2. </w:t>
      </w:r>
      <w:r w:rsidRPr="008F2EFB">
        <w:rPr>
          <w:rFonts w:ascii="Times New Roman" w:eastAsiaTheme="majorEastAsia" w:hAnsi="Times New Roman" w:cs="Times New Roman"/>
          <w:b/>
          <w:sz w:val="24"/>
          <w:szCs w:val="24"/>
        </w:rPr>
        <w:t>Genç İşsizliğe Neden Olan Faktörler</w:t>
      </w:r>
      <w:bookmarkEnd w:id="110"/>
      <w:bookmarkEnd w:id="111"/>
      <w:bookmarkEnd w:id="112"/>
    </w:p>
    <w:p w14:paraId="183E9138"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bCs/>
          <w:sz w:val="24"/>
          <w:szCs w:val="24"/>
        </w:rPr>
      </w:pPr>
      <w:r w:rsidRPr="008F2EFB">
        <w:rPr>
          <w:rFonts w:ascii="Times New Roman" w:hAnsi="Times New Roman"/>
          <w:bCs/>
          <w:sz w:val="24"/>
          <w:szCs w:val="24"/>
        </w:rPr>
        <w:t xml:space="preserve">           Genç işsizliğe neden olan faktörleri doğru olarak tespit etmek genç işsizliği ile mücadele ederken doğru politikaların uygulanmasını da beraberinde getirecektir. Bu faktörler konjonktürel, yapısal ve demografik nitelikte olup işgücü piyasasının arz ve talep yönünü etkileyerek genç işsizliğe neden olmaktadır.</w:t>
      </w:r>
    </w:p>
    <w:p w14:paraId="3355CE1D" w14:textId="77777777" w:rsidR="008F2EFB" w:rsidRPr="008F2EFB" w:rsidRDefault="008F2EFB" w:rsidP="008F2EFB">
      <w:pPr>
        <w:spacing w:after="0" w:line="360" w:lineRule="auto"/>
        <w:jc w:val="both"/>
        <w:rPr>
          <w:rFonts w:ascii="Times New Roman" w:hAnsi="Times New Roman"/>
          <w:bCs/>
          <w:sz w:val="24"/>
          <w:szCs w:val="24"/>
        </w:rPr>
      </w:pPr>
      <w:r w:rsidRPr="008F2EFB">
        <w:rPr>
          <w:rFonts w:ascii="Times New Roman" w:hAnsi="Times New Roman"/>
          <w:bCs/>
          <w:sz w:val="24"/>
          <w:szCs w:val="24"/>
        </w:rPr>
        <w:tab/>
        <w:t xml:space="preserve">Türkiye’de işgücü piyasasında gençlere yönelik göstergelerin önemli bir kısmının olumsuzluk arz etmesinin pek çok nedeni bulunmaktadır. Bu nedenler; nüfus yapısından, </w:t>
      </w:r>
      <w:r w:rsidRPr="008F2EFB">
        <w:rPr>
          <w:rFonts w:ascii="Times New Roman" w:hAnsi="Times New Roman"/>
          <w:bCs/>
          <w:sz w:val="24"/>
          <w:szCs w:val="24"/>
        </w:rPr>
        <w:lastRenderedPageBreak/>
        <w:t xml:space="preserve">işgücü piyasasının içinde bulunduğu durumdan ve eğitim sisteminin işgücü piyasası ile uyumsuzluğundan kaynaklanan nedenler olarak sıralanabilir. Bunun yanında işgücü piyasasında gençlere yönelik düzenlemelerin yetersiz kalması, kurumsal olarak İŞKUR’un henüz istenilen seviyelere ulaşamamış olması da genç işsizliğin nedenlerindendir. Ayrıca ekonomik anlamda büyüme hedeflerinin genellikle istihdam arttırıcı yönlerinden çok verimliliğe dayalı olması işsizliğe karşı başarılı olunamamasının bir diğer nedeni olarak kabul edilmektedir (Murat ve Şahin, 2011a:3). </w:t>
      </w:r>
    </w:p>
    <w:p w14:paraId="7DD0EDEC" w14:textId="77777777" w:rsidR="008F2EFB" w:rsidRPr="008F2EFB" w:rsidRDefault="008F2EFB" w:rsidP="008F2EFB">
      <w:pPr>
        <w:spacing w:after="0" w:line="360" w:lineRule="auto"/>
        <w:jc w:val="both"/>
        <w:rPr>
          <w:rFonts w:ascii="Times New Roman" w:hAnsi="Times New Roman"/>
          <w:bCs/>
          <w:sz w:val="24"/>
          <w:szCs w:val="24"/>
        </w:rPr>
      </w:pPr>
    </w:p>
    <w:p w14:paraId="53446A33" w14:textId="77777777" w:rsidR="008F2EFB" w:rsidRPr="008F2EFB" w:rsidRDefault="008F2EFB" w:rsidP="008F2EFB">
      <w:pPr>
        <w:keepNext/>
        <w:keepLines/>
        <w:spacing w:before="40" w:after="0" w:line="360" w:lineRule="auto"/>
        <w:ind w:firstLine="708"/>
        <w:jc w:val="both"/>
        <w:outlineLvl w:val="2"/>
        <w:rPr>
          <w:rFonts w:ascii="Times New Roman" w:eastAsiaTheme="majorEastAsia" w:hAnsi="Times New Roman" w:cs="Times New Roman"/>
          <w:b/>
          <w:sz w:val="24"/>
          <w:szCs w:val="24"/>
        </w:rPr>
      </w:pPr>
      <w:bookmarkStart w:id="113" w:name="_Toc22590980"/>
      <w:bookmarkStart w:id="114" w:name="_Toc24010392"/>
      <w:bookmarkStart w:id="115" w:name="_Toc24050421"/>
      <w:r w:rsidRPr="008F2EFB">
        <w:rPr>
          <w:rFonts w:ascii="Times New Roman" w:eastAsiaTheme="majorEastAsia" w:hAnsi="Times New Roman" w:cs="Times New Roman"/>
          <w:b/>
          <w:sz w:val="24"/>
          <w:szCs w:val="24"/>
        </w:rPr>
        <w:t>2.2.1. Mikro Nedenler</w:t>
      </w:r>
      <w:bookmarkEnd w:id="113"/>
      <w:bookmarkEnd w:id="114"/>
      <w:bookmarkEnd w:id="115"/>
    </w:p>
    <w:p w14:paraId="02AAFCEC"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Genç işsizliği neden olan mikro nedenler, etnik köken, gençlerin çalışma eğilimleri, gençlerin piyasaya yabancı olması ve gençlerin geleceğe yönelik beklentileri olarak sayılabilir.</w:t>
      </w:r>
    </w:p>
    <w:p w14:paraId="74B5ADC4" w14:textId="77777777" w:rsidR="008F2EFB" w:rsidRPr="008F2EFB" w:rsidRDefault="008F2EFB" w:rsidP="008F2EFB">
      <w:pPr>
        <w:spacing w:after="0" w:line="360" w:lineRule="auto"/>
        <w:ind w:firstLine="708"/>
        <w:jc w:val="both"/>
        <w:rPr>
          <w:rFonts w:ascii="Times New Roman" w:hAnsi="Times New Roman"/>
          <w:bCs/>
          <w:sz w:val="24"/>
          <w:szCs w:val="24"/>
        </w:rPr>
      </w:pPr>
    </w:p>
    <w:p w14:paraId="78D835B5"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sz w:val="24"/>
          <w:szCs w:val="24"/>
        </w:rPr>
      </w:pPr>
      <w:bookmarkStart w:id="116" w:name="_Toc22590981"/>
      <w:bookmarkStart w:id="117" w:name="_Toc24050422"/>
      <w:r w:rsidRPr="008F2EFB">
        <w:rPr>
          <w:rFonts w:ascii="Times New Roman" w:eastAsiaTheme="majorEastAsia" w:hAnsi="Times New Roman" w:cs="Times New Roman"/>
          <w:b/>
          <w:bCs/>
          <w:iCs/>
          <w:sz w:val="24"/>
          <w:szCs w:val="24"/>
        </w:rPr>
        <w:t xml:space="preserve">2.2.1.1. </w:t>
      </w:r>
      <w:r w:rsidRPr="008F2EFB">
        <w:rPr>
          <w:rFonts w:ascii="Times New Roman" w:eastAsiaTheme="majorEastAsia" w:hAnsi="Times New Roman" w:cs="Times New Roman"/>
          <w:b/>
          <w:iCs/>
          <w:sz w:val="24"/>
          <w:szCs w:val="24"/>
        </w:rPr>
        <w:t>Etnik Köken</w:t>
      </w:r>
      <w:bookmarkEnd w:id="116"/>
      <w:bookmarkEnd w:id="117"/>
    </w:p>
    <w:p w14:paraId="19915B1D"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Etnik köken, işgücü hareketliliğinin artması ve özellikle göçmen hareketlerine bağlı olarak yaşanan gelişmelerle birlikte, genç işsizliğe neden olan faktörlerden biri olarak karşımıza çıkmaktadır. İngiltere’de Eğitim ve İstihdam Bakanlığı’nın 1997 yılında yayınlamış olduğu istihdam raporunda etnik azınlıkların işsizlik oranı %17 iken bu oran beyazlarda %7,7 olarak hesaplanmıştır (O’Giggins, 1997:44). Son yıllarda yaşanan göçmen hareketlerine bağlı olarak dünya genelinde etnik kökene dayalı ayrımcı hareketlerin var olması bu durumun hala devam etmekte olduğunu göstermektedir. ILO, OECD ve BM gibi uluslararası kuruluşlar etnik kökenle küresel çapta mücadele etseler de bugün hala etnik kökene bağlı siyah-beyaz ayrımı ve kişilerin inançlarına yönelik ayrımcılıklar devam etmektedir.</w:t>
      </w:r>
    </w:p>
    <w:p w14:paraId="786132D6" w14:textId="77777777" w:rsidR="008F2EFB" w:rsidRPr="008F2EFB" w:rsidRDefault="008F2EFB" w:rsidP="008F2EFB">
      <w:pPr>
        <w:spacing w:after="0" w:line="360" w:lineRule="auto"/>
        <w:ind w:firstLine="708"/>
        <w:jc w:val="both"/>
        <w:rPr>
          <w:rFonts w:ascii="Times New Roman" w:hAnsi="Times New Roman"/>
          <w:bCs/>
          <w:sz w:val="24"/>
          <w:szCs w:val="24"/>
        </w:rPr>
      </w:pPr>
    </w:p>
    <w:p w14:paraId="43E82AA3"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sz w:val="24"/>
          <w:szCs w:val="24"/>
        </w:rPr>
      </w:pPr>
      <w:bookmarkStart w:id="118" w:name="_Toc22590982"/>
      <w:bookmarkStart w:id="119" w:name="_Toc24050423"/>
      <w:r w:rsidRPr="008F2EFB">
        <w:rPr>
          <w:rFonts w:ascii="Times New Roman" w:eastAsiaTheme="majorEastAsia" w:hAnsi="Times New Roman" w:cs="Times New Roman"/>
          <w:b/>
          <w:bCs/>
          <w:iCs/>
          <w:sz w:val="24"/>
          <w:szCs w:val="24"/>
        </w:rPr>
        <w:t xml:space="preserve">2.2.1.2. </w:t>
      </w:r>
      <w:r w:rsidRPr="008F2EFB">
        <w:rPr>
          <w:rFonts w:ascii="Times New Roman" w:eastAsiaTheme="majorEastAsia" w:hAnsi="Times New Roman" w:cs="Times New Roman"/>
          <w:b/>
          <w:iCs/>
          <w:sz w:val="24"/>
          <w:szCs w:val="24"/>
        </w:rPr>
        <w:t>Gençlerin Çalışma Eğilimleri</w:t>
      </w:r>
      <w:bookmarkEnd w:id="118"/>
      <w:bookmarkEnd w:id="119"/>
    </w:p>
    <w:p w14:paraId="3CB88276"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bCs/>
          <w:sz w:val="24"/>
          <w:szCs w:val="24"/>
        </w:rPr>
        <w:t xml:space="preserve">Gençler sahip oldukları vasıflar karşısında yüksek düzeyde ücret gerektiren işleri tercih etmekte, çalışır durumda olan gençler ise daha yüksek düzeyde ücretler elde etmek için 25 yaş üstü bireylere göre işlerini daha kolay değiştirmektedir (Bayrak ve İncekara, 2013:25). </w:t>
      </w:r>
      <w:r w:rsidRPr="008F2EFB">
        <w:rPr>
          <w:rFonts w:ascii="Times New Roman" w:hAnsi="Times New Roman"/>
          <w:noProof/>
          <w:sz w:val="24"/>
          <w:szCs w:val="24"/>
        </w:rPr>
        <w:t xml:space="preserve">Bu durum gençlerin yüksek ücret gerektiren ve fiziki anlamda zorluk gerektirmeyen, kolay yoldan hayallarine kavuşma isteklerinin bir sonucu olarak meydana gelmektedir. </w:t>
      </w:r>
    </w:p>
    <w:p w14:paraId="0D71BB24" w14:textId="77777777" w:rsidR="008F2EFB" w:rsidRPr="008F2EFB" w:rsidRDefault="008F2EFB" w:rsidP="008F2EFB">
      <w:pPr>
        <w:spacing w:after="0" w:line="360" w:lineRule="auto"/>
        <w:ind w:firstLine="708"/>
        <w:jc w:val="both"/>
        <w:rPr>
          <w:rFonts w:ascii="Times New Roman" w:hAnsi="Times New Roman"/>
          <w:sz w:val="24"/>
          <w:szCs w:val="24"/>
          <w:shd w:val="clear" w:color="auto" w:fill="FFFFFF"/>
        </w:rPr>
      </w:pPr>
      <w:r w:rsidRPr="008F2EFB">
        <w:rPr>
          <w:rFonts w:ascii="Times New Roman" w:hAnsi="Times New Roman"/>
          <w:sz w:val="24"/>
          <w:szCs w:val="24"/>
          <w:shd w:val="clear" w:color="auto" w:fill="FFFFFF"/>
        </w:rPr>
        <w:lastRenderedPageBreak/>
        <w:t xml:space="preserve">ILO’nun 2016 yılında yayınladığı ve Haziran 2018 tarihinde güncellediği gençlere yönelik raporunda, gençlerin erken yaşta işe girmek yerine okula gitmeyi tercih ettikleri belirtilmiştir. Bu durum aslında gençlik çalışma havuzunun küçüldüğü anlamına da gelmektedir. 1997-2017 yılları arası genç nüfusun 139 milyon artmasına karşılık genç işgücünün 58,7 milyon azalması bu durumun göstergesidir. Yine de gençler okula kaydolmayı tercih etse de milyonlarca genç ne işte ne de eğitimde fırsat bulamamaktadır. Küresel olarak her beş gençten biri Ne Eğitimde Ne de İstihdamda Olmayan (NEET) durumundadır. Gelişmekte olan ekonomilerde çalışan her beş işçiden nerdeyse ikisi günde 3.10 ABD dolarının altında çalışmakta, çalışan her dört genç işçiden üçü kayıt dışı ekonomilerde istihdam edilmektedir (ILO, 2018:1). </w:t>
      </w:r>
    </w:p>
    <w:p w14:paraId="5F25187C" w14:textId="77777777" w:rsidR="008F2EFB" w:rsidRPr="008F2EFB" w:rsidRDefault="008F2EFB" w:rsidP="008F2EFB">
      <w:pPr>
        <w:spacing w:after="0" w:line="360" w:lineRule="auto"/>
        <w:ind w:firstLine="708"/>
        <w:jc w:val="both"/>
        <w:rPr>
          <w:rFonts w:ascii="Times New Roman" w:hAnsi="Times New Roman"/>
          <w:sz w:val="24"/>
          <w:szCs w:val="24"/>
          <w:shd w:val="clear" w:color="auto" w:fill="FFFFFF"/>
        </w:rPr>
      </w:pPr>
    </w:p>
    <w:p w14:paraId="2D294708" w14:textId="77777777" w:rsidR="008F2EFB" w:rsidRPr="008F2EFB" w:rsidRDefault="008F2EFB" w:rsidP="008F2EFB">
      <w:pPr>
        <w:keepNext/>
        <w:keepLines/>
        <w:spacing w:before="40" w:after="0" w:line="360" w:lineRule="auto"/>
        <w:ind w:firstLine="708"/>
        <w:outlineLvl w:val="3"/>
        <w:rPr>
          <w:rFonts w:ascii="Times New Roman" w:eastAsiaTheme="majorEastAsia" w:hAnsi="Times New Roman" w:cs="Times New Roman"/>
          <w:b/>
          <w:iCs/>
        </w:rPr>
      </w:pPr>
      <w:bookmarkStart w:id="120" w:name="_Toc22590983"/>
      <w:bookmarkStart w:id="121" w:name="_Toc24050424"/>
      <w:r w:rsidRPr="008F2EFB">
        <w:rPr>
          <w:rFonts w:ascii="Times New Roman" w:eastAsiaTheme="majorEastAsia" w:hAnsi="Times New Roman" w:cs="Times New Roman"/>
          <w:b/>
          <w:iCs/>
          <w:sz w:val="24"/>
          <w:szCs w:val="24"/>
          <w:shd w:val="clear" w:color="auto" w:fill="FFFFFF"/>
        </w:rPr>
        <w:t xml:space="preserve">2.2.1.3. </w:t>
      </w:r>
      <w:r w:rsidRPr="008F2EFB">
        <w:rPr>
          <w:rFonts w:ascii="Times New Roman" w:eastAsiaTheme="majorEastAsia" w:hAnsi="Times New Roman" w:cs="Times New Roman"/>
          <w:b/>
          <w:iCs/>
        </w:rPr>
        <w:t>Gençlerin Piyasaya Yabancı Olması</w:t>
      </w:r>
      <w:bookmarkEnd w:id="120"/>
      <w:bookmarkEnd w:id="121"/>
    </w:p>
    <w:p w14:paraId="2396CCA8"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bCs/>
          <w:sz w:val="24"/>
          <w:szCs w:val="24"/>
        </w:rPr>
      </w:pPr>
      <w:r w:rsidRPr="008F2EFB">
        <w:rPr>
          <w:rFonts w:ascii="Times New Roman" w:hAnsi="Times New Roman"/>
          <w:bCs/>
          <w:sz w:val="24"/>
          <w:szCs w:val="24"/>
        </w:rPr>
        <w:t xml:space="preserve">            Gençlerin çalışma hayatıyla tanışmaları genellikle beklenti ve hevesleri doğrultusunda olduğu için işgücü piyasasını anlamaları çoğu zaman gecikmeli olarak gerçekleşmektedir. Bu gecikme bazen motivasyon kaybına bazen de iş aramaktan tamamen uzaklaşmalarına neden olabilmektedir. Gençlerin piyasaya yabancı olmasında eğitim sisteminin işgücü piyasasının ihtiyaçları doğrultusunda düzenlenmemiş olması ve kırdan kente yapılan göçler de etkili olmaktadır.</w:t>
      </w:r>
    </w:p>
    <w:p w14:paraId="6B361F32"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bCs/>
          <w:sz w:val="24"/>
          <w:szCs w:val="24"/>
        </w:rPr>
      </w:pPr>
      <w:r w:rsidRPr="008F2EFB">
        <w:rPr>
          <w:rFonts w:ascii="Times New Roman" w:hAnsi="Times New Roman"/>
          <w:bCs/>
          <w:sz w:val="24"/>
          <w:szCs w:val="24"/>
        </w:rPr>
        <w:t xml:space="preserve">             Gençlerin dayanma gücünün yetişkinlere göre daha az olması, sosyolojik açıdan toplumla bütünleşmeyi sağlayan iş bağının olmaması zamanla yoksullaşmayla ruhsal sağlığın bozulması ve özgüvenin kaybolmasına neden olabilmektedir. Güven, ümit, cesaret gibi özel değerler ile yetenek, bilgi ve beceri gibi işlevsel değerlerin azalması gençlerin piyasadan kopmasını da beraberinde getirmektedir. Bu durum gençlerin yeni bir işe girme başarısı ve isteği üzerinde olumsuz bir etkiyi de beraberinde getirecektir. Özellikle iyi bir eğitim almamış gençler yeterli donanıma sahip olmadıkları için iş bulma konusunda daha az şansa sahiptirler veya daha önce çalıştılarsa bile büyük çoğunluğu kayıt dışı ve gelir düzeyi düşük sektörlerde çalıştıkları için işsiz kaldıklarında kullanacakları maddi bir birikimleri de olmayacaktır (Taş ve Bilen, 2014:62). </w:t>
      </w:r>
    </w:p>
    <w:p w14:paraId="1657BD06"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bCs/>
          <w:sz w:val="24"/>
          <w:szCs w:val="24"/>
        </w:rPr>
      </w:pPr>
    </w:p>
    <w:p w14:paraId="3EFB4C66" w14:textId="77777777" w:rsidR="008F2EFB" w:rsidRPr="008F2EFB" w:rsidRDefault="008F2EFB" w:rsidP="008F2EFB">
      <w:pPr>
        <w:keepNext/>
        <w:keepLines/>
        <w:spacing w:before="40" w:after="0" w:line="360" w:lineRule="auto"/>
        <w:jc w:val="both"/>
        <w:outlineLvl w:val="3"/>
        <w:rPr>
          <w:rFonts w:ascii="Times New Roman" w:eastAsiaTheme="majorEastAsia" w:hAnsi="Times New Roman" w:cs="Times New Roman"/>
          <w:b/>
          <w:iCs/>
          <w:sz w:val="24"/>
          <w:szCs w:val="24"/>
        </w:rPr>
      </w:pPr>
      <w:r w:rsidRPr="008F2EFB">
        <w:rPr>
          <w:rFonts w:ascii="Times New Roman" w:eastAsiaTheme="majorEastAsia" w:hAnsi="Times New Roman" w:cstheme="majorBidi"/>
          <w:bCs/>
          <w:i/>
          <w:iCs/>
          <w:color w:val="2F5496" w:themeColor="accent1" w:themeShade="BF"/>
          <w:sz w:val="24"/>
          <w:szCs w:val="24"/>
        </w:rPr>
        <w:tab/>
      </w:r>
      <w:bookmarkStart w:id="122" w:name="_Toc22590984"/>
      <w:bookmarkStart w:id="123" w:name="_Toc24050425"/>
      <w:r w:rsidRPr="008F2EFB">
        <w:rPr>
          <w:rFonts w:ascii="Times New Roman" w:eastAsiaTheme="majorEastAsia" w:hAnsi="Times New Roman" w:cs="Times New Roman"/>
          <w:b/>
          <w:bCs/>
          <w:iCs/>
          <w:sz w:val="24"/>
          <w:szCs w:val="24"/>
        </w:rPr>
        <w:t xml:space="preserve">2.2.1.4 </w:t>
      </w:r>
      <w:bookmarkStart w:id="124" w:name="_Toc11047731"/>
      <w:r w:rsidRPr="008F2EFB">
        <w:rPr>
          <w:rFonts w:ascii="Times New Roman" w:eastAsiaTheme="majorEastAsia" w:hAnsi="Times New Roman" w:cs="Times New Roman"/>
          <w:b/>
          <w:iCs/>
          <w:sz w:val="24"/>
          <w:szCs w:val="24"/>
        </w:rPr>
        <w:t>Geleceğe Yönelik Beklentiler</w:t>
      </w:r>
      <w:bookmarkEnd w:id="122"/>
      <w:bookmarkEnd w:id="123"/>
      <w:bookmarkEnd w:id="124"/>
    </w:p>
    <w:p w14:paraId="49AEA7E4"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İşgücü piyasasına ilk adımlarını atmak için hazırlanan gençler genellikle işgücü piyasasının gerçekleri yerine kendi beklentilerine göre hareket etmektedirler. </w:t>
      </w:r>
      <w:r w:rsidRPr="008F2EFB">
        <w:rPr>
          <w:rFonts w:ascii="Times New Roman" w:hAnsi="Times New Roman" w:cs="Times New Roman"/>
          <w:sz w:val="24"/>
          <w:szCs w:val="24"/>
        </w:rPr>
        <w:lastRenderedPageBreak/>
        <w:t>Beklentilerine karşılık bulamadıkları durumlarda da çoğu zaman işsiz kalmakta ya da istemedikleri bir işi yapmak zorunda kalmaktadırlar. Birleşmiş Milletler tarafından yayınlanan 2013 “Dünya Gençlik Raporu”nda uluslararası göç için itici güç olarak gelir düzeyi, insan hakları ve yaşam standartlarının yanında işgücü piyasası fırsatları sayılmıştır. Bu durum beklentilerine karşılık bulamayan gençlerin hayalleri ve hedeflerini gerçekleştirmek için daha çok imkanların bulunduğu ülkelere doğru göç etmelerini beraberinde getirmektedir (UN, 2013:22).</w:t>
      </w:r>
    </w:p>
    <w:p w14:paraId="4C6BB091" w14:textId="77777777" w:rsidR="008F2EFB" w:rsidRPr="008F2EFB" w:rsidRDefault="008F2EFB" w:rsidP="008F2EFB">
      <w:pPr>
        <w:spacing w:after="0" w:line="360" w:lineRule="auto"/>
        <w:ind w:firstLine="708"/>
        <w:jc w:val="both"/>
        <w:rPr>
          <w:rFonts w:ascii="Times New Roman" w:hAnsi="Times New Roman" w:cs="Times New Roman"/>
          <w:sz w:val="24"/>
          <w:szCs w:val="24"/>
        </w:rPr>
      </w:pPr>
    </w:p>
    <w:p w14:paraId="5A61833D"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125" w:name="_Toc22590985"/>
      <w:bookmarkStart w:id="126" w:name="_Toc24010393"/>
      <w:bookmarkStart w:id="127" w:name="_Toc24050426"/>
      <w:r w:rsidRPr="008F2EFB">
        <w:rPr>
          <w:rFonts w:ascii="Times New Roman" w:eastAsiaTheme="majorEastAsia" w:hAnsi="Times New Roman" w:cs="Times New Roman"/>
          <w:b/>
          <w:sz w:val="24"/>
          <w:szCs w:val="24"/>
        </w:rPr>
        <w:t>2.2.2. Makro Nedenler</w:t>
      </w:r>
      <w:bookmarkEnd w:id="125"/>
      <w:bookmarkEnd w:id="126"/>
      <w:bookmarkEnd w:id="127"/>
    </w:p>
    <w:p w14:paraId="69F4AFD2"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Genç işsizliğinin meydana gelmesine neden olan makro düzeyde pek çok faktör bulunmaktadır. Toplam talep yetersizliği, ekonomik durgunluk, demografik yapı, ücret politikaları, eğitim sisteminin yetersizliği ve işgücü piyasalarının politika üretememesi bunların başlıcalarıdır. Aşağıda bu nedenler ayrıntılı olarak ele alınmıştır. </w:t>
      </w:r>
    </w:p>
    <w:p w14:paraId="6B0A045F" w14:textId="77777777" w:rsidR="008F2EFB" w:rsidRPr="008F2EFB" w:rsidRDefault="008F2EFB" w:rsidP="008F2EFB">
      <w:pPr>
        <w:autoSpaceDE w:val="0"/>
        <w:autoSpaceDN w:val="0"/>
        <w:adjustRightInd w:val="0"/>
        <w:spacing w:after="0" w:line="360" w:lineRule="auto"/>
        <w:ind w:firstLine="708"/>
        <w:jc w:val="both"/>
        <w:rPr>
          <w:rFonts w:ascii="Times New Roman" w:hAnsi="Times New Roman"/>
          <w:bCs/>
          <w:sz w:val="24"/>
          <w:szCs w:val="24"/>
        </w:rPr>
      </w:pPr>
    </w:p>
    <w:p w14:paraId="7A569EBA"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rPr>
      </w:pPr>
      <w:bookmarkStart w:id="128" w:name="_Toc22590986"/>
      <w:bookmarkStart w:id="129" w:name="_Toc24050427"/>
      <w:r w:rsidRPr="008F2EFB">
        <w:rPr>
          <w:rFonts w:ascii="Times New Roman" w:eastAsiaTheme="majorEastAsia" w:hAnsi="Times New Roman" w:cs="Times New Roman"/>
          <w:b/>
          <w:bCs/>
          <w:iCs/>
          <w:sz w:val="24"/>
          <w:szCs w:val="24"/>
        </w:rPr>
        <w:t xml:space="preserve">2.2.2.1. </w:t>
      </w:r>
      <w:r w:rsidRPr="008F2EFB">
        <w:rPr>
          <w:rFonts w:ascii="Times New Roman" w:eastAsiaTheme="majorEastAsia" w:hAnsi="Times New Roman" w:cs="Times New Roman"/>
          <w:b/>
          <w:iCs/>
        </w:rPr>
        <w:t>Toplam Talep Yetersizliği</w:t>
      </w:r>
      <w:bookmarkEnd w:id="128"/>
      <w:bookmarkEnd w:id="129"/>
    </w:p>
    <w:p w14:paraId="68144D43"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bCs/>
          <w:sz w:val="24"/>
          <w:szCs w:val="24"/>
        </w:rPr>
        <w:t xml:space="preserve">İşgücü talebinin yoğunluğu toplam çalışılan saatle ölçülür. Ortalama haftalık çalışma saatlerinin ortalama haftalık çalışan sayısıyla çarpımı ile hesaplanır.  Toplam çalışma saati artınca emek talebinin yoğunluğu da artacak, işgücüne talep azaldığında çalışma saatleri de azalacak ve buna bağlı olarak talep edilen işçi sayısı da azalacaktır (Gregorini, 2016:1). </w:t>
      </w:r>
      <w:r w:rsidRPr="008F2EFB">
        <w:rPr>
          <w:rFonts w:ascii="Times New Roman" w:hAnsi="Times New Roman"/>
          <w:noProof/>
          <w:sz w:val="24"/>
          <w:szCs w:val="24"/>
        </w:rPr>
        <w:t>Toplam talep yetersizliğinin işgücüne olan etkisi genç  nüfus üzerinde daha da belirgin olmaktadır. Toplam talebin yetersiz olduğu durumlarda,   genellikle yetişkin işçilere göre işten çıkarılması daha az maliyetli olan ve daha az direnç gösteren gençler ilk işten çıkarılanlar olmaktadır. Ayrıca mevzuat açısından da gençlerin işten çıkartılması yetişkinlere göre daha kolay olması ilk işten çıkartılanların gençler olmasında etkili olmaktadır (</w:t>
      </w:r>
      <w:r w:rsidRPr="0085657E">
        <w:rPr>
          <w:rFonts w:ascii="Times New Roman" w:hAnsi="Times New Roman"/>
          <w:noProof/>
          <w:sz w:val="24"/>
          <w:szCs w:val="24"/>
        </w:rPr>
        <w:t>Ürüt Kelleci ve</w:t>
      </w:r>
      <w:r w:rsidRPr="008F2EFB">
        <w:rPr>
          <w:rFonts w:ascii="Times New Roman" w:hAnsi="Times New Roman"/>
          <w:noProof/>
          <w:sz w:val="24"/>
          <w:szCs w:val="24"/>
        </w:rPr>
        <w:t xml:space="preserve"> Türk, 2016:16). </w:t>
      </w:r>
    </w:p>
    <w:p w14:paraId="6DE501BE" w14:textId="77777777" w:rsidR="008F2EFB" w:rsidRPr="008F2EFB" w:rsidRDefault="008F2EFB" w:rsidP="008F2EFB">
      <w:pPr>
        <w:spacing w:after="0" w:line="360" w:lineRule="auto"/>
        <w:ind w:firstLine="708"/>
        <w:jc w:val="both"/>
        <w:rPr>
          <w:rFonts w:ascii="Times New Roman" w:hAnsi="Times New Roman"/>
          <w:noProof/>
          <w:sz w:val="24"/>
          <w:szCs w:val="24"/>
        </w:rPr>
      </w:pPr>
    </w:p>
    <w:p w14:paraId="0580C047"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sz w:val="24"/>
          <w:szCs w:val="24"/>
        </w:rPr>
      </w:pPr>
      <w:bookmarkStart w:id="130" w:name="_Toc22590987"/>
      <w:bookmarkStart w:id="131" w:name="_Toc24050428"/>
      <w:r w:rsidRPr="008F2EFB">
        <w:rPr>
          <w:rFonts w:ascii="Times New Roman" w:eastAsiaTheme="majorEastAsia" w:hAnsi="Times New Roman" w:cs="Times New Roman"/>
          <w:b/>
          <w:iCs/>
          <w:noProof/>
          <w:sz w:val="24"/>
          <w:szCs w:val="24"/>
        </w:rPr>
        <w:t xml:space="preserve">2.2.2.2. </w:t>
      </w:r>
      <w:r w:rsidRPr="008F2EFB">
        <w:rPr>
          <w:rFonts w:ascii="Times New Roman" w:eastAsiaTheme="majorEastAsia" w:hAnsi="Times New Roman" w:cs="Times New Roman"/>
          <w:b/>
          <w:iCs/>
          <w:sz w:val="24"/>
          <w:szCs w:val="24"/>
        </w:rPr>
        <w:t>Ekonomik Durgunluk</w:t>
      </w:r>
      <w:bookmarkEnd w:id="130"/>
      <w:bookmarkEnd w:id="131"/>
    </w:p>
    <w:p w14:paraId="375D06C9"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bCs/>
          <w:sz w:val="24"/>
          <w:szCs w:val="24"/>
        </w:rPr>
        <w:t xml:space="preserve">İşgücü piyasasının yapısı ve konjonktürel dalgalanmalara bağlı olarak durgunluk dönemlerinde yaşanan ekonomik krizlerden nüfusun en çok etkilenen kısmını gençler oluşturmaktadır. Bu dönemlerde işletmeler işçi alımlarını durdurur, işgücü piyasasına giren gençler daha az iş imkanıyla karşılaşır ve iş hayatına işsiz olarak başlarlar (Çetinkaya, 2010:49). </w:t>
      </w:r>
      <w:r w:rsidRPr="008F2EFB">
        <w:rPr>
          <w:rFonts w:ascii="Times New Roman" w:hAnsi="Times New Roman"/>
          <w:noProof/>
          <w:sz w:val="24"/>
          <w:szCs w:val="24"/>
        </w:rPr>
        <w:t xml:space="preserve">Bu durum durgunluğun olmadığı ekonomilerde işsizliğin azalacağı </w:t>
      </w:r>
      <w:r w:rsidRPr="008F2EFB">
        <w:rPr>
          <w:rFonts w:ascii="Times New Roman" w:hAnsi="Times New Roman"/>
          <w:noProof/>
          <w:sz w:val="24"/>
          <w:szCs w:val="24"/>
        </w:rPr>
        <w:lastRenderedPageBreak/>
        <w:t>anlamına gelmemelidir. Son yıllarda ekonomilerde yaşanan büyüme rakamları da işsizlik sorununa çare olamamıştır. Emek arzındaki artış büyümenin yaratacağı emek talebini aştığı için işsizlik oranları da artmaya devam edecektir.</w:t>
      </w:r>
    </w:p>
    <w:p w14:paraId="06DA2032"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 xml:space="preserve">Ekonomik durgunluğa örnek olarak 2007 yılında ABD emlak piyasasında başlayan ve kısa sürede başta AB ülkelerinde olmak üzere etkisini gösteren finansal kriz 2008 yılından itibaren AB ülkelerinde 2009 yılından itibaren Avrupa Borç Krizi’nin yaşanmasına neden olmuştur. Özellikle Yunanistan, İzlanda, Macaristan, Portekiz, İspanya ve İtalya ekonomileri bu durumdan etkilenerek ekonomik durgunluk yaşanmıtır.  (Eraslan, 2016:88). </w:t>
      </w:r>
    </w:p>
    <w:p w14:paraId="7911C31A"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Küresel ekonomilerde yaşanan küçülmeler dış ticarette de etkilerini göstermektedir. 2008 yılında yaşanan mali kriz ülke ekonomilerinin yurt dışı talebi ve ihracatını da olumsuz etkilemiştir.  Yaşanan durgunluk karşısında iç talebe yönelik genişletici politikalara yönelerek ekonomik durgunluğun olumsuz etkileri azaltılmaya çalışılmıştır (Scarpetta, 2008:1).  Bu dönemde Türkiye’de artan cari açıkla birlikte işsizlik oranlarında artışlar yaşanmıştır. Artan işsizlik oranları karşısında yoksulluğu azaltmak için hükümet politikları eylem planları oluşturularak ekonomik krizin olumsuz etkileri azaltılmaya çalışılmıştır. Yine bu dönemde vergi indirimleri, işsizlerin Toplum Yararına Çalışma Programı</w:t>
      </w:r>
      <w:r w:rsidRPr="008F2EFB">
        <w:rPr>
          <w:rFonts w:ascii="Times New Roman" w:hAnsi="Times New Roman"/>
          <w:noProof/>
          <w:sz w:val="24"/>
          <w:szCs w:val="24"/>
          <w:vertAlign w:val="superscript"/>
        </w:rPr>
        <w:footnoteReference w:id="3"/>
      </w:r>
      <w:r w:rsidRPr="008F2EFB">
        <w:rPr>
          <w:rFonts w:ascii="Times New Roman" w:hAnsi="Times New Roman"/>
          <w:noProof/>
          <w:sz w:val="24"/>
          <w:szCs w:val="24"/>
        </w:rPr>
        <w:t xml:space="preserve"> (TYP) kapsamında istihdam edilmesi, işszilere yönelik mesleki eğitimler düzenlenmesi, kredi kartlarına düzenlemeler gibi bir dizi tedbirler de getirilmiştir.</w:t>
      </w:r>
    </w:p>
    <w:p w14:paraId="3976AB57" w14:textId="77777777" w:rsidR="008F2EFB" w:rsidRPr="008F2EFB" w:rsidRDefault="008F2EFB" w:rsidP="008F2EFB">
      <w:pPr>
        <w:spacing w:after="0" w:line="360" w:lineRule="auto"/>
        <w:ind w:firstLine="708"/>
        <w:jc w:val="both"/>
        <w:rPr>
          <w:rFonts w:ascii="Times New Roman" w:hAnsi="Times New Roman"/>
          <w:noProof/>
          <w:sz w:val="24"/>
          <w:szCs w:val="24"/>
        </w:rPr>
      </w:pPr>
    </w:p>
    <w:p w14:paraId="1897FBDB" w14:textId="77777777" w:rsidR="008F2EFB" w:rsidRPr="008F2EFB" w:rsidRDefault="008F2EFB" w:rsidP="008F2EFB">
      <w:pPr>
        <w:keepNext/>
        <w:keepLines/>
        <w:spacing w:before="40" w:after="0" w:line="360" w:lineRule="auto"/>
        <w:ind w:firstLine="708"/>
        <w:outlineLvl w:val="3"/>
        <w:rPr>
          <w:rFonts w:ascii="Times New Roman" w:eastAsiaTheme="majorEastAsia" w:hAnsi="Times New Roman" w:cs="Times New Roman"/>
          <w:b/>
          <w:iCs/>
          <w:sz w:val="24"/>
          <w:szCs w:val="24"/>
        </w:rPr>
      </w:pPr>
      <w:bookmarkStart w:id="132" w:name="_Toc22590988"/>
      <w:bookmarkStart w:id="133" w:name="_Toc24050429"/>
      <w:r w:rsidRPr="008F2EFB">
        <w:rPr>
          <w:rFonts w:ascii="Times New Roman" w:eastAsiaTheme="majorEastAsia" w:hAnsi="Times New Roman" w:cs="Times New Roman"/>
          <w:b/>
          <w:iCs/>
          <w:sz w:val="24"/>
          <w:szCs w:val="24"/>
        </w:rPr>
        <w:t>2.2.2.3. Demografik Yapı</w:t>
      </w:r>
      <w:bookmarkEnd w:id="132"/>
      <w:bookmarkEnd w:id="133"/>
    </w:p>
    <w:p w14:paraId="19A5AC78"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İşgücü piyasası ekonomik faktörlerin yanında demografik faktörlerle de çok yakından ilgilidir. Bir ülkenin demografik yapısı işgücü piyasasını şekillendiren en önemli unsurlardan biridir. Buna bağlı olarak bir ülkenin nüfus yapısında yaşanan yapısal değişim süreci doğrultusunda, doğurganlıkta ve nüfus artış hızında meydana gelen gelişmeler halihazırda ve gelecekte işgücü piyasasının ve işsizliğin temel belirleyicilerinden biri olarak öne çıkmaktadır (Akça ve Ela, 2012: 283).</w:t>
      </w:r>
    </w:p>
    <w:p w14:paraId="03D63C02" w14:textId="77777777" w:rsidR="008F2EFB" w:rsidRPr="008F2EFB" w:rsidRDefault="008F2EFB" w:rsidP="008F2EFB">
      <w:pPr>
        <w:spacing w:after="0" w:line="360" w:lineRule="auto"/>
        <w:ind w:firstLine="708"/>
        <w:jc w:val="both"/>
        <w:rPr>
          <w:rFonts w:ascii="Times New Roman" w:hAnsi="Times New Roman"/>
          <w:bCs/>
          <w:color w:val="4472C4" w:themeColor="accent1"/>
          <w:sz w:val="24"/>
          <w:szCs w:val="24"/>
        </w:rPr>
      </w:pPr>
    </w:p>
    <w:p w14:paraId="4CC8C5FC"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bCs/>
          <w:sz w:val="24"/>
          <w:szCs w:val="24"/>
        </w:rPr>
        <w:lastRenderedPageBreak/>
        <w:t xml:space="preserve">Genel olarak genç nüfus oranları az gelişmiş ülkelerde gelişmiş ülkelere göre daha yüksektir. Az gelişmiş ülkelerde aile şirketlerinin daha yoğun görüldüğü ve kadınların da ücretsiz aile işçisi olarak işgücüne dahil olduğu bir yapı mevcuttur. Gelişmişlik düzeyi arttıkça ücretli çalışmanın da önemi artacağından aile içi ev işlerinden ev dışında gelir getirici işlere doğru kaymalar başlamaktadır (Ghose vd, 2010:15). Bunun yanında çalışma hayatında erkekler kadınlara göre daha fazla tercih edilmekte ve yine eğitim seviyesine bağlı olarak düşük eğitim seviyesine sahip gençlerden ziyade daha vasıflı olanları tercih </w:t>
      </w:r>
      <w:r w:rsidRPr="008F2EFB">
        <w:rPr>
          <w:rFonts w:ascii="Times New Roman" w:hAnsi="Times New Roman" w:cs="Times New Roman"/>
          <w:bCs/>
          <w:sz w:val="24"/>
          <w:szCs w:val="24"/>
        </w:rPr>
        <w:t xml:space="preserve">edilmektedirler. </w:t>
      </w:r>
    </w:p>
    <w:p w14:paraId="4D60234C" w14:textId="77777777" w:rsidR="008F2EFB" w:rsidRPr="008F2EFB" w:rsidRDefault="008F2EFB" w:rsidP="008F2EFB">
      <w:pPr>
        <w:spacing w:after="0" w:line="360" w:lineRule="auto"/>
        <w:ind w:firstLine="708"/>
        <w:jc w:val="both"/>
        <w:rPr>
          <w:rFonts w:ascii="Times New Roman" w:hAnsi="Times New Roman" w:cs="Times New Roman"/>
          <w:bCs/>
          <w:color w:val="70AD47" w:themeColor="accent6"/>
          <w:sz w:val="24"/>
          <w:szCs w:val="24"/>
        </w:rPr>
      </w:pPr>
    </w:p>
    <w:p w14:paraId="7C36F0C6"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sz w:val="24"/>
          <w:szCs w:val="24"/>
        </w:rPr>
      </w:pPr>
      <w:bookmarkStart w:id="134" w:name="_Toc22590989"/>
      <w:bookmarkStart w:id="135" w:name="_Toc24050430"/>
      <w:r w:rsidRPr="008F2EFB">
        <w:rPr>
          <w:rFonts w:ascii="Times New Roman" w:eastAsiaTheme="majorEastAsia" w:hAnsi="Times New Roman" w:cs="Times New Roman"/>
          <w:b/>
          <w:iCs/>
          <w:sz w:val="24"/>
          <w:szCs w:val="24"/>
        </w:rPr>
        <w:t>2.2.2.4. Ücret Politikaları</w:t>
      </w:r>
      <w:bookmarkEnd w:id="134"/>
      <w:bookmarkEnd w:id="135"/>
    </w:p>
    <w:p w14:paraId="62BFD7C9"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Çalışma hayatıyla yeni tanışan gençler için olduğu kadar işverenler için de ücret çok hassas bir konudur. Ekonomide her ne kadar tam rekabet koşullarının olduğu varsayılsa da asgari ücret politikası ile işgücü piyasasına müdahale edilmektedir.  Asgari ücretin işverenlerce yüksek bir maliyet unsuru olarak kabul edilmesi, işverenlerin genç işgücü yerine daha fazla verim alınabilecek olan tecrübeli işçileri tercih etmelerine neden olabilmektedir. Bu durumda hükümetler teşvik politikaları ile, genç istihdamını arttırmaya yönelik prim desteği ve vergiden muaflık gibi işveren üzerinde ki maliyetleri azaltarak genç işsizliği ile mücadele etmektedir.   </w:t>
      </w:r>
    </w:p>
    <w:p w14:paraId="74C61D99" w14:textId="77777777" w:rsidR="008F2EFB" w:rsidRPr="008F2EFB" w:rsidRDefault="008F2EFB" w:rsidP="008F2EFB">
      <w:pPr>
        <w:spacing w:after="0" w:line="360" w:lineRule="auto"/>
        <w:ind w:firstLine="708"/>
        <w:jc w:val="both"/>
        <w:rPr>
          <w:rFonts w:ascii="Times New Roman" w:hAnsi="Times New Roman" w:cs="Times New Roman"/>
          <w:noProof/>
          <w:sz w:val="24"/>
          <w:szCs w:val="24"/>
        </w:rPr>
      </w:pPr>
      <w:r w:rsidRPr="008F2EFB">
        <w:rPr>
          <w:rFonts w:ascii="Times New Roman" w:hAnsi="Times New Roman" w:cs="Times New Roman"/>
          <w:bCs/>
          <w:sz w:val="24"/>
          <w:szCs w:val="24"/>
        </w:rPr>
        <w:t xml:space="preserve">İşçi ücretlerinin yüksek olması işverenlerin daha iyi verim aldıkları yetişkin işçileri tercih etmesine neden olmaktadır. Genel olarak gençlerin yetişkinlere yakın niteliklere sahip olduğu durumlar için geçerli olan bu durum yüksek nitelikli gençler açısından geçerli değildir. Diğer taraftan yapılan araştırmalarda çoğu ülkede uygulanmakta olan asgari ücret politikasının genç istihdamı üzerinde belirgin bir etkisinin olmadığı görülmüştür (Çetinkaya, 2010:53). Ayrıca </w:t>
      </w:r>
      <w:r w:rsidRPr="008F2EFB">
        <w:rPr>
          <w:rFonts w:ascii="Times New Roman" w:hAnsi="Times New Roman" w:cs="Times New Roman"/>
          <w:noProof/>
          <w:sz w:val="24"/>
          <w:szCs w:val="24"/>
        </w:rPr>
        <w:t xml:space="preserve">Türkiye’de uygulanmakta olan yüksek oranlı sigorta ve vergi oranları ücretler üzerinde ilave bir maliyet oluşturduğu için işverenler tarafından kayıt dışı çalıştırmalar veya beyan edilen ücretlerin gerçek ücretin altında gösterilmesi şeklinde kayıt dışı ekonomiye neden olabilmektedir. </w:t>
      </w:r>
    </w:p>
    <w:p w14:paraId="6F6A5FC7" w14:textId="77777777" w:rsidR="008F2EFB" w:rsidRPr="008F2EFB" w:rsidRDefault="008F2EFB" w:rsidP="008F2EFB">
      <w:pPr>
        <w:spacing w:after="0" w:line="360" w:lineRule="auto"/>
        <w:ind w:firstLine="708"/>
        <w:jc w:val="both"/>
        <w:rPr>
          <w:rFonts w:ascii="Times New Roman" w:hAnsi="Times New Roman" w:cs="Times New Roman"/>
          <w:noProof/>
          <w:sz w:val="24"/>
          <w:szCs w:val="24"/>
        </w:rPr>
      </w:pPr>
    </w:p>
    <w:p w14:paraId="5EE95665"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sz w:val="24"/>
          <w:szCs w:val="24"/>
        </w:rPr>
      </w:pPr>
      <w:bookmarkStart w:id="136" w:name="_Toc11047737"/>
      <w:bookmarkStart w:id="137" w:name="_Toc22590990"/>
      <w:bookmarkStart w:id="138" w:name="_Toc24050431"/>
      <w:r w:rsidRPr="008F2EFB">
        <w:rPr>
          <w:rFonts w:ascii="Times New Roman" w:eastAsiaTheme="majorEastAsia" w:hAnsi="Times New Roman" w:cs="Times New Roman"/>
          <w:b/>
          <w:iCs/>
          <w:sz w:val="24"/>
          <w:szCs w:val="24"/>
        </w:rPr>
        <w:t>2.2.2.5 Eğitim Sisteminin Yetersizliği</w:t>
      </w:r>
      <w:bookmarkEnd w:id="136"/>
      <w:bookmarkEnd w:id="137"/>
      <w:bookmarkEnd w:id="138"/>
    </w:p>
    <w:p w14:paraId="38A43955"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bCs/>
          <w:sz w:val="24"/>
          <w:szCs w:val="24"/>
        </w:rPr>
        <w:t xml:space="preserve">İşgücü piyasalarında nitelikli işgücü talebi artmasına rağmen işgücü arzı ile işgücü talebi arasında uyuşmazlıkların olması eğitim sistemi ile işgücü piyasaları arasında etkin bir bağın kurulamadığının bir sonucudur. Bu durum çeşitli işlerin sahiplerini beklerken </w:t>
      </w:r>
      <w:r w:rsidRPr="008F2EFB">
        <w:rPr>
          <w:rFonts w:ascii="Times New Roman" w:hAnsi="Times New Roman"/>
          <w:bCs/>
          <w:sz w:val="24"/>
          <w:szCs w:val="24"/>
        </w:rPr>
        <w:lastRenderedPageBreak/>
        <w:t xml:space="preserve">diğer taraftan genç işsizlerin niteliklerine uygun işler aramak durumunda kalmalarına neden olmaktadır. Meslek lisesi mezunlarına aşırı bir talebin olduğu dile getirilirken, işverenlerin nitelikli eleman bulamadıklarından şikayet etmeleri eğitim sisteminin önemini göstermektedir (Balcı ve İzgi, 2012:303). </w:t>
      </w:r>
      <w:r w:rsidRPr="008F2EFB">
        <w:rPr>
          <w:rFonts w:ascii="Times New Roman" w:hAnsi="Times New Roman"/>
          <w:noProof/>
          <w:sz w:val="24"/>
          <w:szCs w:val="24"/>
        </w:rPr>
        <w:t xml:space="preserve">Türk eğitim sisteminde çoğu ülkede olduğu gibi lisans eğitimini tamamlama yaşı 22-23 yaşlara denk gelmektedir. Bu durum 15-24 yaş arasındaki gençlerin kendilerine uygun bir iş bulma süresini de uzatmaktadır. Ayrıca eğitim düzeyi yükseldikçe hayattan beklentileri de artan gençler, beklentilerine göre bir iş bulma noktasında zorlanarak uzun süre işsiz kalmaları durumu ile karşılaşmaktadırlar. Diğer taraftan düşük eğitim seviyesine sahip gençler, hayattan beklentileri daha az olmakta düşük ücretli ve genellikle sosyal güvenceden yoksun işlerde istihdam edilme durumu ile karşılaşmaktadırlar (Murat ve Şahin, 2011a:113). </w:t>
      </w:r>
    </w:p>
    <w:p w14:paraId="0F384727"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 xml:space="preserve">Dokuzuncu kalkınma planında ekonominin ara eleman temininde zorlandığı belirtilmiştir. Bunun yanında meslek okulu mezunlarının hala yüksek seviyelerde işsizliğe maruz kalması eğitim sistemi ile işgücü piyasası arasındaki uyumsuzlukla açıklanmıştır. Plan doğrultusunda eğitim sistemi, mesleki eğitime önem veren ve işgücü piysasının ihtiyaçlarını karşılayacak şekilde, eğitim yapısının tüm taraflarla işbirliği yapılarak işgücü piyasasının gereklerine uygun esnek bir yapıya kavuşturulması amaçlanmıştır (DPT, 2006:18). </w:t>
      </w:r>
    </w:p>
    <w:p w14:paraId="7D0E4B67" w14:textId="77777777" w:rsidR="008F2EFB" w:rsidRPr="008F2EFB" w:rsidRDefault="008F2EFB" w:rsidP="008F2EFB">
      <w:pPr>
        <w:spacing w:after="0" w:line="360" w:lineRule="auto"/>
        <w:ind w:firstLine="708"/>
        <w:jc w:val="both"/>
        <w:rPr>
          <w:rFonts w:ascii="Times New Roman" w:hAnsi="Times New Roman"/>
          <w:noProof/>
          <w:sz w:val="24"/>
          <w:szCs w:val="24"/>
        </w:rPr>
      </w:pPr>
    </w:p>
    <w:p w14:paraId="286F9D04"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sz w:val="24"/>
          <w:szCs w:val="24"/>
        </w:rPr>
      </w:pPr>
      <w:bookmarkStart w:id="139" w:name="_Toc22590991"/>
      <w:bookmarkStart w:id="140" w:name="_Toc24050432"/>
      <w:r w:rsidRPr="008F2EFB">
        <w:rPr>
          <w:rFonts w:ascii="Times New Roman" w:eastAsiaTheme="majorEastAsia" w:hAnsi="Times New Roman" w:cs="Times New Roman"/>
          <w:b/>
          <w:iCs/>
          <w:noProof/>
          <w:sz w:val="24"/>
          <w:szCs w:val="24"/>
        </w:rPr>
        <w:t xml:space="preserve">2.2.2.6. </w:t>
      </w:r>
      <w:r w:rsidRPr="008F2EFB">
        <w:rPr>
          <w:rFonts w:ascii="Times New Roman" w:eastAsiaTheme="majorEastAsia" w:hAnsi="Times New Roman" w:cs="Times New Roman"/>
          <w:b/>
          <w:iCs/>
          <w:sz w:val="24"/>
          <w:szCs w:val="24"/>
        </w:rPr>
        <w:t>İşgücü Piyasalarının Politika Üretememesi</w:t>
      </w:r>
      <w:bookmarkEnd w:id="139"/>
      <w:bookmarkEnd w:id="140"/>
    </w:p>
    <w:p w14:paraId="5CE759D3"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bCs/>
          <w:sz w:val="24"/>
          <w:szCs w:val="24"/>
        </w:rPr>
        <w:t>Genç işsizliği sürekli artması bu alanda politika üretilememesi ya da üretilen politikaların yetersiz kalmasıyla da ilgili bir konudur. Yalnızca ekonomik büyüme hedeflenerek geliştirilen politikalar istihdam sorununun çözümünde yetersiz kalmaktadır. İstihdam politikalarının başarılı olabilmesi için kayıtlı sektörlerdeki istihdam artış oranının ekonomideki işgücü artış oranının üstüne çıkmasını sağlayacak politikalar üretebilmesi ile mümkün olabilmektedir (Ghose vd, 2010:108). Ayrıca g</w:t>
      </w:r>
      <w:r w:rsidRPr="008F2EFB">
        <w:rPr>
          <w:rFonts w:ascii="Times New Roman" w:hAnsi="Times New Roman"/>
          <w:noProof/>
          <w:sz w:val="24"/>
          <w:szCs w:val="24"/>
        </w:rPr>
        <w:t xml:space="preserve">enç işsizliği azaltmak için politikalar geliştirilirken, bölgenin ekonomik kalkınmışlık durumu, yatırımların sektörel dağılımı, eğitim seviyesi ve göç gibi ekonomik faktörlerin yanında işsizliğin sosyal boyutları  da göz önüne alınması gerekmektedir.  </w:t>
      </w:r>
    </w:p>
    <w:p w14:paraId="326DD669"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 xml:space="preserve">Yapılmış olan ampirik ve teorik araştırmalar sosyo-ekonomik koşullarla genç işsizliğinin yakından ilgisi olduğunu göstermiştir. Gençlerin öğrencilik nedeniyle istihdama katılamamaları ilk sırada yer alırken bunu kadın işgücünün ev işleri ile meşgul </w:t>
      </w:r>
      <w:r w:rsidRPr="008F2EFB">
        <w:rPr>
          <w:rFonts w:ascii="Times New Roman" w:hAnsi="Times New Roman"/>
          <w:noProof/>
          <w:sz w:val="24"/>
          <w:szCs w:val="24"/>
        </w:rPr>
        <w:lastRenderedPageBreak/>
        <w:t xml:space="preserve">olması takip etmektedir. Ayrıca teknolojik gelişme ile yaşanan yapısal dönüşüm karşısında genç işgücüne yönelik gerekli eğitim politikalarının geliştirilememesi de genç işsizliğin artmasına neden olmuştur (Bayraktar ve İncekara, 2013:26). </w:t>
      </w:r>
    </w:p>
    <w:p w14:paraId="3AC73D0E"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 xml:space="preserve">Türkiye’de genç işsizliği yetişkin işsizliğinin iki katı civarında seyretmesi, genç işsizliği azaltmak için  yeterli politikaların uygulanmadığını da göstermektedir. Bu durumdan genç kadınlar erkeklere oranla daha fazla etkilenmektedir. Sorunun çözümü için gençlere, özellikle genç kadınlara yönelik ekonomik ve sosyal politikaların birlikte ele alındığı tüm paydaşların katkıda bulunduğu genç istihdamını arttırmaya yönelik politikalara ihtiyaç vardır. </w:t>
      </w:r>
    </w:p>
    <w:p w14:paraId="087E23CC" w14:textId="77777777" w:rsidR="008F2EFB" w:rsidRPr="008F2EFB" w:rsidRDefault="008F2EFB" w:rsidP="008F2EFB">
      <w:pPr>
        <w:spacing w:after="0" w:line="360" w:lineRule="auto"/>
        <w:ind w:firstLine="708"/>
        <w:jc w:val="both"/>
        <w:rPr>
          <w:rFonts w:ascii="Times New Roman" w:hAnsi="Times New Roman"/>
          <w:noProof/>
          <w:sz w:val="24"/>
          <w:szCs w:val="24"/>
        </w:rPr>
      </w:pPr>
    </w:p>
    <w:p w14:paraId="6A2FF730" w14:textId="77777777" w:rsidR="008F2EFB" w:rsidRPr="008F2EFB" w:rsidRDefault="008F2EFB" w:rsidP="008F2EFB">
      <w:pPr>
        <w:keepNext/>
        <w:keepLines/>
        <w:spacing w:before="40" w:after="0" w:line="360" w:lineRule="auto"/>
        <w:ind w:firstLine="708"/>
        <w:jc w:val="both"/>
        <w:outlineLvl w:val="1"/>
        <w:rPr>
          <w:rFonts w:ascii="Times New Roman" w:eastAsiaTheme="majorEastAsia" w:hAnsi="Times New Roman" w:cs="Times New Roman"/>
          <w:b/>
          <w:color w:val="000000" w:themeColor="text1"/>
          <w:sz w:val="24"/>
          <w:szCs w:val="24"/>
        </w:rPr>
      </w:pPr>
      <w:bookmarkStart w:id="141" w:name="_Toc22590992"/>
      <w:bookmarkStart w:id="142" w:name="_Toc24010394"/>
      <w:bookmarkStart w:id="143" w:name="_Toc24050433"/>
      <w:r w:rsidRPr="008F2EFB">
        <w:rPr>
          <w:rFonts w:ascii="Times New Roman" w:eastAsiaTheme="majorEastAsia" w:hAnsi="Times New Roman" w:cs="Times New Roman"/>
          <w:b/>
          <w:noProof/>
          <w:color w:val="000000" w:themeColor="text1"/>
          <w:sz w:val="24"/>
          <w:szCs w:val="24"/>
        </w:rPr>
        <w:t xml:space="preserve">2.3. </w:t>
      </w:r>
      <w:r w:rsidRPr="008F2EFB">
        <w:rPr>
          <w:rFonts w:ascii="Times New Roman" w:eastAsiaTheme="majorEastAsia" w:hAnsi="Times New Roman" w:cs="Times New Roman"/>
          <w:b/>
          <w:color w:val="000000" w:themeColor="text1"/>
          <w:sz w:val="24"/>
          <w:szCs w:val="24"/>
        </w:rPr>
        <w:t>Genç İşsizliğe Karşı Uygulanan Politikalar</w:t>
      </w:r>
      <w:bookmarkEnd w:id="141"/>
      <w:bookmarkEnd w:id="142"/>
      <w:bookmarkEnd w:id="143"/>
    </w:p>
    <w:p w14:paraId="4D2AE17A"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bCs/>
          <w:sz w:val="24"/>
          <w:szCs w:val="24"/>
        </w:rPr>
      </w:pPr>
      <w:r w:rsidRPr="008F2EFB">
        <w:rPr>
          <w:rFonts w:ascii="Times New Roman" w:hAnsi="Times New Roman"/>
          <w:bCs/>
          <w:color w:val="C00000"/>
          <w:sz w:val="24"/>
          <w:szCs w:val="24"/>
        </w:rPr>
        <w:t xml:space="preserve">           </w:t>
      </w:r>
      <w:r w:rsidRPr="008F2EFB">
        <w:rPr>
          <w:rFonts w:ascii="Times New Roman" w:hAnsi="Times New Roman"/>
          <w:bCs/>
          <w:sz w:val="24"/>
          <w:szCs w:val="24"/>
        </w:rPr>
        <w:t xml:space="preserve">Genç işsizliği genel olarak yetişkin işsizliğinden fazla olması gençlere yönelik politikalar geliştirilmesini de kaçınılmaz kılmıştır. Bu doğrultuda iş bulma şansı düşük olanlara yönelik aktif istihdam politikaları yanında bir işte çalışıyorken işsiz kalan kişilere yönelik pasif koruyucu istihdam politikaları uygulanmaktadır. </w:t>
      </w:r>
    </w:p>
    <w:p w14:paraId="0118D486" w14:textId="77777777" w:rsidR="008F2EFB" w:rsidRPr="008F2EFB" w:rsidRDefault="008F2EFB" w:rsidP="008F2EFB">
      <w:pPr>
        <w:spacing w:after="0" w:line="360" w:lineRule="auto"/>
        <w:jc w:val="both"/>
        <w:rPr>
          <w:rFonts w:ascii="Times New Roman" w:hAnsi="Times New Roman"/>
          <w:bCs/>
          <w:sz w:val="24"/>
          <w:szCs w:val="24"/>
        </w:rPr>
      </w:pPr>
      <w:r w:rsidRPr="008F2EFB">
        <w:rPr>
          <w:rFonts w:ascii="Times New Roman" w:hAnsi="Times New Roman"/>
          <w:bCs/>
          <w:sz w:val="24"/>
          <w:szCs w:val="24"/>
        </w:rPr>
        <w:tab/>
        <w:t xml:space="preserve">Genç nüfusa sahip olmak dinamik ve yaratıcı bir güç olarak düşünüldüğü için ülkelerin kalkınmasında motive edici bir faktör olarak da kabul edilmektedir. Yaratıcı, gelişime açık eğitimli bir nüfus kuşkusuz ekonomik büyümeye olumlu katkı sağlayacaktır. Bu potansiyelin bir güce dönüştürülebilmesi gençlere yönelik yapılacak olan doğru politikalar sayesinde mümkün olabilecektir (Günaydın ve Çetin, 2015a:18). </w:t>
      </w:r>
    </w:p>
    <w:p w14:paraId="309DCBEF" w14:textId="77777777" w:rsidR="008F2EFB" w:rsidRPr="008F2EFB" w:rsidRDefault="008F2EFB" w:rsidP="008F2EFB">
      <w:pPr>
        <w:spacing w:after="0" w:line="360" w:lineRule="auto"/>
        <w:jc w:val="both"/>
        <w:rPr>
          <w:rFonts w:ascii="Times New Roman" w:hAnsi="Times New Roman"/>
          <w:bCs/>
          <w:sz w:val="24"/>
          <w:szCs w:val="24"/>
        </w:rPr>
      </w:pPr>
    </w:p>
    <w:p w14:paraId="30A54C98" w14:textId="77777777" w:rsidR="008F2EFB" w:rsidRPr="008F2EFB" w:rsidRDefault="008F2EFB" w:rsidP="008F2EFB">
      <w:pPr>
        <w:keepNext/>
        <w:keepLines/>
        <w:spacing w:before="40" w:after="0" w:line="360" w:lineRule="auto"/>
        <w:ind w:firstLine="708"/>
        <w:jc w:val="both"/>
        <w:outlineLvl w:val="2"/>
        <w:rPr>
          <w:rFonts w:ascii="Times New Roman" w:eastAsiaTheme="majorEastAsia" w:hAnsi="Times New Roman" w:cs="Times New Roman"/>
          <w:b/>
          <w:color w:val="000000" w:themeColor="text1"/>
          <w:sz w:val="24"/>
          <w:szCs w:val="24"/>
        </w:rPr>
      </w:pPr>
      <w:bookmarkStart w:id="144" w:name="_Toc22590993"/>
      <w:bookmarkStart w:id="145" w:name="_Toc24010395"/>
      <w:bookmarkStart w:id="146" w:name="_Toc24050434"/>
      <w:r w:rsidRPr="008F2EFB">
        <w:rPr>
          <w:rFonts w:ascii="Times New Roman" w:eastAsiaTheme="majorEastAsia" w:hAnsi="Times New Roman" w:cs="Times New Roman"/>
          <w:b/>
          <w:color w:val="000000" w:themeColor="text1"/>
          <w:sz w:val="24"/>
          <w:szCs w:val="24"/>
        </w:rPr>
        <w:t>2.3.1. Aktif İstihdam Politikaları</w:t>
      </w:r>
      <w:bookmarkEnd w:id="144"/>
      <w:bookmarkEnd w:id="145"/>
      <w:bookmarkEnd w:id="146"/>
    </w:p>
    <w:p w14:paraId="50782E1C"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Doğrudan işsizlik oranlarını azaltmayı amaçlayan ve işgücünün daha etkin bir şekilde iş bulmasını sağlamak amacıyla istihdamı artırmak için uygulanan politikalardır. Mesleki eğitim programları, ücret ve istihdam sübvansiyonları, kendi işini kuranlara yardım programları, doğrudan kamu sektörü istihdamı, kamunun eşleştirme ve danışmanlık hizmetleri en yaygın olarak kullanılan aktif istihdam politikası çeşitleridir.</w:t>
      </w:r>
    </w:p>
    <w:p w14:paraId="2D8DC3EC" w14:textId="77777777" w:rsidR="008F2EFB" w:rsidRPr="008F2EFB" w:rsidRDefault="008F2EFB" w:rsidP="008F2EFB">
      <w:pPr>
        <w:spacing w:after="0" w:line="360" w:lineRule="auto"/>
        <w:ind w:firstLine="708"/>
        <w:jc w:val="both"/>
        <w:rPr>
          <w:rFonts w:ascii="Times New Roman" w:hAnsi="Times New Roman"/>
          <w:bCs/>
          <w:sz w:val="24"/>
          <w:szCs w:val="24"/>
        </w:rPr>
      </w:pPr>
    </w:p>
    <w:p w14:paraId="32A20B81" w14:textId="77777777" w:rsidR="008F2EFB" w:rsidRPr="008F2EFB" w:rsidRDefault="008F2EFB" w:rsidP="008F2EFB">
      <w:pPr>
        <w:keepNext/>
        <w:keepLines/>
        <w:spacing w:before="40" w:after="0" w:line="360" w:lineRule="auto"/>
        <w:ind w:firstLine="708"/>
        <w:outlineLvl w:val="3"/>
        <w:rPr>
          <w:rFonts w:ascii="Times New Roman" w:eastAsiaTheme="majorEastAsia" w:hAnsi="Times New Roman" w:cs="Times New Roman"/>
          <w:b/>
          <w:iCs/>
          <w:sz w:val="24"/>
          <w:szCs w:val="24"/>
        </w:rPr>
      </w:pPr>
      <w:bookmarkStart w:id="147" w:name="_Toc22590994"/>
      <w:bookmarkStart w:id="148" w:name="_Toc24050435"/>
      <w:r w:rsidRPr="008F2EFB">
        <w:rPr>
          <w:rFonts w:ascii="Times New Roman" w:eastAsiaTheme="majorEastAsia" w:hAnsi="Times New Roman" w:cs="Times New Roman"/>
          <w:b/>
          <w:bCs/>
          <w:iCs/>
          <w:sz w:val="24"/>
          <w:szCs w:val="24"/>
        </w:rPr>
        <w:t xml:space="preserve">2.3.1.1. </w:t>
      </w:r>
      <w:r w:rsidRPr="008F2EFB">
        <w:rPr>
          <w:rFonts w:ascii="Times New Roman" w:eastAsiaTheme="majorEastAsia" w:hAnsi="Times New Roman" w:cs="Times New Roman"/>
          <w:b/>
          <w:iCs/>
          <w:sz w:val="24"/>
          <w:szCs w:val="24"/>
        </w:rPr>
        <w:t>Mesleki Eğitim Programı</w:t>
      </w:r>
      <w:bookmarkEnd w:id="147"/>
      <w:bookmarkEnd w:id="148"/>
    </w:p>
    <w:p w14:paraId="0DA01461"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bCs/>
          <w:color w:val="000000" w:themeColor="text1"/>
          <w:sz w:val="24"/>
          <w:szCs w:val="24"/>
        </w:rPr>
        <w:t xml:space="preserve">Mesleki eğitim programı, işsizlerin ve işsiz kalma riski altında bulunan çalışanların beceri düzeylerini yükselterek istihdam edilebilirliklerini artırmak için nitelikleri düşük işsizlere bu durumdan kurtulmaları ve uzun vadede işgücünün kalitesini </w:t>
      </w:r>
      <w:r w:rsidRPr="008F2EFB">
        <w:rPr>
          <w:rFonts w:ascii="Times New Roman" w:hAnsi="Times New Roman"/>
          <w:bCs/>
          <w:color w:val="000000" w:themeColor="text1"/>
          <w:sz w:val="24"/>
          <w:szCs w:val="24"/>
        </w:rPr>
        <w:lastRenderedPageBreak/>
        <w:t>yükseltmek için uygulanan istihdam programlarıdır (</w:t>
      </w:r>
      <w:r w:rsidRPr="008F2EFB">
        <w:rPr>
          <w:rFonts w:ascii="Times New Roman" w:hAnsi="Times New Roman"/>
          <w:bCs/>
          <w:sz w:val="24"/>
          <w:szCs w:val="24"/>
        </w:rPr>
        <w:t xml:space="preserve">Biçerli, 2016:505). </w:t>
      </w:r>
      <w:r w:rsidRPr="008F2EFB">
        <w:rPr>
          <w:rFonts w:ascii="Times New Roman" w:hAnsi="Times New Roman"/>
          <w:noProof/>
          <w:sz w:val="24"/>
          <w:szCs w:val="24"/>
        </w:rPr>
        <w:t>Meslek eğitim programları, kamu kurumları tarafından işyeri dışında, işverenler tarafından işyeri içinde olabileceği gibi kamu kurumları ve işverenlerin işbirliği yapması ile işgücünün beceri eksikliklerini telafi ermek amacıyla işbaşı eğitimi şeklinde uygulanabilmektedir.</w:t>
      </w:r>
    </w:p>
    <w:p w14:paraId="513A8FC6"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color w:val="000000" w:themeColor="text1"/>
          <w:sz w:val="24"/>
          <w:szCs w:val="24"/>
        </w:rPr>
        <w:t xml:space="preserve">AB ülkeleri de işsizliği önlemek ve işini kaybedenlerin iş piyasasına yeniden kazandırılması için en etkili politikanın eğitimden geçtiğini kabul etmişlerdir. AB kurucu anlaşmalarından Roma Anlaşması’nda bu konu, kişilerin istihdam edilebilirliğini arttıracak eğitim faaliyetlerine üye ülkelerin önem vermesi vurgusu yapılarak ifade edilmiştir. AB üye ülkelerin oluşturduğu Avrupa Sosyal Fonu’nda bu durum dikkate alınmış ve mesleki eğitime önemli bir pay ayrılmıştır. Ayrıca bu fon aracılığla gençlerin işgücü </w:t>
      </w:r>
      <w:r w:rsidRPr="008F2EFB">
        <w:rPr>
          <w:rFonts w:ascii="Times New Roman" w:hAnsi="Times New Roman"/>
          <w:noProof/>
          <w:sz w:val="24"/>
          <w:szCs w:val="24"/>
        </w:rPr>
        <w:t>piyasasına entegre edilmesini sağlamak amacıyla yüksek düzeyde kaynak aktarımı yapılmıştır (Duruel, 2007:396).</w:t>
      </w:r>
    </w:p>
    <w:p w14:paraId="4EAA8428"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p>
    <w:p w14:paraId="7E9CDB94"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color w:val="000000" w:themeColor="text1"/>
          <w:sz w:val="24"/>
          <w:szCs w:val="24"/>
        </w:rPr>
      </w:pPr>
      <w:bookmarkStart w:id="149" w:name="_Toc22590995"/>
      <w:bookmarkStart w:id="150" w:name="_Toc24050436"/>
      <w:r w:rsidRPr="008F2EFB">
        <w:rPr>
          <w:rFonts w:ascii="Times New Roman" w:eastAsiaTheme="majorEastAsia" w:hAnsi="Times New Roman" w:cs="Times New Roman"/>
          <w:b/>
          <w:iCs/>
          <w:noProof/>
          <w:color w:val="000000" w:themeColor="text1"/>
          <w:sz w:val="24"/>
          <w:szCs w:val="24"/>
        </w:rPr>
        <w:t xml:space="preserve">2.3.1.2. </w:t>
      </w:r>
      <w:r w:rsidRPr="008F2EFB">
        <w:rPr>
          <w:rFonts w:ascii="Times New Roman" w:eastAsiaTheme="majorEastAsia" w:hAnsi="Times New Roman" w:cs="Times New Roman"/>
          <w:b/>
          <w:iCs/>
          <w:color w:val="000000" w:themeColor="text1"/>
          <w:sz w:val="24"/>
          <w:szCs w:val="24"/>
        </w:rPr>
        <w:t>Ücret ve İstihdam Sübvansiyonları</w:t>
      </w:r>
      <w:bookmarkEnd w:id="149"/>
      <w:bookmarkEnd w:id="150"/>
    </w:p>
    <w:p w14:paraId="62A0AFEE" w14:textId="77777777" w:rsidR="008F2EFB" w:rsidRPr="008F2EFB" w:rsidRDefault="008F2EFB" w:rsidP="008F2EFB">
      <w:pPr>
        <w:spacing w:after="0" w:line="360" w:lineRule="auto"/>
        <w:jc w:val="both"/>
        <w:rPr>
          <w:rFonts w:ascii="Times New Roman" w:hAnsi="Times New Roman"/>
          <w:noProof/>
          <w:color w:val="000000" w:themeColor="text1"/>
          <w:sz w:val="24"/>
          <w:szCs w:val="24"/>
        </w:rPr>
      </w:pPr>
      <w:r w:rsidRPr="008F2EFB">
        <w:rPr>
          <w:rFonts w:ascii="Times New Roman" w:hAnsi="Times New Roman"/>
          <w:bCs/>
          <w:sz w:val="24"/>
          <w:szCs w:val="24"/>
        </w:rPr>
        <w:t xml:space="preserve">           Özellikle uzun süreli işsizliğin veya genç işsizliğin yoğun olduğu dezavantajlı bölgelerde, işgücü piyasasını canlandırmak için uygulanan ücret ve sübvansiyonla ilgili politikalardır (Erol, 2013:22). </w:t>
      </w:r>
      <w:r w:rsidRPr="008F2EFB">
        <w:rPr>
          <w:rFonts w:ascii="Times New Roman" w:hAnsi="Times New Roman"/>
          <w:noProof/>
          <w:sz w:val="24"/>
          <w:szCs w:val="24"/>
        </w:rPr>
        <w:t xml:space="preserve">İstihdamı artırıcı sübvansiyonlar gerek gelişmiş ülkelerde gerekse gelişmekte olan ülkelerde sürekli başvurulan emek piyasası politika araçlarından biridir. İşverenlere istihdam ettikleri işçiler için vergi indirimi, sosyal sigorta prim desteği, doğrudan ücret desteği, işyerindeki giderlerin bir kısmının karşılanması şeklinde işveren maliyetlerini aşağıya çekmeye yönelik istihdamı arttırmaya yönelik uygulamalardır (Mahiroğulları ve Korkmaz, 2013:109). Bu tür politikalar işgücü maliyetlerini azaltmış olmanın yanında </w:t>
      </w:r>
      <w:r w:rsidRPr="008F2EFB">
        <w:rPr>
          <w:rFonts w:ascii="Times New Roman" w:hAnsi="Times New Roman"/>
          <w:noProof/>
          <w:color w:val="000000" w:themeColor="text1"/>
          <w:sz w:val="24"/>
          <w:szCs w:val="24"/>
        </w:rPr>
        <w:t>kayıt dışılığı da azaltarak istihdamın kayıt altına alınmasını sağlamaktadır.</w:t>
      </w:r>
    </w:p>
    <w:p w14:paraId="498A1E58" w14:textId="77777777" w:rsidR="008F2EFB" w:rsidRPr="008F2EFB" w:rsidRDefault="008F2EFB" w:rsidP="008F2EFB">
      <w:pPr>
        <w:spacing w:after="0" w:line="360" w:lineRule="auto"/>
        <w:jc w:val="both"/>
        <w:rPr>
          <w:rFonts w:ascii="Times New Roman" w:hAnsi="Times New Roman"/>
          <w:noProof/>
          <w:color w:val="000000" w:themeColor="text1"/>
          <w:sz w:val="24"/>
          <w:szCs w:val="24"/>
        </w:rPr>
      </w:pPr>
      <w:r w:rsidRPr="008F2EFB">
        <w:rPr>
          <w:rFonts w:ascii="Times New Roman" w:hAnsi="Times New Roman"/>
          <w:noProof/>
          <w:color w:val="000000" w:themeColor="text1"/>
          <w:sz w:val="24"/>
          <w:szCs w:val="24"/>
        </w:rPr>
        <w:tab/>
        <w:t xml:space="preserve">Ücret ve istihdam sübvansiyonları genel sübvansiyonlar, yeni işçiler için uygulanan sübvansiyonlar ve marjinal sübvansiyonlar olmak üzere üç farklı türe ayrılmaktadır. Genel sübvansiyonlar, bütün çalışanlar için uygulanan ve işverene kazanç sağlayan sübvansiyon türüdür. Yeni işçiler için uygulanan sübvansiyonlar OECD ülkelerinin çoğunda uygulanmakta olan yeni işe alınan işçilerin ücretlerinin bir kısmının devlet tarafından karşılanmasıdır. Marjinal sübvansiyonlar ise belirli bir istihdam sayısının üstünde işe alınan ilave işçilerin maliyetlerinin bir kısmının devlet tarafından </w:t>
      </w:r>
      <w:r w:rsidRPr="008F2EFB">
        <w:rPr>
          <w:rFonts w:ascii="Times New Roman" w:hAnsi="Times New Roman"/>
          <w:noProof/>
          <w:color w:val="000000" w:themeColor="text1"/>
          <w:sz w:val="24"/>
          <w:szCs w:val="24"/>
        </w:rPr>
        <w:lastRenderedPageBreak/>
        <w:t xml:space="preserve">karşılanması şeklinde uygulanmaktadır. Marjinal sübvansiyolar işsizlikle mücadelede en etkili ve en verimli sübvansiyon </w:t>
      </w:r>
      <w:r w:rsidRPr="008F2EFB">
        <w:rPr>
          <w:rFonts w:ascii="Times New Roman" w:hAnsi="Times New Roman"/>
          <w:noProof/>
          <w:sz w:val="24"/>
          <w:szCs w:val="24"/>
        </w:rPr>
        <w:t xml:space="preserve">uygulamasıdır (Işığıçok, 2017:199). </w:t>
      </w:r>
    </w:p>
    <w:p w14:paraId="52BAEA7D"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color w:val="000000" w:themeColor="text1"/>
          <w:sz w:val="24"/>
          <w:szCs w:val="24"/>
        </w:rPr>
        <w:t xml:space="preserve">Özelleştirme nedeniyle işini kaybedenlere yönelik uygulanan sübvnsiyonlar,  4046 sayılı Özelleştirme Uygulamalarının Hakkında Kanun’da, özelleştirme kapsamına alınan kuruluşlarda bir hizmet akdi ile ücret karşılığı çalışırken özelleştirilme, kapasite küçültülmesine gidilme, faaliyetlerini kısmen veya tamamen durdurma durumlarında hizmet akitleri tazminata hak kazanacak şekilde sonra erenlere, mevcut tazminatlarının yanında İŞKUR aracılığı ile yeni bir iş bulma, mesleki eğitim ve yetiştirme eğitimi </w:t>
      </w:r>
      <w:r w:rsidRPr="008F2EFB">
        <w:rPr>
          <w:rFonts w:ascii="Times New Roman" w:hAnsi="Times New Roman"/>
          <w:noProof/>
          <w:sz w:val="24"/>
          <w:szCs w:val="24"/>
        </w:rPr>
        <w:t>verilmesi şeklinde mağdur olan işçiler için destek hizmetleri sunul</w:t>
      </w:r>
      <w:r w:rsidRPr="006D3BC5">
        <w:rPr>
          <w:rFonts w:ascii="Times New Roman" w:hAnsi="Times New Roman"/>
          <w:noProof/>
          <w:sz w:val="24"/>
          <w:szCs w:val="24"/>
        </w:rPr>
        <w:t>masıdır. (Çapar Diriöz, 2012:121).</w:t>
      </w:r>
      <w:r w:rsidRPr="008F2EFB">
        <w:rPr>
          <w:rFonts w:ascii="Times New Roman" w:hAnsi="Times New Roman"/>
          <w:noProof/>
          <w:sz w:val="24"/>
          <w:szCs w:val="24"/>
        </w:rPr>
        <w:t xml:space="preserve"> </w:t>
      </w:r>
    </w:p>
    <w:p w14:paraId="67C2930D"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p>
    <w:p w14:paraId="2E904B2A"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color w:val="000000" w:themeColor="text1"/>
          <w:sz w:val="24"/>
          <w:szCs w:val="24"/>
        </w:rPr>
      </w:pPr>
      <w:bookmarkStart w:id="151" w:name="_Toc11047743"/>
      <w:bookmarkStart w:id="152" w:name="_Toc22590996"/>
      <w:bookmarkStart w:id="153" w:name="_Toc24050437"/>
      <w:r w:rsidRPr="008F2EFB">
        <w:rPr>
          <w:rFonts w:ascii="Times New Roman" w:eastAsiaTheme="majorEastAsia" w:hAnsi="Times New Roman" w:cs="Times New Roman"/>
          <w:b/>
          <w:iCs/>
          <w:color w:val="000000" w:themeColor="text1"/>
          <w:sz w:val="24"/>
          <w:szCs w:val="24"/>
        </w:rPr>
        <w:t>2.3.1.3. Kendi İşini Kuranlara Yardım Programı</w:t>
      </w:r>
      <w:bookmarkEnd w:id="151"/>
      <w:bookmarkEnd w:id="152"/>
      <w:bookmarkEnd w:id="153"/>
    </w:p>
    <w:p w14:paraId="70A0643E"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bCs/>
          <w:sz w:val="24"/>
          <w:szCs w:val="24"/>
        </w:rPr>
        <w:t xml:space="preserve">Özellikle genç girişimciliği desteklemek, finansal açıdan zayıf olan ve krediye erişimi kolay olmayan girişimci gençleri teşvik etmek amacıyla uygulanan programlardır. Gençlerin teminat ve iş deneyimi noktasında tecrübesiz olmaları, borç verenler tarafından riskli olarak kabul edilmeleri iş kurmak için gerekli olan krediye ulaşmalarını zorlaştırmaktadır. Uygulanan programlarla genç girişimcilere yönelik proje imkanları sunularak, küçük işletme kredileri sağlanarak gençlerin kendi işlerini kurmalarına yardımcı olunmaktadır (Ergün, 2019:59). </w:t>
      </w:r>
      <w:r w:rsidRPr="008F2EFB">
        <w:rPr>
          <w:rFonts w:ascii="Times New Roman" w:hAnsi="Times New Roman"/>
          <w:noProof/>
          <w:sz w:val="24"/>
          <w:szCs w:val="24"/>
        </w:rPr>
        <w:t>Kendi işini kurmak isteyen kişilere yapılan bu türden yardımlar işsizliği azaltmanın yanında devamında işsiz olanlar için yeni bir iş kapısı haline gelerek istihdamın artmasına da fayda sağlamış olacaktır.</w:t>
      </w:r>
    </w:p>
    <w:p w14:paraId="5432A47F"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color w:val="000000" w:themeColor="text1"/>
          <w:sz w:val="24"/>
          <w:szCs w:val="24"/>
        </w:rPr>
        <w:t xml:space="preserve">Kendi işini kuranlara yönelik yardım programı ile işletmelere eğitim, danışmanlık, düşük faizli veya faizsiz kredi imkanları sunularak işgücü piyasasında talebin arttırılmasına çalışılmaktadır. Bölgeler arası farklılıkları da azaltmak amacıyla bölgesel ve sektörel alanlarda girişimciliği desteklemek amacıyla istihdam, üretim, ürün çeşitliliğini arttırmak ve verimlilik gibi ekonomiye olumlu katkı sağlayacak sonuçların alınması amaçlanmaktadır. Aynı zamanda bu program aktif istihdam politikaları içinde en maliyetli olanıdır. Bu bakımdan programın yönetilmesi ve izlenmesi alınacak sonuçlar açısından önem arz </w:t>
      </w:r>
      <w:r w:rsidRPr="008F2EFB">
        <w:rPr>
          <w:rFonts w:ascii="Times New Roman" w:hAnsi="Times New Roman"/>
          <w:noProof/>
          <w:sz w:val="24"/>
          <w:szCs w:val="24"/>
        </w:rPr>
        <w:t xml:space="preserve">etmektedir (Kasapoğlu ve Murat, 2018:489). </w:t>
      </w:r>
    </w:p>
    <w:p w14:paraId="35DD6D49"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p>
    <w:p w14:paraId="0AB6587F"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color w:val="000000" w:themeColor="text1"/>
          <w:sz w:val="24"/>
          <w:szCs w:val="24"/>
        </w:rPr>
      </w:pPr>
      <w:bookmarkStart w:id="154" w:name="_Toc22590997"/>
      <w:bookmarkStart w:id="155" w:name="_Toc24050438"/>
      <w:r w:rsidRPr="008F2EFB">
        <w:rPr>
          <w:rFonts w:ascii="Times New Roman" w:eastAsiaTheme="majorEastAsia" w:hAnsi="Times New Roman" w:cs="Times New Roman"/>
          <w:b/>
          <w:iCs/>
          <w:color w:val="000000" w:themeColor="text1"/>
          <w:sz w:val="24"/>
          <w:szCs w:val="24"/>
        </w:rPr>
        <w:lastRenderedPageBreak/>
        <w:t>2.3.1.4. Doğrudan Kamu Sektörü İstihdamı</w:t>
      </w:r>
      <w:bookmarkEnd w:id="154"/>
      <w:bookmarkEnd w:id="155"/>
    </w:p>
    <w:p w14:paraId="106DC4D9"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bCs/>
          <w:sz w:val="24"/>
          <w:szCs w:val="24"/>
        </w:rPr>
        <w:t xml:space="preserve">İşsizliğin arttığı dönemlerde işsizliği aşağıya çekmek için özellikle kadın ve genç işsizler ile dezavantajlı gruplara yönelik, çevre temizliği, ağaçlandırma, kamu kurumlarının korunması ve temizliği gibi düşük vasıf gerektiren, kar amacı gütmeyen ve genel olarak istihdam yaratmak amacıyla oluşturulan işlerdir (Mahiroğulları ve Korkmaz, 2013:111). </w:t>
      </w:r>
      <w:r w:rsidRPr="008F2EFB">
        <w:rPr>
          <w:rFonts w:ascii="Times New Roman" w:hAnsi="Times New Roman"/>
          <w:noProof/>
          <w:sz w:val="24"/>
          <w:szCs w:val="24"/>
        </w:rPr>
        <w:t>Bu tür uygulamalar geçici sürelerle birlikte kısa vadeli olarak uygulanmaktadır. Son yıllarda Türkiye’de sıklıkla uygulanan İŞKUR aracılığıyla yürütülen ve özellikle gençlere ve kadınlara yönelik işsizliği azaltmak için uygulanan TYP bunun bir örneğidir.</w:t>
      </w:r>
    </w:p>
    <w:p w14:paraId="5E2581F6"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noProof/>
          <w:sz w:val="24"/>
          <w:szCs w:val="24"/>
        </w:rPr>
        <w:t xml:space="preserve">Bu tip programlar işsiz kalan bireylere kısa vadeli çalışma imkanı sağlamak amacıyla büyük çoğunluğu İŞKUR ve KOSGEB’in oluşturduğu programlar tarafından gerçekleşmektedir. Bunların yanında yerel yönetimler, sivil tıoplum kuruluşları  ve gönüllü kuruluşlarda bu programı desteklemektedir. Genellikle kısa süreli olan ve hedef kitlesi engelli, yoksul ve gençlerden oluşan doğrudan kamunun istihdamı, bazı ülkelerde devamlı istihdam aracı olarak da kullanılmaktadır (Ören ve Şahverdioğlu, 2016:22). Programdan yararlananlar büyük </w:t>
      </w:r>
      <w:r w:rsidRPr="008F2EFB">
        <w:rPr>
          <w:rFonts w:ascii="Times New Roman" w:hAnsi="Times New Roman"/>
          <w:noProof/>
          <w:color w:val="000000" w:themeColor="text1"/>
          <w:sz w:val="24"/>
          <w:szCs w:val="24"/>
        </w:rPr>
        <w:t>oranda ekonomik seviyesi düşük kişilerden oluşmaktadır ve yapılan ödemelerde düşük miktarlarda gerçekleşmektedir. Programın amacı kısa vadede işsizlik sorununu azaltmanın yanında özellikle gençlerin çalışma hayatını tanımalarını sağlamaktır.</w:t>
      </w:r>
    </w:p>
    <w:p w14:paraId="5FF79EFF"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p>
    <w:p w14:paraId="399B744E"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color w:val="000000" w:themeColor="text1"/>
          <w:sz w:val="24"/>
          <w:szCs w:val="24"/>
        </w:rPr>
      </w:pPr>
      <w:bookmarkStart w:id="156" w:name="_Toc22590998"/>
      <w:bookmarkStart w:id="157" w:name="_Toc24050439"/>
      <w:r w:rsidRPr="008F2EFB">
        <w:rPr>
          <w:rFonts w:ascii="Times New Roman" w:eastAsiaTheme="majorEastAsia" w:hAnsi="Times New Roman" w:cs="Times New Roman"/>
          <w:b/>
          <w:iCs/>
          <w:noProof/>
          <w:color w:val="000000" w:themeColor="text1"/>
          <w:sz w:val="24"/>
          <w:szCs w:val="24"/>
        </w:rPr>
        <w:t xml:space="preserve">2.3.1.5. </w:t>
      </w:r>
      <w:r w:rsidRPr="008F2EFB">
        <w:rPr>
          <w:rFonts w:ascii="Times New Roman" w:eastAsiaTheme="majorEastAsia" w:hAnsi="Times New Roman" w:cs="Times New Roman"/>
          <w:b/>
          <w:iCs/>
          <w:color w:val="000000" w:themeColor="text1"/>
          <w:sz w:val="24"/>
          <w:szCs w:val="24"/>
        </w:rPr>
        <w:t>Kamunun Eşleştirme ve Danışmanlık Hizmetleri</w:t>
      </w:r>
      <w:bookmarkEnd w:id="156"/>
      <w:bookmarkEnd w:id="157"/>
    </w:p>
    <w:p w14:paraId="1BC99BBF" w14:textId="77777777" w:rsidR="008F2EFB" w:rsidRPr="008F2EFB" w:rsidRDefault="008F2EFB" w:rsidP="008F2EFB">
      <w:pPr>
        <w:spacing w:after="0" w:line="360" w:lineRule="auto"/>
        <w:ind w:firstLine="708"/>
        <w:jc w:val="both"/>
        <w:rPr>
          <w:rFonts w:ascii="Times New Roman" w:hAnsi="Times New Roman" w:cs="Times New Roman"/>
          <w:noProof/>
          <w:sz w:val="24"/>
          <w:szCs w:val="24"/>
        </w:rPr>
      </w:pPr>
      <w:r w:rsidRPr="008F2EFB">
        <w:rPr>
          <w:rFonts w:ascii="Times New Roman" w:hAnsi="Times New Roman" w:cs="Times New Roman"/>
          <w:sz w:val="24"/>
          <w:szCs w:val="24"/>
        </w:rPr>
        <w:t xml:space="preserve">İşgücü piyasasında bulunan bilgi eksikliğini gidererek işçi-işveren arasındaki eşleşmeyi sağlamaya yönelik, iş arayanlar ile işçi arayanların doğru bir şekilde karşılaşmasını sağlamak amacıyla kamu istihdam kurumlarınca veya kamunun gözetiminde özel istihdam bürolarınca iş arama danışmanlığı, mülakat teknikleri ve rehberlik hizmetleri şeklinde sunulan hizmetlerdir (Işığıçok, 2017:209). </w:t>
      </w:r>
      <w:r w:rsidRPr="008F2EFB">
        <w:rPr>
          <w:rFonts w:ascii="Times New Roman" w:hAnsi="Times New Roman" w:cs="Times New Roman"/>
          <w:noProof/>
          <w:sz w:val="24"/>
          <w:szCs w:val="24"/>
        </w:rPr>
        <w:t>Bu tür danışmanlık hizmetleri, iş arayanlar için iş bulma sürelerini kısaltarak, sahip oldukları vasıf düzeylerine uygun bir işte çalışmalarını sağlayarak istihdama katılmalarını sağlamayı amaçlamaktadır.</w:t>
      </w:r>
    </w:p>
    <w:p w14:paraId="2068A5D6" w14:textId="77777777" w:rsidR="008F2EFB" w:rsidRPr="008F2EFB" w:rsidRDefault="008F2EFB" w:rsidP="008F2EFB">
      <w:pPr>
        <w:spacing w:after="0" w:line="360" w:lineRule="auto"/>
        <w:ind w:firstLine="708"/>
        <w:jc w:val="both"/>
        <w:rPr>
          <w:rFonts w:ascii="Times New Roman" w:hAnsi="Times New Roman"/>
          <w:bCs/>
          <w:noProof/>
          <w:sz w:val="24"/>
          <w:szCs w:val="24"/>
        </w:rPr>
      </w:pPr>
      <w:r w:rsidRPr="008F2EFB">
        <w:rPr>
          <w:rFonts w:ascii="Times New Roman" w:hAnsi="Times New Roman"/>
          <w:bCs/>
          <w:noProof/>
          <w:color w:val="000000" w:themeColor="text1"/>
          <w:sz w:val="24"/>
          <w:szCs w:val="24"/>
        </w:rPr>
        <w:t xml:space="preserve">İŞKUR 2018 yılı faaliyet raporunda iş ve meslek danışmanlığı hizmetleri kapsamında 2017 yılında 4 milyon 276 bin kişi ile bireysel görüşme yapmışken bu sayıyı 2018 yılında 5 milyon 928 bin kişiye ulaştırmıştır. Yine 2018 yılında danışmanlık </w:t>
      </w:r>
      <w:r w:rsidRPr="008F2EFB">
        <w:rPr>
          <w:rFonts w:ascii="Times New Roman" w:hAnsi="Times New Roman"/>
          <w:bCs/>
          <w:noProof/>
          <w:color w:val="000000" w:themeColor="text1"/>
          <w:sz w:val="24"/>
          <w:szCs w:val="24"/>
        </w:rPr>
        <w:lastRenderedPageBreak/>
        <w:t xml:space="preserve">kapsamında görüşme yapılan kişi sayısı bir önceki yıla göre %24 artış göstererek 3 milyon 679 bin kişi olarak gerçekleşmiştir. Bunun yanında İŞKUR 2018 yılında 663 bin 715 kez işverenleri ziyaret etmiş, 28 bin 786 defa danışmanlık hizmetleri kapsamında okul ziyaretleri gerçekleştirerek meslek seçimi ve iş arama becerileri gibi konularda eğitimler vermiştir. Tüm bu faaliyetlerini yaparken İŞKUR, meslek seçimine yönelik 1 milyon adet dergi </w:t>
      </w:r>
      <w:r w:rsidRPr="008F2EFB">
        <w:rPr>
          <w:rFonts w:ascii="Times New Roman" w:hAnsi="Times New Roman"/>
          <w:bCs/>
          <w:noProof/>
          <w:sz w:val="24"/>
          <w:szCs w:val="24"/>
        </w:rPr>
        <w:t xml:space="preserve">dağıtmıştır (İŞKUR, 2018:10). </w:t>
      </w:r>
    </w:p>
    <w:p w14:paraId="69AEC61A" w14:textId="77777777" w:rsidR="008F2EFB" w:rsidRPr="008F2EFB" w:rsidRDefault="008F2EFB" w:rsidP="008F2EFB">
      <w:pPr>
        <w:spacing w:after="0" w:line="360" w:lineRule="auto"/>
        <w:ind w:firstLine="708"/>
        <w:jc w:val="both"/>
        <w:rPr>
          <w:rFonts w:ascii="Times New Roman" w:hAnsi="Times New Roman"/>
          <w:bCs/>
          <w:noProof/>
          <w:sz w:val="24"/>
          <w:szCs w:val="24"/>
        </w:rPr>
      </w:pPr>
    </w:p>
    <w:p w14:paraId="70F2B899" w14:textId="77777777" w:rsidR="008F2EFB" w:rsidRPr="008F2EFB" w:rsidRDefault="008F2EFB" w:rsidP="008F2EFB">
      <w:pPr>
        <w:keepNext/>
        <w:keepLines/>
        <w:spacing w:before="40" w:after="0" w:line="360" w:lineRule="auto"/>
        <w:ind w:firstLine="708"/>
        <w:jc w:val="both"/>
        <w:outlineLvl w:val="2"/>
        <w:rPr>
          <w:rFonts w:ascii="Times New Roman" w:eastAsiaTheme="majorEastAsia" w:hAnsi="Times New Roman" w:cs="Times New Roman"/>
          <w:b/>
          <w:noProof/>
          <w:color w:val="000000" w:themeColor="text1"/>
          <w:sz w:val="24"/>
          <w:szCs w:val="24"/>
        </w:rPr>
      </w:pPr>
      <w:bookmarkStart w:id="158" w:name="_Toc22590999"/>
      <w:bookmarkStart w:id="159" w:name="_Toc24010396"/>
      <w:bookmarkStart w:id="160" w:name="_Toc24050440"/>
      <w:r w:rsidRPr="008F2EFB">
        <w:rPr>
          <w:rFonts w:ascii="Times New Roman" w:eastAsiaTheme="majorEastAsia" w:hAnsi="Times New Roman" w:cs="Times New Roman"/>
          <w:b/>
          <w:noProof/>
          <w:color w:val="000000" w:themeColor="text1"/>
          <w:sz w:val="24"/>
          <w:szCs w:val="24"/>
        </w:rPr>
        <w:t>2.3.2. Pasif İstihdam Politikaları</w:t>
      </w:r>
      <w:bookmarkEnd w:id="158"/>
      <w:bookmarkEnd w:id="159"/>
      <w:bookmarkEnd w:id="160"/>
    </w:p>
    <w:p w14:paraId="2AA0A7AA"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Gelişmiş ülkelerde daha çok uygulama alanı bulan, işsizliği azaltmak yerine işsiz kalanları maddi açıdan destekleyen ve kişilerin başkalarına muhtaç olmayacağı şekilde asgari ihtiyaçlarını karşılamaya yönelik kısa vadeli koruyucu politikalardır. İşsizlik sigortası, işsizlik yardımı, çalışma paylaşımı, kıdem tazminatı ve sosyal yardımlar pasif işgücü politikaları olarak değerlendirilmektedir.</w:t>
      </w:r>
    </w:p>
    <w:p w14:paraId="704CF5C1" w14:textId="77777777" w:rsidR="008F2EFB" w:rsidRPr="008F2EFB" w:rsidRDefault="008F2EFB" w:rsidP="008F2EFB">
      <w:pPr>
        <w:spacing w:after="0" w:line="360" w:lineRule="auto"/>
        <w:ind w:firstLine="708"/>
        <w:jc w:val="both"/>
        <w:rPr>
          <w:rFonts w:ascii="Times New Roman" w:hAnsi="Times New Roman"/>
          <w:bCs/>
          <w:sz w:val="24"/>
          <w:szCs w:val="24"/>
        </w:rPr>
      </w:pPr>
    </w:p>
    <w:p w14:paraId="537CD483" w14:textId="77777777" w:rsidR="008F2EFB" w:rsidRPr="008F2EFB" w:rsidRDefault="008F2EFB" w:rsidP="008F2EFB">
      <w:pPr>
        <w:keepNext/>
        <w:keepLines/>
        <w:spacing w:after="0" w:line="360" w:lineRule="auto"/>
        <w:ind w:firstLine="708"/>
        <w:outlineLvl w:val="3"/>
        <w:rPr>
          <w:rFonts w:ascii="Times New Roman" w:eastAsiaTheme="majorEastAsia" w:hAnsi="Times New Roman" w:cs="Times New Roman"/>
          <w:b/>
          <w:iCs/>
          <w:color w:val="000000" w:themeColor="text1"/>
          <w:sz w:val="24"/>
          <w:szCs w:val="24"/>
        </w:rPr>
      </w:pPr>
      <w:bookmarkStart w:id="161" w:name="_Toc22591000"/>
      <w:bookmarkStart w:id="162" w:name="_Toc24050441"/>
      <w:r w:rsidRPr="008F2EFB">
        <w:rPr>
          <w:rFonts w:ascii="Times New Roman" w:eastAsiaTheme="majorEastAsia" w:hAnsi="Times New Roman" w:cs="Times New Roman"/>
          <w:b/>
          <w:iCs/>
          <w:color w:val="000000" w:themeColor="text1"/>
          <w:sz w:val="24"/>
          <w:szCs w:val="24"/>
        </w:rPr>
        <w:t>2.3.2.1. İşsizlik Sigortası</w:t>
      </w:r>
      <w:bookmarkEnd w:id="161"/>
      <w:bookmarkEnd w:id="162"/>
    </w:p>
    <w:p w14:paraId="76F198E7"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Cs/>
          <w:sz w:val="24"/>
          <w:szCs w:val="24"/>
        </w:rPr>
        <w:t xml:space="preserve">Çalışma istek, yetenek, sağlık ve yeterliliğinde olup bir işte çalışırken, herhangi bir </w:t>
      </w:r>
      <w:r w:rsidRPr="008F2EFB">
        <w:rPr>
          <w:rFonts w:ascii="Times New Roman" w:hAnsi="Times New Roman"/>
          <w:bCs/>
          <w:color w:val="000000" w:themeColor="text1"/>
          <w:sz w:val="24"/>
          <w:szCs w:val="24"/>
        </w:rPr>
        <w:t>kasıt ve kusuru olmaksızın işini kaybeden sigortalılara işsiz kalmaları nedeniyle uğradıkları gelir kaybını belli süre ve ölçüde karşılayan, işçinin ve işverenin çalışma ilişkisi devam ederken ödediği primlerin değerlendirilmesi ile elde edilen kazanç ve iratlardan oluşur. Ayrıca devlet tarafından yapılacak katkı ve yardımlar ile kanun gereğince işçi ve işverenlerden alınacak ceza, gecikme zammı ve faizler ile diğer her türlü gelir ve kazançların toplandığı bütçeden ödenen, devlet güvencesinde olan istihdam politikasıdır.</w:t>
      </w:r>
    </w:p>
    <w:p w14:paraId="2D83C4AA"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noProof/>
          <w:color w:val="000000" w:themeColor="text1"/>
          <w:sz w:val="24"/>
          <w:szCs w:val="24"/>
        </w:rPr>
        <w:t>İşsizlik sigortası kanununa göre işsizlik ödeneğine hak kazanabilmek için;</w:t>
      </w:r>
    </w:p>
    <w:p w14:paraId="331C7338"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noProof/>
          <w:color w:val="000000" w:themeColor="text1"/>
          <w:sz w:val="24"/>
          <w:szCs w:val="24"/>
        </w:rPr>
        <w:t>-Kendi istek ve kusuru dışında,</w:t>
      </w:r>
    </w:p>
    <w:p w14:paraId="657CED6E"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noProof/>
          <w:color w:val="000000" w:themeColor="text1"/>
          <w:sz w:val="24"/>
          <w:szCs w:val="24"/>
        </w:rPr>
        <w:t>-İş akdinin sona ermesinden önceki son 120 gün hizmet akdi ile çalışmış olmak.</w:t>
      </w:r>
    </w:p>
    <w:p w14:paraId="04AD76BF"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noProof/>
          <w:color w:val="000000" w:themeColor="text1"/>
          <w:sz w:val="24"/>
          <w:szCs w:val="24"/>
        </w:rPr>
        <w:t>-İş akdinin feshinden önceki son üç yıl en az 600 gün işsizlik sigortası primi ödemek</w:t>
      </w:r>
    </w:p>
    <w:p w14:paraId="0DB13270"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noProof/>
          <w:color w:val="000000" w:themeColor="text1"/>
          <w:sz w:val="24"/>
          <w:szCs w:val="24"/>
        </w:rPr>
        <w:t>-Hizmet akdinin fehinden sonra 30 gün içinde İŞKUR’ şahsen veya e-devlet üzerinde başvuru yapmış olmak, şartları bulunmaktadır.</w:t>
      </w:r>
    </w:p>
    <w:p w14:paraId="61E8BD3D"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noProof/>
          <w:color w:val="000000" w:themeColor="text1"/>
          <w:sz w:val="24"/>
          <w:szCs w:val="24"/>
        </w:rPr>
        <w:t xml:space="preserve">İŞKUR tarafından başvurusu değerlendirilen ve işsizlik ödeneğine hak kazanan kişilere ödenecek olan işsizlik ödeneği miktarı ve ödeme yapılacak süre belirlenerek </w:t>
      </w:r>
      <w:r w:rsidRPr="008F2EFB">
        <w:rPr>
          <w:rFonts w:ascii="Times New Roman" w:hAnsi="Times New Roman"/>
          <w:noProof/>
          <w:color w:val="000000" w:themeColor="text1"/>
          <w:sz w:val="24"/>
          <w:szCs w:val="24"/>
        </w:rPr>
        <w:lastRenderedPageBreak/>
        <w:t>işsizlik ödeneğinden yararlandırılır. İşsizlik ödeneğinden yararlanam süresi işçinin iş akdinden önceki son üç yıl içerisinde sigortalı olarak çalışıp işsizlik sigortası ödediği gün sayısına göre belirlenir. Bu süreler;</w:t>
      </w:r>
    </w:p>
    <w:p w14:paraId="38B0C319"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noProof/>
          <w:color w:val="000000" w:themeColor="text1"/>
          <w:sz w:val="24"/>
          <w:szCs w:val="24"/>
        </w:rPr>
        <w:t>-600 gün sigortalı olarak çalışıp işsizlik sigortası primi ödeyenler için 180 gün</w:t>
      </w:r>
    </w:p>
    <w:p w14:paraId="70396C2C"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noProof/>
          <w:color w:val="000000" w:themeColor="text1"/>
          <w:sz w:val="24"/>
          <w:szCs w:val="24"/>
        </w:rPr>
        <w:t>-900 gün sigortalı olarak çalışıp işsizlik sigortası primi ödeyenler için 240 gün</w:t>
      </w:r>
    </w:p>
    <w:p w14:paraId="65F7C8DF" w14:textId="77777777" w:rsidR="008F2EFB" w:rsidRPr="008F2EFB" w:rsidRDefault="008F2EFB" w:rsidP="008F2EFB">
      <w:pPr>
        <w:spacing w:after="0" w:line="360" w:lineRule="auto"/>
        <w:ind w:firstLine="708"/>
        <w:jc w:val="both"/>
        <w:rPr>
          <w:rFonts w:ascii="Times New Roman" w:hAnsi="Times New Roman" w:cs="Times New Roman"/>
          <w:noProof/>
          <w:color w:val="000000" w:themeColor="text1"/>
          <w:sz w:val="24"/>
          <w:szCs w:val="24"/>
        </w:rPr>
      </w:pPr>
      <w:r w:rsidRPr="008F2EFB">
        <w:rPr>
          <w:rFonts w:ascii="Times New Roman" w:hAnsi="Times New Roman"/>
          <w:noProof/>
          <w:color w:val="000000" w:themeColor="text1"/>
          <w:sz w:val="24"/>
          <w:szCs w:val="24"/>
        </w:rPr>
        <w:t>-</w:t>
      </w:r>
      <w:r w:rsidRPr="008F2EFB">
        <w:rPr>
          <w:rFonts w:ascii="Times New Roman" w:hAnsi="Times New Roman" w:cs="Times New Roman"/>
          <w:noProof/>
          <w:color w:val="000000" w:themeColor="text1"/>
          <w:sz w:val="24"/>
          <w:szCs w:val="24"/>
        </w:rPr>
        <w:t>1080 gün sigortalı olarak çalışıp işsizlik sigortası primi ödeyenler için 300 gün</w:t>
      </w:r>
    </w:p>
    <w:p w14:paraId="6DE1FAA3"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olarak hesaplanmaktadır.</w:t>
      </w:r>
    </w:p>
    <w:p w14:paraId="11592113"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İşsizlik ödeneğinden faydalanacak olanlara ödenecek olan ücret miktarı, kişinin son dört aylık prime esas kazancı dikkate alınarak günlük ortalama brüt kazancının %40 olarak hesaplanır. Bu şekilde hesaplanan işsizlik ödeneği miktarı aylık brüt asgari ücretin %80’ini geçemez. İşsizlik ödeneğinden damga vergisi dışında herhangi bir kesinti yapılmaz (İşsizlik Sigortası Kanunu, 1999:46-51).</w:t>
      </w:r>
    </w:p>
    <w:p w14:paraId="23569212"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color w:val="000000" w:themeColor="text1"/>
          <w:sz w:val="24"/>
          <w:szCs w:val="24"/>
        </w:rPr>
        <w:t xml:space="preserve">İşsizlik ödeneği adı altında 2018 yılı içerisinde İŞKUR’a toplam 1.635,111 kişi başvuruda bulunmuş olup bu kişilerden 841,847 kişinin başvurusu işsizlik ödeneğine hak </w:t>
      </w:r>
      <w:r w:rsidRPr="008F2EFB">
        <w:rPr>
          <w:rFonts w:ascii="Times New Roman" w:hAnsi="Times New Roman"/>
          <w:noProof/>
          <w:sz w:val="24"/>
          <w:szCs w:val="24"/>
        </w:rPr>
        <w:t>kazanmıştır. İşsizlik ödeneğine hak kazananlara toplam 4.824.135,690 TL ödeme yapılmıştır (İŞKUR, 2018:10).</w:t>
      </w:r>
    </w:p>
    <w:p w14:paraId="4B2E90E8" w14:textId="77777777" w:rsidR="008F2EFB" w:rsidRPr="008F2EFB" w:rsidRDefault="008F2EFB" w:rsidP="008F2EFB">
      <w:pPr>
        <w:spacing w:after="0" w:line="360" w:lineRule="auto"/>
        <w:ind w:firstLine="708"/>
        <w:jc w:val="both"/>
        <w:rPr>
          <w:rFonts w:ascii="Times New Roman" w:hAnsi="Times New Roman"/>
          <w:noProof/>
          <w:sz w:val="24"/>
          <w:szCs w:val="24"/>
        </w:rPr>
      </w:pPr>
    </w:p>
    <w:p w14:paraId="547A025A"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color w:val="000000" w:themeColor="text1"/>
          <w:sz w:val="24"/>
          <w:szCs w:val="24"/>
        </w:rPr>
      </w:pPr>
      <w:bookmarkStart w:id="163" w:name="_Toc22591001"/>
      <w:bookmarkStart w:id="164" w:name="_Toc24050442"/>
      <w:r w:rsidRPr="008F2EFB">
        <w:rPr>
          <w:rFonts w:ascii="Times New Roman" w:eastAsiaTheme="majorEastAsia" w:hAnsi="Times New Roman" w:cs="Times New Roman"/>
          <w:b/>
          <w:iCs/>
          <w:noProof/>
          <w:color w:val="000000" w:themeColor="text1"/>
          <w:sz w:val="24"/>
          <w:szCs w:val="24"/>
        </w:rPr>
        <w:t xml:space="preserve">2.3.2.2. </w:t>
      </w:r>
      <w:r w:rsidRPr="008F2EFB">
        <w:rPr>
          <w:rFonts w:ascii="Times New Roman" w:eastAsiaTheme="majorEastAsia" w:hAnsi="Times New Roman" w:cs="Times New Roman"/>
          <w:b/>
          <w:iCs/>
          <w:color w:val="000000" w:themeColor="text1"/>
          <w:sz w:val="24"/>
          <w:szCs w:val="24"/>
        </w:rPr>
        <w:t>İşsizlik Yardımı</w:t>
      </w:r>
      <w:bookmarkEnd w:id="163"/>
      <w:bookmarkEnd w:id="164"/>
    </w:p>
    <w:p w14:paraId="67B90A03"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cs="Times New Roman"/>
          <w:sz w:val="24"/>
          <w:szCs w:val="24"/>
        </w:rPr>
        <w:t xml:space="preserve">İşsizlik Yardımı, ihtiyaç sahibi işsizlere asgari bir gelir sağlayan ve işsizlik sigortasından farklı olarak finansmanının tamamen devlet tarafından sağlandığı muhtaçlık durumu devam ettiği sürece yardım yapılan pasif istihdam politikasıdır (Biçerli, 2016:494). </w:t>
      </w:r>
      <w:r w:rsidRPr="008F2EFB">
        <w:rPr>
          <w:rFonts w:ascii="Times New Roman" w:hAnsi="Times New Roman"/>
          <w:noProof/>
          <w:sz w:val="24"/>
          <w:szCs w:val="24"/>
        </w:rPr>
        <w:t xml:space="preserve">İşsizlik yardımı, işsizlik sigortasından yararlanamayan veya işsizlik sigortasından yararlanmış olup henüz bir iş bulamayan kişilere yaşamlarını devam </w:t>
      </w:r>
      <w:r w:rsidRPr="008F2EFB">
        <w:rPr>
          <w:rFonts w:ascii="Times New Roman" w:hAnsi="Times New Roman"/>
          <w:noProof/>
          <w:color w:val="000000" w:themeColor="text1"/>
          <w:sz w:val="24"/>
          <w:szCs w:val="24"/>
        </w:rPr>
        <w:t>ettirmeleri amacıyla yapılan yardımlardır.</w:t>
      </w:r>
    </w:p>
    <w:p w14:paraId="40C214B1"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color w:val="000000" w:themeColor="text1"/>
          <w:sz w:val="24"/>
          <w:szCs w:val="24"/>
        </w:rPr>
        <w:t>İşsizlik yardımı, işsizlik sigortasının yanında işsizlere, ihtiyaçlı olduklarını belgelendirmeleri halinde ödenen ve işsizlik ödeneğine göre faydalanma oranı düşük fakat yararlanma süresi bakımından daha uzun süre devam eden sosyal devlet il</w:t>
      </w:r>
      <w:r w:rsidRPr="008F2EFB">
        <w:rPr>
          <w:rFonts w:ascii="Times New Roman" w:hAnsi="Times New Roman"/>
          <w:noProof/>
          <w:sz w:val="24"/>
          <w:szCs w:val="24"/>
        </w:rPr>
        <w:t>kesini benimsemiş bazı ülkelerde sınırsız olarak uygulanan koruyucu istihdam politikasıdır (Işığıçok, 2017:192). Ekonomik açıdan gelişmiş Almanya, Hollanda gibi bazı AB ülkelerde, bir iş bulma gayreti göstermeden uzun yıllar almış olduğu işsizlik yardımı ile geçinen vatandaşlar bulunmaktadır.</w:t>
      </w:r>
    </w:p>
    <w:p w14:paraId="70A0B0F3" w14:textId="77777777" w:rsidR="008F2EFB" w:rsidRPr="008F2EFB" w:rsidRDefault="008F2EFB" w:rsidP="008F2EFB">
      <w:pPr>
        <w:spacing w:after="0" w:line="360" w:lineRule="auto"/>
        <w:ind w:firstLine="708"/>
        <w:jc w:val="both"/>
        <w:rPr>
          <w:rFonts w:ascii="Times New Roman" w:hAnsi="Times New Roman"/>
          <w:noProof/>
          <w:color w:val="000000" w:themeColor="text1"/>
          <w:sz w:val="24"/>
          <w:szCs w:val="24"/>
        </w:rPr>
      </w:pPr>
      <w:r w:rsidRPr="008F2EFB">
        <w:rPr>
          <w:rFonts w:ascii="Times New Roman" w:hAnsi="Times New Roman"/>
          <w:noProof/>
          <w:sz w:val="24"/>
          <w:szCs w:val="24"/>
        </w:rPr>
        <w:t xml:space="preserve"> </w:t>
      </w:r>
      <w:r w:rsidRPr="008F2EFB">
        <w:rPr>
          <w:rFonts w:ascii="Times New Roman" w:hAnsi="Times New Roman"/>
          <w:noProof/>
          <w:color w:val="000000" w:themeColor="text1"/>
          <w:sz w:val="24"/>
          <w:szCs w:val="24"/>
        </w:rPr>
        <w:t xml:space="preserve"> </w:t>
      </w:r>
    </w:p>
    <w:p w14:paraId="5FB154A2" w14:textId="77777777" w:rsidR="008F2EFB" w:rsidRPr="008F2EFB" w:rsidRDefault="008F2EFB" w:rsidP="008F2EFB">
      <w:pPr>
        <w:keepNext/>
        <w:keepLines/>
        <w:spacing w:before="40" w:after="0" w:line="360" w:lineRule="auto"/>
        <w:ind w:firstLine="708"/>
        <w:jc w:val="both"/>
        <w:outlineLvl w:val="3"/>
        <w:rPr>
          <w:rFonts w:ascii="Times New Roman" w:eastAsiaTheme="majorEastAsia" w:hAnsi="Times New Roman" w:cs="Times New Roman"/>
          <w:b/>
          <w:iCs/>
          <w:color w:val="000000" w:themeColor="text1"/>
          <w:sz w:val="24"/>
          <w:szCs w:val="24"/>
        </w:rPr>
      </w:pPr>
      <w:bookmarkStart w:id="165" w:name="_Toc22591002"/>
      <w:bookmarkStart w:id="166" w:name="_Toc24050443"/>
      <w:r w:rsidRPr="008F2EFB">
        <w:rPr>
          <w:rFonts w:ascii="Times New Roman" w:eastAsiaTheme="majorEastAsia" w:hAnsi="Times New Roman" w:cs="Times New Roman"/>
          <w:b/>
          <w:iCs/>
          <w:noProof/>
          <w:color w:val="000000" w:themeColor="text1"/>
          <w:sz w:val="24"/>
          <w:szCs w:val="24"/>
        </w:rPr>
        <w:lastRenderedPageBreak/>
        <w:t xml:space="preserve">2.3.2.3. </w:t>
      </w:r>
      <w:r w:rsidRPr="008F2EFB">
        <w:rPr>
          <w:rFonts w:ascii="Times New Roman" w:eastAsiaTheme="majorEastAsia" w:hAnsi="Times New Roman" w:cs="Times New Roman"/>
          <w:b/>
          <w:iCs/>
          <w:color w:val="000000" w:themeColor="text1"/>
          <w:sz w:val="24"/>
          <w:szCs w:val="24"/>
        </w:rPr>
        <w:t>Tazminatlar</w:t>
      </w:r>
      <w:bookmarkEnd w:id="165"/>
      <w:bookmarkEnd w:id="166"/>
    </w:p>
    <w:p w14:paraId="3108BC85"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Tazminatlar, çalışma ilişkisinin sonlandırılmasına bağlı olarak, işsiz kalan kişiye güvence sağlamak ve işverenin işçiyi işten çıkartmasındaki keyfiliği önlemek amacıyla yasal dayanağı olan, kıdem tazminatı, ihbar tazminatı, iş kaybı tazminatı, işe başlatmama </w:t>
      </w:r>
      <w:r w:rsidRPr="008F2EFB">
        <w:rPr>
          <w:rFonts w:ascii="Times New Roman" w:hAnsi="Times New Roman"/>
          <w:bCs/>
          <w:color w:val="000000" w:themeColor="text1"/>
          <w:sz w:val="24"/>
          <w:szCs w:val="24"/>
        </w:rPr>
        <w:t xml:space="preserve">tazminatı ve diğer bireysel tazminatlar şeklinde çalışma yaşamında uygulanan belli başlı </w:t>
      </w:r>
      <w:r w:rsidRPr="008F2EFB">
        <w:rPr>
          <w:rFonts w:ascii="Times New Roman" w:hAnsi="Times New Roman"/>
          <w:bCs/>
          <w:sz w:val="24"/>
          <w:szCs w:val="24"/>
        </w:rPr>
        <w:t xml:space="preserve">tazminatlardır (Mahiroğulları ve Korkmaz, 2013:102). </w:t>
      </w:r>
    </w:p>
    <w:p w14:paraId="373502D9" w14:textId="77777777" w:rsidR="008F2EFB" w:rsidRPr="008F2EFB" w:rsidRDefault="008F2EFB" w:rsidP="008F2EFB">
      <w:pPr>
        <w:spacing w:after="0" w:line="360" w:lineRule="auto"/>
        <w:ind w:firstLine="708"/>
        <w:jc w:val="both"/>
        <w:rPr>
          <w:rFonts w:ascii="Times New Roman" w:hAnsi="Times New Roman"/>
          <w:bCs/>
          <w:sz w:val="24"/>
          <w:szCs w:val="24"/>
        </w:rPr>
      </w:pPr>
    </w:p>
    <w:p w14:paraId="07BB1215"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
          <w:noProof/>
          <w:color w:val="000000" w:themeColor="text1"/>
          <w:sz w:val="24"/>
          <w:szCs w:val="24"/>
        </w:rPr>
        <w:t>Kıdem Tazminatı:</w:t>
      </w:r>
      <w:r w:rsidRPr="008F2EFB">
        <w:rPr>
          <w:rFonts w:ascii="Times New Roman" w:hAnsi="Times New Roman"/>
          <w:noProof/>
          <w:color w:val="000000" w:themeColor="text1"/>
          <w:sz w:val="24"/>
          <w:szCs w:val="24"/>
        </w:rPr>
        <w:t xml:space="preserve"> 1475 sayılı İş Kanunu’nda düzenlenen, belirsiz süreli iş sözleşmesi ile çalışan ve 4857 sayılı İş Kanunu gereğince iş sözleşmesi sona eren/erdirilen işçiye, çalıştığı yıllar dikkate alınarak hesaplanan ve toplu olarak ödenen tazminattır. Kıdem tazminatına hak kazanabilmek için;</w:t>
      </w:r>
    </w:p>
    <w:p w14:paraId="2EB15B8A"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noProof/>
          <w:color w:val="000000" w:themeColor="text1"/>
          <w:sz w:val="24"/>
          <w:szCs w:val="24"/>
        </w:rPr>
        <w:t xml:space="preserve">-Aynı işverene bağlı olarak en az bir yıl süreyle çalışmış olmak,  </w:t>
      </w:r>
    </w:p>
    <w:p w14:paraId="6511818A"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noProof/>
          <w:color w:val="000000" w:themeColor="text1"/>
          <w:sz w:val="24"/>
          <w:szCs w:val="24"/>
        </w:rPr>
        <w:t>-İş sözleşmesinin İş Kanunu kapsamında işveren tarafından işçinin kıdem tazminatına hak kazanacak şekilde sona erdirilmesi,</w:t>
      </w:r>
    </w:p>
    <w:p w14:paraId="6BA3851D"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noProof/>
          <w:color w:val="000000" w:themeColor="text1"/>
          <w:sz w:val="24"/>
          <w:szCs w:val="24"/>
        </w:rPr>
        <w:t>-İşçinin İş Kanunu kapsamında kıdem tazminatına hak kazanacak şekilde haklı sebebler (sağlık, evlilik, askerlik, emeklilik, ölüm) nedeni ile iş sözleşmesini sona erdirmesi,</w:t>
      </w:r>
    </w:p>
    <w:p w14:paraId="7B369EA5"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color w:val="000000" w:themeColor="text1"/>
          <w:sz w:val="24"/>
          <w:szCs w:val="24"/>
        </w:rPr>
        <w:t xml:space="preserve">Kıdem tazminatına hak kazanan işçiye, çalıştığı her yıl için 30 günlük brüt ücreti </w:t>
      </w:r>
      <w:r w:rsidRPr="008F2EFB">
        <w:rPr>
          <w:rFonts w:ascii="Times New Roman" w:hAnsi="Times New Roman"/>
          <w:bCs/>
          <w:sz w:val="24"/>
          <w:szCs w:val="24"/>
        </w:rPr>
        <w:t>tutarında ödeme yapılır. Ödenen bu ücretten damga vergisi dışında başka bir kesinti yapılmaz (İş Kanunu, 1971:14) .</w:t>
      </w:r>
    </w:p>
    <w:p w14:paraId="79711C8B" w14:textId="77777777" w:rsidR="008F2EFB" w:rsidRPr="008F2EFB" w:rsidRDefault="008F2EFB" w:rsidP="008F2EFB">
      <w:pPr>
        <w:spacing w:after="0" w:line="360" w:lineRule="auto"/>
        <w:ind w:firstLine="708"/>
        <w:jc w:val="both"/>
        <w:rPr>
          <w:rFonts w:ascii="Times New Roman" w:hAnsi="Times New Roman"/>
          <w:bCs/>
          <w:sz w:val="24"/>
          <w:szCs w:val="24"/>
        </w:rPr>
      </w:pPr>
    </w:p>
    <w:p w14:paraId="03610366"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
          <w:bCs/>
          <w:color w:val="000000" w:themeColor="text1"/>
          <w:sz w:val="24"/>
          <w:szCs w:val="24"/>
        </w:rPr>
        <w:t xml:space="preserve">İhbar Tazminatı: </w:t>
      </w:r>
      <w:r w:rsidRPr="008F2EFB">
        <w:rPr>
          <w:rFonts w:ascii="Times New Roman" w:hAnsi="Times New Roman"/>
          <w:bCs/>
          <w:color w:val="000000" w:themeColor="text1"/>
          <w:sz w:val="24"/>
          <w:szCs w:val="24"/>
        </w:rPr>
        <w:t xml:space="preserve">İş Kanunu kapsamında belirsiz süreli iş sözleşmesini fesih etmek isteyen tarafın çalışma süreleri dikkate alınarak karşı tarafa önceden bildirimde bulunmaması halinde, bildirim süreleri kadar ücreti karşı tarafa ödemek zorunda olduğu işçinin brüt ücreti üzerinden hesaplanan tazminata ihbar tazminatı denir. </w:t>
      </w:r>
    </w:p>
    <w:p w14:paraId="3BCC201E"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Cs/>
          <w:color w:val="000000" w:themeColor="text1"/>
          <w:sz w:val="24"/>
          <w:szCs w:val="24"/>
        </w:rPr>
        <w:t>İhbar tazminatında süreler;</w:t>
      </w:r>
    </w:p>
    <w:p w14:paraId="20F9045B"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Cs/>
          <w:color w:val="000000" w:themeColor="text1"/>
          <w:sz w:val="24"/>
          <w:szCs w:val="24"/>
        </w:rPr>
        <w:t>-İşi altı aydan az süren işçiler için iki hafta,</w:t>
      </w:r>
    </w:p>
    <w:p w14:paraId="0C28C84A"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Cs/>
          <w:color w:val="000000" w:themeColor="text1"/>
          <w:sz w:val="24"/>
          <w:szCs w:val="24"/>
        </w:rPr>
        <w:t>-İşi altı ay ile bir buçuk yıl arasında devam edenler için dört hafta,</w:t>
      </w:r>
    </w:p>
    <w:p w14:paraId="13987F53"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Cs/>
          <w:color w:val="000000" w:themeColor="text1"/>
          <w:sz w:val="24"/>
          <w:szCs w:val="24"/>
        </w:rPr>
        <w:t>-İşi bir buçuk yıl ile üç yıl arası devam edenler için altı hafta,</w:t>
      </w:r>
    </w:p>
    <w:p w14:paraId="5C594EB8"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Cs/>
          <w:color w:val="000000" w:themeColor="text1"/>
          <w:sz w:val="24"/>
          <w:szCs w:val="24"/>
        </w:rPr>
        <w:t xml:space="preserve">-İşi üç yıldan fazla sürenler için sekiz hafta olacak şekilde hesaplanır. Bu süreler asgari süreler olup sözleşme ile arttırılmaları </w:t>
      </w:r>
      <w:r w:rsidRPr="008F2EFB">
        <w:rPr>
          <w:rFonts w:ascii="Times New Roman" w:hAnsi="Times New Roman"/>
          <w:bCs/>
          <w:sz w:val="24"/>
          <w:szCs w:val="24"/>
        </w:rPr>
        <w:t xml:space="preserve">mümkündür (İş Kanunu, 2003:17). İhbar </w:t>
      </w:r>
      <w:r w:rsidRPr="008F2EFB">
        <w:rPr>
          <w:rFonts w:ascii="Times New Roman" w:hAnsi="Times New Roman"/>
          <w:bCs/>
          <w:color w:val="000000" w:themeColor="text1"/>
          <w:sz w:val="24"/>
          <w:szCs w:val="24"/>
        </w:rPr>
        <w:lastRenderedPageBreak/>
        <w:t>tazminatının amacı çalışan ve işverenin işi bırakma ve işten çıkarma niyetlerini karşı tarafa önceden bildirmesini sağlamaktır.</w:t>
      </w:r>
    </w:p>
    <w:p w14:paraId="692DD231"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p>
    <w:p w14:paraId="1DE58A7A"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
          <w:bCs/>
          <w:color w:val="000000" w:themeColor="text1"/>
          <w:sz w:val="24"/>
          <w:szCs w:val="24"/>
        </w:rPr>
        <w:t xml:space="preserve">İş Kaybı Tazminatı: </w:t>
      </w:r>
      <w:r w:rsidRPr="008F2EFB">
        <w:rPr>
          <w:rFonts w:ascii="Times New Roman" w:hAnsi="Times New Roman"/>
          <w:bCs/>
          <w:color w:val="000000" w:themeColor="text1"/>
          <w:sz w:val="24"/>
          <w:szCs w:val="24"/>
        </w:rPr>
        <w:t xml:space="preserve">Özelleştirme kapsamındaki işletmelerin faaliyetlerini kısmen veya tamamen durdurması veya tasfiye etmesi halinde, belirli süreli iş sözleşmesine bağlı çalışan kişilerden İş Kanunu gereğince tazminata hak kazanacak şekilde sözleşmesi sona erenlere kıdem tazminatı dışında belli bir süre ile ilave olarak ödenen tazminata iş kaybı tazminatı denir. </w:t>
      </w:r>
    </w:p>
    <w:p w14:paraId="09FE3AA6"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Cs/>
          <w:color w:val="000000" w:themeColor="text1"/>
          <w:sz w:val="24"/>
          <w:szCs w:val="24"/>
        </w:rPr>
        <w:t>İş kaybı tazminatından yararlanabilmek için özelleştirme kapsamına alınan işyerinde belirsiz süreli olarak en az 550 gün çalışmış olmak ve özelleştirme nedeni ile sözleşmesi fesih edilen işçinin fesih tarihinden itibaren 30 gün içinde İŞKUR’a şahsen veya elektronik ortamda başvuru yapmış olması gerekmektedir. İş kaybı tazminatından yararlanma süreleri hizmet akdinin sona ermesine kadar geçen süreye göre hesaplanır. Bu süreler;</w:t>
      </w:r>
    </w:p>
    <w:p w14:paraId="791C9AFD"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Cs/>
          <w:color w:val="000000" w:themeColor="text1"/>
          <w:sz w:val="24"/>
          <w:szCs w:val="24"/>
        </w:rPr>
        <w:t>-550 güne kadar devam edenler için 90 gün,</w:t>
      </w:r>
    </w:p>
    <w:p w14:paraId="5972CDF3"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r w:rsidRPr="008F2EFB">
        <w:rPr>
          <w:rFonts w:ascii="Times New Roman" w:hAnsi="Times New Roman"/>
          <w:bCs/>
          <w:color w:val="000000" w:themeColor="text1"/>
          <w:sz w:val="24"/>
          <w:szCs w:val="24"/>
        </w:rPr>
        <w:t>-1110 güne kadar devam edenler için 120 gün,</w:t>
      </w:r>
      <w:r w:rsidRPr="008F2EFB">
        <w:rPr>
          <w:rFonts w:ascii="Times New Roman" w:hAnsi="Times New Roman"/>
          <w:bCs/>
          <w:color w:val="000000" w:themeColor="text1"/>
          <w:sz w:val="24"/>
          <w:szCs w:val="24"/>
        </w:rPr>
        <w:tab/>
      </w:r>
    </w:p>
    <w:p w14:paraId="2453CECD"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color w:val="000000" w:themeColor="text1"/>
          <w:sz w:val="24"/>
          <w:szCs w:val="24"/>
        </w:rPr>
        <w:t>-</w:t>
      </w:r>
      <w:r w:rsidRPr="008F2EFB">
        <w:rPr>
          <w:rFonts w:ascii="Times New Roman" w:hAnsi="Times New Roman"/>
          <w:bCs/>
          <w:sz w:val="24"/>
          <w:szCs w:val="24"/>
        </w:rPr>
        <w:t>1650 güne kadar devam edenler için 180 gün</w:t>
      </w:r>
    </w:p>
    <w:p w14:paraId="3E315B0D"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-2220 güne kadar devam edenler için 240 gün süreyle iş kaybı tazminatı günlük net asgari ücretin iki katı olarak ödenir (Özelleştirme Uygulamaları Hakkında Kanun, 1994:21).</w:t>
      </w:r>
    </w:p>
    <w:p w14:paraId="067ECDA1"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p>
    <w:p w14:paraId="49A34D0A" w14:textId="77777777" w:rsidR="008F2EFB" w:rsidRPr="008F2EFB" w:rsidRDefault="008F2EFB" w:rsidP="008F2EFB">
      <w:pPr>
        <w:spacing w:after="0" w:line="360" w:lineRule="auto"/>
        <w:ind w:firstLine="708"/>
        <w:jc w:val="both"/>
        <w:rPr>
          <w:rFonts w:ascii="Times New Roman" w:hAnsi="Times New Roman"/>
          <w:bCs/>
          <w:color w:val="70AD47" w:themeColor="accent6"/>
          <w:sz w:val="24"/>
          <w:szCs w:val="24"/>
        </w:rPr>
      </w:pPr>
      <w:r w:rsidRPr="008F2EFB">
        <w:rPr>
          <w:rFonts w:ascii="Times New Roman" w:hAnsi="Times New Roman"/>
          <w:b/>
          <w:bCs/>
          <w:color w:val="000000" w:themeColor="text1"/>
          <w:sz w:val="24"/>
          <w:szCs w:val="24"/>
        </w:rPr>
        <w:t xml:space="preserve">İşe Başlatmama Tazminatı: </w:t>
      </w:r>
      <w:r w:rsidRPr="008F2EFB">
        <w:rPr>
          <w:rFonts w:ascii="Times New Roman" w:hAnsi="Times New Roman"/>
          <w:bCs/>
          <w:color w:val="000000" w:themeColor="text1"/>
          <w:sz w:val="24"/>
          <w:szCs w:val="24"/>
        </w:rPr>
        <w:t xml:space="preserve">Geçerli bir sebep gösterilmeden veya gösterilen sebebin mahkemece ya da özel hakem tarafından geçersiz olduğu tespit edildiği durumlarda işveren işçiyi bir ay içerisinde işe başlatmak zorundadır. İşçinin başvurusu üzerine bir ay içinde işe geri alınmayan işçiye işveren tarafından en az dört en çok sekiz aylık </w:t>
      </w:r>
      <w:r w:rsidRPr="008F2EFB">
        <w:rPr>
          <w:rFonts w:ascii="Times New Roman" w:hAnsi="Times New Roman"/>
          <w:bCs/>
          <w:sz w:val="24"/>
          <w:szCs w:val="24"/>
        </w:rPr>
        <w:t>ücreti tutarında ödemek zorunda olduğu tazminata işe başlatmama tazminatı denir. Ödenecek olan tazminat miktarını mahkeme ya da özel hakem feshin geçersizliğine karar verdiğinde belirler (İş Kanunu, 2003:21).</w:t>
      </w:r>
    </w:p>
    <w:p w14:paraId="18CF5147" w14:textId="77777777" w:rsidR="008F2EFB" w:rsidRPr="008F2EFB" w:rsidRDefault="008F2EFB" w:rsidP="008F2EFB">
      <w:pPr>
        <w:spacing w:after="0" w:line="360" w:lineRule="auto"/>
        <w:ind w:firstLine="708"/>
        <w:jc w:val="both"/>
        <w:rPr>
          <w:rFonts w:ascii="Times New Roman" w:hAnsi="Times New Roman"/>
          <w:bCs/>
          <w:color w:val="000000" w:themeColor="text1"/>
          <w:sz w:val="24"/>
          <w:szCs w:val="24"/>
        </w:rPr>
      </w:pPr>
    </w:p>
    <w:p w14:paraId="646DBFB2" w14:textId="77777777" w:rsidR="008F2EFB" w:rsidRPr="008F2EFB" w:rsidRDefault="008F2EFB" w:rsidP="008F2EFB">
      <w:pPr>
        <w:keepNext/>
        <w:keepLines/>
        <w:spacing w:before="40" w:after="0" w:line="360" w:lineRule="auto"/>
        <w:ind w:firstLine="708"/>
        <w:jc w:val="both"/>
        <w:outlineLvl w:val="1"/>
        <w:rPr>
          <w:rFonts w:ascii="Times New Roman" w:eastAsiaTheme="majorEastAsia" w:hAnsi="Times New Roman" w:cs="Times New Roman"/>
          <w:b/>
          <w:color w:val="000000" w:themeColor="text1"/>
          <w:sz w:val="24"/>
          <w:szCs w:val="24"/>
        </w:rPr>
      </w:pPr>
      <w:bookmarkStart w:id="167" w:name="_Toc22591003"/>
      <w:bookmarkStart w:id="168" w:name="_Toc24010397"/>
      <w:bookmarkStart w:id="169" w:name="_Toc24050444"/>
      <w:r w:rsidRPr="008F2EFB">
        <w:rPr>
          <w:rFonts w:ascii="Times New Roman" w:eastAsiaTheme="majorEastAsia" w:hAnsi="Times New Roman" w:cs="Times New Roman"/>
          <w:b/>
          <w:bCs/>
          <w:color w:val="000000" w:themeColor="text1"/>
          <w:sz w:val="24"/>
          <w:szCs w:val="24"/>
        </w:rPr>
        <w:t xml:space="preserve">2.4. </w:t>
      </w:r>
      <w:r w:rsidRPr="008F2EFB">
        <w:rPr>
          <w:rFonts w:ascii="Times New Roman" w:eastAsiaTheme="majorEastAsia" w:hAnsi="Times New Roman" w:cs="Times New Roman"/>
          <w:b/>
          <w:color w:val="000000" w:themeColor="text1"/>
          <w:sz w:val="24"/>
          <w:szCs w:val="24"/>
        </w:rPr>
        <w:t>Genç İşsizliğin Sonuçları</w:t>
      </w:r>
      <w:bookmarkEnd w:id="167"/>
      <w:bookmarkEnd w:id="168"/>
      <w:bookmarkEnd w:id="169"/>
    </w:p>
    <w:p w14:paraId="616004A0" w14:textId="77777777" w:rsidR="008F2EFB" w:rsidRPr="008F2EFB" w:rsidRDefault="008F2EFB" w:rsidP="008F2EFB">
      <w:pPr>
        <w:spacing w:after="0" w:line="360" w:lineRule="auto"/>
        <w:ind w:firstLine="708"/>
        <w:jc w:val="both"/>
        <w:rPr>
          <w:rFonts w:ascii="Times New Roman" w:hAnsi="Times New Roman"/>
          <w:noProof/>
          <w:sz w:val="24"/>
          <w:szCs w:val="24"/>
          <w:lang w:eastAsia="x-none"/>
        </w:rPr>
      </w:pPr>
      <w:r w:rsidRPr="008F2EFB">
        <w:rPr>
          <w:rFonts w:ascii="Times New Roman" w:hAnsi="Times New Roman"/>
          <w:color w:val="000000" w:themeColor="text1"/>
          <w:sz w:val="24"/>
          <w:szCs w:val="24"/>
          <w:lang w:eastAsia="x-none"/>
        </w:rPr>
        <w:t xml:space="preserve">İstihdama katılmak günümüzde artık ekonomik bir zorunluluk olarak görülmemekte toplumsal açıdan insanın var olabilmesinin bir gereği olarak kabul </w:t>
      </w:r>
      <w:r w:rsidRPr="008F2EFB">
        <w:rPr>
          <w:rFonts w:ascii="Times New Roman" w:hAnsi="Times New Roman"/>
          <w:color w:val="000000" w:themeColor="text1"/>
          <w:sz w:val="24"/>
          <w:szCs w:val="24"/>
          <w:lang w:eastAsia="x-none"/>
        </w:rPr>
        <w:lastRenderedPageBreak/>
        <w:t xml:space="preserve">edilmektedir. İstihdamda olmak, bireyin kendisine olan saygısının artmasının yanında toplumsal açıdan bireye bakış açısını da değiştirmektedir. İşsizlik pek çok toplumsal </w:t>
      </w:r>
      <w:r w:rsidRPr="008F2EFB">
        <w:rPr>
          <w:rFonts w:ascii="Times New Roman" w:hAnsi="Times New Roman"/>
          <w:sz w:val="24"/>
          <w:szCs w:val="24"/>
          <w:lang w:eastAsia="x-none"/>
        </w:rPr>
        <w:t xml:space="preserve">sorunun ana kaynağı olduğu düşünüldüğünde bireyin yeteneklerine uygun bir işte çalışması toplumsal huzur açısından da son derece önemlidir (Ören ve Şahverdioğlu, 2019:19). </w:t>
      </w:r>
    </w:p>
    <w:p w14:paraId="3B9E5CB8"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noProof/>
          <w:sz w:val="24"/>
          <w:szCs w:val="24"/>
          <w:lang w:eastAsia="x-none"/>
        </w:rPr>
        <w:t>İstihdamda olmak bu kadar önemli olmakla birlikte</w:t>
      </w:r>
      <w:r w:rsidRPr="008F2EFB">
        <w:rPr>
          <w:rFonts w:ascii="Times New Roman" w:hAnsi="Times New Roman"/>
          <w:sz w:val="24"/>
          <w:szCs w:val="24"/>
          <w:lang w:eastAsia="x-none"/>
        </w:rPr>
        <w:t xml:space="preserve"> g</w:t>
      </w:r>
      <w:r w:rsidRPr="008F2EFB">
        <w:rPr>
          <w:rFonts w:ascii="Times New Roman" w:hAnsi="Times New Roman"/>
          <w:bCs/>
          <w:sz w:val="24"/>
          <w:szCs w:val="24"/>
        </w:rPr>
        <w:t>ünümüz ekonomilerinin karşı karşıya olduğu sorunların başında işsizlik gelmektedir. İşsizler içinde en kırılgan grubu ise genç işsizler oluşturmaktadır. Gençler bir statü ve kimlik kazanmak için kurdukları iş hayallerine ulaşamadıkları takdirde ekonomik ve sosyal yönden huzursuzluk yaşamaktadırlar (Ürüt Kelleci ve Türk, 2016:23). Bu durum gençler üzerinde ekonomik, sosyal ve psikolojik sonuçları da beraberinde getirmektedir.</w:t>
      </w:r>
    </w:p>
    <w:p w14:paraId="4557DC94" w14:textId="77777777" w:rsidR="008F2EFB" w:rsidRPr="008F2EFB" w:rsidRDefault="008F2EFB" w:rsidP="008F2EFB">
      <w:pPr>
        <w:spacing w:after="0" w:line="360" w:lineRule="auto"/>
        <w:ind w:firstLine="708"/>
        <w:jc w:val="both"/>
        <w:rPr>
          <w:rFonts w:ascii="Times New Roman" w:hAnsi="Times New Roman"/>
          <w:noProof/>
          <w:sz w:val="24"/>
          <w:szCs w:val="24"/>
          <w:lang w:eastAsia="x-none"/>
        </w:rPr>
      </w:pPr>
    </w:p>
    <w:p w14:paraId="56B5FC85" w14:textId="77777777" w:rsidR="008F2EFB" w:rsidRPr="008F2EFB" w:rsidRDefault="008F2EFB" w:rsidP="008F2EFB">
      <w:pPr>
        <w:keepNext/>
        <w:keepLines/>
        <w:spacing w:before="40" w:after="0" w:line="360" w:lineRule="auto"/>
        <w:ind w:firstLine="708"/>
        <w:jc w:val="both"/>
        <w:outlineLvl w:val="2"/>
        <w:rPr>
          <w:rFonts w:ascii="Times New Roman" w:eastAsiaTheme="majorEastAsia" w:hAnsi="Times New Roman" w:cs="Times New Roman"/>
          <w:b/>
          <w:color w:val="000000" w:themeColor="text1"/>
          <w:sz w:val="24"/>
          <w:szCs w:val="24"/>
        </w:rPr>
      </w:pPr>
      <w:bookmarkStart w:id="170" w:name="_Toc22591004"/>
      <w:bookmarkStart w:id="171" w:name="_Toc24010398"/>
      <w:bookmarkStart w:id="172" w:name="_Toc24050445"/>
      <w:r w:rsidRPr="008F2EFB">
        <w:rPr>
          <w:rFonts w:ascii="Times New Roman" w:eastAsiaTheme="majorEastAsia" w:hAnsi="Times New Roman" w:cs="Times New Roman"/>
          <w:b/>
          <w:color w:val="000000" w:themeColor="text1"/>
          <w:sz w:val="24"/>
          <w:szCs w:val="24"/>
        </w:rPr>
        <w:t>2.4.1. Genç İşsizliğin Ekonomik Sonuçları</w:t>
      </w:r>
      <w:bookmarkEnd w:id="170"/>
      <w:bookmarkEnd w:id="171"/>
      <w:bookmarkEnd w:id="172"/>
    </w:p>
    <w:p w14:paraId="1EA56398" w14:textId="77777777" w:rsidR="008F2EFB" w:rsidRPr="008F2EFB" w:rsidRDefault="008F2EFB" w:rsidP="008F2EFB">
      <w:pPr>
        <w:spacing w:after="0" w:line="360" w:lineRule="auto"/>
        <w:ind w:firstLine="708"/>
        <w:jc w:val="both"/>
        <w:rPr>
          <w:color w:val="000000" w:themeColor="text1"/>
        </w:rPr>
      </w:pPr>
      <w:r w:rsidRPr="008F2EFB">
        <w:rPr>
          <w:rFonts w:ascii="Times New Roman" w:hAnsi="Times New Roman"/>
          <w:bCs/>
          <w:sz w:val="24"/>
          <w:szCs w:val="24"/>
        </w:rPr>
        <w:t xml:space="preserve">Gençlerin en dinamik, esnek ve yeni teknikleri hızlı kavradıkları dönemde işsizlik sorunu ile karşılaşması, gençlerin kendilerini geliştirmesini de engellemektedir. Ayrıca işsiz kalan gençlerin ekonomiye yapabilecekleri katkıdan yararlanılamayacak olması toplum açısından bir israf anlamına da gelmektedir. Genç işsizliği bireyler için bir gelir kaybı toplum için de bir verim kaybına neden olmaktadır (Çetinkaya, 2008:23). Genç işsizliği emeğin israf olmasının yanında, devlet açısından yetişmesi için yatırım yapılan insan faktöründen verim elde edilememesi anlamına da gelmektedir. İşgücü piyasasına güzel umutlarla giriş yapan gençlerin işsiz kalmaları, geleceğe yönelik </w:t>
      </w:r>
      <w:r w:rsidRPr="008F2EFB">
        <w:rPr>
          <w:rFonts w:ascii="Times New Roman" w:hAnsi="Times New Roman"/>
          <w:bCs/>
          <w:color w:val="000000" w:themeColor="text1"/>
          <w:sz w:val="24"/>
          <w:szCs w:val="24"/>
        </w:rPr>
        <w:t>motivasyonlarının azalmasına, sahip oldukları bilgi ve becerilerin ise hayata geçmeden körelmesine neden olmaktadır.</w:t>
      </w:r>
    </w:p>
    <w:p w14:paraId="49EA7990"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color w:val="000000" w:themeColor="text1"/>
          <w:sz w:val="24"/>
          <w:szCs w:val="24"/>
        </w:rPr>
        <w:t xml:space="preserve">İşsiz kalan bireyler ülke ekonomisi açısından da önemli sorunları beraberinde getirmektedir. Üretim potansiyelinin en yüksek olduğu dönemde beşeri sermayeye katkı sağlayamayan gençler bunun yanında istihdamın dışında kalmaları ile birlikte toplumsal açıdan ek maliyet </w:t>
      </w:r>
      <w:r w:rsidRPr="008F2EFB">
        <w:rPr>
          <w:rFonts w:ascii="Times New Roman" w:hAnsi="Times New Roman"/>
          <w:bCs/>
          <w:sz w:val="24"/>
          <w:szCs w:val="24"/>
        </w:rPr>
        <w:t>oluşturmaktadır (Bayraktar ve İncekara, 2013:26). İşsiz kalan birey hazır tüketen durumunda olacağı için bu durum bir süre sonra diğer toplumsal huzursuzlukları da beraberinde getirmesi kaçınılmaz olacaktır.</w:t>
      </w:r>
    </w:p>
    <w:p w14:paraId="43465DC2" w14:textId="77777777" w:rsidR="008F2EFB" w:rsidRPr="008F2EFB" w:rsidRDefault="008F2EFB" w:rsidP="008F2EFB">
      <w:pPr>
        <w:spacing w:after="0" w:line="360" w:lineRule="auto"/>
        <w:ind w:firstLine="708"/>
        <w:jc w:val="both"/>
        <w:rPr>
          <w:rFonts w:ascii="Times New Roman" w:hAnsi="Times New Roman"/>
          <w:bCs/>
          <w:sz w:val="24"/>
          <w:szCs w:val="24"/>
        </w:rPr>
      </w:pPr>
    </w:p>
    <w:p w14:paraId="7D87AA26" w14:textId="77777777" w:rsidR="008F2EFB" w:rsidRPr="008F2EFB" w:rsidRDefault="008F2EFB" w:rsidP="008F2EFB">
      <w:pPr>
        <w:keepNext/>
        <w:keepLines/>
        <w:spacing w:before="40" w:after="0" w:line="360" w:lineRule="auto"/>
        <w:ind w:firstLine="708"/>
        <w:jc w:val="both"/>
        <w:outlineLvl w:val="2"/>
        <w:rPr>
          <w:rFonts w:ascii="Times New Roman" w:eastAsiaTheme="majorEastAsia" w:hAnsi="Times New Roman" w:cs="Times New Roman"/>
          <w:b/>
          <w:color w:val="000000" w:themeColor="text1"/>
          <w:sz w:val="24"/>
          <w:szCs w:val="24"/>
        </w:rPr>
      </w:pPr>
      <w:bookmarkStart w:id="173" w:name="_Toc22591005"/>
      <w:bookmarkStart w:id="174" w:name="_Toc24010399"/>
      <w:bookmarkStart w:id="175" w:name="_Toc24050446"/>
      <w:r w:rsidRPr="008F2EFB">
        <w:rPr>
          <w:rFonts w:ascii="Times New Roman" w:eastAsiaTheme="majorEastAsia" w:hAnsi="Times New Roman" w:cs="Times New Roman"/>
          <w:b/>
          <w:color w:val="000000" w:themeColor="text1"/>
          <w:sz w:val="24"/>
          <w:szCs w:val="24"/>
        </w:rPr>
        <w:lastRenderedPageBreak/>
        <w:t>2.4.2. Genç İşsizliğin Sosyal Sonuçları</w:t>
      </w:r>
      <w:bookmarkEnd w:id="173"/>
      <w:bookmarkEnd w:id="174"/>
      <w:bookmarkEnd w:id="175"/>
    </w:p>
    <w:p w14:paraId="5897695E" w14:textId="77777777" w:rsidR="008F2EFB" w:rsidRPr="008F2EFB" w:rsidRDefault="008F2EFB" w:rsidP="008F2EFB">
      <w:pPr>
        <w:spacing w:after="0" w:line="360" w:lineRule="auto"/>
        <w:ind w:firstLine="708"/>
        <w:jc w:val="both"/>
        <w:rPr>
          <w:rFonts w:ascii="Times New Roman" w:hAnsi="Times New Roman"/>
          <w:bCs/>
          <w:noProof/>
          <w:sz w:val="24"/>
          <w:szCs w:val="24"/>
        </w:rPr>
      </w:pPr>
      <w:r w:rsidRPr="008F2EFB">
        <w:rPr>
          <w:rFonts w:ascii="Times New Roman" w:hAnsi="Times New Roman"/>
          <w:bCs/>
          <w:sz w:val="24"/>
          <w:szCs w:val="24"/>
        </w:rPr>
        <w:t>İstihdama katılma ekonomik bir zorunluluğun yanında toplumsal açıdan insanın var olabilmesinin de bir gereğidir. Bir işte istihdam halinde olmak bireyin kendisine olan saygısını arttırabileceği gibi toplumun da bireye bakış açısını şekillendirecektir. Bu bakımdan çalışma hakkı, temel toplumsal haklardan biri olarak insana verilen değerin de bir soncu olarak kabul edilmektedir</w:t>
      </w:r>
      <w:r w:rsidRPr="008F2EFB">
        <w:rPr>
          <w:rFonts w:ascii="Times New Roman" w:hAnsi="Times New Roman"/>
          <w:bCs/>
          <w:noProof/>
          <w:sz w:val="24"/>
          <w:szCs w:val="24"/>
        </w:rPr>
        <w:t xml:space="preserve">. İşsiz kalan gençlerin hukuka ve toplumsal değerlere olan bağımlılıkları azalmakta bu durum yoksullaşan bireyin hayata karşı tutum ve davranışlarını da değiştirerek sosyal hayattan dışlanmasına neden olabilmektedir. Ayrıca aile ve toplum açısından ailenin geçimine katkı sağlayan gençlerin işsiz kalması aile kurumunun zedelenmesine ve devamında toplumla olan kaynaşmanın azalmasına neden olmaktadır (Bayraktar ve İncekara, 2013:27). </w:t>
      </w:r>
    </w:p>
    <w:p w14:paraId="43B214D6" w14:textId="77777777" w:rsidR="008F2EFB" w:rsidRPr="008F2EFB" w:rsidRDefault="008F2EFB" w:rsidP="008F2EFB">
      <w:pPr>
        <w:spacing w:after="0" w:line="360" w:lineRule="auto"/>
        <w:ind w:firstLine="708"/>
        <w:jc w:val="both"/>
        <w:rPr>
          <w:rFonts w:ascii="Times New Roman" w:hAnsi="Times New Roman"/>
          <w:noProof/>
          <w:sz w:val="24"/>
          <w:szCs w:val="24"/>
        </w:rPr>
      </w:pPr>
      <w:r w:rsidRPr="008F2EFB">
        <w:rPr>
          <w:rFonts w:ascii="Times New Roman" w:hAnsi="Times New Roman"/>
          <w:noProof/>
          <w:sz w:val="24"/>
          <w:szCs w:val="24"/>
        </w:rPr>
        <w:t xml:space="preserve">İşsiz kalmak gençlerin sosyal kimliklerinin oluşmasını, yaşamlarının şekillenmesini geçiktirirken kendilerine olan güvenin azalmasına ve buna bağlı olarak da diğer toplumsal sorunların yaşanmasını beraberinde getirecektir. Gençlerin işsiz kalması onların aile kurma düşüncelerini ertelemelerine veya işsiz kalınmadan kaynaklı gelir eksikliğinden dolayı boşanma, göç gibi toplumsal sorunların yaşanmasına neden olmaktadır.  </w:t>
      </w:r>
    </w:p>
    <w:p w14:paraId="21D63FD8" w14:textId="77777777" w:rsidR="008F2EFB" w:rsidRPr="008F2EFB" w:rsidRDefault="008F2EFB" w:rsidP="008F2EFB">
      <w:pPr>
        <w:spacing w:after="0" w:line="360" w:lineRule="auto"/>
        <w:ind w:firstLine="708"/>
        <w:jc w:val="both"/>
        <w:rPr>
          <w:rFonts w:ascii="Times New Roman" w:hAnsi="Times New Roman"/>
          <w:noProof/>
          <w:sz w:val="24"/>
          <w:szCs w:val="24"/>
        </w:rPr>
      </w:pPr>
    </w:p>
    <w:p w14:paraId="335BFCBD" w14:textId="77777777" w:rsidR="008F2EFB" w:rsidRPr="008F2EFB" w:rsidRDefault="008F2EFB" w:rsidP="008F2EFB">
      <w:pPr>
        <w:keepNext/>
        <w:keepLines/>
        <w:spacing w:before="40" w:after="0" w:line="360" w:lineRule="auto"/>
        <w:ind w:firstLine="708"/>
        <w:jc w:val="both"/>
        <w:outlineLvl w:val="2"/>
        <w:rPr>
          <w:rFonts w:ascii="Times New Roman" w:eastAsiaTheme="majorEastAsia" w:hAnsi="Times New Roman" w:cs="Times New Roman"/>
          <w:b/>
          <w:color w:val="000000" w:themeColor="text1"/>
          <w:sz w:val="24"/>
          <w:szCs w:val="24"/>
        </w:rPr>
      </w:pPr>
      <w:bookmarkStart w:id="176" w:name="_Toc22591006"/>
      <w:bookmarkStart w:id="177" w:name="_Toc24010400"/>
      <w:bookmarkStart w:id="178" w:name="_Toc24050447"/>
      <w:r w:rsidRPr="008F2EFB">
        <w:rPr>
          <w:rFonts w:ascii="Times New Roman" w:eastAsiaTheme="majorEastAsia" w:hAnsi="Times New Roman" w:cs="Times New Roman"/>
          <w:b/>
          <w:noProof/>
          <w:color w:val="000000" w:themeColor="text1"/>
          <w:sz w:val="24"/>
          <w:szCs w:val="24"/>
        </w:rPr>
        <w:t xml:space="preserve">2.4.3. Genç İşsizliğin </w:t>
      </w:r>
      <w:r w:rsidRPr="008F2EFB">
        <w:rPr>
          <w:rFonts w:ascii="Times New Roman" w:eastAsiaTheme="majorEastAsia" w:hAnsi="Times New Roman" w:cs="Times New Roman"/>
          <w:b/>
          <w:color w:val="000000" w:themeColor="text1"/>
          <w:sz w:val="24"/>
          <w:szCs w:val="24"/>
        </w:rPr>
        <w:t>Psikolojik Sonuçları</w:t>
      </w:r>
      <w:bookmarkEnd w:id="176"/>
      <w:bookmarkEnd w:id="177"/>
      <w:bookmarkEnd w:id="178"/>
    </w:p>
    <w:p w14:paraId="6AFBAC22" w14:textId="77777777" w:rsidR="008F2EFB" w:rsidRPr="008F2EFB" w:rsidRDefault="008F2EFB" w:rsidP="008F2EFB">
      <w:pPr>
        <w:spacing w:line="360" w:lineRule="auto"/>
        <w:ind w:firstLine="708"/>
        <w:jc w:val="both"/>
        <w:rPr>
          <w:rFonts w:ascii="Times New Roman" w:hAnsi="Times New Roman"/>
          <w:noProof/>
          <w:sz w:val="24"/>
          <w:szCs w:val="24"/>
        </w:rPr>
      </w:pPr>
      <w:r w:rsidRPr="008F2EFB">
        <w:rPr>
          <w:rFonts w:ascii="Times New Roman" w:hAnsi="Times New Roman"/>
          <w:noProof/>
          <w:sz w:val="24"/>
          <w:szCs w:val="24"/>
        </w:rPr>
        <w:t xml:space="preserve">İşsizlik, kişilerde ekonomik anlamda gelir kaybına toplumsal anlamda saygıdan mahrum kalınmasına neden olmaktadır. Çalışmak insanın kendine olan güveni arttıracağı için gençlerin çalışma hayatı dışında kalması kendilerini değersiz hissetmesine ve işe yaramadığı duygusuna kapılmalarına neden olmaktadır. Bu durumun uzunca bir süre devam etmesi halinde bireyin sosyal yaşamdan dışlanması da kaçınılmaz olacaktır (Bayraktar ve İncekara, 2013:27). Bunun yanında gençlerin işsiz kalması sonucu yaşadıkları birtakım davranış bozuklukları başlangıçta bireysel olarak görülse de sonuçları bakımından toplumun tümünü ilgilendiren neticeler vermektedir. Suç işleme, intihar, göç, boşanma gibi toplumsal açıdan istenmeyen ve kişide kalıcı etkiler bırakan birey ile toplum arasındaki bağı zayıflatan istenmeyen sonuçlar doğurabilmektedir (Özer ve Topal, 2017:61). </w:t>
      </w:r>
    </w:p>
    <w:p w14:paraId="54078D82" w14:textId="77777777" w:rsidR="008F2EFB" w:rsidRPr="008F2EFB" w:rsidRDefault="008F2EFB" w:rsidP="008F2EFB">
      <w:pPr>
        <w:spacing w:line="360" w:lineRule="auto"/>
        <w:rPr>
          <w:lang w:eastAsia="tr-TR"/>
        </w:rPr>
      </w:pPr>
    </w:p>
    <w:p w14:paraId="40CCA97D" w14:textId="451129D8" w:rsidR="008F2EFB" w:rsidRDefault="008F2EFB" w:rsidP="0087691B">
      <w:pPr>
        <w:keepNext/>
        <w:keepLines/>
        <w:spacing w:after="0" w:line="360" w:lineRule="auto"/>
        <w:jc w:val="center"/>
        <w:outlineLvl w:val="0"/>
        <w:rPr>
          <w:rFonts w:ascii="Times New Roman" w:eastAsiaTheme="majorEastAsia" w:hAnsi="Times New Roman" w:cs="Times New Roman"/>
          <w:b/>
          <w:sz w:val="24"/>
          <w:szCs w:val="24"/>
          <w:lang w:eastAsia="tr-TR"/>
        </w:rPr>
      </w:pPr>
    </w:p>
    <w:p w14:paraId="3E7F0E2C" w14:textId="77777777" w:rsidR="006D3BC5" w:rsidRPr="008F2EFB" w:rsidRDefault="006D3BC5" w:rsidP="0087691B">
      <w:pPr>
        <w:keepNext/>
        <w:keepLines/>
        <w:spacing w:after="0" w:line="360" w:lineRule="auto"/>
        <w:jc w:val="center"/>
        <w:outlineLvl w:val="0"/>
        <w:rPr>
          <w:rFonts w:ascii="Times New Roman" w:eastAsiaTheme="majorEastAsia" w:hAnsi="Times New Roman" w:cs="Times New Roman"/>
          <w:b/>
          <w:sz w:val="24"/>
          <w:szCs w:val="24"/>
          <w:lang w:eastAsia="tr-TR"/>
        </w:rPr>
      </w:pPr>
    </w:p>
    <w:p w14:paraId="068F0485" w14:textId="77777777" w:rsidR="008F2EFB" w:rsidRPr="008F2EFB" w:rsidRDefault="008F2EFB" w:rsidP="0087691B">
      <w:pPr>
        <w:keepNext/>
        <w:keepLines/>
        <w:spacing w:after="0" w:line="360" w:lineRule="auto"/>
        <w:jc w:val="center"/>
        <w:outlineLvl w:val="0"/>
        <w:rPr>
          <w:rFonts w:ascii="Times New Roman" w:eastAsiaTheme="majorEastAsia" w:hAnsi="Times New Roman" w:cs="Times New Roman"/>
          <w:b/>
          <w:sz w:val="24"/>
          <w:szCs w:val="24"/>
          <w:lang w:eastAsia="tr-TR"/>
        </w:rPr>
      </w:pPr>
      <w:bookmarkStart w:id="179" w:name="_Toc24010401"/>
      <w:bookmarkStart w:id="180" w:name="_Toc24050448"/>
      <w:r w:rsidRPr="008F2EFB">
        <w:rPr>
          <w:rFonts w:ascii="Times New Roman" w:eastAsiaTheme="majorEastAsia" w:hAnsi="Times New Roman" w:cs="Times New Roman"/>
          <w:b/>
          <w:sz w:val="24"/>
          <w:szCs w:val="24"/>
          <w:lang w:eastAsia="tr-TR"/>
        </w:rPr>
        <w:t>ÜÇÜNCÜ BÖLÜM</w:t>
      </w:r>
      <w:bookmarkEnd w:id="24"/>
      <w:bookmarkEnd w:id="179"/>
      <w:bookmarkEnd w:id="180"/>
    </w:p>
    <w:p w14:paraId="37AD0934" w14:textId="77777777" w:rsidR="008F2EFB" w:rsidRPr="008F2EFB" w:rsidRDefault="008F2EFB" w:rsidP="0087691B">
      <w:pPr>
        <w:jc w:val="center"/>
        <w:rPr>
          <w:lang w:eastAsia="tr-TR"/>
        </w:rPr>
      </w:pPr>
    </w:p>
    <w:p w14:paraId="0446F426" w14:textId="77777777" w:rsidR="008F2EFB" w:rsidRPr="008F2EFB" w:rsidRDefault="008F2EFB" w:rsidP="008F2EFB">
      <w:pPr>
        <w:keepNext/>
        <w:keepLines/>
        <w:numPr>
          <w:ilvl w:val="0"/>
          <w:numId w:val="5"/>
        </w:numPr>
        <w:spacing w:after="0" w:line="360" w:lineRule="auto"/>
        <w:jc w:val="both"/>
        <w:outlineLvl w:val="0"/>
        <w:rPr>
          <w:rFonts w:ascii="Times New Roman" w:eastAsiaTheme="majorEastAsia" w:hAnsi="Times New Roman" w:cs="Times New Roman"/>
          <w:b/>
          <w:sz w:val="24"/>
          <w:szCs w:val="24"/>
          <w:lang w:eastAsia="tr-TR"/>
        </w:rPr>
      </w:pPr>
      <w:bookmarkStart w:id="181" w:name="_Toc22591008"/>
      <w:bookmarkStart w:id="182" w:name="_Toc24010402"/>
      <w:bookmarkStart w:id="183" w:name="_Toc24050449"/>
      <w:r w:rsidRPr="008F2EFB">
        <w:rPr>
          <w:rFonts w:ascii="Times New Roman" w:eastAsiaTheme="majorEastAsia" w:hAnsi="Times New Roman" w:cs="Times New Roman"/>
          <w:b/>
          <w:sz w:val="24"/>
          <w:szCs w:val="24"/>
          <w:lang w:eastAsia="tr-TR"/>
        </w:rPr>
        <w:t>AB ÜLKELERİ VE TÜRKİYE İŞGÜCÜ PİYASALARI VE GENÇ İŞSİZLİĞİ KARŞILAŞTIRMASI</w:t>
      </w:r>
      <w:bookmarkEnd w:id="181"/>
      <w:bookmarkEnd w:id="182"/>
      <w:bookmarkEnd w:id="183"/>
    </w:p>
    <w:p w14:paraId="31110AA1"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bCs/>
          <w:sz w:val="24"/>
          <w:szCs w:val="24"/>
        </w:rPr>
      </w:pPr>
      <w:r w:rsidRPr="008F2EFB">
        <w:rPr>
          <w:rFonts w:ascii="Times New Roman" w:hAnsi="Times New Roman" w:cs="Times New Roman"/>
          <w:bCs/>
          <w:sz w:val="24"/>
          <w:szCs w:val="24"/>
        </w:rPr>
        <w:t xml:space="preserve">           Gelişen ve değişen dünyada ekonomilerin en büyük sorunlarından biri şüphesiz işsizliktir. K</w:t>
      </w:r>
      <w:r w:rsidRPr="008F2EFB">
        <w:rPr>
          <w:rFonts w:ascii="Times New Roman" w:hAnsi="Times New Roman" w:cs="Times New Roman"/>
          <w:sz w:val="24"/>
          <w:szCs w:val="24"/>
        </w:rPr>
        <w:t xml:space="preserve">üreselleşme, artan uluslararası rekabet ve teknolojik ilerlemeler işgücü piyasalarını etkilemiş ve işgücü piyasalarının incelenmesini gerekli kılmıştır.  </w:t>
      </w:r>
      <w:r w:rsidRPr="008F2EFB">
        <w:rPr>
          <w:rFonts w:ascii="Times New Roman" w:hAnsi="Times New Roman" w:cs="Times New Roman"/>
          <w:bCs/>
          <w:sz w:val="24"/>
          <w:szCs w:val="24"/>
        </w:rPr>
        <w:t>İşsizlik kavramı içerisinde genç işsizliği ayrıca ele alınmış, işgücü piyasasının en dinamik yapısını oluşturan bu gruba yönelik değişik politikalar geliştirilmiştir. Çalışmanın bu bölümünde AB ve Türkiye’de işgücü piyasası incelendikten sonra genç işsizliği kavramına ilişkin veriler analiz edilerek AB ve Türkiye’de genç işsizliği ve genç işsizliğe karşı uygulanan politikalar üzerinde durulmuştur.</w:t>
      </w:r>
    </w:p>
    <w:p w14:paraId="75D19E7F"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bCs/>
          <w:sz w:val="24"/>
          <w:szCs w:val="24"/>
        </w:rPr>
      </w:pPr>
    </w:p>
    <w:p w14:paraId="05BA7071" w14:textId="77777777" w:rsidR="008F2EFB" w:rsidRPr="008F2EFB" w:rsidRDefault="008F2EFB" w:rsidP="008F2EFB">
      <w:pPr>
        <w:keepNext/>
        <w:keepLines/>
        <w:spacing w:before="40" w:after="0" w:line="360" w:lineRule="auto"/>
        <w:outlineLvl w:val="1"/>
        <w:rPr>
          <w:rFonts w:ascii="Times New Roman" w:eastAsiaTheme="majorEastAsia" w:hAnsi="Times New Roman" w:cs="Times New Roman"/>
          <w:b/>
          <w:sz w:val="24"/>
          <w:szCs w:val="24"/>
        </w:rPr>
      </w:pPr>
      <w:r w:rsidRPr="008F2EFB">
        <w:rPr>
          <w:rFonts w:asciiTheme="majorHAnsi" w:eastAsiaTheme="majorEastAsia" w:hAnsiTheme="majorHAnsi" w:cstheme="majorBidi"/>
          <w:sz w:val="26"/>
          <w:szCs w:val="26"/>
        </w:rPr>
        <w:tab/>
      </w:r>
      <w:bookmarkStart w:id="184" w:name="_Toc22591009"/>
      <w:bookmarkStart w:id="185" w:name="_Toc24010403"/>
      <w:bookmarkStart w:id="186" w:name="_Toc24050450"/>
      <w:r w:rsidRPr="008F2EFB">
        <w:rPr>
          <w:rFonts w:ascii="Times New Roman" w:eastAsiaTheme="majorEastAsia" w:hAnsi="Times New Roman" w:cs="Times New Roman"/>
          <w:b/>
          <w:sz w:val="24"/>
          <w:szCs w:val="24"/>
        </w:rPr>
        <w:t>3.1 AB Ülkeleri İşgücü Piyasası Genel Durumu</w:t>
      </w:r>
      <w:bookmarkEnd w:id="184"/>
      <w:bookmarkEnd w:id="185"/>
      <w:bookmarkEnd w:id="186"/>
    </w:p>
    <w:p w14:paraId="5C784DBB"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bCs/>
          <w:sz w:val="24"/>
          <w:szCs w:val="24"/>
        </w:rPr>
      </w:pPr>
      <w:r w:rsidRPr="008F2EFB">
        <w:rPr>
          <w:rFonts w:ascii="Times New Roman" w:hAnsi="Times New Roman" w:cs="Times New Roman"/>
          <w:bCs/>
          <w:sz w:val="24"/>
          <w:szCs w:val="24"/>
        </w:rPr>
        <w:t xml:space="preserve">           Avrupa Birliği farklı nüfus yapıları, ekonomik büyüklükleri, işgücü piyasaları ve diğer toplumsal farklılıkları içerisinde barındıran siyasi ve ekonomik bir topluluktur. İngiltere’nin birlikten ayrılmak için girişimleri olsa da, birlik içerisinde değerlendirildiğinde 2013 yılında Hırvatistan’ın da katılımıyla Avrupa Birliği üye sayısı 28 olmuştur. Almanya, Avusturya, Belçika, Bulgaristan, Çek Cumhuriyeti, Danimarka, Estonya, Finlandiya, Fransa, Hollanda, İrlanda, İspanya, İsveç, İtalya, Kıbrıs Rum Kesimi, Letonya, Litvanya, Lüksemburg, Macaristan, Malta, Polonya, Portekiz, Romanya, Slovakya, Slovenya ve Yunanistan diğer AB ülkeleridir. </w:t>
      </w:r>
    </w:p>
    <w:p w14:paraId="0E4ADEFF"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bCs/>
          <w:sz w:val="24"/>
          <w:szCs w:val="24"/>
        </w:rPr>
      </w:pPr>
      <w:r w:rsidRPr="008F2EFB">
        <w:rPr>
          <w:rFonts w:ascii="Times New Roman" w:hAnsi="Times New Roman" w:cs="Times New Roman"/>
          <w:bCs/>
          <w:sz w:val="24"/>
          <w:szCs w:val="24"/>
        </w:rPr>
        <w:t xml:space="preserve">           Avrupa, son yıllarda yaşanan küresel durgunluk ve borç krizlerinin etkisiyle, düşük ekonomik büyüme ve artan işsizlik sorunlarıyla mücadele etmektedir. Sanayi devriminden bu yana üretim merkezlerinden olan Avrupa’da işsizlik oranları artmakta ve yeni istihdam alanları oluşturulmada ciddi sıkıntılar yaşanmaktadır (Taş ve Bilen, 2014:58). Yaşanan bu sıkıntılar birlik içinde farklı gelişmişlik düzeyine sahip ülkeler açısından farklı sonuçları da beraberinde getirmektedir. Çalışmanın bu kısmında AB işgücü piyasası, nüfus görünümü verildikten sonra işgücüne katılım oranı, istihdam ve işsizlik oranları başlıklarında değerlendirilmiştir.</w:t>
      </w:r>
    </w:p>
    <w:p w14:paraId="69598ADE" w14:textId="77777777" w:rsidR="008F2EFB" w:rsidRPr="008F2EFB" w:rsidRDefault="008F2EFB" w:rsidP="008F2EFB">
      <w:pPr>
        <w:keepNext/>
        <w:keepLines/>
        <w:spacing w:before="40" w:after="0" w:line="360" w:lineRule="auto"/>
        <w:outlineLvl w:val="2"/>
        <w:rPr>
          <w:rFonts w:ascii="Times New Roman" w:eastAsiaTheme="majorEastAsia" w:hAnsi="Times New Roman" w:cs="Times New Roman"/>
          <w:b/>
          <w:sz w:val="24"/>
          <w:szCs w:val="24"/>
        </w:rPr>
      </w:pPr>
      <w:r w:rsidRPr="008F2EFB">
        <w:rPr>
          <w:rFonts w:asciiTheme="majorHAnsi" w:eastAsiaTheme="majorEastAsia" w:hAnsiTheme="majorHAnsi" w:cstheme="majorBidi"/>
          <w:sz w:val="24"/>
          <w:szCs w:val="24"/>
        </w:rPr>
        <w:lastRenderedPageBreak/>
        <w:tab/>
      </w:r>
      <w:bookmarkStart w:id="187" w:name="_Toc22591010"/>
      <w:bookmarkStart w:id="188" w:name="_Toc24010404"/>
      <w:bookmarkStart w:id="189" w:name="_Toc24050451"/>
      <w:r w:rsidRPr="008F2EFB">
        <w:rPr>
          <w:rFonts w:ascii="Times New Roman" w:eastAsiaTheme="majorEastAsia" w:hAnsi="Times New Roman" w:cs="Times New Roman"/>
          <w:b/>
          <w:sz w:val="24"/>
          <w:szCs w:val="24"/>
        </w:rPr>
        <w:t>3.1.1. AB Ülkeleri Nüfus Görünümü</w:t>
      </w:r>
      <w:bookmarkEnd w:id="187"/>
      <w:bookmarkEnd w:id="188"/>
      <w:bookmarkEnd w:id="189"/>
    </w:p>
    <w:p w14:paraId="2B314343" w14:textId="77777777" w:rsidR="008F2EFB" w:rsidRPr="008F2EFB" w:rsidRDefault="008F2EFB" w:rsidP="008F2EFB">
      <w:pPr>
        <w:spacing w:after="0" w:line="360" w:lineRule="auto"/>
        <w:ind w:firstLine="708"/>
        <w:jc w:val="both"/>
        <w:rPr>
          <w:rFonts w:ascii="Times New Roman" w:hAnsi="Times New Roman" w:cs="Times New Roman"/>
          <w:b/>
          <w:sz w:val="24"/>
          <w:szCs w:val="24"/>
        </w:rPr>
      </w:pPr>
      <w:r w:rsidRPr="008F2EFB">
        <w:rPr>
          <w:rFonts w:ascii="Times New Roman" w:hAnsi="Times New Roman" w:cs="Times New Roman"/>
          <w:sz w:val="24"/>
          <w:szCs w:val="24"/>
        </w:rPr>
        <w:t xml:space="preserve">Bir ülkenin ekonomik gelişimini belirleyen en önemli unsurlardan biri ülkenin sahip olduğu nüfustur. Nüfus, yalnızca sayısal büyüklüğü ile değil demografik özellikleri itibariyle de ülkelerin üretim faaliyetlerinin temel belirleyicisidir. Özellikle aktif nüfusun büyüklüğü ekonomik faaliyetlerin gerçekleştirilmesinde önemli bir rol oynamaktadır (Günaydın ve Cavlak, 2015b:1). Bu bağlamda nüfus artış oranının düşük olduğu ve yaşlı nüfusun giderek arttığı AB ülkelerinde aktif nüfus daha da önemli bir hal almıştır. Ayrıca bazı AB ülkeleri aktif nüfusun azalması karşısında çalışma yaşını 70’lere kadar çıkartmayı düşünmektedir. </w:t>
      </w:r>
    </w:p>
    <w:p w14:paraId="1BEE284D"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AB ülkelerinin kuruluşundan günümüze kadar geçen süreçte toplumsal yapısında bir takım değişiklikler yaşanmıştır. Özellikle tek başına yaşam tarzının yaygınlaşması, evliliklerin azalması ve bunlara bağlı olarak doğurganlık oranlarında meydana gelen düşüşler genç nüfusun azalmasına, işgücü kapasitesinin ve üretkenliğinin gerilemesine neden olmuştur. 2020-2025 yılları AB ülkeleri için yapılan tahminlerde yaşlı nüfus oranının genç nüfus oranını geçeceği söylenmektedir (Şen, 2014:122). Belirtilmiş olan bu endişe AB ülkeleri içinde daha çok gelişmiş ekonomiler için bir sorun teşkil etmekte olup, bu durum işgücü piyasası ile de yakından ilgilidir. Özellikle ortalama yaşam sürelerinin artmasına bağlı olarak yaşlı nüfusun artmasının, işgücü piyasasında bağımlılık oranını arttırarak ekonomide çalışan nüfus üzerinde dolaylı bir yük oluşturması beklenmektedir. </w:t>
      </w:r>
    </w:p>
    <w:p w14:paraId="1A8CC5FA"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Bir ülkede, doğurganlık oranının azalması ve ortalama ömür süresinin uzamasıyla nüfusun yaşlanması şeklinde ortaya çıkan demografik değişimler; ekonomik büyüme, istihdam, işgücü üretkenliği, özel tasarruflar, vergi yükü ve yaşam standartları gibi ekonomik ve sosyal alanda birçok sonuç doğurmaktadır. AB’de nüfus yaşlanmaktadır ve bu durumun gelecekte birçok sorunu yaratacağı beklenmektedir. Muhtemel sorunlar; işgücü kapasitesinin ve üretkenliğinin azalması, ekonomide genel tasarruf miktarının azalması ve sosyal güvenlik sistemlerinin olumsuz etkilenerek kamu harcamalarının artması olarak sıralanabilir (Gökçe ve Akın, 2009:30). </w:t>
      </w:r>
    </w:p>
    <w:p w14:paraId="2593BD8C" w14:textId="77777777" w:rsidR="008F2EFB" w:rsidRPr="008F2EFB" w:rsidRDefault="008F2EFB" w:rsidP="008F2EFB">
      <w:pPr>
        <w:spacing w:after="0" w:line="360" w:lineRule="auto"/>
        <w:ind w:firstLine="708"/>
        <w:jc w:val="both"/>
        <w:rPr>
          <w:rFonts w:ascii="Times New Roman" w:hAnsi="Times New Roman" w:cs="Times New Roman"/>
          <w:bCs/>
          <w:sz w:val="24"/>
          <w:szCs w:val="24"/>
        </w:rPr>
      </w:pPr>
      <w:r w:rsidRPr="008F2EFB">
        <w:rPr>
          <w:rFonts w:ascii="Times New Roman" w:hAnsi="Times New Roman" w:cs="Times New Roman"/>
          <w:bCs/>
          <w:sz w:val="24"/>
          <w:szCs w:val="24"/>
        </w:rPr>
        <w:t xml:space="preserve">Tablo 3.1’de AB ülkelerinde 2000 ve 2018 yılı için gerçekleşen nüfus miktarları, nüfus artış hızı ve 15-64 yaş aktif nüfus oranları yer almaktadır. </w:t>
      </w:r>
    </w:p>
    <w:p w14:paraId="2FDB6067" w14:textId="77777777" w:rsidR="008F2EFB" w:rsidRPr="008F2EFB" w:rsidRDefault="008F2EFB" w:rsidP="008F2EFB">
      <w:pPr>
        <w:spacing w:after="0" w:line="360" w:lineRule="auto"/>
        <w:ind w:firstLine="708"/>
        <w:jc w:val="both"/>
        <w:rPr>
          <w:rFonts w:ascii="Times New Roman" w:hAnsi="Times New Roman" w:cs="Times New Roman"/>
          <w:b/>
          <w:sz w:val="24"/>
          <w:szCs w:val="24"/>
        </w:rPr>
      </w:pPr>
    </w:p>
    <w:p w14:paraId="0E0E2045" w14:textId="642DCB18" w:rsidR="008F2EFB" w:rsidRPr="008F2EFB" w:rsidRDefault="008F2EFB" w:rsidP="008F2EFB">
      <w:pPr>
        <w:keepNext/>
        <w:spacing w:after="200" w:line="240" w:lineRule="auto"/>
        <w:jc w:val="center"/>
        <w:rPr>
          <w:rFonts w:ascii="Times New Roman" w:hAnsi="Times New Roman" w:cs="Times New Roman"/>
          <w:iCs/>
          <w:sz w:val="24"/>
          <w:szCs w:val="24"/>
        </w:rPr>
      </w:pPr>
      <w:bookmarkStart w:id="190" w:name="_Toc22241055"/>
      <w:bookmarkStart w:id="191" w:name="_Toc24010753"/>
      <w:r w:rsidRPr="008F2EFB">
        <w:rPr>
          <w:rFonts w:ascii="Times New Roman" w:hAnsi="Times New Roman" w:cs="Times New Roman"/>
          <w:b/>
          <w:iCs/>
          <w:sz w:val="24"/>
          <w:szCs w:val="24"/>
        </w:rPr>
        <w:lastRenderedPageBreak/>
        <w:t>Tablo 3.</w:t>
      </w:r>
      <w:r w:rsidRPr="008F2EFB">
        <w:rPr>
          <w:rFonts w:ascii="Times New Roman" w:hAnsi="Times New Roman" w:cs="Times New Roman"/>
          <w:b/>
          <w:iCs/>
          <w:sz w:val="24"/>
          <w:szCs w:val="24"/>
        </w:rPr>
        <w:fldChar w:fldCharType="begin"/>
      </w:r>
      <w:r w:rsidRPr="008F2EFB">
        <w:rPr>
          <w:rFonts w:ascii="Times New Roman" w:hAnsi="Times New Roman" w:cs="Times New Roman"/>
          <w:b/>
          <w:iCs/>
          <w:sz w:val="24"/>
          <w:szCs w:val="24"/>
        </w:rPr>
        <w:instrText xml:space="preserve"> SEQ Tablo \* ARABIC </w:instrText>
      </w:r>
      <w:r w:rsidRPr="008F2EFB">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1</w:t>
      </w:r>
      <w:r w:rsidRPr="008F2EFB">
        <w:rPr>
          <w:rFonts w:ascii="Times New Roman" w:hAnsi="Times New Roman" w:cs="Times New Roman"/>
          <w:b/>
          <w:iCs/>
          <w:sz w:val="24"/>
          <w:szCs w:val="24"/>
        </w:rPr>
        <w:fldChar w:fldCharType="end"/>
      </w:r>
      <w:r w:rsidRPr="008F2EFB">
        <w:rPr>
          <w:rFonts w:ascii="Times New Roman" w:hAnsi="Times New Roman" w:cs="Times New Roman"/>
          <w:b/>
          <w:iCs/>
          <w:sz w:val="24"/>
          <w:szCs w:val="24"/>
        </w:rPr>
        <w:t>. AB Ülkeleri Nüfus Görünümü</w:t>
      </w:r>
      <w:bookmarkEnd w:id="190"/>
      <w:bookmarkEnd w:id="191"/>
    </w:p>
    <w:tbl>
      <w:tblPr>
        <w:tblW w:w="8460" w:type="dxa"/>
        <w:tblCellMar>
          <w:left w:w="70" w:type="dxa"/>
          <w:right w:w="70" w:type="dxa"/>
        </w:tblCellMar>
        <w:tblLook w:val="04A0" w:firstRow="1" w:lastRow="0" w:firstColumn="1" w:lastColumn="0" w:noHBand="0" w:noVBand="1"/>
      </w:tblPr>
      <w:tblGrid>
        <w:gridCol w:w="2080"/>
        <w:gridCol w:w="1700"/>
        <w:gridCol w:w="1440"/>
        <w:gridCol w:w="1620"/>
        <w:gridCol w:w="1620"/>
      </w:tblGrid>
      <w:tr w:rsidR="008F2EFB" w:rsidRPr="008F2EFB" w14:paraId="23B14256" w14:textId="77777777" w:rsidTr="00DD645B">
        <w:trPr>
          <w:trHeight w:val="397"/>
        </w:trPr>
        <w:tc>
          <w:tcPr>
            <w:tcW w:w="2080" w:type="dxa"/>
            <w:tcBorders>
              <w:top w:val="nil"/>
              <w:left w:val="nil"/>
              <w:bottom w:val="nil"/>
              <w:right w:val="nil"/>
            </w:tcBorders>
            <w:shd w:val="clear" w:color="auto" w:fill="auto"/>
            <w:noWrap/>
            <w:vAlign w:val="bottom"/>
            <w:hideMark/>
          </w:tcPr>
          <w:p w14:paraId="4EF8AA2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p>
        </w:tc>
        <w:tc>
          <w:tcPr>
            <w:tcW w:w="3140" w:type="dxa"/>
            <w:gridSpan w:val="2"/>
            <w:tcBorders>
              <w:top w:val="nil"/>
              <w:left w:val="nil"/>
              <w:bottom w:val="single" w:sz="8" w:space="0" w:color="auto"/>
              <w:right w:val="nil"/>
            </w:tcBorders>
            <w:shd w:val="clear" w:color="auto" w:fill="auto"/>
            <w:vAlign w:val="bottom"/>
            <w:hideMark/>
          </w:tcPr>
          <w:p w14:paraId="34A508D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Toplam Nüfus (Milyon)</w:t>
            </w:r>
          </w:p>
        </w:tc>
        <w:tc>
          <w:tcPr>
            <w:tcW w:w="1620" w:type="dxa"/>
            <w:tcBorders>
              <w:top w:val="nil"/>
              <w:left w:val="nil"/>
              <w:bottom w:val="single" w:sz="8" w:space="0" w:color="auto"/>
              <w:right w:val="nil"/>
            </w:tcBorders>
            <w:shd w:val="clear" w:color="auto" w:fill="auto"/>
            <w:vAlign w:val="bottom"/>
            <w:hideMark/>
          </w:tcPr>
          <w:p w14:paraId="3A5001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 xml:space="preserve">Nüfus Artış Hızı </w:t>
            </w:r>
          </w:p>
        </w:tc>
        <w:tc>
          <w:tcPr>
            <w:tcW w:w="1620" w:type="dxa"/>
            <w:tcBorders>
              <w:top w:val="nil"/>
              <w:left w:val="nil"/>
              <w:bottom w:val="single" w:sz="8" w:space="0" w:color="auto"/>
              <w:right w:val="nil"/>
            </w:tcBorders>
            <w:shd w:val="clear" w:color="auto" w:fill="auto"/>
            <w:vAlign w:val="bottom"/>
            <w:hideMark/>
          </w:tcPr>
          <w:p w14:paraId="2A58974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15-64 Yaş (%)</w:t>
            </w:r>
          </w:p>
        </w:tc>
      </w:tr>
      <w:tr w:rsidR="008F2EFB" w:rsidRPr="008F2EFB" w14:paraId="260A71D2" w14:textId="77777777" w:rsidTr="00DD645B">
        <w:trPr>
          <w:trHeight w:val="397"/>
        </w:trPr>
        <w:tc>
          <w:tcPr>
            <w:tcW w:w="2080" w:type="dxa"/>
            <w:tcBorders>
              <w:top w:val="nil"/>
              <w:left w:val="nil"/>
              <w:bottom w:val="single" w:sz="8" w:space="0" w:color="auto"/>
              <w:right w:val="nil"/>
            </w:tcBorders>
            <w:shd w:val="clear" w:color="000000" w:fill="FFFFFF"/>
            <w:noWrap/>
            <w:vAlign w:val="center"/>
            <w:hideMark/>
          </w:tcPr>
          <w:p w14:paraId="624A9D27" w14:textId="77777777" w:rsidR="008F2EFB" w:rsidRPr="008F2EFB" w:rsidRDefault="008F2EFB" w:rsidP="008F2EFB">
            <w:pPr>
              <w:spacing w:after="0" w:line="240" w:lineRule="auto"/>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Ülkeler</w:t>
            </w:r>
          </w:p>
        </w:tc>
        <w:tc>
          <w:tcPr>
            <w:tcW w:w="1700" w:type="dxa"/>
            <w:tcBorders>
              <w:top w:val="nil"/>
              <w:left w:val="nil"/>
              <w:bottom w:val="single" w:sz="8" w:space="0" w:color="auto"/>
              <w:right w:val="nil"/>
            </w:tcBorders>
            <w:shd w:val="clear" w:color="000000" w:fill="FFFFFF"/>
            <w:noWrap/>
            <w:vAlign w:val="center"/>
            <w:hideMark/>
          </w:tcPr>
          <w:p w14:paraId="637BDF0C"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2000</w:t>
            </w:r>
          </w:p>
        </w:tc>
        <w:tc>
          <w:tcPr>
            <w:tcW w:w="1440" w:type="dxa"/>
            <w:tcBorders>
              <w:top w:val="nil"/>
              <w:left w:val="nil"/>
              <w:bottom w:val="single" w:sz="8" w:space="0" w:color="auto"/>
              <w:right w:val="nil"/>
            </w:tcBorders>
            <w:shd w:val="clear" w:color="000000" w:fill="FFFFFF"/>
            <w:noWrap/>
            <w:vAlign w:val="center"/>
            <w:hideMark/>
          </w:tcPr>
          <w:p w14:paraId="2228AF32"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2018</w:t>
            </w:r>
          </w:p>
        </w:tc>
        <w:tc>
          <w:tcPr>
            <w:tcW w:w="1620" w:type="dxa"/>
            <w:tcBorders>
              <w:top w:val="nil"/>
              <w:left w:val="nil"/>
              <w:bottom w:val="single" w:sz="8" w:space="0" w:color="auto"/>
              <w:right w:val="nil"/>
            </w:tcBorders>
            <w:shd w:val="clear" w:color="000000" w:fill="FFFFFF"/>
            <w:vAlign w:val="center"/>
            <w:hideMark/>
          </w:tcPr>
          <w:p w14:paraId="0DD5D0DB"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2000-2018</w:t>
            </w:r>
          </w:p>
        </w:tc>
        <w:tc>
          <w:tcPr>
            <w:tcW w:w="1620" w:type="dxa"/>
            <w:tcBorders>
              <w:top w:val="nil"/>
              <w:left w:val="nil"/>
              <w:bottom w:val="single" w:sz="8" w:space="0" w:color="auto"/>
              <w:right w:val="nil"/>
            </w:tcBorders>
            <w:shd w:val="clear" w:color="000000" w:fill="FFFFFF"/>
            <w:vAlign w:val="center"/>
            <w:hideMark/>
          </w:tcPr>
          <w:p w14:paraId="5EBA242B"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2018</w:t>
            </w:r>
          </w:p>
        </w:tc>
      </w:tr>
      <w:tr w:rsidR="008F2EFB" w:rsidRPr="008F2EFB" w14:paraId="306F2B0F" w14:textId="77777777" w:rsidTr="00DD645B">
        <w:trPr>
          <w:trHeight w:val="397"/>
        </w:trPr>
        <w:tc>
          <w:tcPr>
            <w:tcW w:w="2080" w:type="dxa"/>
            <w:tcBorders>
              <w:top w:val="nil"/>
              <w:left w:val="nil"/>
              <w:bottom w:val="nil"/>
              <w:right w:val="nil"/>
            </w:tcBorders>
            <w:shd w:val="clear" w:color="000000" w:fill="FFFFFF"/>
            <w:noWrap/>
            <w:vAlign w:val="bottom"/>
            <w:hideMark/>
          </w:tcPr>
          <w:p w14:paraId="79BD43D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Almanya</w:t>
            </w:r>
          </w:p>
        </w:tc>
        <w:tc>
          <w:tcPr>
            <w:tcW w:w="1700" w:type="dxa"/>
            <w:tcBorders>
              <w:top w:val="nil"/>
              <w:left w:val="nil"/>
              <w:bottom w:val="nil"/>
              <w:right w:val="nil"/>
            </w:tcBorders>
            <w:shd w:val="clear" w:color="000000" w:fill="FFFFFF"/>
            <w:noWrap/>
            <w:vAlign w:val="bottom"/>
            <w:hideMark/>
          </w:tcPr>
          <w:p w14:paraId="6CE0F5B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82,2</w:t>
            </w:r>
          </w:p>
        </w:tc>
        <w:tc>
          <w:tcPr>
            <w:tcW w:w="1440" w:type="dxa"/>
            <w:tcBorders>
              <w:top w:val="nil"/>
              <w:left w:val="nil"/>
              <w:bottom w:val="nil"/>
              <w:right w:val="nil"/>
            </w:tcBorders>
            <w:shd w:val="clear" w:color="000000" w:fill="FFFFFF"/>
            <w:noWrap/>
            <w:vAlign w:val="bottom"/>
            <w:hideMark/>
          </w:tcPr>
          <w:p w14:paraId="0D400AB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82,9</w:t>
            </w:r>
          </w:p>
        </w:tc>
        <w:tc>
          <w:tcPr>
            <w:tcW w:w="1620" w:type="dxa"/>
            <w:tcBorders>
              <w:top w:val="nil"/>
              <w:left w:val="nil"/>
              <w:bottom w:val="nil"/>
              <w:right w:val="nil"/>
            </w:tcBorders>
            <w:shd w:val="clear" w:color="000000" w:fill="FFFFFF"/>
            <w:noWrap/>
            <w:vAlign w:val="bottom"/>
            <w:hideMark/>
          </w:tcPr>
          <w:p w14:paraId="6CE8954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0,0</w:t>
            </w:r>
          </w:p>
        </w:tc>
        <w:tc>
          <w:tcPr>
            <w:tcW w:w="1620" w:type="dxa"/>
            <w:tcBorders>
              <w:top w:val="nil"/>
              <w:left w:val="nil"/>
              <w:bottom w:val="nil"/>
              <w:right w:val="nil"/>
            </w:tcBorders>
            <w:shd w:val="clear" w:color="000000" w:fill="FFFFFF"/>
            <w:noWrap/>
            <w:vAlign w:val="bottom"/>
            <w:hideMark/>
          </w:tcPr>
          <w:p w14:paraId="31B2B8F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661F35A3" w14:textId="77777777" w:rsidTr="00DD645B">
        <w:trPr>
          <w:trHeight w:val="397"/>
        </w:trPr>
        <w:tc>
          <w:tcPr>
            <w:tcW w:w="2080" w:type="dxa"/>
            <w:tcBorders>
              <w:top w:val="nil"/>
              <w:left w:val="nil"/>
              <w:bottom w:val="nil"/>
              <w:right w:val="nil"/>
            </w:tcBorders>
            <w:shd w:val="clear" w:color="000000" w:fill="E7E6E6"/>
            <w:noWrap/>
            <w:vAlign w:val="bottom"/>
            <w:hideMark/>
          </w:tcPr>
          <w:p w14:paraId="33D3A8E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Avusturya</w:t>
            </w:r>
          </w:p>
        </w:tc>
        <w:tc>
          <w:tcPr>
            <w:tcW w:w="1700" w:type="dxa"/>
            <w:tcBorders>
              <w:top w:val="nil"/>
              <w:left w:val="nil"/>
              <w:bottom w:val="nil"/>
              <w:right w:val="nil"/>
            </w:tcBorders>
            <w:shd w:val="clear" w:color="000000" w:fill="E7E6E6"/>
            <w:noWrap/>
            <w:vAlign w:val="bottom"/>
            <w:hideMark/>
          </w:tcPr>
          <w:p w14:paraId="5A047B1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8,0</w:t>
            </w:r>
          </w:p>
        </w:tc>
        <w:tc>
          <w:tcPr>
            <w:tcW w:w="1440" w:type="dxa"/>
            <w:tcBorders>
              <w:top w:val="nil"/>
              <w:left w:val="nil"/>
              <w:bottom w:val="nil"/>
              <w:right w:val="nil"/>
            </w:tcBorders>
            <w:shd w:val="clear" w:color="000000" w:fill="E7E6E6"/>
            <w:noWrap/>
            <w:vAlign w:val="bottom"/>
            <w:hideMark/>
          </w:tcPr>
          <w:p w14:paraId="78F2156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8,8</w:t>
            </w:r>
          </w:p>
        </w:tc>
        <w:tc>
          <w:tcPr>
            <w:tcW w:w="1620" w:type="dxa"/>
            <w:tcBorders>
              <w:top w:val="nil"/>
              <w:left w:val="nil"/>
              <w:bottom w:val="nil"/>
              <w:right w:val="nil"/>
            </w:tcBorders>
            <w:shd w:val="clear" w:color="000000" w:fill="E7E6E6"/>
            <w:noWrap/>
            <w:vAlign w:val="bottom"/>
            <w:hideMark/>
          </w:tcPr>
          <w:p w14:paraId="7A2B6B7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0,6</w:t>
            </w:r>
          </w:p>
        </w:tc>
        <w:tc>
          <w:tcPr>
            <w:tcW w:w="1620" w:type="dxa"/>
            <w:tcBorders>
              <w:top w:val="nil"/>
              <w:left w:val="nil"/>
              <w:bottom w:val="nil"/>
              <w:right w:val="nil"/>
            </w:tcBorders>
            <w:shd w:val="clear" w:color="000000" w:fill="E7E6E6"/>
            <w:noWrap/>
            <w:vAlign w:val="bottom"/>
            <w:hideMark/>
          </w:tcPr>
          <w:p w14:paraId="6EC7128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w:t>
            </w:r>
          </w:p>
        </w:tc>
      </w:tr>
      <w:tr w:rsidR="008F2EFB" w:rsidRPr="008F2EFB" w14:paraId="48CEA5FD" w14:textId="77777777" w:rsidTr="00DD645B">
        <w:trPr>
          <w:trHeight w:val="397"/>
        </w:trPr>
        <w:tc>
          <w:tcPr>
            <w:tcW w:w="2080" w:type="dxa"/>
            <w:tcBorders>
              <w:top w:val="nil"/>
              <w:left w:val="nil"/>
              <w:bottom w:val="nil"/>
              <w:right w:val="nil"/>
            </w:tcBorders>
            <w:shd w:val="clear" w:color="000000" w:fill="FFFFFF"/>
            <w:noWrap/>
            <w:vAlign w:val="bottom"/>
            <w:hideMark/>
          </w:tcPr>
          <w:p w14:paraId="565991A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Belçika</w:t>
            </w:r>
          </w:p>
        </w:tc>
        <w:tc>
          <w:tcPr>
            <w:tcW w:w="1700" w:type="dxa"/>
            <w:tcBorders>
              <w:top w:val="nil"/>
              <w:left w:val="nil"/>
              <w:bottom w:val="nil"/>
              <w:right w:val="nil"/>
            </w:tcBorders>
            <w:shd w:val="clear" w:color="000000" w:fill="FFFFFF"/>
            <w:noWrap/>
            <w:vAlign w:val="bottom"/>
            <w:hideMark/>
          </w:tcPr>
          <w:p w14:paraId="4535423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10,3</w:t>
            </w:r>
          </w:p>
        </w:tc>
        <w:tc>
          <w:tcPr>
            <w:tcW w:w="1440" w:type="dxa"/>
            <w:tcBorders>
              <w:top w:val="nil"/>
              <w:left w:val="nil"/>
              <w:bottom w:val="nil"/>
              <w:right w:val="nil"/>
            </w:tcBorders>
            <w:shd w:val="clear" w:color="000000" w:fill="FFFFFF"/>
            <w:noWrap/>
            <w:vAlign w:val="bottom"/>
            <w:hideMark/>
          </w:tcPr>
          <w:p w14:paraId="2739A7D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11,4</w:t>
            </w:r>
          </w:p>
        </w:tc>
        <w:tc>
          <w:tcPr>
            <w:tcW w:w="1620" w:type="dxa"/>
            <w:tcBorders>
              <w:top w:val="nil"/>
              <w:left w:val="nil"/>
              <w:bottom w:val="nil"/>
              <w:right w:val="nil"/>
            </w:tcBorders>
            <w:shd w:val="clear" w:color="000000" w:fill="FFFFFF"/>
            <w:noWrap/>
            <w:vAlign w:val="bottom"/>
            <w:hideMark/>
          </w:tcPr>
          <w:p w14:paraId="69E9EDD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0,6</w:t>
            </w:r>
          </w:p>
        </w:tc>
        <w:tc>
          <w:tcPr>
            <w:tcW w:w="1620" w:type="dxa"/>
            <w:tcBorders>
              <w:top w:val="nil"/>
              <w:left w:val="nil"/>
              <w:bottom w:val="nil"/>
              <w:right w:val="nil"/>
            </w:tcBorders>
            <w:shd w:val="clear" w:color="000000" w:fill="FFFFFF"/>
            <w:noWrap/>
            <w:vAlign w:val="bottom"/>
            <w:hideMark/>
          </w:tcPr>
          <w:p w14:paraId="4E55B35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w:t>
            </w:r>
          </w:p>
        </w:tc>
      </w:tr>
      <w:tr w:rsidR="008F2EFB" w:rsidRPr="008F2EFB" w14:paraId="238E0FCE" w14:textId="77777777" w:rsidTr="00DD645B">
        <w:trPr>
          <w:trHeight w:val="397"/>
        </w:trPr>
        <w:tc>
          <w:tcPr>
            <w:tcW w:w="2080" w:type="dxa"/>
            <w:tcBorders>
              <w:top w:val="nil"/>
              <w:left w:val="nil"/>
              <w:bottom w:val="nil"/>
              <w:right w:val="nil"/>
            </w:tcBorders>
            <w:shd w:val="clear" w:color="000000" w:fill="E7E6E6"/>
            <w:noWrap/>
            <w:vAlign w:val="bottom"/>
            <w:hideMark/>
          </w:tcPr>
          <w:p w14:paraId="3AC2C56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Bulgaristan</w:t>
            </w:r>
          </w:p>
        </w:tc>
        <w:tc>
          <w:tcPr>
            <w:tcW w:w="1700" w:type="dxa"/>
            <w:tcBorders>
              <w:top w:val="nil"/>
              <w:left w:val="nil"/>
              <w:bottom w:val="nil"/>
              <w:right w:val="nil"/>
            </w:tcBorders>
            <w:shd w:val="clear" w:color="000000" w:fill="E7E6E6"/>
            <w:noWrap/>
            <w:vAlign w:val="bottom"/>
            <w:hideMark/>
          </w:tcPr>
          <w:p w14:paraId="5D1B1EB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8,2</w:t>
            </w:r>
          </w:p>
        </w:tc>
        <w:tc>
          <w:tcPr>
            <w:tcW w:w="1440" w:type="dxa"/>
            <w:tcBorders>
              <w:top w:val="nil"/>
              <w:left w:val="nil"/>
              <w:bottom w:val="nil"/>
              <w:right w:val="nil"/>
            </w:tcBorders>
            <w:shd w:val="clear" w:color="000000" w:fill="E7E6E6"/>
            <w:noWrap/>
            <w:vAlign w:val="bottom"/>
            <w:hideMark/>
          </w:tcPr>
          <w:p w14:paraId="74760B5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w:t>
            </w:r>
          </w:p>
        </w:tc>
        <w:tc>
          <w:tcPr>
            <w:tcW w:w="1620" w:type="dxa"/>
            <w:tcBorders>
              <w:top w:val="nil"/>
              <w:left w:val="nil"/>
              <w:bottom w:val="nil"/>
              <w:right w:val="nil"/>
            </w:tcBorders>
            <w:shd w:val="clear" w:color="000000" w:fill="E7E6E6"/>
            <w:noWrap/>
            <w:vAlign w:val="bottom"/>
            <w:hideMark/>
          </w:tcPr>
          <w:p w14:paraId="6F9E505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-0,8</w:t>
            </w:r>
          </w:p>
        </w:tc>
        <w:tc>
          <w:tcPr>
            <w:tcW w:w="1620" w:type="dxa"/>
            <w:tcBorders>
              <w:top w:val="nil"/>
              <w:left w:val="nil"/>
              <w:bottom w:val="nil"/>
              <w:right w:val="nil"/>
            </w:tcBorders>
            <w:shd w:val="clear" w:color="000000" w:fill="E7E6E6"/>
            <w:noWrap/>
            <w:vAlign w:val="bottom"/>
            <w:hideMark/>
          </w:tcPr>
          <w:p w14:paraId="277DE38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0C983169" w14:textId="77777777" w:rsidTr="00DD645B">
        <w:trPr>
          <w:trHeight w:val="397"/>
        </w:trPr>
        <w:tc>
          <w:tcPr>
            <w:tcW w:w="2080" w:type="dxa"/>
            <w:tcBorders>
              <w:top w:val="nil"/>
              <w:left w:val="nil"/>
              <w:bottom w:val="nil"/>
              <w:right w:val="nil"/>
            </w:tcBorders>
            <w:shd w:val="clear" w:color="000000" w:fill="FFFFFF"/>
            <w:noWrap/>
            <w:vAlign w:val="bottom"/>
            <w:hideMark/>
          </w:tcPr>
          <w:p w14:paraId="1C0104F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Çek Cumhuriyeti</w:t>
            </w:r>
          </w:p>
        </w:tc>
        <w:tc>
          <w:tcPr>
            <w:tcW w:w="1700" w:type="dxa"/>
            <w:tcBorders>
              <w:top w:val="nil"/>
              <w:left w:val="nil"/>
              <w:bottom w:val="nil"/>
              <w:right w:val="nil"/>
            </w:tcBorders>
            <w:shd w:val="clear" w:color="000000" w:fill="FFFFFF"/>
            <w:noWrap/>
            <w:vAlign w:val="bottom"/>
            <w:hideMark/>
          </w:tcPr>
          <w:p w14:paraId="6E27406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10,3</w:t>
            </w:r>
          </w:p>
        </w:tc>
        <w:tc>
          <w:tcPr>
            <w:tcW w:w="1440" w:type="dxa"/>
            <w:tcBorders>
              <w:top w:val="nil"/>
              <w:left w:val="nil"/>
              <w:bottom w:val="nil"/>
              <w:right w:val="nil"/>
            </w:tcBorders>
            <w:shd w:val="clear" w:color="000000" w:fill="FFFFFF"/>
            <w:noWrap/>
            <w:vAlign w:val="bottom"/>
            <w:hideMark/>
          </w:tcPr>
          <w:p w14:paraId="72DDB73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10,6</w:t>
            </w:r>
          </w:p>
        </w:tc>
        <w:tc>
          <w:tcPr>
            <w:tcW w:w="1620" w:type="dxa"/>
            <w:tcBorders>
              <w:top w:val="nil"/>
              <w:left w:val="nil"/>
              <w:bottom w:val="nil"/>
              <w:right w:val="nil"/>
            </w:tcBorders>
            <w:shd w:val="clear" w:color="000000" w:fill="FFFFFF"/>
            <w:noWrap/>
            <w:vAlign w:val="bottom"/>
            <w:hideMark/>
          </w:tcPr>
          <w:p w14:paraId="3ECB452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0,2</w:t>
            </w:r>
          </w:p>
        </w:tc>
        <w:tc>
          <w:tcPr>
            <w:tcW w:w="1620" w:type="dxa"/>
            <w:tcBorders>
              <w:top w:val="nil"/>
              <w:left w:val="nil"/>
              <w:bottom w:val="nil"/>
              <w:right w:val="nil"/>
            </w:tcBorders>
            <w:shd w:val="clear" w:color="000000" w:fill="FFFFFF"/>
            <w:noWrap/>
            <w:vAlign w:val="bottom"/>
            <w:hideMark/>
          </w:tcPr>
          <w:p w14:paraId="1728A03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0955A804" w14:textId="77777777" w:rsidTr="00DD645B">
        <w:trPr>
          <w:trHeight w:val="397"/>
        </w:trPr>
        <w:tc>
          <w:tcPr>
            <w:tcW w:w="2080" w:type="dxa"/>
            <w:tcBorders>
              <w:top w:val="nil"/>
              <w:left w:val="nil"/>
              <w:bottom w:val="nil"/>
              <w:right w:val="nil"/>
            </w:tcBorders>
            <w:shd w:val="clear" w:color="000000" w:fill="E7E6E6"/>
            <w:noWrap/>
            <w:vAlign w:val="bottom"/>
            <w:hideMark/>
          </w:tcPr>
          <w:p w14:paraId="45AC362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Danimarka</w:t>
            </w:r>
          </w:p>
        </w:tc>
        <w:tc>
          <w:tcPr>
            <w:tcW w:w="1700" w:type="dxa"/>
            <w:tcBorders>
              <w:top w:val="nil"/>
              <w:left w:val="nil"/>
              <w:bottom w:val="nil"/>
              <w:right w:val="nil"/>
            </w:tcBorders>
            <w:shd w:val="clear" w:color="000000" w:fill="E7E6E6"/>
            <w:noWrap/>
            <w:vAlign w:val="bottom"/>
            <w:hideMark/>
          </w:tcPr>
          <w:p w14:paraId="7AA73C8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w:t>
            </w:r>
          </w:p>
        </w:tc>
        <w:tc>
          <w:tcPr>
            <w:tcW w:w="1440" w:type="dxa"/>
            <w:tcBorders>
              <w:top w:val="nil"/>
              <w:left w:val="nil"/>
              <w:bottom w:val="nil"/>
              <w:right w:val="nil"/>
            </w:tcBorders>
            <w:shd w:val="clear" w:color="000000" w:fill="E7E6E6"/>
            <w:noWrap/>
            <w:vAlign w:val="bottom"/>
            <w:hideMark/>
          </w:tcPr>
          <w:p w14:paraId="7CCAF61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w:t>
            </w:r>
          </w:p>
        </w:tc>
        <w:tc>
          <w:tcPr>
            <w:tcW w:w="1620" w:type="dxa"/>
            <w:tcBorders>
              <w:top w:val="nil"/>
              <w:left w:val="nil"/>
              <w:bottom w:val="nil"/>
              <w:right w:val="nil"/>
            </w:tcBorders>
            <w:shd w:val="clear" w:color="000000" w:fill="E7E6E6"/>
            <w:noWrap/>
            <w:vAlign w:val="bottom"/>
            <w:hideMark/>
          </w:tcPr>
          <w:p w14:paraId="1150B15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0,5</w:t>
            </w:r>
          </w:p>
        </w:tc>
        <w:tc>
          <w:tcPr>
            <w:tcW w:w="1620" w:type="dxa"/>
            <w:tcBorders>
              <w:top w:val="nil"/>
              <w:left w:val="nil"/>
              <w:bottom w:val="nil"/>
              <w:right w:val="nil"/>
            </w:tcBorders>
            <w:shd w:val="clear" w:color="000000" w:fill="E7E6E6"/>
            <w:noWrap/>
            <w:vAlign w:val="bottom"/>
            <w:hideMark/>
          </w:tcPr>
          <w:p w14:paraId="5FB04BB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w:t>
            </w:r>
          </w:p>
        </w:tc>
      </w:tr>
      <w:tr w:rsidR="008F2EFB" w:rsidRPr="008F2EFB" w14:paraId="47A134C4" w14:textId="77777777" w:rsidTr="00DD645B">
        <w:trPr>
          <w:trHeight w:val="397"/>
        </w:trPr>
        <w:tc>
          <w:tcPr>
            <w:tcW w:w="2080" w:type="dxa"/>
            <w:tcBorders>
              <w:top w:val="nil"/>
              <w:left w:val="nil"/>
              <w:bottom w:val="nil"/>
              <w:right w:val="nil"/>
            </w:tcBorders>
            <w:shd w:val="clear" w:color="000000" w:fill="FFFFFF"/>
            <w:noWrap/>
            <w:vAlign w:val="bottom"/>
            <w:hideMark/>
          </w:tcPr>
          <w:p w14:paraId="361B509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Estonya</w:t>
            </w:r>
          </w:p>
        </w:tc>
        <w:tc>
          <w:tcPr>
            <w:tcW w:w="1700" w:type="dxa"/>
            <w:tcBorders>
              <w:top w:val="nil"/>
              <w:left w:val="nil"/>
              <w:bottom w:val="nil"/>
              <w:right w:val="nil"/>
            </w:tcBorders>
            <w:shd w:val="clear" w:color="000000" w:fill="FFFFFF"/>
            <w:noWrap/>
            <w:vAlign w:val="bottom"/>
            <w:hideMark/>
          </w:tcPr>
          <w:p w14:paraId="50EF47A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w:t>
            </w:r>
          </w:p>
        </w:tc>
        <w:tc>
          <w:tcPr>
            <w:tcW w:w="1440" w:type="dxa"/>
            <w:tcBorders>
              <w:top w:val="nil"/>
              <w:left w:val="nil"/>
              <w:bottom w:val="nil"/>
              <w:right w:val="nil"/>
            </w:tcBorders>
            <w:shd w:val="clear" w:color="000000" w:fill="FFFFFF"/>
            <w:noWrap/>
            <w:vAlign w:val="bottom"/>
            <w:hideMark/>
          </w:tcPr>
          <w:p w14:paraId="069BF41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w:t>
            </w:r>
          </w:p>
        </w:tc>
        <w:tc>
          <w:tcPr>
            <w:tcW w:w="1620" w:type="dxa"/>
            <w:tcBorders>
              <w:top w:val="nil"/>
              <w:left w:val="nil"/>
              <w:bottom w:val="nil"/>
              <w:right w:val="nil"/>
            </w:tcBorders>
            <w:shd w:val="clear" w:color="000000" w:fill="FFFFFF"/>
            <w:noWrap/>
            <w:vAlign w:val="bottom"/>
            <w:hideMark/>
          </w:tcPr>
          <w:p w14:paraId="27EFA87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-0,3</w:t>
            </w:r>
          </w:p>
        </w:tc>
        <w:tc>
          <w:tcPr>
            <w:tcW w:w="1620" w:type="dxa"/>
            <w:tcBorders>
              <w:top w:val="nil"/>
              <w:left w:val="nil"/>
              <w:bottom w:val="nil"/>
              <w:right w:val="nil"/>
            </w:tcBorders>
            <w:shd w:val="clear" w:color="000000" w:fill="FFFFFF"/>
            <w:noWrap/>
            <w:vAlign w:val="bottom"/>
            <w:hideMark/>
          </w:tcPr>
          <w:p w14:paraId="301F9B9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w:t>
            </w:r>
          </w:p>
        </w:tc>
      </w:tr>
      <w:tr w:rsidR="008F2EFB" w:rsidRPr="008F2EFB" w14:paraId="7AB5F758" w14:textId="77777777" w:rsidTr="00DD645B">
        <w:trPr>
          <w:trHeight w:val="397"/>
        </w:trPr>
        <w:tc>
          <w:tcPr>
            <w:tcW w:w="2080" w:type="dxa"/>
            <w:tcBorders>
              <w:top w:val="nil"/>
              <w:left w:val="nil"/>
              <w:bottom w:val="nil"/>
              <w:right w:val="nil"/>
            </w:tcBorders>
            <w:shd w:val="clear" w:color="000000" w:fill="E7E6E6"/>
            <w:noWrap/>
            <w:vAlign w:val="bottom"/>
            <w:hideMark/>
          </w:tcPr>
          <w:p w14:paraId="0E722A8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Finlandiya</w:t>
            </w:r>
          </w:p>
        </w:tc>
        <w:tc>
          <w:tcPr>
            <w:tcW w:w="1700" w:type="dxa"/>
            <w:tcBorders>
              <w:top w:val="nil"/>
              <w:left w:val="nil"/>
              <w:bottom w:val="nil"/>
              <w:right w:val="nil"/>
            </w:tcBorders>
            <w:shd w:val="clear" w:color="000000" w:fill="E7E6E6"/>
            <w:noWrap/>
            <w:vAlign w:val="bottom"/>
            <w:hideMark/>
          </w:tcPr>
          <w:p w14:paraId="4CD6696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5,2</w:t>
            </w:r>
          </w:p>
        </w:tc>
        <w:tc>
          <w:tcPr>
            <w:tcW w:w="1440" w:type="dxa"/>
            <w:tcBorders>
              <w:top w:val="nil"/>
              <w:left w:val="nil"/>
              <w:bottom w:val="nil"/>
              <w:right w:val="nil"/>
            </w:tcBorders>
            <w:shd w:val="clear" w:color="000000" w:fill="E7E6E6"/>
            <w:noWrap/>
            <w:vAlign w:val="bottom"/>
            <w:hideMark/>
          </w:tcPr>
          <w:p w14:paraId="5895EDD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w:t>
            </w:r>
          </w:p>
        </w:tc>
        <w:tc>
          <w:tcPr>
            <w:tcW w:w="1620" w:type="dxa"/>
            <w:tcBorders>
              <w:top w:val="nil"/>
              <w:left w:val="nil"/>
              <w:bottom w:val="nil"/>
              <w:right w:val="nil"/>
            </w:tcBorders>
            <w:shd w:val="clear" w:color="000000" w:fill="E7E6E6"/>
            <w:noWrap/>
            <w:vAlign w:val="bottom"/>
            <w:hideMark/>
          </w:tcPr>
          <w:p w14:paraId="0AD1C95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0,4</w:t>
            </w:r>
          </w:p>
        </w:tc>
        <w:tc>
          <w:tcPr>
            <w:tcW w:w="1620" w:type="dxa"/>
            <w:tcBorders>
              <w:top w:val="nil"/>
              <w:left w:val="nil"/>
              <w:bottom w:val="nil"/>
              <w:right w:val="nil"/>
            </w:tcBorders>
            <w:shd w:val="clear" w:color="000000" w:fill="E7E6E6"/>
            <w:noWrap/>
            <w:vAlign w:val="bottom"/>
            <w:hideMark/>
          </w:tcPr>
          <w:p w14:paraId="2D24E01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w:t>
            </w:r>
          </w:p>
        </w:tc>
      </w:tr>
      <w:tr w:rsidR="008F2EFB" w:rsidRPr="008F2EFB" w14:paraId="52612B6B" w14:textId="77777777" w:rsidTr="00DD645B">
        <w:trPr>
          <w:trHeight w:val="397"/>
        </w:trPr>
        <w:tc>
          <w:tcPr>
            <w:tcW w:w="2080" w:type="dxa"/>
            <w:tcBorders>
              <w:top w:val="nil"/>
              <w:left w:val="nil"/>
              <w:bottom w:val="nil"/>
              <w:right w:val="nil"/>
            </w:tcBorders>
            <w:shd w:val="clear" w:color="000000" w:fill="FFFFFF"/>
            <w:noWrap/>
            <w:vAlign w:val="bottom"/>
            <w:hideMark/>
          </w:tcPr>
          <w:p w14:paraId="31DEEA2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Fransa</w:t>
            </w:r>
          </w:p>
        </w:tc>
        <w:tc>
          <w:tcPr>
            <w:tcW w:w="1700" w:type="dxa"/>
            <w:tcBorders>
              <w:top w:val="nil"/>
              <w:left w:val="nil"/>
              <w:bottom w:val="nil"/>
              <w:right w:val="nil"/>
            </w:tcBorders>
            <w:shd w:val="clear" w:color="000000" w:fill="FFFFFF"/>
            <w:noWrap/>
            <w:vAlign w:val="bottom"/>
            <w:hideMark/>
          </w:tcPr>
          <w:p w14:paraId="4FC88A8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60,9</w:t>
            </w:r>
          </w:p>
        </w:tc>
        <w:tc>
          <w:tcPr>
            <w:tcW w:w="1440" w:type="dxa"/>
            <w:tcBorders>
              <w:top w:val="nil"/>
              <w:left w:val="nil"/>
              <w:bottom w:val="nil"/>
              <w:right w:val="nil"/>
            </w:tcBorders>
            <w:shd w:val="clear" w:color="000000" w:fill="FFFFFF"/>
            <w:noWrap/>
            <w:vAlign w:val="bottom"/>
            <w:hideMark/>
          </w:tcPr>
          <w:p w14:paraId="5B77C3D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67,0</w:t>
            </w:r>
          </w:p>
        </w:tc>
        <w:tc>
          <w:tcPr>
            <w:tcW w:w="1620" w:type="dxa"/>
            <w:tcBorders>
              <w:top w:val="nil"/>
              <w:left w:val="nil"/>
              <w:bottom w:val="nil"/>
              <w:right w:val="nil"/>
            </w:tcBorders>
            <w:shd w:val="clear" w:color="000000" w:fill="FFFFFF"/>
            <w:noWrap/>
            <w:vAlign w:val="bottom"/>
            <w:hideMark/>
          </w:tcPr>
          <w:p w14:paraId="1CA03A8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0,5</w:t>
            </w:r>
          </w:p>
        </w:tc>
        <w:tc>
          <w:tcPr>
            <w:tcW w:w="1620" w:type="dxa"/>
            <w:tcBorders>
              <w:top w:val="nil"/>
              <w:left w:val="nil"/>
              <w:bottom w:val="nil"/>
              <w:right w:val="nil"/>
            </w:tcBorders>
            <w:shd w:val="clear" w:color="000000" w:fill="FFFFFF"/>
            <w:noWrap/>
            <w:vAlign w:val="bottom"/>
            <w:hideMark/>
          </w:tcPr>
          <w:p w14:paraId="49F18AA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w:t>
            </w:r>
          </w:p>
        </w:tc>
      </w:tr>
      <w:tr w:rsidR="008F2EFB" w:rsidRPr="008F2EFB" w14:paraId="7473CB37" w14:textId="77777777" w:rsidTr="00DD645B">
        <w:trPr>
          <w:trHeight w:val="397"/>
        </w:trPr>
        <w:tc>
          <w:tcPr>
            <w:tcW w:w="2080" w:type="dxa"/>
            <w:tcBorders>
              <w:top w:val="nil"/>
              <w:left w:val="nil"/>
              <w:bottom w:val="nil"/>
              <w:right w:val="nil"/>
            </w:tcBorders>
            <w:shd w:val="clear" w:color="000000" w:fill="E7E6E6"/>
            <w:noWrap/>
            <w:vAlign w:val="bottom"/>
            <w:hideMark/>
          </w:tcPr>
          <w:p w14:paraId="74CB804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Hırvatistan</w:t>
            </w:r>
          </w:p>
        </w:tc>
        <w:tc>
          <w:tcPr>
            <w:tcW w:w="1700" w:type="dxa"/>
            <w:tcBorders>
              <w:top w:val="nil"/>
              <w:left w:val="nil"/>
              <w:bottom w:val="nil"/>
              <w:right w:val="nil"/>
            </w:tcBorders>
            <w:shd w:val="clear" w:color="000000" w:fill="E7E6E6"/>
            <w:noWrap/>
            <w:vAlign w:val="bottom"/>
            <w:hideMark/>
          </w:tcPr>
          <w:p w14:paraId="3E05573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w:t>
            </w:r>
          </w:p>
        </w:tc>
        <w:tc>
          <w:tcPr>
            <w:tcW w:w="1440" w:type="dxa"/>
            <w:tcBorders>
              <w:top w:val="nil"/>
              <w:left w:val="nil"/>
              <w:bottom w:val="nil"/>
              <w:right w:val="nil"/>
            </w:tcBorders>
            <w:shd w:val="clear" w:color="000000" w:fill="E7E6E6"/>
            <w:noWrap/>
            <w:vAlign w:val="bottom"/>
            <w:hideMark/>
          </w:tcPr>
          <w:p w14:paraId="6DF0E6E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w:t>
            </w:r>
          </w:p>
        </w:tc>
        <w:tc>
          <w:tcPr>
            <w:tcW w:w="1620" w:type="dxa"/>
            <w:tcBorders>
              <w:top w:val="nil"/>
              <w:left w:val="nil"/>
              <w:bottom w:val="nil"/>
              <w:right w:val="nil"/>
            </w:tcBorders>
            <w:shd w:val="clear" w:color="000000" w:fill="E7E6E6"/>
            <w:noWrap/>
            <w:vAlign w:val="bottom"/>
            <w:hideMark/>
          </w:tcPr>
          <w:p w14:paraId="4DD7E0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-0,5</w:t>
            </w:r>
          </w:p>
        </w:tc>
        <w:tc>
          <w:tcPr>
            <w:tcW w:w="1620" w:type="dxa"/>
            <w:tcBorders>
              <w:top w:val="nil"/>
              <w:left w:val="nil"/>
              <w:bottom w:val="nil"/>
              <w:right w:val="nil"/>
            </w:tcBorders>
            <w:shd w:val="clear" w:color="000000" w:fill="E7E6E6"/>
            <w:noWrap/>
            <w:vAlign w:val="bottom"/>
            <w:hideMark/>
          </w:tcPr>
          <w:p w14:paraId="6DBFDC5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417942EA" w14:textId="77777777" w:rsidTr="00DD645B">
        <w:trPr>
          <w:trHeight w:val="397"/>
        </w:trPr>
        <w:tc>
          <w:tcPr>
            <w:tcW w:w="2080" w:type="dxa"/>
            <w:tcBorders>
              <w:top w:val="nil"/>
              <w:left w:val="nil"/>
              <w:bottom w:val="nil"/>
              <w:right w:val="nil"/>
            </w:tcBorders>
            <w:shd w:val="clear" w:color="000000" w:fill="FFFFFF"/>
            <w:noWrap/>
            <w:vAlign w:val="bottom"/>
            <w:hideMark/>
          </w:tcPr>
          <w:p w14:paraId="1947FB6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Hollanda</w:t>
            </w:r>
          </w:p>
        </w:tc>
        <w:tc>
          <w:tcPr>
            <w:tcW w:w="1700" w:type="dxa"/>
            <w:tcBorders>
              <w:top w:val="nil"/>
              <w:left w:val="nil"/>
              <w:bottom w:val="nil"/>
              <w:right w:val="nil"/>
            </w:tcBorders>
            <w:shd w:val="clear" w:color="000000" w:fill="FFFFFF"/>
            <w:noWrap/>
            <w:vAlign w:val="bottom"/>
            <w:hideMark/>
          </w:tcPr>
          <w:p w14:paraId="7983C8E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15,9</w:t>
            </w:r>
          </w:p>
        </w:tc>
        <w:tc>
          <w:tcPr>
            <w:tcW w:w="1440" w:type="dxa"/>
            <w:tcBorders>
              <w:top w:val="nil"/>
              <w:left w:val="nil"/>
              <w:bottom w:val="nil"/>
              <w:right w:val="nil"/>
            </w:tcBorders>
            <w:shd w:val="clear" w:color="000000" w:fill="FFFFFF"/>
            <w:noWrap/>
            <w:vAlign w:val="bottom"/>
            <w:hideMark/>
          </w:tcPr>
          <w:p w14:paraId="4FBFFC4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17,2</w:t>
            </w:r>
          </w:p>
        </w:tc>
        <w:tc>
          <w:tcPr>
            <w:tcW w:w="1620" w:type="dxa"/>
            <w:tcBorders>
              <w:top w:val="nil"/>
              <w:left w:val="nil"/>
              <w:bottom w:val="nil"/>
              <w:right w:val="nil"/>
            </w:tcBorders>
            <w:shd w:val="clear" w:color="000000" w:fill="FFFFFF"/>
            <w:noWrap/>
            <w:vAlign w:val="bottom"/>
            <w:hideMark/>
          </w:tcPr>
          <w:p w14:paraId="133DCAB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0,4</w:t>
            </w:r>
          </w:p>
        </w:tc>
        <w:tc>
          <w:tcPr>
            <w:tcW w:w="1620" w:type="dxa"/>
            <w:tcBorders>
              <w:top w:val="nil"/>
              <w:left w:val="nil"/>
              <w:bottom w:val="nil"/>
              <w:right w:val="nil"/>
            </w:tcBorders>
            <w:shd w:val="clear" w:color="000000" w:fill="FFFFFF"/>
            <w:noWrap/>
            <w:vAlign w:val="bottom"/>
            <w:hideMark/>
          </w:tcPr>
          <w:p w14:paraId="4495CA2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66AF7D21" w14:textId="77777777" w:rsidTr="00DD645B">
        <w:trPr>
          <w:trHeight w:val="397"/>
        </w:trPr>
        <w:tc>
          <w:tcPr>
            <w:tcW w:w="2080" w:type="dxa"/>
            <w:tcBorders>
              <w:top w:val="nil"/>
              <w:left w:val="nil"/>
              <w:bottom w:val="nil"/>
              <w:right w:val="nil"/>
            </w:tcBorders>
            <w:shd w:val="clear" w:color="000000" w:fill="E7E6E6"/>
            <w:noWrap/>
            <w:vAlign w:val="bottom"/>
            <w:hideMark/>
          </w:tcPr>
          <w:p w14:paraId="6408D17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İngiltere</w:t>
            </w:r>
          </w:p>
        </w:tc>
        <w:tc>
          <w:tcPr>
            <w:tcW w:w="1700" w:type="dxa"/>
            <w:tcBorders>
              <w:top w:val="nil"/>
              <w:left w:val="nil"/>
              <w:bottom w:val="nil"/>
              <w:right w:val="nil"/>
            </w:tcBorders>
            <w:shd w:val="clear" w:color="000000" w:fill="E7E6E6"/>
            <w:noWrap/>
            <w:vAlign w:val="bottom"/>
            <w:hideMark/>
          </w:tcPr>
          <w:p w14:paraId="4157AC0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58,9</w:t>
            </w:r>
          </w:p>
        </w:tc>
        <w:tc>
          <w:tcPr>
            <w:tcW w:w="1440" w:type="dxa"/>
            <w:tcBorders>
              <w:top w:val="nil"/>
              <w:left w:val="nil"/>
              <w:bottom w:val="nil"/>
              <w:right w:val="nil"/>
            </w:tcBorders>
            <w:shd w:val="clear" w:color="000000" w:fill="E7E6E6"/>
            <w:noWrap/>
            <w:vAlign w:val="bottom"/>
            <w:hideMark/>
          </w:tcPr>
          <w:p w14:paraId="5B6E4E9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66,5</w:t>
            </w:r>
          </w:p>
        </w:tc>
        <w:tc>
          <w:tcPr>
            <w:tcW w:w="1620" w:type="dxa"/>
            <w:tcBorders>
              <w:top w:val="nil"/>
              <w:left w:val="nil"/>
              <w:bottom w:val="nil"/>
              <w:right w:val="nil"/>
            </w:tcBorders>
            <w:shd w:val="clear" w:color="000000" w:fill="E7E6E6"/>
            <w:noWrap/>
            <w:vAlign w:val="bottom"/>
            <w:hideMark/>
          </w:tcPr>
          <w:p w14:paraId="31C9175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0,7</w:t>
            </w:r>
          </w:p>
        </w:tc>
        <w:tc>
          <w:tcPr>
            <w:tcW w:w="1620" w:type="dxa"/>
            <w:tcBorders>
              <w:top w:val="nil"/>
              <w:left w:val="nil"/>
              <w:bottom w:val="nil"/>
              <w:right w:val="nil"/>
            </w:tcBorders>
            <w:shd w:val="clear" w:color="000000" w:fill="E7E6E6"/>
            <w:noWrap/>
            <w:vAlign w:val="bottom"/>
            <w:hideMark/>
          </w:tcPr>
          <w:p w14:paraId="0A908E4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w:t>
            </w:r>
          </w:p>
        </w:tc>
      </w:tr>
      <w:tr w:rsidR="008F2EFB" w:rsidRPr="008F2EFB" w14:paraId="3376BCBF" w14:textId="77777777" w:rsidTr="00DD645B">
        <w:trPr>
          <w:trHeight w:val="397"/>
        </w:trPr>
        <w:tc>
          <w:tcPr>
            <w:tcW w:w="2080" w:type="dxa"/>
            <w:tcBorders>
              <w:top w:val="nil"/>
              <w:left w:val="nil"/>
              <w:bottom w:val="nil"/>
              <w:right w:val="nil"/>
            </w:tcBorders>
            <w:shd w:val="clear" w:color="000000" w:fill="FFFFFF"/>
            <w:noWrap/>
            <w:vAlign w:val="bottom"/>
            <w:hideMark/>
          </w:tcPr>
          <w:p w14:paraId="7560496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İrlanda</w:t>
            </w:r>
          </w:p>
        </w:tc>
        <w:tc>
          <w:tcPr>
            <w:tcW w:w="1700" w:type="dxa"/>
            <w:tcBorders>
              <w:top w:val="nil"/>
              <w:left w:val="nil"/>
              <w:bottom w:val="nil"/>
              <w:right w:val="nil"/>
            </w:tcBorders>
            <w:shd w:val="clear" w:color="000000" w:fill="FFFFFF"/>
            <w:noWrap/>
            <w:vAlign w:val="bottom"/>
            <w:hideMark/>
          </w:tcPr>
          <w:p w14:paraId="09EDF72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w:t>
            </w:r>
          </w:p>
        </w:tc>
        <w:tc>
          <w:tcPr>
            <w:tcW w:w="1440" w:type="dxa"/>
            <w:tcBorders>
              <w:top w:val="nil"/>
              <w:left w:val="nil"/>
              <w:bottom w:val="nil"/>
              <w:right w:val="nil"/>
            </w:tcBorders>
            <w:shd w:val="clear" w:color="000000" w:fill="FFFFFF"/>
            <w:noWrap/>
            <w:vAlign w:val="bottom"/>
            <w:hideMark/>
          </w:tcPr>
          <w:p w14:paraId="092E4B5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w:t>
            </w:r>
          </w:p>
        </w:tc>
        <w:tc>
          <w:tcPr>
            <w:tcW w:w="1620" w:type="dxa"/>
            <w:tcBorders>
              <w:top w:val="nil"/>
              <w:left w:val="nil"/>
              <w:bottom w:val="nil"/>
              <w:right w:val="nil"/>
            </w:tcBorders>
            <w:shd w:val="clear" w:color="000000" w:fill="FFFFFF"/>
            <w:noWrap/>
            <w:vAlign w:val="bottom"/>
            <w:hideMark/>
          </w:tcPr>
          <w:p w14:paraId="500CEB5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w:t>
            </w:r>
          </w:p>
        </w:tc>
        <w:tc>
          <w:tcPr>
            <w:tcW w:w="1620" w:type="dxa"/>
            <w:tcBorders>
              <w:top w:val="nil"/>
              <w:left w:val="nil"/>
              <w:bottom w:val="nil"/>
              <w:right w:val="nil"/>
            </w:tcBorders>
            <w:shd w:val="clear" w:color="000000" w:fill="FFFFFF"/>
            <w:noWrap/>
            <w:vAlign w:val="bottom"/>
            <w:hideMark/>
          </w:tcPr>
          <w:p w14:paraId="1AAE802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w:t>
            </w:r>
          </w:p>
        </w:tc>
      </w:tr>
      <w:tr w:rsidR="008F2EFB" w:rsidRPr="008F2EFB" w14:paraId="1E8E429C" w14:textId="77777777" w:rsidTr="00DD645B">
        <w:trPr>
          <w:trHeight w:val="397"/>
        </w:trPr>
        <w:tc>
          <w:tcPr>
            <w:tcW w:w="2080" w:type="dxa"/>
            <w:tcBorders>
              <w:top w:val="nil"/>
              <w:left w:val="nil"/>
              <w:bottom w:val="nil"/>
              <w:right w:val="nil"/>
            </w:tcBorders>
            <w:shd w:val="clear" w:color="000000" w:fill="E7E6E6"/>
            <w:noWrap/>
            <w:vAlign w:val="bottom"/>
            <w:hideMark/>
          </w:tcPr>
          <w:p w14:paraId="6D33B2C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İspanya</w:t>
            </w:r>
          </w:p>
        </w:tc>
        <w:tc>
          <w:tcPr>
            <w:tcW w:w="1700" w:type="dxa"/>
            <w:tcBorders>
              <w:top w:val="nil"/>
              <w:left w:val="nil"/>
              <w:bottom w:val="nil"/>
              <w:right w:val="nil"/>
            </w:tcBorders>
            <w:shd w:val="clear" w:color="000000" w:fill="E7E6E6"/>
            <w:noWrap/>
            <w:vAlign w:val="bottom"/>
            <w:hideMark/>
          </w:tcPr>
          <w:p w14:paraId="735EF38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40,6</w:t>
            </w:r>
          </w:p>
        </w:tc>
        <w:tc>
          <w:tcPr>
            <w:tcW w:w="1440" w:type="dxa"/>
            <w:tcBorders>
              <w:top w:val="nil"/>
              <w:left w:val="nil"/>
              <w:bottom w:val="nil"/>
              <w:right w:val="nil"/>
            </w:tcBorders>
            <w:shd w:val="clear" w:color="000000" w:fill="E7E6E6"/>
            <w:noWrap/>
            <w:vAlign w:val="bottom"/>
            <w:hideMark/>
          </w:tcPr>
          <w:p w14:paraId="1CB2785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46,7</w:t>
            </w:r>
          </w:p>
        </w:tc>
        <w:tc>
          <w:tcPr>
            <w:tcW w:w="1620" w:type="dxa"/>
            <w:tcBorders>
              <w:top w:val="nil"/>
              <w:left w:val="nil"/>
              <w:bottom w:val="nil"/>
              <w:right w:val="nil"/>
            </w:tcBorders>
            <w:shd w:val="clear" w:color="000000" w:fill="E7E6E6"/>
            <w:noWrap/>
            <w:vAlign w:val="bottom"/>
            <w:hideMark/>
          </w:tcPr>
          <w:p w14:paraId="05BE53E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0,8</w:t>
            </w:r>
          </w:p>
        </w:tc>
        <w:tc>
          <w:tcPr>
            <w:tcW w:w="1620" w:type="dxa"/>
            <w:tcBorders>
              <w:top w:val="nil"/>
              <w:left w:val="nil"/>
              <w:bottom w:val="nil"/>
              <w:right w:val="nil"/>
            </w:tcBorders>
            <w:shd w:val="clear" w:color="000000" w:fill="E7E6E6"/>
            <w:noWrap/>
            <w:vAlign w:val="bottom"/>
            <w:hideMark/>
          </w:tcPr>
          <w:p w14:paraId="71A6942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w:t>
            </w:r>
          </w:p>
        </w:tc>
      </w:tr>
      <w:tr w:rsidR="008F2EFB" w:rsidRPr="008F2EFB" w14:paraId="45738764" w14:textId="77777777" w:rsidTr="00DD645B">
        <w:trPr>
          <w:trHeight w:val="397"/>
        </w:trPr>
        <w:tc>
          <w:tcPr>
            <w:tcW w:w="2080" w:type="dxa"/>
            <w:tcBorders>
              <w:top w:val="nil"/>
              <w:left w:val="nil"/>
              <w:bottom w:val="nil"/>
              <w:right w:val="nil"/>
            </w:tcBorders>
            <w:shd w:val="clear" w:color="000000" w:fill="FFFFFF"/>
            <w:noWrap/>
            <w:vAlign w:val="bottom"/>
            <w:hideMark/>
          </w:tcPr>
          <w:p w14:paraId="529E153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İsveç</w:t>
            </w:r>
          </w:p>
        </w:tc>
        <w:tc>
          <w:tcPr>
            <w:tcW w:w="1700" w:type="dxa"/>
            <w:tcBorders>
              <w:top w:val="nil"/>
              <w:left w:val="nil"/>
              <w:bottom w:val="nil"/>
              <w:right w:val="nil"/>
            </w:tcBorders>
            <w:shd w:val="clear" w:color="000000" w:fill="FFFFFF"/>
            <w:noWrap/>
            <w:vAlign w:val="bottom"/>
            <w:hideMark/>
          </w:tcPr>
          <w:p w14:paraId="159FCD5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8,9</w:t>
            </w:r>
          </w:p>
        </w:tc>
        <w:tc>
          <w:tcPr>
            <w:tcW w:w="1440" w:type="dxa"/>
            <w:tcBorders>
              <w:top w:val="nil"/>
              <w:left w:val="nil"/>
              <w:bottom w:val="nil"/>
              <w:right w:val="nil"/>
            </w:tcBorders>
            <w:shd w:val="clear" w:color="000000" w:fill="FFFFFF"/>
            <w:noWrap/>
            <w:vAlign w:val="bottom"/>
            <w:hideMark/>
          </w:tcPr>
          <w:p w14:paraId="2E94986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10,2</w:t>
            </w:r>
          </w:p>
        </w:tc>
        <w:tc>
          <w:tcPr>
            <w:tcW w:w="1620" w:type="dxa"/>
            <w:tcBorders>
              <w:top w:val="nil"/>
              <w:left w:val="nil"/>
              <w:bottom w:val="nil"/>
              <w:right w:val="nil"/>
            </w:tcBorders>
            <w:shd w:val="clear" w:color="000000" w:fill="FFFFFF"/>
            <w:noWrap/>
            <w:vAlign w:val="bottom"/>
            <w:hideMark/>
          </w:tcPr>
          <w:p w14:paraId="15A8A56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0,8</w:t>
            </w:r>
          </w:p>
        </w:tc>
        <w:tc>
          <w:tcPr>
            <w:tcW w:w="1620" w:type="dxa"/>
            <w:tcBorders>
              <w:top w:val="nil"/>
              <w:left w:val="nil"/>
              <w:bottom w:val="nil"/>
              <w:right w:val="nil"/>
            </w:tcBorders>
            <w:shd w:val="clear" w:color="000000" w:fill="FFFFFF"/>
            <w:noWrap/>
            <w:vAlign w:val="bottom"/>
            <w:hideMark/>
          </w:tcPr>
          <w:p w14:paraId="01DE3A6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w:t>
            </w:r>
          </w:p>
        </w:tc>
      </w:tr>
      <w:tr w:rsidR="008F2EFB" w:rsidRPr="008F2EFB" w14:paraId="54734339" w14:textId="77777777" w:rsidTr="00DD645B">
        <w:trPr>
          <w:trHeight w:val="397"/>
        </w:trPr>
        <w:tc>
          <w:tcPr>
            <w:tcW w:w="2080" w:type="dxa"/>
            <w:tcBorders>
              <w:top w:val="nil"/>
              <w:left w:val="nil"/>
              <w:bottom w:val="nil"/>
              <w:right w:val="nil"/>
            </w:tcBorders>
            <w:shd w:val="clear" w:color="000000" w:fill="E7E6E6"/>
            <w:noWrap/>
            <w:vAlign w:val="bottom"/>
            <w:hideMark/>
          </w:tcPr>
          <w:p w14:paraId="7C1DD87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İtalya</w:t>
            </w:r>
          </w:p>
        </w:tc>
        <w:tc>
          <w:tcPr>
            <w:tcW w:w="1700" w:type="dxa"/>
            <w:tcBorders>
              <w:top w:val="nil"/>
              <w:left w:val="nil"/>
              <w:bottom w:val="nil"/>
              <w:right w:val="nil"/>
            </w:tcBorders>
            <w:shd w:val="clear" w:color="000000" w:fill="E7E6E6"/>
            <w:noWrap/>
            <w:vAlign w:val="bottom"/>
            <w:hideMark/>
          </w:tcPr>
          <w:p w14:paraId="2006A64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56,9</w:t>
            </w:r>
          </w:p>
        </w:tc>
        <w:tc>
          <w:tcPr>
            <w:tcW w:w="1440" w:type="dxa"/>
            <w:tcBorders>
              <w:top w:val="nil"/>
              <w:left w:val="nil"/>
              <w:bottom w:val="nil"/>
              <w:right w:val="nil"/>
            </w:tcBorders>
            <w:shd w:val="clear" w:color="000000" w:fill="E7E6E6"/>
            <w:noWrap/>
            <w:vAlign w:val="bottom"/>
            <w:hideMark/>
          </w:tcPr>
          <w:p w14:paraId="3A2693B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60,4</w:t>
            </w:r>
          </w:p>
        </w:tc>
        <w:tc>
          <w:tcPr>
            <w:tcW w:w="1620" w:type="dxa"/>
            <w:tcBorders>
              <w:top w:val="nil"/>
              <w:left w:val="nil"/>
              <w:bottom w:val="nil"/>
              <w:right w:val="nil"/>
            </w:tcBorders>
            <w:shd w:val="clear" w:color="000000" w:fill="E7E6E6"/>
            <w:noWrap/>
            <w:vAlign w:val="bottom"/>
            <w:hideMark/>
          </w:tcPr>
          <w:p w14:paraId="74FCBE3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0,3</w:t>
            </w:r>
          </w:p>
        </w:tc>
        <w:tc>
          <w:tcPr>
            <w:tcW w:w="1620" w:type="dxa"/>
            <w:tcBorders>
              <w:top w:val="nil"/>
              <w:left w:val="nil"/>
              <w:bottom w:val="nil"/>
              <w:right w:val="nil"/>
            </w:tcBorders>
            <w:shd w:val="clear" w:color="000000" w:fill="E7E6E6"/>
            <w:noWrap/>
            <w:vAlign w:val="bottom"/>
            <w:hideMark/>
          </w:tcPr>
          <w:p w14:paraId="1F1A712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w:t>
            </w:r>
          </w:p>
        </w:tc>
      </w:tr>
      <w:tr w:rsidR="008F2EFB" w:rsidRPr="008F2EFB" w14:paraId="0874506E" w14:textId="77777777" w:rsidTr="00DD645B">
        <w:trPr>
          <w:trHeight w:val="397"/>
        </w:trPr>
        <w:tc>
          <w:tcPr>
            <w:tcW w:w="2080" w:type="dxa"/>
            <w:tcBorders>
              <w:top w:val="nil"/>
              <w:left w:val="nil"/>
              <w:bottom w:val="nil"/>
              <w:right w:val="nil"/>
            </w:tcBorders>
            <w:shd w:val="clear" w:color="000000" w:fill="FFFFFF"/>
            <w:noWrap/>
            <w:vAlign w:val="bottom"/>
            <w:hideMark/>
          </w:tcPr>
          <w:p w14:paraId="64E6D70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Kıbrıs Rum Kesimi</w:t>
            </w:r>
          </w:p>
        </w:tc>
        <w:tc>
          <w:tcPr>
            <w:tcW w:w="1700" w:type="dxa"/>
            <w:tcBorders>
              <w:top w:val="nil"/>
              <w:left w:val="nil"/>
              <w:bottom w:val="nil"/>
              <w:right w:val="nil"/>
            </w:tcBorders>
            <w:shd w:val="clear" w:color="000000" w:fill="FFFFFF"/>
            <w:noWrap/>
            <w:vAlign w:val="bottom"/>
            <w:hideMark/>
          </w:tcPr>
          <w:p w14:paraId="06D4AC1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0,9</w:t>
            </w:r>
          </w:p>
        </w:tc>
        <w:tc>
          <w:tcPr>
            <w:tcW w:w="1440" w:type="dxa"/>
            <w:tcBorders>
              <w:top w:val="nil"/>
              <w:left w:val="nil"/>
              <w:bottom w:val="nil"/>
              <w:right w:val="nil"/>
            </w:tcBorders>
            <w:shd w:val="clear" w:color="000000" w:fill="FFFFFF"/>
            <w:noWrap/>
            <w:vAlign w:val="bottom"/>
            <w:hideMark/>
          </w:tcPr>
          <w:p w14:paraId="27D9F7A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w:t>
            </w:r>
          </w:p>
        </w:tc>
        <w:tc>
          <w:tcPr>
            <w:tcW w:w="1620" w:type="dxa"/>
            <w:tcBorders>
              <w:top w:val="nil"/>
              <w:left w:val="nil"/>
              <w:bottom w:val="nil"/>
              <w:right w:val="nil"/>
            </w:tcBorders>
            <w:shd w:val="clear" w:color="000000" w:fill="FFFFFF"/>
            <w:noWrap/>
            <w:vAlign w:val="bottom"/>
            <w:hideMark/>
          </w:tcPr>
          <w:p w14:paraId="6FFF3FB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w:t>
            </w:r>
          </w:p>
        </w:tc>
        <w:tc>
          <w:tcPr>
            <w:tcW w:w="1620" w:type="dxa"/>
            <w:tcBorders>
              <w:top w:val="nil"/>
              <w:left w:val="nil"/>
              <w:bottom w:val="nil"/>
              <w:right w:val="nil"/>
            </w:tcBorders>
            <w:shd w:val="clear" w:color="000000" w:fill="FFFFFF"/>
            <w:noWrap/>
            <w:vAlign w:val="bottom"/>
            <w:hideMark/>
          </w:tcPr>
          <w:p w14:paraId="2E3D806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w:t>
            </w:r>
          </w:p>
        </w:tc>
      </w:tr>
      <w:tr w:rsidR="008F2EFB" w:rsidRPr="008F2EFB" w14:paraId="01BE206E" w14:textId="77777777" w:rsidTr="00DD645B">
        <w:trPr>
          <w:trHeight w:val="397"/>
        </w:trPr>
        <w:tc>
          <w:tcPr>
            <w:tcW w:w="2080" w:type="dxa"/>
            <w:tcBorders>
              <w:top w:val="nil"/>
              <w:left w:val="nil"/>
              <w:bottom w:val="nil"/>
              <w:right w:val="nil"/>
            </w:tcBorders>
            <w:shd w:val="clear" w:color="000000" w:fill="E7E6E6"/>
            <w:noWrap/>
            <w:vAlign w:val="bottom"/>
            <w:hideMark/>
          </w:tcPr>
          <w:p w14:paraId="713E515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Letonya</w:t>
            </w:r>
          </w:p>
        </w:tc>
        <w:tc>
          <w:tcPr>
            <w:tcW w:w="1700" w:type="dxa"/>
            <w:tcBorders>
              <w:top w:val="nil"/>
              <w:left w:val="nil"/>
              <w:bottom w:val="nil"/>
              <w:right w:val="nil"/>
            </w:tcBorders>
            <w:shd w:val="clear" w:color="000000" w:fill="E7E6E6"/>
            <w:noWrap/>
            <w:vAlign w:val="bottom"/>
            <w:hideMark/>
          </w:tcPr>
          <w:p w14:paraId="7EC37E7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w:t>
            </w:r>
          </w:p>
        </w:tc>
        <w:tc>
          <w:tcPr>
            <w:tcW w:w="1440" w:type="dxa"/>
            <w:tcBorders>
              <w:top w:val="nil"/>
              <w:left w:val="nil"/>
              <w:bottom w:val="nil"/>
              <w:right w:val="nil"/>
            </w:tcBorders>
            <w:shd w:val="clear" w:color="000000" w:fill="E7E6E6"/>
            <w:noWrap/>
            <w:vAlign w:val="bottom"/>
            <w:hideMark/>
          </w:tcPr>
          <w:p w14:paraId="2CD6E7C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w:t>
            </w:r>
          </w:p>
        </w:tc>
        <w:tc>
          <w:tcPr>
            <w:tcW w:w="1620" w:type="dxa"/>
            <w:tcBorders>
              <w:top w:val="nil"/>
              <w:left w:val="nil"/>
              <w:bottom w:val="nil"/>
              <w:right w:val="nil"/>
            </w:tcBorders>
            <w:shd w:val="clear" w:color="000000" w:fill="E7E6E6"/>
            <w:noWrap/>
            <w:vAlign w:val="bottom"/>
            <w:hideMark/>
          </w:tcPr>
          <w:p w14:paraId="4B85B93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w:t>
            </w:r>
          </w:p>
        </w:tc>
        <w:tc>
          <w:tcPr>
            <w:tcW w:w="1620" w:type="dxa"/>
            <w:tcBorders>
              <w:top w:val="nil"/>
              <w:left w:val="nil"/>
              <w:bottom w:val="nil"/>
              <w:right w:val="nil"/>
            </w:tcBorders>
            <w:shd w:val="clear" w:color="000000" w:fill="E7E6E6"/>
            <w:noWrap/>
            <w:vAlign w:val="bottom"/>
            <w:hideMark/>
          </w:tcPr>
          <w:p w14:paraId="641E841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w:t>
            </w:r>
          </w:p>
        </w:tc>
      </w:tr>
      <w:tr w:rsidR="008F2EFB" w:rsidRPr="008F2EFB" w14:paraId="37AFD9F7" w14:textId="77777777" w:rsidTr="00DD645B">
        <w:trPr>
          <w:trHeight w:val="397"/>
        </w:trPr>
        <w:tc>
          <w:tcPr>
            <w:tcW w:w="2080" w:type="dxa"/>
            <w:tcBorders>
              <w:top w:val="nil"/>
              <w:left w:val="nil"/>
              <w:bottom w:val="nil"/>
              <w:right w:val="nil"/>
            </w:tcBorders>
            <w:shd w:val="clear" w:color="000000" w:fill="FFFFFF"/>
            <w:noWrap/>
            <w:vAlign w:val="bottom"/>
            <w:hideMark/>
          </w:tcPr>
          <w:p w14:paraId="75EEC6A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Litvanya</w:t>
            </w:r>
          </w:p>
        </w:tc>
        <w:tc>
          <w:tcPr>
            <w:tcW w:w="1700" w:type="dxa"/>
            <w:tcBorders>
              <w:top w:val="nil"/>
              <w:left w:val="nil"/>
              <w:bottom w:val="nil"/>
              <w:right w:val="nil"/>
            </w:tcBorders>
            <w:shd w:val="clear" w:color="000000" w:fill="FFFFFF"/>
            <w:noWrap/>
            <w:vAlign w:val="bottom"/>
            <w:hideMark/>
          </w:tcPr>
          <w:p w14:paraId="64487C7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w:t>
            </w:r>
          </w:p>
        </w:tc>
        <w:tc>
          <w:tcPr>
            <w:tcW w:w="1440" w:type="dxa"/>
            <w:tcBorders>
              <w:top w:val="nil"/>
              <w:left w:val="nil"/>
              <w:bottom w:val="nil"/>
              <w:right w:val="nil"/>
            </w:tcBorders>
            <w:shd w:val="clear" w:color="000000" w:fill="FFFFFF"/>
            <w:noWrap/>
            <w:vAlign w:val="bottom"/>
            <w:hideMark/>
          </w:tcPr>
          <w:p w14:paraId="4BDCCD9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w:t>
            </w:r>
          </w:p>
        </w:tc>
        <w:tc>
          <w:tcPr>
            <w:tcW w:w="1620" w:type="dxa"/>
            <w:tcBorders>
              <w:top w:val="nil"/>
              <w:left w:val="nil"/>
              <w:bottom w:val="nil"/>
              <w:right w:val="nil"/>
            </w:tcBorders>
            <w:shd w:val="clear" w:color="000000" w:fill="FFFFFF"/>
            <w:noWrap/>
            <w:vAlign w:val="bottom"/>
            <w:hideMark/>
          </w:tcPr>
          <w:p w14:paraId="70C8995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w:t>
            </w:r>
          </w:p>
        </w:tc>
        <w:tc>
          <w:tcPr>
            <w:tcW w:w="1620" w:type="dxa"/>
            <w:tcBorders>
              <w:top w:val="nil"/>
              <w:left w:val="nil"/>
              <w:bottom w:val="nil"/>
              <w:right w:val="nil"/>
            </w:tcBorders>
            <w:shd w:val="clear" w:color="000000" w:fill="FFFFFF"/>
            <w:noWrap/>
            <w:vAlign w:val="bottom"/>
            <w:hideMark/>
          </w:tcPr>
          <w:p w14:paraId="5AB0476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w:t>
            </w:r>
          </w:p>
        </w:tc>
      </w:tr>
      <w:tr w:rsidR="008F2EFB" w:rsidRPr="008F2EFB" w14:paraId="4100FABA" w14:textId="77777777" w:rsidTr="00DD645B">
        <w:trPr>
          <w:trHeight w:val="397"/>
        </w:trPr>
        <w:tc>
          <w:tcPr>
            <w:tcW w:w="2080" w:type="dxa"/>
            <w:tcBorders>
              <w:top w:val="nil"/>
              <w:left w:val="nil"/>
              <w:bottom w:val="nil"/>
              <w:right w:val="nil"/>
            </w:tcBorders>
            <w:shd w:val="clear" w:color="000000" w:fill="E7E6E6"/>
            <w:noWrap/>
            <w:vAlign w:val="bottom"/>
            <w:hideMark/>
          </w:tcPr>
          <w:p w14:paraId="70499E4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Lüksemburg</w:t>
            </w:r>
          </w:p>
        </w:tc>
        <w:tc>
          <w:tcPr>
            <w:tcW w:w="1700" w:type="dxa"/>
            <w:tcBorders>
              <w:top w:val="nil"/>
              <w:left w:val="nil"/>
              <w:bottom w:val="nil"/>
              <w:right w:val="nil"/>
            </w:tcBorders>
            <w:shd w:val="clear" w:color="000000" w:fill="E7E6E6"/>
            <w:noWrap/>
            <w:vAlign w:val="bottom"/>
            <w:hideMark/>
          </w:tcPr>
          <w:p w14:paraId="53495FC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0,4</w:t>
            </w:r>
          </w:p>
        </w:tc>
        <w:tc>
          <w:tcPr>
            <w:tcW w:w="1440" w:type="dxa"/>
            <w:tcBorders>
              <w:top w:val="nil"/>
              <w:left w:val="nil"/>
              <w:bottom w:val="nil"/>
              <w:right w:val="nil"/>
            </w:tcBorders>
            <w:shd w:val="clear" w:color="000000" w:fill="E7E6E6"/>
            <w:noWrap/>
            <w:vAlign w:val="bottom"/>
            <w:hideMark/>
          </w:tcPr>
          <w:p w14:paraId="40EB733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0,6</w:t>
            </w:r>
          </w:p>
        </w:tc>
        <w:tc>
          <w:tcPr>
            <w:tcW w:w="1620" w:type="dxa"/>
            <w:tcBorders>
              <w:top w:val="nil"/>
              <w:left w:val="nil"/>
              <w:bottom w:val="nil"/>
              <w:right w:val="nil"/>
            </w:tcBorders>
            <w:shd w:val="clear" w:color="000000" w:fill="E7E6E6"/>
            <w:noWrap/>
            <w:vAlign w:val="bottom"/>
            <w:hideMark/>
          </w:tcPr>
          <w:p w14:paraId="23AFC16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w:t>
            </w:r>
          </w:p>
        </w:tc>
        <w:tc>
          <w:tcPr>
            <w:tcW w:w="1620" w:type="dxa"/>
            <w:tcBorders>
              <w:top w:val="nil"/>
              <w:left w:val="nil"/>
              <w:bottom w:val="nil"/>
              <w:right w:val="nil"/>
            </w:tcBorders>
            <w:shd w:val="clear" w:color="000000" w:fill="E7E6E6"/>
            <w:noWrap/>
            <w:vAlign w:val="bottom"/>
            <w:hideMark/>
          </w:tcPr>
          <w:p w14:paraId="289A42C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w:t>
            </w:r>
          </w:p>
        </w:tc>
      </w:tr>
      <w:tr w:rsidR="008F2EFB" w:rsidRPr="008F2EFB" w14:paraId="420C4FF3" w14:textId="77777777" w:rsidTr="00DD645B">
        <w:trPr>
          <w:trHeight w:val="397"/>
        </w:trPr>
        <w:tc>
          <w:tcPr>
            <w:tcW w:w="2080" w:type="dxa"/>
            <w:tcBorders>
              <w:top w:val="nil"/>
              <w:left w:val="nil"/>
              <w:bottom w:val="nil"/>
              <w:right w:val="nil"/>
            </w:tcBorders>
            <w:shd w:val="clear" w:color="000000" w:fill="FFFFFF"/>
            <w:noWrap/>
            <w:vAlign w:val="bottom"/>
            <w:hideMark/>
          </w:tcPr>
          <w:p w14:paraId="5D9F860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Macaristan</w:t>
            </w:r>
          </w:p>
        </w:tc>
        <w:tc>
          <w:tcPr>
            <w:tcW w:w="1700" w:type="dxa"/>
            <w:tcBorders>
              <w:top w:val="nil"/>
              <w:left w:val="nil"/>
              <w:bottom w:val="nil"/>
              <w:right w:val="nil"/>
            </w:tcBorders>
            <w:shd w:val="clear" w:color="000000" w:fill="FFFFFF"/>
            <w:noWrap/>
            <w:vAlign w:val="bottom"/>
            <w:hideMark/>
          </w:tcPr>
          <w:p w14:paraId="4BE5162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10,2</w:t>
            </w:r>
          </w:p>
        </w:tc>
        <w:tc>
          <w:tcPr>
            <w:tcW w:w="1440" w:type="dxa"/>
            <w:tcBorders>
              <w:top w:val="nil"/>
              <w:left w:val="nil"/>
              <w:bottom w:val="nil"/>
              <w:right w:val="nil"/>
            </w:tcBorders>
            <w:shd w:val="clear" w:color="000000" w:fill="FFFFFF"/>
            <w:noWrap/>
            <w:vAlign w:val="bottom"/>
            <w:hideMark/>
          </w:tcPr>
          <w:p w14:paraId="2E8EBF3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9,8</w:t>
            </w:r>
          </w:p>
        </w:tc>
        <w:tc>
          <w:tcPr>
            <w:tcW w:w="1620" w:type="dxa"/>
            <w:tcBorders>
              <w:top w:val="nil"/>
              <w:left w:val="nil"/>
              <w:bottom w:val="nil"/>
              <w:right w:val="nil"/>
            </w:tcBorders>
            <w:shd w:val="clear" w:color="000000" w:fill="FFFFFF"/>
            <w:noWrap/>
            <w:vAlign w:val="bottom"/>
            <w:hideMark/>
          </w:tcPr>
          <w:p w14:paraId="35496E0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-0,2</w:t>
            </w:r>
          </w:p>
        </w:tc>
        <w:tc>
          <w:tcPr>
            <w:tcW w:w="1620" w:type="dxa"/>
            <w:tcBorders>
              <w:top w:val="nil"/>
              <w:left w:val="nil"/>
              <w:bottom w:val="nil"/>
              <w:right w:val="nil"/>
            </w:tcBorders>
            <w:shd w:val="clear" w:color="000000" w:fill="FFFFFF"/>
            <w:noWrap/>
            <w:vAlign w:val="bottom"/>
            <w:hideMark/>
          </w:tcPr>
          <w:p w14:paraId="5D0FCB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w:t>
            </w:r>
          </w:p>
        </w:tc>
      </w:tr>
      <w:tr w:rsidR="008F2EFB" w:rsidRPr="008F2EFB" w14:paraId="0CDD55C3" w14:textId="77777777" w:rsidTr="00DD645B">
        <w:trPr>
          <w:trHeight w:val="397"/>
        </w:trPr>
        <w:tc>
          <w:tcPr>
            <w:tcW w:w="2080" w:type="dxa"/>
            <w:tcBorders>
              <w:top w:val="nil"/>
              <w:left w:val="nil"/>
              <w:bottom w:val="nil"/>
              <w:right w:val="nil"/>
            </w:tcBorders>
            <w:shd w:val="clear" w:color="000000" w:fill="E7E6E6"/>
            <w:noWrap/>
            <w:vAlign w:val="bottom"/>
            <w:hideMark/>
          </w:tcPr>
          <w:p w14:paraId="6D63EA6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Malta</w:t>
            </w:r>
          </w:p>
        </w:tc>
        <w:tc>
          <w:tcPr>
            <w:tcW w:w="1700" w:type="dxa"/>
            <w:tcBorders>
              <w:top w:val="nil"/>
              <w:left w:val="nil"/>
              <w:bottom w:val="nil"/>
              <w:right w:val="nil"/>
            </w:tcBorders>
            <w:shd w:val="clear" w:color="000000" w:fill="E7E6E6"/>
            <w:noWrap/>
            <w:vAlign w:val="bottom"/>
            <w:hideMark/>
          </w:tcPr>
          <w:p w14:paraId="2D2361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0,4</w:t>
            </w:r>
          </w:p>
        </w:tc>
        <w:tc>
          <w:tcPr>
            <w:tcW w:w="1440" w:type="dxa"/>
            <w:tcBorders>
              <w:top w:val="nil"/>
              <w:left w:val="nil"/>
              <w:bottom w:val="nil"/>
              <w:right w:val="nil"/>
            </w:tcBorders>
            <w:shd w:val="clear" w:color="000000" w:fill="E7E6E6"/>
            <w:noWrap/>
            <w:vAlign w:val="bottom"/>
            <w:hideMark/>
          </w:tcPr>
          <w:p w14:paraId="4162680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0,5</w:t>
            </w:r>
          </w:p>
        </w:tc>
        <w:tc>
          <w:tcPr>
            <w:tcW w:w="1620" w:type="dxa"/>
            <w:tcBorders>
              <w:top w:val="nil"/>
              <w:left w:val="nil"/>
              <w:bottom w:val="nil"/>
              <w:right w:val="nil"/>
            </w:tcBorders>
            <w:shd w:val="clear" w:color="000000" w:fill="E7E6E6"/>
            <w:noWrap/>
            <w:vAlign w:val="bottom"/>
            <w:hideMark/>
          </w:tcPr>
          <w:p w14:paraId="773D3CB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w:t>
            </w:r>
          </w:p>
        </w:tc>
        <w:tc>
          <w:tcPr>
            <w:tcW w:w="1620" w:type="dxa"/>
            <w:tcBorders>
              <w:top w:val="nil"/>
              <w:left w:val="nil"/>
              <w:bottom w:val="nil"/>
              <w:right w:val="nil"/>
            </w:tcBorders>
            <w:shd w:val="clear" w:color="000000" w:fill="E7E6E6"/>
            <w:noWrap/>
            <w:vAlign w:val="bottom"/>
            <w:hideMark/>
          </w:tcPr>
          <w:p w14:paraId="034F1B7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w:t>
            </w:r>
          </w:p>
        </w:tc>
      </w:tr>
      <w:tr w:rsidR="008F2EFB" w:rsidRPr="008F2EFB" w14:paraId="741D2A2B" w14:textId="77777777" w:rsidTr="00DD645B">
        <w:trPr>
          <w:trHeight w:val="397"/>
        </w:trPr>
        <w:tc>
          <w:tcPr>
            <w:tcW w:w="2080" w:type="dxa"/>
            <w:tcBorders>
              <w:top w:val="nil"/>
              <w:left w:val="nil"/>
              <w:bottom w:val="nil"/>
              <w:right w:val="nil"/>
            </w:tcBorders>
            <w:shd w:val="clear" w:color="000000" w:fill="FFFFFF"/>
            <w:noWrap/>
            <w:vAlign w:val="bottom"/>
            <w:hideMark/>
          </w:tcPr>
          <w:p w14:paraId="222FCFC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Polonya</w:t>
            </w:r>
          </w:p>
        </w:tc>
        <w:tc>
          <w:tcPr>
            <w:tcW w:w="1700" w:type="dxa"/>
            <w:tcBorders>
              <w:top w:val="nil"/>
              <w:left w:val="nil"/>
              <w:bottom w:val="nil"/>
              <w:right w:val="nil"/>
            </w:tcBorders>
            <w:shd w:val="clear" w:color="000000" w:fill="FFFFFF"/>
            <w:noWrap/>
            <w:vAlign w:val="bottom"/>
            <w:hideMark/>
          </w:tcPr>
          <w:p w14:paraId="1F4360D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38,3</w:t>
            </w:r>
          </w:p>
        </w:tc>
        <w:tc>
          <w:tcPr>
            <w:tcW w:w="1440" w:type="dxa"/>
            <w:tcBorders>
              <w:top w:val="nil"/>
              <w:left w:val="nil"/>
              <w:bottom w:val="nil"/>
              <w:right w:val="nil"/>
            </w:tcBorders>
            <w:shd w:val="clear" w:color="000000" w:fill="FFFFFF"/>
            <w:noWrap/>
            <w:vAlign w:val="bottom"/>
            <w:hideMark/>
          </w:tcPr>
          <w:p w14:paraId="76E6512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38,0</w:t>
            </w:r>
          </w:p>
        </w:tc>
        <w:tc>
          <w:tcPr>
            <w:tcW w:w="1620" w:type="dxa"/>
            <w:tcBorders>
              <w:top w:val="nil"/>
              <w:left w:val="nil"/>
              <w:bottom w:val="nil"/>
              <w:right w:val="nil"/>
            </w:tcBorders>
            <w:shd w:val="clear" w:color="000000" w:fill="FFFFFF"/>
            <w:noWrap/>
            <w:vAlign w:val="bottom"/>
            <w:hideMark/>
          </w:tcPr>
          <w:p w14:paraId="7CC5680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0,0</w:t>
            </w:r>
          </w:p>
        </w:tc>
        <w:tc>
          <w:tcPr>
            <w:tcW w:w="1620" w:type="dxa"/>
            <w:tcBorders>
              <w:top w:val="nil"/>
              <w:left w:val="nil"/>
              <w:bottom w:val="nil"/>
              <w:right w:val="nil"/>
            </w:tcBorders>
            <w:shd w:val="clear" w:color="000000" w:fill="FFFFFF"/>
            <w:noWrap/>
            <w:vAlign w:val="bottom"/>
            <w:hideMark/>
          </w:tcPr>
          <w:p w14:paraId="3C35B99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w:t>
            </w:r>
          </w:p>
        </w:tc>
      </w:tr>
      <w:tr w:rsidR="008F2EFB" w:rsidRPr="008F2EFB" w14:paraId="7E851D41" w14:textId="77777777" w:rsidTr="00DD645B">
        <w:trPr>
          <w:trHeight w:val="397"/>
        </w:trPr>
        <w:tc>
          <w:tcPr>
            <w:tcW w:w="2080" w:type="dxa"/>
            <w:tcBorders>
              <w:top w:val="nil"/>
              <w:left w:val="nil"/>
              <w:bottom w:val="nil"/>
              <w:right w:val="nil"/>
            </w:tcBorders>
            <w:shd w:val="clear" w:color="000000" w:fill="E7E6E6"/>
            <w:noWrap/>
            <w:vAlign w:val="bottom"/>
            <w:hideMark/>
          </w:tcPr>
          <w:p w14:paraId="1DE7B7C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Portekiz</w:t>
            </w:r>
          </w:p>
        </w:tc>
        <w:tc>
          <w:tcPr>
            <w:tcW w:w="1700" w:type="dxa"/>
            <w:tcBorders>
              <w:top w:val="nil"/>
              <w:left w:val="nil"/>
              <w:bottom w:val="nil"/>
              <w:right w:val="nil"/>
            </w:tcBorders>
            <w:shd w:val="clear" w:color="000000" w:fill="E7E6E6"/>
            <w:noWrap/>
            <w:vAlign w:val="bottom"/>
            <w:hideMark/>
          </w:tcPr>
          <w:p w14:paraId="5D82D07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10,3</w:t>
            </w:r>
          </w:p>
        </w:tc>
        <w:tc>
          <w:tcPr>
            <w:tcW w:w="1440" w:type="dxa"/>
            <w:tcBorders>
              <w:top w:val="nil"/>
              <w:left w:val="nil"/>
              <w:bottom w:val="nil"/>
              <w:right w:val="nil"/>
            </w:tcBorders>
            <w:shd w:val="clear" w:color="000000" w:fill="E7E6E6"/>
            <w:noWrap/>
            <w:vAlign w:val="bottom"/>
            <w:hideMark/>
          </w:tcPr>
          <w:p w14:paraId="7E8470B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10,3</w:t>
            </w:r>
          </w:p>
        </w:tc>
        <w:tc>
          <w:tcPr>
            <w:tcW w:w="1620" w:type="dxa"/>
            <w:tcBorders>
              <w:top w:val="nil"/>
              <w:left w:val="nil"/>
              <w:bottom w:val="nil"/>
              <w:right w:val="nil"/>
            </w:tcBorders>
            <w:shd w:val="clear" w:color="000000" w:fill="E7E6E6"/>
            <w:noWrap/>
            <w:vAlign w:val="bottom"/>
            <w:hideMark/>
          </w:tcPr>
          <w:p w14:paraId="39E6317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0,0</w:t>
            </w:r>
          </w:p>
        </w:tc>
        <w:tc>
          <w:tcPr>
            <w:tcW w:w="1620" w:type="dxa"/>
            <w:tcBorders>
              <w:top w:val="nil"/>
              <w:left w:val="nil"/>
              <w:bottom w:val="nil"/>
              <w:right w:val="nil"/>
            </w:tcBorders>
            <w:shd w:val="clear" w:color="000000" w:fill="E7E6E6"/>
            <w:noWrap/>
            <w:vAlign w:val="bottom"/>
            <w:hideMark/>
          </w:tcPr>
          <w:p w14:paraId="4F04999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2F58E3F5" w14:textId="77777777" w:rsidTr="00DD645B">
        <w:trPr>
          <w:trHeight w:val="397"/>
        </w:trPr>
        <w:tc>
          <w:tcPr>
            <w:tcW w:w="2080" w:type="dxa"/>
            <w:tcBorders>
              <w:top w:val="nil"/>
              <w:left w:val="nil"/>
              <w:bottom w:val="nil"/>
              <w:right w:val="nil"/>
            </w:tcBorders>
            <w:shd w:val="clear" w:color="000000" w:fill="FFFFFF"/>
            <w:noWrap/>
            <w:vAlign w:val="bottom"/>
            <w:hideMark/>
          </w:tcPr>
          <w:p w14:paraId="53C039E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Romanya</w:t>
            </w:r>
          </w:p>
        </w:tc>
        <w:tc>
          <w:tcPr>
            <w:tcW w:w="1700" w:type="dxa"/>
            <w:tcBorders>
              <w:top w:val="nil"/>
              <w:left w:val="nil"/>
              <w:bottom w:val="nil"/>
              <w:right w:val="nil"/>
            </w:tcBorders>
            <w:shd w:val="clear" w:color="000000" w:fill="FFFFFF"/>
            <w:noWrap/>
            <w:vAlign w:val="bottom"/>
            <w:hideMark/>
          </w:tcPr>
          <w:p w14:paraId="107B27E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22,4</w:t>
            </w:r>
          </w:p>
        </w:tc>
        <w:tc>
          <w:tcPr>
            <w:tcW w:w="1440" w:type="dxa"/>
            <w:tcBorders>
              <w:top w:val="nil"/>
              <w:left w:val="nil"/>
              <w:bottom w:val="nil"/>
              <w:right w:val="nil"/>
            </w:tcBorders>
            <w:shd w:val="clear" w:color="000000" w:fill="FFFFFF"/>
            <w:noWrap/>
            <w:vAlign w:val="bottom"/>
            <w:hideMark/>
          </w:tcPr>
          <w:p w14:paraId="5FB72EA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19,5</w:t>
            </w:r>
          </w:p>
        </w:tc>
        <w:tc>
          <w:tcPr>
            <w:tcW w:w="1620" w:type="dxa"/>
            <w:tcBorders>
              <w:top w:val="nil"/>
              <w:left w:val="nil"/>
              <w:bottom w:val="nil"/>
              <w:right w:val="nil"/>
            </w:tcBorders>
            <w:shd w:val="clear" w:color="000000" w:fill="FFFFFF"/>
            <w:noWrap/>
            <w:vAlign w:val="bottom"/>
            <w:hideMark/>
          </w:tcPr>
          <w:p w14:paraId="11856CB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-0,8</w:t>
            </w:r>
          </w:p>
        </w:tc>
        <w:tc>
          <w:tcPr>
            <w:tcW w:w="1620" w:type="dxa"/>
            <w:tcBorders>
              <w:top w:val="nil"/>
              <w:left w:val="nil"/>
              <w:bottom w:val="nil"/>
              <w:right w:val="nil"/>
            </w:tcBorders>
            <w:shd w:val="clear" w:color="000000" w:fill="FFFFFF"/>
            <w:noWrap/>
            <w:vAlign w:val="bottom"/>
            <w:hideMark/>
          </w:tcPr>
          <w:p w14:paraId="46A7D31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5590A426" w14:textId="77777777" w:rsidTr="00DD645B">
        <w:trPr>
          <w:trHeight w:val="397"/>
        </w:trPr>
        <w:tc>
          <w:tcPr>
            <w:tcW w:w="2080" w:type="dxa"/>
            <w:tcBorders>
              <w:top w:val="nil"/>
              <w:left w:val="nil"/>
              <w:bottom w:val="nil"/>
              <w:right w:val="nil"/>
            </w:tcBorders>
            <w:shd w:val="clear" w:color="000000" w:fill="E7E6E6"/>
            <w:noWrap/>
            <w:vAlign w:val="bottom"/>
            <w:hideMark/>
          </w:tcPr>
          <w:p w14:paraId="002DEB0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Slovakya</w:t>
            </w:r>
          </w:p>
        </w:tc>
        <w:tc>
          <w:tcPr>
            <w:tcW w:w="1700" w:type="dxa"/>
            <w:tcBorders>
              <w:top w:val="nil"/>
              <w:left w:val="nil"/>
              <w:bottom w:val="nil"/>
              <w:right w:val="nil"/>
            </w:tcBorders>
            <w:shd w:val="clear" w:color="000000" w:fill="E7E6E6"/>
            <w:noWrap/>
            <w:vAlign w:val="bottom"/>
            <w:hideMark/>
          </w:tcPr>
          <w:p w14:paraId="7C9D0CE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w:t>
            </w:r>
          </w:p>
        </w:tc>
        <w:tc>
          <w:tcPr>
            <w:tcW w:w="1440" w:type="dxa"/>
            <w:tcBorders>
              <w:top w:val="nil"/>
              <w:left w:val="nil"/>
              <w:bottom w:val="nil"/>
              <w:right w:val="nil"/>
            </w:tcBorders>
            <w:shd w:val="clear" w:color="000000" w:fill="E7E6E6"/>
            <w:noWrap/>
            <w:vAlign w:val="bottom"/>
            <w:hideMark/>
          </w:tcPr>
          <w:p w14:paraId="3005ED9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w:t>
            </w:r>
          </w:p>
        </w:tc>
        <w:tc>
          <w:tcPr>
            <w:tcW w:w="1620" w:type="dxa"/>
            <w:tcBorders>
              <w:top w:val="nil"/>
              <w:left w:val="nil"/>
              <w:bottom w:val="nil"/>
              <w:right w:val="nil"/>
            </w:tcBorders>
            <w:shd w:val="clear" w:color="000000" w:fill="E7E6E6"/>
            <w:noWrap/>
            <w:vAlign w:val="bottom"/>
            <w:hideMark/>
          </w:tcPr>
          <w:p w14:paraId="6E77932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0,1</w:t>
            </w:r>
          </w:p>
        </w:tc>
        <w:tc>
          <w:tcPr>
            <w:tcW w:w="1620" w:type="dxa"/>
            <w:tcBorders>
              <w:top w:val="nil"/>
              <w:left w:val="nil"/>
              <w:bottom w:val="nil"/>
              <w:right w:val="nil"/>
            </w:tcBorders>
            <w:shd w:val="clear" w:color="000000" w:fill="E7E6E6"/>
            <w:noWrap/>
            <w:vAlign w:val="bottom"/>
            <w:hideMark/>
          </w:tcPr>
          <w:p w14:paraId="7C54A02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w:t>
            </w:r>
          </w:p>
        </w:tc>
      </w:tr>
      <w:tr w:rsidR="008F2EFB" w:rsidRPr="008F2EFB" w14:paraId="6F6E0ED1" w14:textId="77777777" w:rsidTr="00DD645B">
        <w:trPr>
          <w:trHeight w:val="397"/>
        </w:trPr>
        <w:tc>
          <w:tcPr>
            <w:tcW w:w="2080" w:type="dxa"/>
            <w:tcBorders>
              <w:top w:val="nil"/>
              <w:left w:val="nil"/>
              <w:bottom w:val="nil"/>
              <w:right w:val="nil"/>
            </w:tcBorders>
            <w:shd w:val="clear" w:color="000000" w:fill="FFFFFF"/>
            <w:noWrap/>
            <w:vAlign w:val="bottom"/>
            <w:hideMark/>
          </w:tcPr>
          <w:p w14:paraId="28F6379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Slovenya</w:t>
            </w:r>
          </w:p>
        </w:tc>
        <w:tc>
          <w:tcPr>
            <w:tcW w:w="1700" w:type="dxa"/>
            <w:tcBorders>
              <w:top w:val="nil"/>
              <w:left w:val="nil"/>
              <w:bottom w:val="nil"/>
              <w:right w:val="nil"/>
            </w:tcBorders>
            <w:shd w:val="clear" w:color="000000" w:fill="FFFFFF"/>
            <w:noWrap/>
            <w:vAlign w:val="bottom"/>
            <w:hideMark/>
          </w:tcPr>
          <w:p w14:paraId="08C0A53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w:t>
            </w:r>
          </w:p>
        </w:tc>
        <w:tc>
          <w:tcPr>
            <w:tcW w:w="1440" w:type="dxa"/>
            <w:tcBorders>
              <w:top w:val="nil"/>
              <w:left w:val="nil"/>
              <w:bottom w:val="nil"/>
              <w:right w:val="nil"/>
            </w:tcBorders>
            <w:shd w:val="clear" w:color="000000" w:fill="FFFFFF"/>
            <w:noWrap/>
            <w:vAlign w:val="bottom"/>
            <w:hideMark/>
          </w:tcPr>
          <w:p w14:paraId="618F936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w:t>
            </w:r>
          </w:p>
        </w:tc>
        <w:tc>
          <w:tcPr>
            <w:tcW w:w="1620" w:type="dxa"/>
            <w:tcBorders>
              <w:top w:val="nil"/>
              <w:left w:val="nil"/>
              <w:bottom w:val="nil"/>
              <w:right w:val="nil"/>
            </w:tcBorders>
            <w:shd w:val="clear" w:color="000000" w:fill="FFFFFF"/>
            <w:noWrap/>
            <w:vAlign w:val="bottom"/>
            <w:hideMark/>
          </w:tcPr>
          <w:p w14:paraId="5C1802B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0,2</w:t>
            </w:r>
          </w:p>
        </w:tc>
        <w:tc>
          <w:tcPr>
            <w:tcW w:w="1620" w:type="dxa"/>
            <w:tcBorders>
              <w:top w:val="nil"/>
              <w:left w:val="nil"/>
              <w:bottom w:val="nil"/>
              <w:right w:val="nil"/>
            </w:tcBorders>
            <w:shd w:val="clear" w:color="000000" w:fill="FFFFFF"/>
            <w:noWrap/>
            <w:vAlign w:val="bottom"/>
            <w:hideMark/>
          </w:tcPr>
          <w:p w14:paraId="202CBD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2B09224C" w14:textId="77777777" w:rsidTr="00DD645B">
        <w:trPr>
          <w:trHeight w:val="397"/>
        </w:trPr>
        <w:tc>
          <w:tcPr>
            <w:tcW w:w="2080" w:type="dxa"/>
            <w:tcBorders>
              <w:top w:val="nil"/>
              <w:left w:val="nil"/>
              <w:bottom w:val="nil"/>
              <w:right w:val="nil"/>
            </w:tcBorders>
            <w:shd w:val="clear" w:color="000000" w:fill="E7E6E6"/>
            <w:noWrap/>
            <w:vAlign w:val="bottom"/>
            <w:hideMark/>
          </w:tcPr>
          <w:p w14:paraId="6C3B60C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Yunanistan</w:t>
            </w:r>
          </w:p>
        </w:tc>
        <w:tc>
          <w:tcPr>
            <w:tcW w:w="1700" w:type="dxa"/>
            <w:tcBorders>
              <w:top w:val="nil"/>
              <w:left w:val="nil"/>
              <w:bottom w:val="nil"/>
              <w:right w:val="nil"/>
            </w:tcBorders>
            <w:shd w:val="clear" w:color="000000" w:fill="E7E6E6"/>
            <w:noWrap/>
            <w:vAlign w:val="bottom"/>
            <w:hideMark/>
          </w:tcPr>
          <w:p w14:paraId="3CFCD86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10,8</w:t>
            </w:r>
          </w:p>
        </w:tc>
        <w:tc>
          <w:tcPr>
            <w:tcW w:w="1440" w:type="dxa"/>
            <w:tcBorders>
              <w:top w:val="nil"/>
              <w:left w:val="nil"/>
              <w:bottom w:val="nil"/>
              <w:right w:val="nil"/>
            </w:tcBorders>
            <w:shd w:val="clear" w:color="000000" w:fill="E7E6E6"/>
            <w:noWrap/>
            <w:vAlign w:val="bottom"/>
            <w:hideMark/>
          </w:tcPr>
          <w:p w14:paraId="4B07027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10,7</w:t>
            </w:r>
          </w:p>
        </w:tc>
        <w:tc>
          <w:tcPr>
            <w:tcW w:w="1620" w:type="dxa"/>
            <w:tcBorders>
              <w:top w:val="nil"/>
              <w:left w:val="nil"/>
              <w:bottom w:val="nil"/>
              <w:right w:val="nil"/>
            </w:tcBorders>
            <w:shd w:val="clear" w:color="000000" w:fill="E7E6E6"/>
            <w:noWrap/>
            <w:vAlign w:val="bottom"/>
            <w:hideMark/>
          </w:tcPr>
          <w:p w14:paraId="66F5A22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0,0</w:t>
            </w:r>
          </w:p>
        </w:tc>
        <w:tc>
          <w:tcPr>
            <w:tcW w:w="1620" w:type="dxa"/>
            <w:tcBorders>
              <w:top w:val="nil"/>
              <w:left w:val="nil"/>
              <w:bottom w:val="nil"/>
              <w:right w:val="nil"/>
            </w:tcBorders>
            <w:shd w:val="clear" w:color="000000" w:fill="E7E6E6"/>
            <w:noWrap/>
            <w:vAlign w:val="bottom"/>
            <w:hideMark/>
          </w:tcPr>
          <w:p w14:paraId="7859E09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208BB737" w14:textId="77777777" w:rsidTr="00DD645B">
        <w:trPr>
          <w:trHeight w:val="397"/>
        </w:trPr>
        <w:tc>
          <w:tcPr>
            <w:tcW w:w="2080" w:type="dxa"/>
            <w:tcBorders>
              <w:top w:val="nil"/>
              <w:left w:val="nil"/>
              <w:bottom w:val="single" w:sz="8" w:space="0" w:color="auto"/>
              <w:right w:val="nil"/>
            </w:tcBorders>
            <w:shd w:val="clear" w:color="000000" w:fill="FFFFFF"/>
            <w:noWrap/>
            <w:vAlign w:val="bottom"/>
            <w:hideMark/>
          </w:tcPr>
          <w:p w14:paraId="18758EC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AB Ortalaması</w:t>
            </w:r>
          </w:p>
        </w:tc>
        <w:tc>
          <w:tcPr>
            <w:tcW w:w="1700" w:type="dxa"/>
            <w:tcBorders>
              <w:top w:val="nil"/>
              <w:left w:val="nil"/>
              <w:bottom w:val="single" w:sz="8" w:space="0" w:color="auto"/>
              <w:right w:val="nil"/>
            </w:tcBorders>
            <w:shd w:val="clear" w:color="000000" w:fill="FFFFFF"/>
            <w:noWrap/>
            <w:vAlign w:val="bottom"/>
            <w:hideMark/>
          </w:tcPr>
          <w:p w14:paraId="70F2777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488,3</w:t>
            </w:r>
          </w:p>
        </w:tc>
        <w:tc>
          <w:tcPr>
            <w:tcW w:w="1440" w:type="dxa"/>
            <w:tcBorders>
              <w:top w:val="nil"/>
              <w:left w:val="nil"/>
              <w:bottom w:val="single" w:sz="8" w:space="0" w:color="auto"/>
              <w:right w:val="nil"/>
            </w:tcBorders>
            <w:shd w:val="clear" w:color="000000" w:fill="FFFFFF"/>
            <w:noWrap/>
            <w:vAlign w:val="bottom"/>
            <w:hideMark/>
          </w:tcPr>
          <w:p w14:paraId="20DD61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513,1</w:t>
            </w:r>
          </w:p>
        </w:tc>
        <w:tc>
          <w:tcPr>
            <w:tcW w:w="1620" w:type="dxa"/>
            <w:tcBorders>
              <w:top w:val="nil"/>
              <w:left w:val="nil"/>
              <w:bottom w:val="single" w:sz="8" w:space="0" w:color="auto"/>
              <w:right w:val="nil"/>
            </w:tcBorders>
            <w:shd w:val="clear" w:color="000000" w:fill="FFFFFF"/>
            <w:noWrap/>
            <w:vAlign w:val="bottom"/>
            <w:hideMark/>
          </w:tcPr>
          <w:p w14:paraId="67FFB16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0,2</w:t>
            </w:r>
          </w:p>
        </w:tc>
        <w:tc>
          <w:tcPr>
            <w:tcW w:w="1620" w:type="dxa"/>
            <w:tcBorders>
              <w:top w:val="nil"/>
              <w:left w:val="nil"/>
              <w:bottom w:val="single" w:sz="8" w:space="0" w:color="auto"/>
              <w:right w:val="nil"/>
            </w:tcBorders>
            <w:shd w:val="clear" w:color="000000" w:fill="FFFFFF"/>
            <w:noWrap/>
            <w:vAlign w:val="bottom"/>
            <w:hideMark/>
          </w:tcPr>
          <w:p w14:paraId="574581A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bl>
    <w:p w14:paraId="2B0080C3" w14:textId="77777777" w:rsidR="008F2EFB" w:rsidRPr="00D73B8E" w:rsidRDefault="008F2EFB" w:rsidP="008F2EFB">
      <w:pPr>
        <w:spacing w:line="360" w:lineRule="auto"/>
        <w:rPr>
          <w:rFonts w:ascii="Times New Roman" w:hAnsi="Times New Roman" w:cs="Times New Roman"/>
          <w:sz w:val="20"/>
          <w:szCs w:val="20"/>
        </w:rPr>
      </w:pPr>
      <w:r w:rsidRPr="00D73B8E">
        <w:rPr>
          <w:rFonts w:ascii="Times New Roman" w:hAnsi="Times New Roman" w:cs="Times New Roman"/>
          <w:sz w:val="20"/>
          <w:szCs w:val="20"/>
        </w:rPr>
        <w:t xml:space="preserve">Kaynak: World Bank, 2019, </w:t>
      </w:r>
      <w:r w:rsidRPr="00D73B8E">
        <w:rPr>
          <w:rFonts w:ascii="Times New Roman" w:hAnsi="Times New Roman" w:cs="Times New Roman"/>
          <w:noProof/>
          <w:sz w:val="20"/>
          <w:szCs w:val="20"/>
        </w:rPr>
        <w:t>World Development İndicators Population Dynamics.</w:t>
      </w:r>
    </w:p>
    <w:p w14:paraId="4D589321"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bCs/>
          <w:sz w:val="24"/>
          <w:szCs w:val="24"/>
        </w:rPr>
        <w:lastRenderedPageBreak/>
        <w:t xml:space="preserve">Tablo 3.1’e göre toplam nüfus bakımından AB ülkeleri içinde 80 milyonu aşkın nüfusuyla ortalama nüfus artış hızı sıfır olmasına rağmen, Almanya ilk sırada gelmektedir. Fransa, İngiltere ve İtalya da nüfus bakımından önde gelen ülkelerdendir. Malta ve Luxemburg AB ülkeleri içinde en az nüfusa sahip ülkeler olup 2018 yılı itibari ile nüfusu bir milyonun altında gerçekleşmiştir.  </w:t>
      </w:r>
    </w:p>
    <w:p w14:paraId="5A112E1B" w14:textId="77777777" w:rsidR="008F2EFB" w:rsidRPr="008F2EFB" w:rsidRDefault="008F2EFB" w:rsidP="008F2EFB">
      <w:pPr>
        <w:spacing w:after="0" w:line="360" w:lineRule="auto"/>
        <w:jc w:val="both"/>
        <w:rPr>
          <w:rFonts w:ascii="Times New Roman" w:hAnsi="Times New Roman" w:cs="Times New Roman"/>
          <w:bCs/>
          <w:sz w:val="24"/>
          <w:szCs w:val="24"/>
        </w:rPr>
      </w:pPr>
      <w:r w:rsidRPr="008F2EFB">
        <w:rPr>
          <w:rFonts w:ascii="Times New Roman" w:hAnsi="Times New Roman" w:cs="Times New Roman"/>
          <w:bCs/>
          <w:sz w:val="24"/>
          <w:szCs w:val="24"/>
        </w:rPr>
        <w:tab/>
        <w:t xml:space="preserve">AB ülkelerinde meydana gelen nüfus artış oranları son yıllarda azalmaya başlamıştır. Bunun en önemli nedeni çocuk doğumlarında meydana gelen azalmalarla beraber doğal nüfus artış oranlarının düşmesidir. AB ülkeleri için 1970’de 7 milyon civarı gerçekleşen canlı doğum sayısı, 1986 yılında 6 milyonun altına gerçekleşmiş ve 2002 yılında 5 milyonun altına düşmüştür. Doğum oranlarındaki düşüşler genel olarak kadınların işgücüne katılımlarının artmasının da bir sonucu olarak gerçekleşmektedir (EUROSTAT, 2017a: 6). </w:t>
      </w:r>
    </w:p>
    <w:p w14:paraId="6022A8D5"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bCs/>
          <w:sz w:val="24"/>
          <w:szCs w:val="24"/>
        </w:rPr>
        <w:tab/>
      </w:r>
      <w:r w:rsidRPr="008F2EFB">
        <w:rPr>
          <w:rFonts w:ascii="Times New Roman" w:hAnsi="Times New Roman" w:cs="Times New Roman"/>
          <w:sz w:val="24"/>
          <w:szCs w:val="24"/>
        </w:rPr>
        <w:t>AB nüfusundaki değişikliklerde birliğe üye olmayan devletlerden yapılan göçlerin de büyük etkisi olduğu açıktır. EUROSTAT’ın 2017 yılında çıkartmış olduğu Göç ve Göçmen Nüfus İstatistikleri Raporuna göre, 2015 yılı boyunca toplam 4,7 milyon kişi AB üyesi ülkelerinden birine göç etmiştir. Bu 4,7 milyon göçmen arasında birliğe üye olmayan 2,4 milyon vatandaş, AB üyesi 1,4 milyon vatandaş olmak üzere yaklaşık 860 bin kişi AB üyeliğine göç ederken bunun yanında 19 bin de vatansız insan AB’ye göç etmiştir. 2015 yılında Almanya 1.543,8 bin ile en fazla göçmen alan ülke olurken bu ülkeyi İngiltere 631,5 bin ile Fransa 363,9 bin ile takip etmektedir (EUROSTAT, 2019k:2). Almanya Federal İstatistik Ofisi (DUSTATIS) 2016 yılı mikro sayım raporunda 2016 yılında Almanya'da 18.6 milyon insanın göçmen kökenli olduğunu belirtmiştir. Bu oran bir önceki yıla göre 2016 yılında %8,5’lik bir artış göstermiştir</w:t>
      </w:r>
      <w:r w:rsidRPr="008F2EFB">
        <w:rPr>
          <w:rFonts w:ascii="Times New Roman" w:hAnsi="Times New Roman" w:cs="Times New Roman"/>
          <w:noProof/>
          <w:sz w:val="24"/>
          <w:szCs w:val="24"/>
        </w:rPr>
        <w:t xml:space="preserve">. </w:t>
      </w:r>
      <w:r w:rsidRPr="008F2EFB">
        <w:rPr>
          <w:rFonts w:ascii="Times New Roman" w:hAnsi="Times New Roman" w:cs="Times New Roman"/>
          <w:sz w:val="24"/>
          <w:szCs w:val="24"/>
        </w:rPr>
        <w:t>Bu durum Almanya’nın nüfusunun 80 milyonun üzerinde gerçekleşerek birlik ülkeleri içinde ilk sırada olmasında da etkili olmuştur (REUTERS, 2017:1).</w:t>
      </w:r>
    </w:p>
    <w:p w14:paraId="2CB3EA37"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Yaşlanan Avrupa ülkeleri açısından nüfus, özellikle de genç nüfus büyük önem taşımaktadır. Grafik 3.1’de AB ülkelerinde 2018 yılı itibari ile aktif nüfusun genç nüfusa oranları yer almaktadır. Ayrıca AB ortalaması ve üye ülkelerin bu ortalamaya yapmış oldukları katkı yer almaktadır. </w:t>
      </w:r>
    </w:p>
    <w:p w14:paraId="0D2D1CF8" w14:textId="77777777" w:rsidR="008F2EFB" w:rsidRPr="008F2EFB" w:rsidRDefault="008F2EFB" w:rsidP="008F2EFB">
      <w:pPr>
        <w:spacing w:line="360" w:lineRule="auto"/>
        <w:jc w:val="both"/>
        <w:rPr>
          <w:rFonts w:ascii="Times New Roman" w:hAnsi="Times New Roman" w:cs="Times New Roman"/>
          <w:sz w:val="24"/>
          <w:szCs w:val="24"/>
        </w:rPr>
      </w:pPr>
      <w:r w:rsidRPr="008F2EFB">
        <w:rPr>
          <w:rFonts w:ascii="Times New Roman" w:hAnsi="Times New Roman" w:cs="Times New Roman"/>
          <w:sz w:val="24"/>
          <w:szCs w:val="24"/>
        </w:rPr>
        <w:t xml:space="preserve"> </w:t>
      </w:r>
    </w:p>
    <w:p w14:paraId="16BD1988" w14:textId="77777777" w:rsidR="008F2EFB" w:rsidRPr="008F2EFB" w:rsidRDefault="008F2EFB" w:rsidP="008F2EFB">
      <w:pPr>
        <w:spacing w:line="360" w:lineRule="auto"/>
        <w:jc w:val="both"/>
        <w:rPr>
          <w:rFonts w:ascii="Times New Roman" w:hAnsi="Times New Roman" w:cs="Times New Roman"/>
          <w:sz w:val="24"/>
          <w:szCs w:val="24"/>
        </w:rPr>
      </w:pPr>
    </w:p>
    <w:p w14:paraId="6F893C29" w14:textId="15E84590" w:rsidR="008F2EFB" w:rsidRDefault="008F2EFB" w:rsidP="008F2EFB">
      <w:pPr>
        <w:spacing w:line="360" w:lineRule="auto"/>
        <w:jc w:val="both"/>
        <w:rPr>
          <w:rFonts w:ascii="Times New Roman" w:hAnsi="Times New Roman" w:cs="Times New Roman"/>
          <w:sz w:val="24"/>
          <w:szCs w:val="24"/>
        </w:rPr>
      </w:pPr>
    </w:p>
    <w:p w14:paraId="0AC15199" w14:textId="5159B326" w:rsidR="00D632DA" w:rsidRPr="00D632DA" w:rsidRDefault="00731978" w:rsidP="00C542C0">
      <w:pPr>
        <w:pStyle w:val="ResimYazs"/>
        <w:jc w:val="center"/>
        <w:rPr>
          <w:rFonts w:ascii="Times New Roman" w:hAnsi="Times New Roman" w:cs="Times New Roman"/>
          <w:b/>
          <w:i w:val="0"/>
          <w:color w:val="000000" w:themeColor="text1"/>
          <w:sz w:val="22"/>
          <w:szCs w:val="22"/>
        </w:rPr>
      </w:pPr>
      <w:r w:rsidRPr="00D73B8E">
        <w:rPr>
          <w:rFonts w:ascii="Times New Roman" w:hAnsi="Times New Roman" w:cs="Times New Roman"/>
          <w:b/>
          <w:i w:val="0"/>
          <w:color w:val="auto"/>
          <w:sz w:val="24"/>
          <w:szCs w:val="24"/>
        </w:rPr>
        <w:lastRenderedPageBreak/>
        <w:t xml:space="preserve">Grafik 3. </w:t>
      </w:r>
      <w:r w:rsidRPr="00D73B8E">
        <w:rPr>
          <w:rFonts w:ascii="Times New Roman" w:hAnsi="Times New Roman" w:cs="Times New Roman"/>
          <w:b/>
          <w:i w:val="0"/>
          <w:color w:val="auto"/>
          <w:sz w:val="24"/>
          <w:szCs w:val="24"/>
        </w:rPr>
        <w:fldChar w:fldCharType="begin"/>
      </w:r>
      <w:r w:rsidRPr="00D73B8E">
        <w:rPr>
          <w:rFonts w:ascii="Times New Roman" w:hAnsi="Times New Roman" w:cs="Times New Roman"/>
          <w:b/>
          <w:i w:val="0"/>
          <w:color w:val="auto"/>
          <w:sz w:val="24"/>
          <w:szCs w:val="24"/>
        </w:rPr>
        <w:instrText xml:space="preserve"> SEQ Grafik_3. \* ARABIC </w:instrText>
      </w:r>
      <w:r w:rsidRPr="00D73B8E">
        <w:rPr>
          <w:rFonts w:ascii="Times New Roman" w:hAnsi="Times New Roman" w:cs="Times New Roman"/>
          <w:b/>
          <w:i w:val="0"/>
          <w:color w:val="auto"/>
          <w:sz w:val="24"/>
          <w:szCs w:val="24"/>
        </w:rPr>
        <w:fldChar w:fldCharType="separate"/>
      </w:r>
      <w:r w:rsidR="00420EB2">
        <w:rPr>
          <w:rFonts w:ascii="Times New Roman" w:hAnsi="Times New Roman" w:cs="Times New Roman"/>
          <w:b/>
          <w:i w:val="0"/>
          <w:noProof/>
          <w:color w:val="auto"/>
          <w:sz w:val="24"/>
          <w:szCs w:val="24"/>
        </w:rPr>
        <w:t>1</w:t>
      </w:r>
      <w:r w:rsidRPr="00D73B8E">
        <w:rPr>
          <w:rFonts w:ascii="Times New Roman" w:hAnsi="Times New Roman" w:cs="Times New Roman"/>
          <w:b/>
          <w:i w:val="0"/>
          <w:color w:val="auto"/>
          <w:sz w:val="24"/>
          <w:szCs w:val="24"/>
        </w:rPr>
        <w:fldChar w:fldCharType="end"/>
      </w:r>
      <w:r w:rsidRPr="00D73B8E">
        <w:rPr>
          <w:rFonts w:ascii="Times New Roman" w:hAnsi="Times New Roman" w:cs="Times New Roman"/>
          <w:b/>
          <w:i w:val="0"/>
          <w:color w:val="auto"/>
          <w:sz w:val="24"/>
          <w:szCs w:val="24"/>
        </w:rPr>
        <w:t>. AB</w:t>
      </w:r>
      <w:r w:rsidRPr="00D73B8E">
        <w:rPr>
          <w:rFonts w:ascii="Times New Roman" w:hAnsi="Times New Roman" w:cs="Times New Roman"/>
          <w:b/>
          <w:i w:val="0"/>
          <w:color w:val="auto"/>
          <w:sz w:val="22"/>
          <w:szCs w:val="22"/>
        </w:rPr>
        <w:t xml:space="preserve"> </w:t>
      </w:r>
      <w:r w:rsidRPr="00D632DA">
        <w:rPr>
          <w:rFonts w:ascii="Times New Roman" w:hAnsi="Times New Roman" w:cs="Times New Roman"/>
          <w:b/>
          <w:i w:val="0"/>
          <w:color w:val="000000" w:themeColor="text1"/>
          <w:sz w:val="22"/>
          <w:szCs w:val="22"/>
        </w:rPr>
        <w:t>Ülkeleri Ortalama Aktif Nüfus Oranları 15-64 Yaş, 2018</w:t>
      </w:r>
    </w:p>
    <w:p w14:paraId="712D36CA" w14:textId="77777777" w:rsidR="008F2EFB" w:rsidRPr="008F2EFB" w:rsidRDefault="008F2EFB" w:rsidP="00ED4E3B">
      <w:pPr>
        <w:spacing w:after="0" w:line="240" w:lineRule="auto"/>
        <w:rPr>
          <w:rFonts w:ascii="Times New Roman" w:hAnsi="Times New Roman" w:cs="Times New Roman"/>
          <w:b/>
          <w:sz w:val="24"/>
          <w:szCs w:val="24"/>
        </w:rPr>
      </w:pPr>
      <w:r w:rsidRPr="008F2EFB">
        <w:rPr>
          <w:noProof/>
          <w:lang w:eastAsia="tr-TR"/>
        </w:rPr>
        <w:drawing>
          <wp:inline distT="0" distB="0" distL="0" distR="0" wp14:anchorId="05F71DE7" wp14:editId="7442D4C5">
            <wp:extent cx="5410200" cy="3124200"/>
            <wp:effectExtent l="0" t="0" r="0" b="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E9BCE4E" w14:textId="77777777" w:rsidR="008F2EFB" w:rsidRPr="0025459A" w:rsidRDefault="008F2EFB" w:rsidP="00ED4E3B">
      <w:pPr>
        <w:spacing w:after="0" w:line="240" w:lineRule="auto"/>
        <w:rPr>
          <w:rFonts w:ascii="Times New Roman" w:hAnsi="Times New Roman" w:cs="Times New Roman"/>
          <w:sz w:val="20"/>
          <w:szCs w:val="20"/>
        </w:rPr>
      </w:pPr>
      <w:r w:rsidRPr="0025459A">
        <w:rPr>
          <w:rFonts w:ascii="Times New Roman" w:hAnsi="Times New Roman" w:cs="Times New Roman"/>
          <w:sz w:val="20"/>
          <w:szCs w:val="20"/>
        </w:rPr>
        <w:t xml:space="preserve">Kaynak: Tablo 3.1’den uyarlanmıştır. </w:t>
      </w:r>
    </w:p>
    <w:p w14:paraId="6A4667F7" w14:textId="77777777" w:rsidR="008F2EFB" w:rsidRPr="008F2EFB" w:rsidRDefault="008F2EFB" w:rsidP="008F2EFB">
      <w:pPr>
        <w:spacing w:after="0" w:line="360" w:lineRule="auto"/>
        <w:rPr>
          <w:rFonts w:ascii="Times New Roman" w:hAnsi="Times New Roman" w:cs="Times New Roman"/>
          <w:sz w:val="24"/>
          <w:szCs w:val="24"/>
        </w:rPr>
      </w:pPr>
    </w:p>
    <w:p w14:paraId="2A0F62A5"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15-64 yaş aktif nüfus oranları bakımından AB ortalaması, 2018 yılında %65 olarak hesaplanmıştır. Kıbrıs Rum Kesimi %70’lik aktif nüfus oranı ile AB ülkeleri içinde ilk sırada yer almaktadır. Bu ülkeyi %69’luk oranla Slovakya ve Lüksemburg, %68’lik oranla Polonya takip etmektedir. İsveç, Finlandiya ve Fransa %62’lik aktif nüfus oranları ile birlikte AB ortalamasının altında yer almaktadır. İtalya, Belçika, Estonya, İngiltere, İrlanda ve Letonya’da aktif nüfus oranlarının düşük olduğu diğer ülkelerdir. AB ülkeleri içinde ekonomik açıdan ilk sırada gelen aynı zamanda toplam nüfus bakımından Avrupa’nın en kalabalık ülkesi konumunda olan Almanya’ da çalışma çağındaki nüfus oranı %65’le AB ortalamasına denk gelmektedir.  </w:t>
      </w:r>
    </w:p>
    <w:p w14:paraId="2B482DB5" w14:textId="77777777" w:rsidR="008F2EFB" w:rsidRPr="008F2EFB" w:rsidRDefault="008F2EFB" w:rsidP="008F2EFB">
      <w:pPr>
        <w:spacing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Çalışma çağındaki nüfus oranları ülkelerin kalkınma düzeyleriyle de yakından ilgilidir. Ekonomik olarak kalkınmış ülkelerde, daha yoksul ülkelere göre yaşam süreleri daha uzun ve dolayısıyla yaşlı nüfus oranları daha fazla olup bunun yanında doğurganlık oranları düşüktür (Ghose vd, 2010:17). Bu durum refah devleti olarak anılan Avrupa devletleri açısından da geçerli bir durumdur. Bunun somut örneğini, AB ülkeleri içinde ekonomik ve sosyal anlamda kalkınmış olan ülkelerin AB ortalama çalışma çağındaki nüfus oranına eşit veya altında çalışma çağında nüfusa sahip olmaları göstermektedir. </w:t>
      </w:r>
    </w:p>
    <w:p w14:paraId="0B0E4376"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192" w:name="_Toc22591011"/>
      <w:bookmarkStart w:id="193" w:name="_Toc24010405"/>
      <w:bookmarkStart w:id="194" w:name="_Toc24050452"/>
      <w:r w:rsidRPr="008F2EFB">
        <w:rPr>
          <w:rFonts w:ascii="Times New Roman" w:eastAsiaTheme="majorEastAsia" w:hAnsi="Times New Roman" w:cs="Times New Roman"/>
          <w:b/>
          <w:sz w:val="24"/>
          <w:szCs w:val="24"/>
        </w:rPr>
        <w:lastRenderedPageBreak/>
        <w:t>3.1.2 AB Ülkeleri İşgücüne Katılım Oranı</w:t>
      </w:r>
      <w:bookmarkEnd w:id="192"/>
      <w:bookmarkEnd w:id="193"/>
      <w:bookmarkEnd w:id="194"/>
      <w:r w:rsidRPr="008F2EFB">
        <w:rPr>
          <w:rFonts w:ascii="Times New Roman" w:eastAsiaTheme="majorEastAsia" w:hAnsi="Times New Roman" w:cs="Times New Roman"/>
          <w:b/>
          <w:sz w:val="24"/>
          <w:szCs w:val="24"/>
        </w:rPr>
        <w:t xml:space="preserve"> </w:t>
      </w:r>
    </w:p>
    <w:p w14:paraId="3D3EBD04"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İşgücüne katılım ve istihdam oranları, ülkelerin gerçekleştirdikleri ekonomik büyüme ve bu büyümenin istihdam oluşturma kapasitelerini açıklaması bakımından önemlidir. AB, bu çerçevede yeni istihdam stratejileri geliştirmekte, Lizbon Stratejisi</w:t>
      </w:r>
      <w:r w:rsidRPr="008F2EFB">
        <w:rPr>
          <w:rFonts w:ascii="Times New Roman" w:hAnsi="Times New Roman"/>
          <w:bCs/>
          <w:sz w:val="24"/>
          <w:szCs w:val="24"/>
          <w:vertAlign w:val="superscript"/>
        </w:rPr>
        <w:footnoteReference w:id="4"/>
      </w:r>
      <w:r w:rsidRPr="008F2EFB">
        <w:rPr>
          <w:rFonts w:ascii="Times New Roman" w:hAnsi="Times New Roman"/>
          <w:bCs/>
          <w:sz w:val="24"/>
          <w:szCs w:val="24"/>
        </w:rPr>
        <w:t xml:space="preserve"> doğrultusunda üretken nüfus olan işgücü hacmini, keza işgücüne katılımı artırarak istihdam hedefini %70’in üzerine çıkarmaya, küresel düzeyde rekabet halindeki ABD ve Japonya’yı yakalamaya çalışmaktadır (Mahiroğulları ve Korkmaz, 2013:82). </w:t>
      </w:r>
    </w:p>
    <w:p w14:paraId="2AE6104E"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Lizbon Stratejisi, Avrupa İstihdam Stratejisi açısından somut, güncel ve köklü önlemlerin alındığı, istihdam ve işsizlik sorununun çözümüne yönelik yapısal dönüşüm sürecinin başlangıcı olarak kabul edilmektedir. Bu kapsamda AB ülkelerinin rakipleri karşısında geride kaldığı AR-GE, rekabet gücü ve teknolojik konularda ihtiyaç duyduğu yapısal dönüşümleri hızlandırarak beşeri sermayeyi geliştirmek için yatırımlar yapmak ve sosyal dışlanmayı engellemek için uygun makroekonomik politikalarla birlikte dinamik, rekabetçi ve bilgi tabanlı sürdürülebilir bir büyümeyi sağlamayı amaçlamıştır (Özgüler, 2013:92). Bu doğrultuda AB ülkeleri bölgesel istihdam farklılıklarını da göz önüne alarak aktif işgücü politikaları ile beşeri sermayeye yatırım yaparak ve AR-GE faaliyetleri ile birlikte girişimciliği teşvik ederek işgücü arzını arttırmayı amaçlamıştır. </w:t>
      </w:r>
    </w:p>
    <w:p w14:paraId="570C4F9C"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İşgücüne katılım oranı ülkelerin sahip olduğu işgücü piyasasının yapısıyla da yakından ilgilidir. Bu doğrultuda ilişkilerinin gelişmiş olduğu ülkelerde işgücüne katılım oranları daha yüksektir. Bunun yanında esnek çalışma koşullarının olduğu ve kadın istihdamının geliştiği ülkelerde de işgücüne katılım oranlarının daha yüksek olduğu söylenebilir. </w:t>
      </w:r>
    </w:p>
    <w:p w14:paraId="0E56F442"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Tablo 3.2’de AB ülkeleri için 2000 yılı itibari ile değişik aralıklarla gerçekleşen 15-64 yaş aktif nüfusun işgücüne katılım oranları ve AB ülkeleri ortalama işgücüne katılım oranları gösterilmiştir. Tablo 3.2’ye göre 2000 yılında işgücüne katılım oranının en yüksek olduğu ülke %80’le Danimarka olup bu ülkeyi Finlandiya, İsveç ve İngiltere takip etmektedir. 2018 yılına gelindiğinde ise İsveç %82,9’luk oranla birlikte işgücüne katılım oranları bakımından AB ülkeleri içinde ilk sırada gelirken onu Hollanda ve Danimarka takip etmektedir.</w:t>
      </w:r>
    </w:p>
    <w:p w14:paraId="38E540A0" w14:textId="77777777" w:rsidR="008F2EFB" w:rsidRPr="008F2EFB" w:rsidRDefault="008F2EFB" w:rsidP="008F2EFB">
      <w:pPr>
        <w:spacing w:after="0" w:line="360" w:lineRule="auto"/>
        <w:ind w:firstLine="708"/>
        <w:jc w:val="both"/>
        <w:rPr>
          <w:rFonts w:ascii="Times New Roman" w:hAnsi="Times New Roman"/>
          <w:bCs/>
          <w:sz w:val="24"/>
          <w:szCs w:val="24"/>
        </w:rPr>
      </w:pPr>
    </w:p>
    <w:p w14:paraId="4DECF9E3" w14:textId="22CE1A30" w:rsidR="008F2EFB" w:rsidRPr="008F2EFB" w:rsidRDefault="008F2EFB" w:rsidP="008F2EFB">
      <w:pPr>
        <w:spacing w:after="200" w:line="240" w:lineRule="auto"/>
        <w:jc w:val="center"/>
        <w:rPr>
          <w:rFonts w:ascii="Times New Roman" w:hAnsi="Times New Roman" w:cs="Times New Roman"/>
          <w:b/>
          <w:iCs/>
          <w:sz w:val="24"/>
          <w:szCs w:val="24"/>
        </w:rPr>
      </w:pPr>
      <w:bookmarkStart w:id="195" w:name="_Toc22241056"/>
      <w:bookmarkStart w:id="196" w:name="_Toc24010754"/>
      <w:r w:rsidRPr="008F2EFB">
        <w:rPr>
          <w:rFonts w:ascii="Times New Roman" w:hAnsi="Times New Roman" w:cs="Times New Roman"/>
          <w:b/>
          <w:iCs/>
          <w:sz w:val="24"/>
          <w:szCs w:val="24"/>
        </w:rPr>
        <w:lastRenderedPageBreak/>
        <w:t>Tablo 3.</w:t>
      </w:r>
      <w:r w:rsidRPr="008F2EFB">
        <w:rPr>
          <w:rFonts w:ascii="Times New Roman" w:hAnsi="Times New Roman" w:cs="Times New Roman"/>
          <w:b/>
          <w:iCs/>
          <w:sz w:val="24"/>
          <w:szCs w:val="24"/>
        </w:rPr>
        <w:fldChar w:fldCharType="begin"/>
      </w:r>
      <w:r w:rsidRPr="008F2EFB">
        <w:rPr>
          <w:rFonts w:ascii="Times New Roman" w:hAnsi="Times New Roman" w:cs="Times New Roman"/>
          <w:b/>
          <w:iCs/>
          <w:sz w:val="24"/>
          <w:szCs w:val="24"/>
        </w:rPr>
        <w:instrText xml:space="preserve"> SEQ Tablo \* ARABIC </w:instrText>
      </w:r>
      <w:r w:rsidRPr="008F2EFB">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2</w:t>
      </w:r>
      <w:r w:rsidRPr="008F2EFB">
        <w:rPr>
          <w:rFonts w:ascii="Times New Roman" w:hAnsi="Times New Roman" w:cs="Times New Roman"/>
          <w:b/>
          <w:iCs/>
          <w:sz w:val="24"/>
          <w:szCs w:val="24"/>
        </w:rPr>
        <w:fldChar w:fldCharType="end"/>
      </w:r>
      <w:r w:rsidRPr="008F2EFB">
        <w:rPr>
          <w:rFonts w:ascii="Times New Roman" w:hAnsi="Times New Roman" w:cs="Times New Roman"/>
          <w:b/>
          <w:iCs/>
          <w:sz w:val="24"/>
          <w:szCs w:val="24"/>
        </w:rPr>
        <w:t>. AB Ülkeleri İşgücüne Katılım Oranı 15-64 Yaş</w:t>
      </w:r>
      <w:bookmarkEnd w:id="195"/>
      <w:bookmarkEnd w:id="196"/>
    </w:p>
    <w:p w14:paraId="173B6969" w14:textId="77777777" w:rsidR="008F2EFB" w:rsidRPr="008F2EFB" w:rsidRDefault="008F2EFB" w:rsidP="008F2EFB"/>
    <w:tbl>
      <w:tblPr>
        <w:tblW w:w="8160" w:type="dxa"/>
        <w:jc w:val="center"/>
        <w:tblCellMar>
          <w:left w:w="70" w:type="dxa"/>
          <w:right w:w="70" w:type="dxa"/>
        </w:tblCellMar>
        <w:tblLook w:val="04A0" w:firstRow="1" w:lastRow="0" w:firstColumn="1" w:lastColumn="0" w:noHBand="0" w:noVBand="1"/>
      </w:tblPr>
      <w:tblGrid>
        <w:gridCol w:w="2360"/>
        <w:gridCol w:w="1160"/>
        <w:gridCol w:w="1160"/>
        <w:gridCol w:w="1160"/>
        <w:gridCol w:w="1160"/>
        <w:gridCol w:w="1160"/>
      </w:tblGrid>
      <w:tr w:rsidR="008F2EFB" w:rsidRPr="008F2EFB" w14:paraId="349638FE" w14:textId="77777777" w:rsidTr="008F2EFB">
        <w:trPr>
          <w:trHeight w:val="397"/>
          <w:jc w:val="center"/>
        </w:trPr>
        <w:tc>
          <w:tcPr>
            <w:tcW w:w="2360" w:type="dxa"/>
            <w:tcBorders>
              <w:top w:val="nil"/>
              <w:left w:val="nil"/>
              <w:bottom w:val="single" w:sz="8" w:space="0" w:color="auto"/>
              <w:right w:val="nil"/>
            </w:tcBorders>
            <w:shd w:val="clear" w:color="000000" w:fill="FFFFFF"/>
            <w:noWrap/>
            <w:hideMark/>
          </w:tcPr>
          <w:p w14:paraId="5D47A2DB" w14:textId="77777777" w:rsidR="008F2EFB" w:rsidRPr="008F2EFB" w:rsidRDefault="008F2EFB" w:rsidP="008F2EFB">
            <w:pPr>
              <w:spacing w:after="0" w:line="240" w:lineRule="auto"/>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Ülkeler</w:t>
            </w:r>
          </w:p>
        </w:tc>
        <w:tc>
          <w:tcPr>
            <w:tcW w:w="1160" w:type="dxa"/>
            <w:tcBorders>
              <w:top w:val="nil"/>
              <w:left w:val="nil"/>
              <w:bottom w:val="single" w:sz="8" w:space="0" w:color="auto"/>
              <w:right w:val="nil"/>
            </w:tcBorders>
            <w:shd w:val="clear" w:color="000000" w:fill="FFFFFF"/>
            <w:noWrap/>
            <w:hideMark/>
          </w:tcPr>
          <w:p w14:paraId="203F90DD"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2000</w:t>
            </w:r>
          </w:p>
        </w:tc>
        <w:tc>
          <w:tcPr>
            <w:tcW w:w="1160" w:type="dxa"/>
            <w:tcBorders>
              <w:top w:val="nil"/>
              <w:left w:val="nil"/>
              <w:bottom w:val="single" w:sz="8" w:space="0" w:color="auto"/>
              <w:right w:val="nil"/>
            </w:tcBorders>
            <w:shd w:val="clear" w:color="000000" w:fill="FFFFFF"/>
            <w:noWrap/>
            <w:hideMark/>
          </w:tcPr>
          <w:p w14:paraId="41A537F1"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2005</w:t>
            </w:r>
          </w:p>
        </w:tc>
        <w:tc>
          <w:tcPr>
            <w:tcW w:w="1160" w:type="dxa"/>
            <w:tcBorders>
              <w:top w:val="nil"/>
              <w:left w:val="nil"/>
              <w:bottom w:val="single" w:sz="8" w:space="0" w:color="auto"/>
              <w:right w:val="nil"/>
            </w:tcBorders>
            <w:shd w:val="clear" w:color="000000" w:fill="FFFFFF"/>
            <w:noWrap/>
            <w:hideMark/>
          </w:tcPr>
          <w:p w14:paraId="7A5FE13A"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2010</w:t>
            </w:r>
          </w:p>
        </w:tc>
        <w:tc>
          <w:tcPr>
            <w:tcW w:w="1160" w:type="dxa"/>
            <w:tcBorders>
              <w:top w:val="nil"/>
              <w:left w:val="nil"/>
              <w:bottom w:val="single" w:sz="8" w:space="0" w:color="auto"/>
              <w:right w:val="nil"/>
            </w:tcBorders>
            <w:shd w:val="clear" w:color="000000" w:fill="FFFFFF"/>
            <w:noWrap/>
            <w:hideMark/>
          </w:tcPr>
          <w:p w14:paraId="4B50759D"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2015</w:t>
            </w:r>
          </w:p>
        </w:tc>
        <w:tc>
          <w:tcPr>
            <w:tcW w:w="1160" w:type="dxa"/>
            <w:tcBorders>
              <w:top w:val="nil"/>
              <w:left w:val="nil"/>
              <w:bottom w:val="single" w:sz="8" w:space="0" w:color="auto"/>
              <w:right w:val="nil"/>
            </w:tcBorders>
            <w:shd w:val="clear" w:color="000000" w:fill="FFFFFF"/>
            <w:noWrap/>
            <w:hideMark/>
          </w:tcPr>
          <w:p w14:paraId="68BCF880"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2018</w:t>
            </w:r>
          </w:p>
        </w:tc>
      </w:tr>
      <w:tr w:rsidR="008F2EFB" w:rsidRPr="008F2EFB" w14:paraId="07831EB4"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21530B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Almanya</w:t>
            </w:r>
          </w:p>
        </w:tc>
        <w:tc>
          <w:tcPr>
            <w:tcW w:w="1160" w:type="dxa"/>
            <w:tcBorders>
              <w:top w:val="nil"/>
              <w:left w:val="nil"/>
              <w:bottom w:val="nil"/>
              <w:right w:val="nil"/>
            </w:tcBorders>
            <w:shd w:val="clear" w:color="auto" w:fill="auto"/>
            <w:noWrap/>
            <w:vAlign w:val="bottom"/>
            <w:hideMark/>
          </w:tcPr>
          <w:p w14:paraId="01FB423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71,0</w:t>
            </w:r>
          </w:p>
        </w:tc>
        <w:tc>
          <w:tcPr>
            <w:tcW w:w="1160" w:type="dxa"/>
            <w:tcBorders>
              <w:top w:val="nil"/>
              <w:left w:val="nil"/>
              <w:bottom w:val="nil"/>
              <w:right w:val="nil"/>
            </w:tcBorders>
            <w:shd w:val="clear" w:color="auto" w:fill="auto"/>
            <w:noWrap/>
            <w:vAlign w:val="bottom"/>
            <w:hideMark/>
          </w:tcPr>
          <w:p w14:paraId="1F27E80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73,8</w:t>
            </w:r>
          </w:p>
        </w:tc>
        <w:tc>
          <w:tcPr>
            <w:tcW w:w="1160" w:type="dxa"/>
            <w:tcBorders>
              <w:top w:val="nil"/>
              <w:left w:val="nil"/>
              <w:bottom w:val="nil"/>
              <w:right w:val="nil"/>
            </w:tcBorders>
            <w:shd w:val="clear" w:color="auto" w:fill="auto"/>
            <w:noWrap/>
            <w:vAlign w:val="bottom"/>
            <w:hideMark/>
          </w:tcPr>
          <w:p w14:paraId="58FC961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76,7</w:t>
            </w:r>
          </w:p>
        </w:tc>
        <w:tc>
          <w:tcPr>
            <w:tcW w:w="1160" w:type="dxa"/>
            <w:tcBorders>
              <w:top w:val="nil"/>
              <w:left w:val="nil"/>
              <w:bottom w:val="nil"/>
              <w:right w:val="nil"/>
            </w:tcBorders>
            <w:shd w:val="clear" w:color="auto" w:fill="auto"/>
            <w:noWrap/>
            <w:vAlign w:val="bottom"/>
            <w:hideMark/>
          </w:tcPr>
          <w:p w14:paraId="6D18100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77,6</w:t>
            </w:r>
          </w:p>
        </w:tc>
        <w:tc>
          <w:tcPr>
            <w:tcW w:w="1160" w:type="dxa"/>
            <w:tcBorders>
              <w:top w:val="nil"/>
              <w:left w:val="nil"/>
              <w:bottom w:val="nil"/>
              <w:right w:val="nil"/>
            </w:tcBorders>
            <w:shd w:val="clear" w:color="auto" w:fill="auto"/>
            <w:noWrap/>
            <w:vAlign w:val="bottom"/>
            <w:hideMark/>
          </w:tcPr>
          <w:p w14:paraId="4F2CDF6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78,6</w:t>
            </w:r>
          </w:p>
        </w:tc>
      </w:tr>
      <w:tr w:rsidR="008F2EFB" w:rsidRPr="008F2EFB" w14:paraId="6A031B92"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C3DA04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Avusturya</w:t>
            </w:r>
          </w:p>
        </w:tc>
        <w:tc>
          <w:tcPr>
            <w:tcW w:w="1160" w:type="dxa"/>
            <w:tcBorders>
              <w:top w:val="nil"/>
              <w:left w:val="nil"/>
              <w:bottom w:val="nil"/>
              <w:right w:val="nil"/>
            </w:tcBorders>
            <w:shd w:val="clear" w:color="000000" w:fill="E7E6E6"/>
            <w:noWrap/>
            <w:vAlign w:val="bottom"/>
            <w:hideMark/>
          </w:tcPr>
          <w:p w14:paraId="733AA92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71,3</w:t>
            </w:r>
          </w:p>
        </w:tc>
        <w:tc>
          <w:tcPr>
            <w:tcW w:w="1160" w:type="dxa"/>
            <w:tcBorders>
              <w:top w:val="nil"/>
              <w:left w:val="nil"/>
              <w:bottom w:val="nil"/>
              <w:right w:val="nil"/>
            </w:tcBorders>
            <w:shd w:val="clear" w:color="000000" w:fill="E7E6E6"/>
            <w:noWrap/>
            <w:vAlign w:val="bottom"/>
            <w:hideMark/>
          </w:tcPr>
          <w:p w14:paraId="2C78CD9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71,4</w:t>
            </w:r>
          </w:p>
        </w:tc>
        <w:tc>
          <w:tcPr>
            <w:tcW w:w="1160" w:type="dxa"/>
            <w:tcBorders>
              <w:top w:val="nil"/>
              <w:left w:val="nil"/>
              <w:bottom w:val="nil"/>
              <w:right w:val="nil"/>
            </w:tcBorders>
            <w:shd w:val="clear" w:color="000000" w:fill="E7E6E6"/>
            <w:noWrap/>
            <w:vAlign w:val="bottom"/>
            <w:hideMark/>
          </w:tcPr>
          <w:p w14:paraId="31749E3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74,4</w:t>
            </w:r>
          </w:p>
        </w:tc>
        <w:tc>
          <w:tcPr>
            <w:tcW w:w="1160" w:type="dxa"/>
            <w:tcBorders>
              <w:top w:val="nil"/>
              <w:left w:val="nil"/>
              <w:bottom w:val="nil"/>
              <w:right w:val="nil"/>
            </w:tcBorders>
            <w:shd w:val="clear" w:color="000000" w:fill="E7E6E6"/>
            <w:noWrap/>
            <w:vAlign w:val="bottom"/>
            <w:hideMark/>
          </w:tcPr>
          <w:p w14:paraId="61E71EF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75,5</w:t>
            </w:r>
          </w:p>
        </w:tc>
        <w:tc>
          <w:tcPr>
            <w:tcW w:w="1160" w:type="dxa"/>
            <w:tcBorders>
              <w:top w:val="nil"/>
              <w:left w:val="nil"/>
              <w:bottom w:val="nil"/>
              <w:right w:val="nil"/>
            </w:tcBorders>
            <w:shd w:val="clear" w:color="000000" w:fill="E7E6E6"/>
            <w:noWrap/>
            <w:vAlign w:val="bottom"/>
            <w:hideMark/>
          </w:tcPr>
          <w:p w14:paraId="7A9CBCC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76,8</w:t>
            </w:r>
          </w:p>
        </w:tc>
      </w:tr>
      <w:tr w:rsidR="008F2EFB" w:rsidRPr="008F2EFB" w14:paraId="29B786D3"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1445A4D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Belçika</w:t>
            </w:r>
          </w:p>
        </w:tc>
        <w:tc>
          <w:tcPr>
            <w:tcW w:w="1160" w:type="dxa"/>
            <w:tcBorders>
              <w:top w:val="nil"/>
              <w:left w:val="nil"/>
              <w:bottom w:val="nil"/>
              <w:right w:val="nil"/>
            </w:tcBorders>
            <w:shd w:val="clear" w:color="auto" w:fill="auto"/>
            <w:noWrap/>
            <w:vAlign w:val="bottom"/>
            <w:hideMark/>
          </w:tcPr>
          <w:p w14:paraId="4ED21F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65,2</w:t>
            </w:r>
          </w:p>
        </w:tc>
        <w:tc>
          <w:tcPr>
            <w:tcW w:w="1160" w:type="dxa"/>
            <w:tcBorders>
              <w:top w:val="nil"/>
              <w:left w:val="nil"/>
              <w:bottom w:val="nil"/>
              <w:right w:val="nil"/>
            </w:tcBorders>
            <w:shd w:val="clear" w:color="auto" w:fill="auto"/>
            <w:noWrap/>
            <w:vAlign w:val="bottom"/>
            <w:hideMark/>
          </w:tcPr>
          <w:p w14:paraId="6E1CD4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66,7</w:t>
            </w:r>
          </w:p>
        </w:tc>
        <w:tc>
          <w:tcPr>
            <w:tcW w:w="1160" w:type="dxa"/>
            <w:tcBorders>
              <w:top w:val="nil"/>
              <w:left w:val="nil"/>
              <w:bottom w:val="nil"/>
              <w:right w:val="nil"/>
            </w:tcBorders>
            <w:shd w:val="clear" w:color="auto" w:fill="auto"/>
            <w:noWrap/>
            <w:vAlign w:val="bottom"/>
            <w:hideMark/>
          </w:tcPr>
          <w:p w14:paraId="63047DF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67,7</w:t>
            </w:r>
          </w:p>
        </w:tc>
        <w:tc>
          <w:tcPr>
            <w:tcW w:w="1160" w:type="dxa"/>
            <w:tcBorders>
              <w:top w:val="nil"/>
              <w:left w:val="nil"/>
              <w:bottom w:val="nil"/>
              <w:right w:val="nil"/>
            </w:tcBorders>
            <w:shd w:val="clear" w:color="auto" w:fill="auto"/>
            <w:noWrap/>
            <w:vAlign w:val="bottom"/>
            <w:hideMark/>
          </w:tcPr>
          <w:p w14:paraId="3E62433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67,6</w:t>
            </w:r>
          </w:p>
        </w:tc>
        <w:tc>
          <w:tcPr>
            <w:tcW w:w="1160" w:type="dxa"/>
            <w:tcBorders>
              <w:top w:val="nil"/>
              <w:left w:val="nil"/>
              <w:bottom w:val="nil"/>
              <w:right w:val="nil"/>
            </w:tcBorders>
            <w:shd w:val="clear" w:color="auto" w:fill="auto"/>
            <w:noWrap/>
            <w:vAlign w:val="bottom"/>
            <w:hideMark/>
          </w:tcPr>
          <w:p w14:paraId="5AB9EC9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68,6</w:t>
            </w:r>
          </w:p>
        </w:tc>
      </w:tr>
      <w:tr w:rsidR="008F2EFB" w:rsidRPr="008F2EFB" w14:paraId="290FBC13"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00BC182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Bulgaristan</w:t>
            </w:r>
          </w:p>
        </w:tc>
        <w:tc>
          <w:tcPr>
            <w:tcW w:w="1160" w:type="dxa"/>
            <w:tcBorders>
              <w:top w:val="nil"/>
              <w:left w:val="nil"/>
              <w:bottom w:val="nil"/>
              <w:right w:val="nil"/>
            </w:tcBorders>
            <w:shd w:val="clear" w:color="000000" w:fill="E7E6E6"/>
            <w:noWrap/>
            <w:vAlign w:val="bottom"/>
            <w:hideMark/>
          </w:tcPr>
          <w:p w14:paraId="4AF87A2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61,6</w:t>
            </w:r>
          </w:p>
        </w:tc>
        <w:tc>
          <w:tcPr>
            <w:tcW w:w="1160" w:type="dxa"/>
            <w:tcBorders>
              <w:top w:val="nil"/>
              <w:left w:val="nil"/>
              <w:bottom w:val="nil"/>
              <w:right w:val="nil"/>
            </w:tcBorders>
            <w:shd w:val="clear" w:color="000000" w:fill="E7E6E6"/>
            <w:noWrap/>
            <w:vAlign w:val="bottom"/>
            <w:hideMark/>
          </w:tcPr>
          <w:p w14:paraId="3972CA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62,1</w:t>
            </w:r>
          </w:p>
        </w:tc>
        <w:tc>
          <w:tcPr>
            <w:tcW w:w="1160" w:type="dxa"/>
            <w:tcBorders>
              <w:top w:val="nil"/>
              <w:left w:val="nil"/>
              <w:bottom w:val="nil"/>
              <w:right w:val="nil"/>
            </w:tcBorders>
            <w:shd w:val="clear" w:color="000000" w:fill="E7E6E6"/>
            <w:noWrap/>
            <w:vAlign w:val="bottom"/>
            <w:hideMark/>
          </w:tcPr>
          <w:p w14:paraId="03D6A0C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66,7</w:t>
            </w:r>
          </w:p>
        </w:tc>
        <w:tc>
          <w:tcPr>
            <w:tcW w:w="1160" w:type="dxa"/>
            <w:tcBorders>
              <w:top w:val="nil"/>
              <w:left w:val="nil"/>
              <w:bottom w:val="nil"/>
              <w:right w:val="nil"/>
            </w:tcBorders>
            <w:shd w:val="clear" w:color="000000" w:fill="E7E6E6"/>
            <w:noWrap/>
            <w:vAlign w:val="bottom"/>
            <w:hideMark/>
          </w:tcPr>
          <w:p w14:paraId="5BE38A4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69,3</w:t>
            </w:r>
          </w:p>
        </w:tc>
        <w:tc>
          <w:tcPr>
            <w:tcW w:w="1160" w:type="dxa"/>
            <w:tcBorders>
              <w:top w:val="nil"/>
              <w:left w:val="nil"/>
              <w:bottom w:val="nil"/>
              <w:right w:val="nil"/>
            </w:tcBorders>
            <w:shd w:val="clear" w:color="000000" w:fill="E7E6E6"/>
            <w:noWrap/>
            <w:vAlign w:val="bottom"/>
            <w:hideMark/>
          </w:tcPr>
          <w:p w14:paraId="433D7DC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71,5</w:t>
            </w:r>
          </w:p>
        </w:tc>
      </w:tr>
      <w:tr w:rsidR="008F2EFB" w:rsidRPr="008F2EFB" w14:paraId="271F5FDF"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BAEEAE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Çek Cumhuriyeti</w:t>
            </w:r>
          </w:p>
        </w:tc>
        <w:tc>
          <w:tcPr>
            <w:tcW w:w="1160" w:type="dxa"/>
            <w:tcBorders>
              <w:top w:val="nil"/>
              <w:left w:val="nil"/>
              <w:bottom w:val="nil"/>
              <w:right w:val="nil"/>
            </w:tcBorders>
            <w:shd w:val="clear" w:color="auto" w:fill="auto"/>
            <w:noWrap/>
            <w:vAlign w:val="bottom"/>
            <w:hideMark/>
          </w:tcPr>
          <w:p w14:paraId="6075D2F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71,2</w:t>
            </w:r>
          </w:p>
        </w:tc>
        <w:tc>
          <w:tcPr>
            <w:tcW w:w="1160" w:type="dxa"/>
            <w:tcBorders>
              <w:top w:val="nil"/>
              <w:left w:val="nil"/>
              <w:bottom w:val="nil"/>
              <w:right w:val="nil"/>
            </w:tcBorders>
            <w:shd w:val="clear" w:color="auto" w:fill="auto"/>
            <w:noWrap/>
            <w:vAlign w:val="bottom"/>
            <w:hideMark/>
          </w:tcPr>
          <w:p w14:paraId="232B390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70,4</w:t>
            </w:r>
          </w:p>
        </w:tc>
        <w:tc>
          <w:tcPr>
            <w:tcW w:w="1160" w:type="dxa"/>
            <w:tcBorders>
              <w:top w:val="nil"/>
              <w:left w:val="nil"/>
              <w:bottom w:val="nil"/>
              <w:right w:val="nil"/>
            </w:tcBorders>
            <w:shd w:val="clear" w:color="auto" w:fill="auto"/>
            <w:noWrap/>
            <w:vAlign w:val="bottom"/>
            <w:hideMark/>
          </w:tcPr>
          <w:p w14:paraId="4C379F9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70,2</w:t>
            </w:r>
          </w:p>
        </w:tc>
        <w:tc>
          <w:tcPr>
            <w:tcW w:w="1160" w:type="dxa"/>
            <w:tcBorders>
              <w:top w:val="nil"/>
              <w:left w:val="nil"/>
              <w:bottom w:val="nil"/>
              <w:right w:val="nil"/>
            </w:tcBorders>
            <w:shd w:val="clear" w:color="auto" w:fill="auto"/>
            <w:noWrap/>
            <w:vAlign w:val="bottom"/>
            <w:hideMark/>
          </w:tcPr>
          <w:p w14:paraId="0CF1C90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74,0</w:t>
            </w:r>
          </w:p>
        </w:tc>
        <w:tc>
          <w:tcPr>
            <w:tcW w:w="1160" w:type="dxa"/>
            <w:tcBorders>
              <w:top w:val="nil"/>
              <w:left w:val="nil"/>
              <w:bottom w:val="nil"/>
              <w:right w:val="nil"/>
            </w:tcBorders>
            <w:shd w:val="clear" w:color="auto" w:fill="auto"/>
            <w:noWrap/>
            <w:vAlign w:val="bottom"/>
            <w:hideMark/>
          </w:tcPr>
          <w:p w14:paraId="32BA10B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76,6</w:t>
            </w:r>
          </w:p>
        </w:tc>
      </w:tr>
      <w:tr w:rsidR="008F2EFB" w:rsidRPr="008F2EFB" w14:paraId="589D331D"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79ADB45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Danimarka</w:t>
            </w:r>
          </w:p>
        </w:tc>
        <w:tc>
          <w:tcPr>
            <w:tcW w:w="1160" w:type="dxa"/>
            <w:tcBorders>
              <w:top w:val="nil"/>
              <w:left w:val="nil"/>
              <w:bottom w:val="nil"/>
              <w:right w:val="nil"/>
            </w:tcBorders>
            <w:shd w:val="clear" w:color="000000" w:fill="E7E6E6"/>
            <w:noWrap/>
            <w:vAlign w:val="bottom"/>
            <w:hideMark/>
          </w:tcPr>
          <w:p w14:paraId="17ED697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80,0</w:t>
            </w:r>
          </w:p>
        </w:tc>
        <w:tc>
          <w:tcPr>
            <w:tcW w:w="1160" w:type="dxa"/>
            <w:tcBorders>
              <w:top w:val="nil"/>
              <w:left w:val="nil"/>
              <w:bottom w:val="nil"/>
              <w:right w:val="nil"/>
            </w:tcBorders>
            <w:shd w:val="clear" w:color="000000" w:fill="E7E6E6"/>
            <w:noWrap/>
            <w:vAlign w:val="bottom"/>
            <w:hideMark/>
          </w:tcPr>
          <w:p w14:paraId="09F4DD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79,8</w:t>
            </w:r>
          </w:p>
        </w:tc>
        <w:tc>
          <w:tcPr>
            <w:tcW w:w="1160" w:type="dxa"/>
            <w:tcBorders>
              <w:top w:val="nil"/>
              <w:left w:val="nil"/>
              <w:bottom w:val="nil"/>
              <w:right w:val="nil"/>
            </w:tcBorders>
            <w:shd w:val="clear" w:color="000000" w:fill="E7E6E6"/>
            <w:noWrap/>
            <w:vAlign w:val="bottom"/>
            <w:hideMark/>
          </w:tcPr>
          <w:p w14:paraId="11E6BDE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79,4</w:t>
            </w:r>
          </w:p>
        </w:tc>
        <w:tc>
          <w:tcPr>
            <w:tcW w:w="1160" w:type="dxa"/>
            <w:tcBorders>
              <w:top w:val="nil"/>
              <w:left w:val="nil"/>
              <w:bottom w:val="nil"/>
              <w:right w:val="nil"/>
            </w:tcBorders>
            <w:shd w:val="clear" w:color="000000" w:fill="E7E6E6"/>
            <w:noWrap/>
            <w:vAlign w:val="bottom"/>
            <w:hideMark/>
          </w:tcPr>
          <w:p w14:paraId="5C0F458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78,5</w:t>
            </w:r>
          </w:p>
        </w:tc>
        <w:tc>
          <w:tcPr>
            <w:tcW w:w="1160" w:type="dxa"/>
            <w:tcBorders>
              <w:top w:val="nil"/>
              <w:left w:val="nil"/>
              <w:bottom w:val="nil"/>
              <w:right w:val="nil"/>
            </w:tcBorders>
            <w:shd w:val="clear" w:color="000000" w:fill="E7E6E6"/>
            <w:noWrap/>
            <w:vAlign w:val="bottom"/>
            <w:hideMark/>
          </w:tcPr>
          <w:p w14:paraId="50EABE8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79,4</w:t>
            </w:r>
          </w:p>
        </w:tc>
      </w:tr>
      <w:tr w:rsidR="008F2EFB" w:rsidRPr="008F2EFB" w14:paraId="7552D63D"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21BEBE1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Estonya</w:t>
            </w:r>
          </w:p>
        </w:tc>
        <w:tc>
          <w:tcPr>
            <w:tcW w:w="1160" w:type="dxa"/>
            <w:tcBorders>
              <w:top w:val="nil"/>
              <w:left w:val="nil"/>
              <w:bottom w:val="nil"/>
              <w:right w:val="nil"/>
            </w:tcBorders>
            <w:shd w:val="clear" w:color="auto" w:fill="auto"/>
            <w:noWrap/>
            <w:vAlign w:val="bottom"/>
            <w:hideMark/>
          </w:tcPr>
          <w:p w14:paraId="2D8F816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70,5</w:t>
            </w:r>
          </w:p>
        </w:tc>
        <w:tc>
          <w:tcPr>
            <w:tcW w:w="1160" w:type="dxa"/>
            <w:tcBorders>
              <w:top w:val="nil"/>
              <w:left w:val="nil"/>
              <w:bottom w:val="nil"/>
              <w:right w:val="nil"/>
            </w:tcBorders>
            <w:shd w:val="clear" w:color="auto" w:fill="auto"/>
            <w:noWrap/>
            <w:vAlign w:val="bottom"/>
            <w:hideMark/>
          </w:tcPr>
          <w:p w14:paraId="7564085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70,7</w:t>
            </w:r>
          </w:p>
        </w:tc>
        <w:tc>
          <w:tcPr>
            <w:tcW w:w="1160" w:type="dxa"/>
            <w:tcBorders>
              <w:top w:val="nil"/>
              <w:left w:val="nil"/>
              <w:bottom w:val="nil"/>
              <w:right w:val="nil"/>
            </w:tcBorders>
            <w:shd w:val="clear" w:color="auto" w:fill="auto"/>
            <w:noWrap/>
            <w:vAlign w:val="bottom"/>
            <w:hideMark/>
          </w:tcPr>
          <w:p w14:paraId="19A1974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73,9</w:t>
            </w:r>
          </w:p>
        </w:tc>
        <w:tc>
          <w:tcPr>
            <w:tcW w:w="1160" w:type="dxa"/>
            <w:tcBorders>
              <w:top w:val="nil"/>
              <w:left w:val="nil"/>
              <w:bottom w:val="nil"/>
              <w:right w:val="nil"/>
            </w:tcBorders>
            <w:shd w:val="clear" w:color="auto" w:fill="auto"/>
            <w:noWrap/>
            <w:vAlign w:val="bottom"/>
            <w:hideMark/>
          </w:tcPr>
          <w:p w14:paraId="6734466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76,7</w:t>
            </w:r>
          </w:p>
        </w:tc>
        <w:tc>
          <w:tcPr>
            <w:tcW w:w="1160" w:type="dxa"/>
            <w:tcBorders>
              <w:top w:val="nil"/>
              <w:left w:val="nil"/>
              <w:bottom w:val="nil"/>
              <w:right w:val="nil"/>
            </w:tcBorders>
            <w:shd w:val="clear" w:color="auto" w:fill="auto"/>
            <w:noWrap/>
            <w:vAlign w:val="bottom"/>
            <w:hideMark/>
          </w:tcPr>
          <w:p w14:paraId="5B7D69D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79,1</w:t>
            </w:r>
          </w:p>
        </w:tc>
      </w:tr>
      <w:tr w:rsidR="008F2EFB" w:rsidRPr="008F2EFB" w14:paraId="6FD16FC6"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05F1E0A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Finlandiya</w:t>
            </w:r>
          </w:p>
        </w:tc>
        <w:tc>
          <w:tcPr>
            <w:tcW w:w="1160" w:type="dxa"/>
            <w:tcBorders>
              <w:top w:val="nil"/>
              <w:left w:val="nil"/>
              <w:bottom w:val="nil"/>
              <w:right w:val="nil"/>
            </w:tcBorders>
            <w:shd w:val="clear" w:color="000000" w:fill="E7E6E6"/>
            <w:noWrap/>
            <w:vAlign w:val="bottom"/>
            <w:hideMark/>
          </w:tcPr>
          <w:p w14:paraId="2B43BE6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76,8</w:t>
            </w:r>
          </w:p>
        </w:tc>
        <w:tc>
          <w:tcPr>
            <w:tcW w:w="1160" w:type="dxa"/>
            <w:tcBorders>
              <w:top w:val="nil"/>
              <w:left w:val="nil"/>
              <w:bottom w:val="nil"/>
              <w:right w:val="nil"/>
            </w:tcBorders>
            <w:shd w:val="clear" w:color="000000" w:fill="E7E6E6"/>
            <w:noWrap/>
            <w:vAlign w:val="bottom"/>
            <w:hideMark/>
          </w:tcPr>
          <w:p w14:paraId="60ED6D6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74,7</w:t>
            </w:r>
          </w:p>
        </w:tc>
        <w:tc>
          <w:tcPr>
            <w:tcW w:w="1160" w:type="dxa"/>
            <w:tcBorders>
              <w:top w:val="nil"/>
              <w:left w:val="nil"/>
              <w:bottom w:val="nil"/>
              <w:right w:val="nil"/>
            </w:tcBorders>
            <w:shd w:val="clear" w:color="000000" w:fill="E7E6E6"/>
            <w:noWrap/>
            <w:vAlign w:val="bottom"/>
            <w:hideMark/>
          </w:tcPr>
          <w:p w14:paraId="0F8B1AC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74,5</w:t>
            </w:r>
          </w:p>
        </w:tc>
        <w:tc>
          <w:tcPr>
            <w:tcW w:w="1160" w:type="dxa"/>
            <w:tcBorders>
              <w:top w:val="nil"/>
              <w:left w:val="nil"/>
              <w:bottom w:val="nil"/>
              <w:right w:val="nil"/>
            </w:tcBorders>
            <w:shd w:val="clear" w:color="000000" w:fill="E7E6E6"/>
            <w:noWrap/>
            <w:vAlign w:val="bottom"/>
            <w:hideMark/>
          </w:tcPr>
          <w:p w14:paraId="668E2E2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75,8</w:t>
            </w:r>
          </w:p>
        </w:tc>
        <w:tc>
          <w:tcPr>
            <w:tcW w:w="1160" w:type="dxa"/>
            <w:tcBorders>
              <w:top w:val="nil"/>
              <w:left w:val="nil"/>
              <w:bottom w:val="nil"/>
              <w:right w:val="nil"/>
            </w:tcBorders>
            <w:shd w:val="clear" w:color="000000" w:fill="E7E6E6"/>
            <w:noWrap/>
            <w:vAlign w:val="bottom"/>
            <w:hideMark/>
          </w:tcPr>
          <w:p w14:paraId="778CCE4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77,9</w:t>
            </w:r>
          </w:p>
        </w:tc>
      </w:tr>
      <w:tr w:rsidR="008F2EFB" w:rsidRPr="008F2EFB" w14:paraId="4A5AA7C1"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0B9E8F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Fransa</w:t>
            </w:r>
          </w:p>
        </w:tc>
        <w:tc>
          <w:tcPr>
            <w:tcW w:w="1160" w:type="dxa"/>
            <w:tcBorders>
              <w:top w:val="nil"/>
              <w:left w:val="nil"/>
              <w:bottom w:val="nil"/>
              <w:right w:val="nil"/>
            </w:tcBorders>
            <w:shd w:val="clear" w:color="auto" w:fill="auto"/>
            <w:noWrap/>
            <w:vAlign w:val="bottom"/>
            <w:hideMark/>
          </w:tcPr>
          <w:p w14:paraId="072AB36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68,8</w:t>
            </w:r>
          </w:p>
        </w:tc>
        <w:tc>
          <w:tcPr>
            <w:tcW w:w="1160" w:type="dxa"/>
            <w:tcBorders>
              <w:top w:val="nil"/>
              <w:left w:val="nil"/>
              <w:bottom w:val="nil"/>
              <w:right w:val="nil"/>
            </w:tcBorders>
            <w:shd w:val="clear" w:color="auto" w:fill="auto"/>
            <w:noWrap/>
            <w:vAlign w:val="bottom"/>
            <w:hideMark/>
          </w:tcPr>
          <w:p w14:paraId="0C3068C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69,7</w:t>
            </w:r>
          </w:p>
        </w:tc>
        <w:tc>
          <w:tcPr>
            <w:tcW w:w="1160" w:type="dxa"/>
            <w:tcBorders>
              <w:top w:val="nil"/>
              <w:left w:val="nil"/>
              <w:bottom w:val="nil"/>
              <w:right w:val="nil"/>
            </w:tcBorders>
            <w:shd w:val="clear" w:color="auto" w:fill="auto"/>
            <w:noWrap/>
            <w:vAlign w:val="bottom"/>
            <w:hideMark/>
          </w:tcPr>
          <w:p w14:paraId="3831752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70,3</w:t>
            </w:r>
          </w:p>
        </w:tc>
        <w:tc>
          <w:tcPr>
            <w:tcW w:w="1160" w:type="dxa"/>
            <w:tcBorders>
              <w:top w:val="nil"/>
              <w:left w:val="nil"/>
              <w:bottom w:val="nil"/>
              <w:right w:val="nil"/>
            </w:tcBorders>
            <w:shd w:val="clear" w:color="auto" w:fill="auto"/>
            <w:noWrap/>
            <w:vAlign w:val="bottom"/>
            <w:hideMark/>
          </w:tcPr>
          <w:p w14:paraId="5C67926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71,3</w:t>
            </w:r>
          </w:p>
        </w:tc>
        <w:tc>
          <w:tcPr>
            <w:tcW w:w="1160" w:type="dxa"/>
            <w:tcBorders>
              <w:top w:val="nil"/>
              <w:left w:val="nil"/>
              <w:bottom w:val="nil"/>
              <w:right w:val="nil"/>
            </w:tcBorders>
            <w:shd w:val="clear" w:color="auto" w:fill="auto"/>
            <w:noWrap/>
            <w:vAlign w:val="bottom"/>
            <w:hideMark/>
          </w:tcPr>
          <w:p w14:paraId="0C699A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71,9</w:t>
            </w:r>
          </w:p>
        </w:tc>
      </w:tr>
      <w:tr w:rsidR="008F2EFB" w:rsidRPr="008F2EFB" w14:paraId="62E9BDD9"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12E2681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Hırvatistan</w:t>
            </w:r>
          </w:p>
        </w:tc>
        <w:tc>
          <w:tcPr>
            <w:tcW w:w="1160" w:type="dxa"/>
            <w:tcBorders>
              <w:top w:val="nil"/>
              <w:left w:val="nil"/>
              <w:bottom w:val="nil"/>
              <w:right w:val="nil"/>
            </w:tcBorders>
            <w:shd w:val="clear" w:color="000000" w:fill="E7E6E6"/>
            <w:noWrap/>
            <w:vAlign w:val="bottom"/>
            <w:hideMark/>
          </w:tcPr>
          <w:p w14:paraId="12C0E19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E7E6E6"/>
            <w:noWrap/>
            <w:vAlign w:val="bottom"/>
            <w:hideMark/>
          </w:tcPr>
          <w:p w14:paraId="0C9A915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63,3</w:t>
            </w:r>
          </w:p>
        </w:tc>
        <w:tc>
          <w:tcPr>
            <w:tcW w:w="1160" w:type="dxa"/>
            <w:tcBorders>
              <w:top w:val="nil"/>
              <w:left w:val="nil"/>
              <w:bottom w:val="nil"/>
              <w:right w:val="nil"/>
            </w:tcBorders>
            <w:shd w:val="clear" w:color="000000" w:fill="E7E6E6"/>
            <w:noWrap/>
            <w:vAlign w:val="bottom"/>
            <w:hideMark/>
          </w:tcPr>
          <w:p w14:paraId="20C7187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65,1</w:t>
            </w:r>
          </w:p>
        </w:tc>
        <w:tc>
          <w:tcPr>
            <w:tcW w:w="1160" w:type="dxa"/>
            <w:tcBorders>
              <w:top w:val="nil"/>
              <w:left w:val="nil"/>
              <w:bottom w:val="nil"/>
              <w:right w:val="nil"/>
            </w:tcBorders>
            <w:shd w:val="clear" w:color="000000" w:fill="E7E6E6"/>
            <w:noWrap/>
            <w:vAlign w:val="bottom"/>
            <w:hideMark/>
          </w:tcPr>
          <w:p w14:paraId="11016C5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66,9</w:t>
            </w:r>
          </w:p>
        </w:tc>
        <w:tc>
          <w:tcPr>
            <w:tcW w:w="1160" w:type="dxa"/>
            <w:tcBorders>
              <w:top w:val="nil"/>
              <w:left w:val="nil"/>
              <w:bottom w:val="nil"/>
              <w:right w:val="nil"/>
            </w:tcBorders>
            <w:shd w:val="clear" w:color="000000" w:fill="E7E6E6"/>
            <w:noWrap/>
            <w:vAlign w:val="bottom"/>
            <w:hideMark/>
          </w:tcPr>
          <w:p w14:paraId="7EA6DFE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66,3</w:t>
            </w:r>
          </w:p>
        </w:tc>
      </w:tr>
      <w:tr w:rsidR="008F2EFB" w:rsidRPr="008F2EFB" w14:paraId="764DDA19"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C25089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Hollanda</w:t>
            </w:r>
          </w:p>
        </w:tc>
        <w:tc>
          <w:tcPr>
            <w:tcW w:w="1160" w:type="dxa"/>
            <w:tcBorders>
              <w:top w:val="nil"/>
              <w:left w:val="nil"/>
              <w:bottom w:val="nil"/>
              <w:right w:val="nil"/>
            </w:tcBorders>
            <w:shd w:val="clear" w:color="auto" w:fill="auto"/>
            <w:noWrap/>
            <w:vAlign w:val="bottom"/>
            <w:hideMark/>
          </w:tcPr>
          <w:p w14:paraId="73C6A19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74,9</w:t>
            </w:r>
          </w:p>
        </w:tc>
        <w:tc>
          <w:tcPr>
            <w:tcW w:w="1160" w:type="dxa"/>
            <w:tcBorders>
              <w:top w:val="nil"/>
              <w:left w:val="nil"/>
              <w:bottom w:val="nil"/>
              <w:right w:val="nil"/>
            </w:tcBorders>
            <w:shd w:val="clear" w:color="auto" w:fill="auto"/>
            <w:noWrap/>
            <w:vAlign w:val="bottom"/>
            <w:hideMark/>
          </w:tcPr>
          <w:p w14:paraId="2632859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75,1</w:t>
            </w:r>
          </w:p>
        </w:tc>
        <w:tc>
          <w:tcPr>
            <w:tcW w:w="1160" w:type="dxa"/>
            <w:tcBorders>
              <w:top w:val="nil"/>
              <w:left w:val="nil"/>
              <w:bottom w:val="nil"/>
              <w:right w:val="nil"/>
            </w:tcBorders>
            <w:shd w:val="clear" w:color="auto" w:fill="auto"/>
            <w:noWrap/>
            <w:vAlign w:val="bottom"/>
            <w:hideMark/>
          </w:tcPr>
          <w:p w14:paraId="7B3C847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77,9</w:t>
            </w:r>
          </w:p>
        </w:tc>
        <w:tc>
          <w:tcPr>
            <w:tcW w:w="1160" w:type="dxa"/>
            <w:tcBorders>
              <w:top w:val="nil"/>
              <w:left w:val="nil"/>
              <w:bottom w:val="nil"/>
              <w:right w:val="nil"/>
            </w:tcBorders>
            <w:shd w:val="clear" w:color="auto" w:fill="auto"/>
            <w:noWrap/>
            <w:vAlign w:val="bottom"/>
            <w:hideMark/>
          </w:tcPr>
          <w:p w14:paraId="5BB2BE6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79,6</w:t>
            </w:r>
          </w:p>
        </w:tc>
        <w:tc>
          <w:tcPr>
            <w:tcW w:w="1160" w:type="dxa"/>
            <w:tcBorders>
              <w:top w:val="nil"/>
              <w:left w:val="nil"/>
              <w:bottom w:val="nil"/>
              <w:right w:val="nil"/>
            </w:tcBorders>
            <w:shd w:val="clear" w:color="auto" w:fill="auto"/>
            <w:noWrap/>
            <w:vAlign w:val="bottom"/>
            <w:hideMark/>
          </w:tcPr>
          <w:p w14:paraId="733FEC0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80,3</w:t>
            </w:r>
          </w:p>
        </w:tc>
      </w:tr>
      <w:tr w:rsidR="008F2EFB" w:rsidRPr="008F2EFB" w14:paraId="2A41FB81"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3B4D51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İngiltere</w:t>
            </w:r>
          </w:p>
        </w:tc>
        <w:tc>
          <w:tcPr>
            <w:tcW w:w="1160" w:type="dxa"/>
            <w:tcBorders>
              <w:top w:val="nil"/>
              <w:left w:val="nil"/>
              <w:bottom w:val="nil"/>
              <w:right w:val="nil"/>
            </w:tcBorders>
            <w:shd w:val="clear" w:color="000000" w:fill="E7E6E6"/>
            <w:noWrap/>
            <w:vAlign w:val="bottom"/>
            <w:hideMark/>
          </w:tcPr>
          <w:p w14:paraId="6B607FE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75,2</w:t>
            </w:r>
          </w:p>
        </w:tc>
        <w:tc>
          <w:tcPr>
            <w:tcW w:w="1160" w:type="dxa"/>
            <w:tcBorders>
              <w:top w:val="nil"/>
              <w:left w:val="nil"/>
              <w:bottom w:val="nil"/>
              <w:right w:val="nil"/>
            </w:tcBorders>
            <w:shd w:val="clear" w:color="000000" w:fill="E7E6E6"/>
            <w:noWrap/>
            <w:vAlign w:val="bottom"/>
            <w:hideMark/>
          </w:tcPr>
          <w:p w14:paraId="70173D2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75,4</w:t>
            </w:r>
          </w:p>
        </w:tc>
        <w:tc>
          <w:tcPr>
            <w:tcW w:w="1160" w:type="dxa"/>
            <w:tcBorders>
              <w:top w:val="nil"/>
              <w:left w:val="nil"/>
              <w:bottom w:val="nil"/>
              <w:right w:val="nil"/>
            </w:tcBorders>
            <w:shd w:val="clear" w:color="000000" w:fill="E7E6E6"/>
            <w:noWrap/>
            <w:vAlign w:val="bottom"/>
            <w:hideMark/>
          </w:tcPr>
          <w:p w14:paraId="469297D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75,4</w:t>
            </w:r>
          </w:p>
        </w:tc>
        <w:tc>
          <w:tcPr>
            <w:tcW w:w="1160" w:type="dxa"/>
            <w:tcBorders>
              <w:top w:val="nil"/>
              <w:left w:val="nil"/>
              <w:bottom w:val="nil"/>
              <w:right w:val="nil"/>
            </w:tcBorders>
            <w:shd w:val="clear" w:color="000000" w:fill="E7E6E6"/>
            <w:noWrap/>
            <w:vAlign w:val="bottom"/>
            <w:hideMark/>
          </w:tcPr>
          <w:p w14:paraId="00D7679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76,9</w:t>
            </w:r>
          </w:p>
        </w:tc>
        <w:tc>
          <w:tcPr>
            <w:tcW w:w="1160" w:type="dxa"/>
            <w:tcBorders>
              <w:top w:val="nil"/>
              <w:left w:val="nil"/>
              <w:bottom w:val="nil"/>
              <w:right w:val="nil"/>
            </w:tcBorders>
            <w:shd w:val="clear" w:color="000000" w:fill="E7E6E6"/>
            <w:noWrap/>
            <w:vAlign w:val="bottom"/>
            <w:hideMark/>
          </w:tcPr>
          <w:p w14:paraId="62AD37C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77,9</w:t>
            </w:r>
          </w:p>
        </w:tc>
      </w:tr>
      <w:tr w:rsidR="008F2EFB" w:rsidRPr="008F2EFB" w14:paraId="4D3FD03E"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405A4ED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İrlanda</w:t>
            </w:r>
          </w:p>
        </w:tc>
        <w:tc>
          <w:tcPr>
            <w:tcW w:w="1160" w:type="dxa"/>
            <w:tcBorders>
              <w:top w:val="nil"/>
              <w:left w:val="nil"/>
              <w:bottom w:val="nil"/>
              <w:right w:val="nil"/>
            </w:tcBorders>
            <w:shd w:val="clear" w:color="auto" w:fill="auto"/>
            <w:noWrap/>
            <w:vAlign w:val="bottom"/>
            <w:hideMark/>
          </w:tcPr>
          <w:p w14:paraId="63906DA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67,5</w:t>
            </w:r>
          </w:p>
        </w:tc>
        <w:tc>
          <w:tcPr>
            <w:tcW w:w="1160" w:type="dxa"/>
            <w:tcBorders>
              <w:top w:val="nil"/>
              <w:left w:val="nil"/>
              <w:bottom w:val="nil"/>
              <w:right w:val="nil"/>
            </w:tcBorders>
            <w:shd w:val="clear" w:color="auto" w:fill="auto"/>
            <w:noWrap/>
            <w:vAlign w:val="bottom"/>
            <w:hideMark/>
          </w:tcPr>
          <w:p w14:paraId="36CC1C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70,8</w:t>
            </w:r>
          </w:p>
        </w:tc>
        <w:tc>
          <w:tcPr>
            <w:tcW w:w="1160" w:type="dxa"/>
            <w:tcBorders>
              <w:top w:val="nil"/>
              <w:left w:val="nil"/>
              <w:bottom w:val="nil"/>
              <w:right w:val="nil"/>
            </w:tcBorders>
            <w:shd w:val="clear" w:color="auto" w:fill="auto"/>
            <w:noWrap/>
            <w:vAlign w:val="bottom"/>
            <w:hideMark/>
          </w:tcPr>
          <w:p w14:paraId="4F7BA7F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71,6</w:t>
            </w:r>
          </w:p>
        </w:tc>
        <w:tc>
          <w:tcPr>
            <w:tcW w:w="1160" w:type="dxa"/>
            <w:tcBorders>
              <w:top w:val="nil"/>
              <w:left w:val="nil"/>
              <w:bottom w:val="nil"/>
              <w:right w:val="nil"/>
            </w:tcBorders>
            <w:shd w:val="clear" w:color="auto" w:fill="auto"/>
            <w:noWrap/>
            <w:vAlign w:val="bottom"/>
            <w:hideMark/>
          </w:tcPr>
          <w:p w14:paraId="55E7A79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72,1</w:t>
            </w:r>
          </w:p>
        </w:tc>
        <w:tc>
          <w:tcPr>
            <w:tcW w:w="1160" w:type="dxa"/>
            <w:tcBorders>
              <w:top w:val="nil"/>
              <w:left w:val="nil"/>
              <w:bottom w:val="nil"/>
              <w:right w:val="nil"/>
            </w:tcBorders>
            <w:shd w:val="clear" w:color="auto" w:fill="auto"/>
            <w:noWrap/>
            <w:vAlign w:val="bottom"/>
            <w:hideMark/>
          </w:tcPr>
          <w:p w14:paraId="331525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72,9</w:t>
            </w:r>
          </w:p>
        </w:tc>
      </w:tr>
      <w:tr w:rsidR="008F2EFB" w:rsidRPr="008F2EFB" w14:paraId="647D60C8"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424AA6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İspanya</w:t>
            </w:r>
          </w:p>
        </w:tc>
        <w:tc>
          <w:tcPr>
            <w:tcW w:w="1160" w:type="dxa"/>
            <w:tcBorders>
              <w:top w:val="nil"/>
              <w:left w:val="nil"/>
              <w:bottom w:val="nil"/>
              <w:right w:val="nil"/>
            </w:tcBorders>
            <w:shd w:val="clear" w:color="000000" w:fill="E7E6E6"/>
            <w:noWrap/>
            <w:vAlign w:val="bottom"/>
            <w:hideMark/>
          </w:tcPr>
          <w:p w14:paraId="2DA9D6A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65,1</w:t>
            </w:r>
          </w:p>
        </w:tc>
        <w:tc>
          <w:tcPr>
            <w:tcW w:w="1160" w:type="dxa"/>
            <w:tcBorders>
              <w:top w:val="nil"/>
              <w:left w:val="nil"/>
              <w:bottom w:val="nil"/>
              <w:right w:val="nil"/>
            </w:tcBorders>
            <w:shd w:val="clear" w:color="000000" w:fill="E7E6E6"/>
            <w:noWrap/>
            <w:vAlign w:val="bottom"/>
            <w:hideMark/>
          </w:tcPr>
          <w:p w14:paraId="679CCF6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70,0</w:t>
            </w:r>
          </w:p>
        </w:tc>
        <w:tc>
          <w:tcPr>
            <w:tcW w:w="1160" w:type="dxa"/>
            <w:tcBorders>
              <w:top w:val="nil"/>
              <w:left w:val="nil"/>
              <w:bottom w:val="nil"/>
              <w:right w:val="nil"/>
            </w:tcBorders>
            <w:shd w:val="clear" w:color="000000" w:fill="E7E6E6"/>
            <w:noWrap/>
            <w:vAlign w:val="bottom"/>
            <w:hideMark/>
          </w:tcPr>
          <w:p w14:paraId="05CEBE7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73,5</w:t>
            </w:r>
          </w:p>
        </w:tc>
        <w:tc>
          <w:tcPr>
            <w:tcW w:w="1160" w:type="dxa"/>
            <w:tcBorders>
              <w:top w:val="nil"/>
              <w:left w:val="nil"/>
              <w:bottom w:val="nil"/>
              <w:right w:val="nil"/>
            </w:tcBorders>
            <w:shd w:val="clear" w:color="000000" w:fill="E7E6E6"/>
            <w:noWrap/>
            <w:vAlign w:val="bottom"/>
            <w:hideMark/>
          </w:tcPr>
          <w:p w14:paraId="676D15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74,3</w:t>
            </w:r>
          </w:p>
        </w:tc>
        <w:tc>
          <w:tcPr>
            <w:tcW w:w="1160" w:type="dxa"/>
            <w:tcBorders>
              <w:top w:val="nil"/>
              <w:left w:val="nil"/>
              <w:bottom w:val="nil"/>
              <w:right w:val="nil"/>
            </w:tcBorders>
            <w:shd w:val="clear" w:color="000000" w:fill="E7E6E6"/>
            <w:noWrap/>
            <w:vAlign w:val="bottom"/>
            <w:hideMark/>
          </w:tcPr>
          <w:p w14:paraId="5EE0788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73,7</w:t>
            </w:r>
          </w:p>
        </w:tc>
      </w:tr>
      <w:tr w:rsidR="008F2EFB" w:rsidRPr="008F2EFB" w14:paraId="35D53E85"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8F6D54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İsveç</w:t>
            </w:r>
          </w:p>
        </w:tc>
        <w:tc>
          <w:tcPr>
            <w:tcW w:w="1160" w:type="dxa"/>
            <w:tcBorders>
              <w:top w:val="nil"/>
              <w:left w:val="nil"/>
              <w:bottom w:val="nil"/>
              <w:right w:val="nil"/>
            </w:tcBorders>
            <w:shd w:val="clear" w:color="auto" w:fill="auto"/>
            <w:noWrap/>
            <w:vAlign w:val="bottom"/>
            <w:hideMark/>
          </w:tcPr>
          <w:p w14:paraId="706047C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75,3</w:t>
            </w:r>
          </w:p>
        </w:tc>
        <w:tc>
          <w:tcPr>
            <w:tcW w:w="1160" w:type="dxa"/>
            <w:tcBorders>
              <w:top w:val="nil"/>
              <w:left w:val="nil"/>
              <w:bottom w:val="nil"/>
              <w:right w:val="nil"/>
            </w:tcBorders>
            <w:shd w:val="clear" w:color="auto" w:fill="auto"/>
            <w:noWrap/>
            <w:vAlign w:val="bottom"/>
            <w:hideMark/>
          </w:tcPr>
          <w:p w14:paraId="38AF62D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78,7</w:t>
            </w:r>
          </w:p>
        </w:tc>
        <w:tc>
          <w:tcPr>
            <w:tcW w:w="1160" w:type="dxa"/>
            <w:tcBorders>
              <w:top w:val="nil"/>
              <w:left w:val="nil"/>
              <w:bottom w:val="nil"/>
              <w:right w:val="nil"/>
            </w:tcBorders>
            <w:shd w:val="clear" w:color="auto" w:fill="auto"/>
            <w:noWrap/>
            <w:vAlign w:val="bottom"/>
            <w:hideMark/>
          </w:tcPr>
          <w:p w14:paraId="3B704E3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79,1</w:t>
            </w:r>
          </w:p>
        </w:tc>
        <w:tc>
          <w:tcPr>
            <w:tcW w:w="1160" w:type="dxa"/>
            <w:tcBorders>
              <w:top w:val="nil"/>
              <w:left w:val="nil"/>
              <w:bottom w:val="nil"/>
              <w:right w:val="nil"/>
            </w:tcBorders>
            <w:shd w:val="clear" w:color="auto" w:fill="auto"/>
            <w:noWrap/>
            <w:vAlign w:val="bottom"/>
            <w:hideMark/>
          </w:tcPr>
          <w:p w14:paraId="5E765C7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81,7</w:t>
            </w:r>
          </w:p>
        </w:tc>
        <w:tc>
          <w:tcPr>
            <w:tcW w:w="1160" w:type="dxa"/>
            <w:tcBorders>
              <w:top w:val="nil"/>
              <w:left w:val="nil"/>
              <w:bottom w:val="nil"/>
              <w:right w:val="nil"/>
            </w:tcBorders>
            <w:shd w:val="clear" w:color="auto" w:fill="auto"/>
            <w:noWrap/>
            <w:vAlign w:val="bottom"/>
            <w:hideMark/>
          </w:tcPr>
          <w:p w14:paraId="7DC6270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82,9</w:t>
            </w:r>
          </w:p>
        </w:tc>
      </w:tr>
      <w:tr w:rsidR="008F2EFB" w:rsidRPr="008F2EFB" w14:paraId="75F41AB4"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0CC46A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İtalya</w:t>
            </w:r>
          </w:p>
        </w:tc>
        <w:tc>
          <w:tcPr>
            <w:tcW w:w="1160" w:type="dxa"/>
            <w:tcBorders>
              <w:top w:val="nil"/>
              <w:left w:val="nil"/>
              <w:bottom w:val="nil"/>
              <w:right w:val="nil"/>
            </w:tcBorders>
            <w:shd w:val="clear" w:color="000000" w:fill="E7E6E6"/>
            <w:noWrap/>
            <w:vAlign w:val="bottom"/>
            <w:hideMark/>
          </w:tcPr>
          <w:p w14:paraId="47BFB32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59,9</w:t>
            </w:r>
          </w:p>
        </w:tc>
        <w:tc>
          <w:tcPr>
            <w:tcW w:w="1160" w:type="dxa"/>
            <w:tcBorders>
              <w:top w:val="nil"/>
              <w:left w:val="nil"/>
              <w:bottom w:val="nil"/>
              <w:right w:val="nil"/>
            </w:tcBorders>
            <w:shd w:val="clear" w:color="000000" w:fill="E7E6E6"/>
            <w:noWrap/>
            <w:vAlign w:val="bottom"/>
            <w:hideMark/>
          </w:tcPr>
          <w:p w14:paraId="2048153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62,5</w:t>
            </w:r>
          </w:p>
        </w:tc>
        <w:tc>
          <w:tcPr>
            <w:tcW w:w="1160" w:type="dxa"/>
            <w:tcBorders>
              <w:top w:val="nil"/>
              <w:left w:val="nil"/>
              <w:bottom w:val="nil"/>
              <w:right w:val="nil"/>
            </w:tcBorders>
            <w:shd w:val="clear" w:color="000000" w:fill="E7E6E6"/>
            <w:noWrap/>
            <w:vAlign w:val="bottom"/>
            <w:hideMark/>
          </w:tcPr>
          <w:p w14:paraId="0862AE1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62,0</w:t>
            </w:r>
          </w:p>
        </w:tc>
        <w:tc>
          <w:tcPr>
            <w:tcW w:w="1160" w:type="dxa"/>
            <w:tcBorders>
              <w:top w:val="nil"/>
              <w:left w:val="nil"/>
              <w:bottom w:val="nil"/>
              <w:right w:val="nil"/>
            </w:tcBorders>
            <w:shd w:val="clear" w:color="000000" w:fill="E7E6E6"/>
            <w:noWrap/>
            <w:vAlign w:val="bottom"/>
            <w:hideMark/>
          </w:tcPr>
          <w:p w14:paraId="4CBE147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64,0</w:t>
            </w:r>
          </w:p>
        </w:tc>
        <w:tc>
          <w:tcPr>
            <w:tcW w:w="1160" w:type="dxa"/>
            <w:tcBorders>
              <w:top w:val="nil"/>
              <w:left w:val="nil"/>
              <w:bottom w:val="nil"/>
              <w:right w:val="nil"/>
            </w:tcBorders>
            <w:shd w:val="clear" w:color="000000" w:fill="E7E6E6"/>
            <w:noWrap/>
            <w:vAlign w:val="bottom"/>
            <w:hideMark/>
          </w:tcPr>
          <w:p w14:paraId="33238D6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65,6</w:t>
            </w:r>
          </w:p>
        </w:tc>
      </w:tr>
      <w:tr w:rsidR="008F2EFB" w:rsidRPr="008F2EFB" w14:paraId="7791B717"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0B1626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Kıbrıs Rum Kesimi</w:t>
            </w:r>
          </w:p>
        </w:tc>
        <w:tc>
          <w:tcPr>
            <w:tcW w:w="1160" w:type="dxa"/>
            <w:tcBorders>
              <w:top w:val="nil"/>
              <w:left w:val="nil"/>
              <w:bottom w:val="nil"/>
              <w:right w:val="nil"/>
            </w:tcBorders>
            <w:shd w:val="clear" w:color="auto" w:fill="auto"/>
            <w:noWrap/>
            <w:vAlign w:val="bottom"/>
            <w:hideMark/>
          </w:tcPr>
          <w:p w14:paraId="2017E7C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68,9</w:t>
            </w:r>
          </w:p>
        </w:tc>
        <w:tc>
          <w:tcPr>
            <w:tcW w:w="1160" w:type="dxa"/>
            <w:tcBorders>
              <w:top w:val="nil"/>
              <w:left w:val="nil"/>
              <w:bottom w:val="nil"/>
              <w:right w:val="nil"/>
            </w:tcBorders>
            <w:shd w:val="clear" w:color="auto" w:fill="auto"/>
            <w:noWrap/>
            <w:vAlign w:val="bottom"/>
            <w:hideMark/>
          </w:tcPr>
          <w:p w14:paraId="50245EA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72,4</w:t>
            </w:r>
          </w:p>
        </w:tc>
        <w:tc>
          <w:tcPr>
            <w:tcW w:w="1160" w:type="dxa"/>
            <w:tcBorders>
              <w:top w:val="nil"/>
              <w:left w:val="nil"/>
              <w:bottom w:val="nil"/>
              <w:right w:val="nil"/>
            </w:tcBorders>
            <w:shd w:val="clear" w:color="auto" w:fill="auto"/>
            <w:noWrap/>
            <w:vAlign w:val="bottom"/>
            <w:hideMark/>
          </w:tcPr>
          <w:p w14:paraId="1E508CA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73,6</w:t>
            </w:r>
          </w:p>
        </w:tc>
        <w:tc>
          <w:tcPr>
            <w:tcW w:w="1160" w:type="dxa"/>
            <w:tcBorders>
              <w:top w:val="nil"/>
              <w:left w:val="nil"/>
              <w:bottom w:val="nil"/>
              <w:right w:val="nil"/>
            </w:tcBorders>
            <w:shd w:val="clear" w:color="auto" w:fill="auto"/>
            <w:noWrap/>
            <w:vAlign w:val="bottom"/>
            <w:hideMark/>
          </w:tcPr>
          <w:p w14:paraId="132FD36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73,9</w:t>
            </w:r>
          </w:p>
        </w:tc>
        <w:tc>
          <w:tcPr>
            <w:tcW w:w="1160" w:type="dxa"/>
            <w:tcBorders>
              <w:top w:val="nil"/>
              <w:left w:val="nil"/>
              <w:bottom w:val="nil"/>
              <w:right w:val="nil"/>
            </w:tcBorders>
            <w:shd w:val="clear" w:color="auto" w:fill="auto"/>
            <w:noWrap/>
            <w:vAlign w:val="bottom"/>
            <w:hideMark/>
          </w:tcPr>
          <w:p w14:paraId="2CCE0B3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75,0</w:t>
            </w:r>
          </w:p>
        </w:tc>
      </w:tr>
      <w:tr w:rsidR="008F2EFB" w:rsidRPr="008F2EFB" w14:paraId="6E41F80E"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C29D35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Letonya</w:t>
            </w:r>
          </w:p>
        </w:tc>
        <w:tc>
          <w:tcPr>
            <w:tcW w:w="1160" w:type="dxa"/>
            <w:tcBorders>
              <w:top w:val="nil"/>
              <w:left w:val="nil"/>
              <w:bottom w:val="nil"/>
              <w:right w:val="nil"/>
            </w:tcBorders>
            <w:shd w:val="clear" w:color="000000" w:fill="E7E6E6"/>
            <w:noWrap/>
            <w:vAlign w:val="bottom"/>
            <w:hideMark/>
          </w:tcPr>
          <w:p w14:paraId="5B9D45F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67,1</w:t>
            </w:r>
          </w:p>
        </w:tc>
        <w:tc>
          <w:tcPr>
            <w:tcW w:w="1160" w:type="dxa"/>
            <w:tcBorders>
              <w:top w:val="nil"/>
              <w:left w:val="nil"/>
              <w:bottom w:val="nil"/>
              <w:right w:val="nil"/>
            </w:tcBorders>
            <w:shd w:val="clear" w:color="000000" w:fill="E7E6E6"/>
            <w:noWrap/>
            <w:vAlign w:val="bottom"/>
            <w:hideMark/>
          </w:tcPr>
          <w:p w14:paraId="3B91BF4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69,1</w:t>
            </w:r>
          </w:p>
        </w:tc>
        <w:tc>
          <w:tcPr>
            <w:tcW w:w="1160" w:type="dxa"/>
            <w:tcBorders>
              <w:top w:val="nil"/>
              <w:left w:val="nil"/>
              <w:bottom w:val="nil"/>
              <w:right w:val="nil"/>
            </w:tcBorders>
            <w:shd w:val="clear" w:color="000000" w:fill="E7E6E6"/>
            <w:noWrap/>
            <w:vAlign w:val="bottom"/>
            <w:hideMark/>
          </w:tcPr>
          <w:p w14:paraId="61645A5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73,0</w:t>
            </w:r>
          </w:p>
        </w:tc>
        <w:tc>
          <w:tcPr>
            <w:tcW w:w="1160" w:type="dxa"/>
            <w:tcBorders>
              <w:top w:val="nil"/>
              <w:left w:val="nil"/>
              <w:bottom w:val="nil"/>
              <w:right w:val="nil"/>
            </w:tcBorders>
            <w:shd w:val="clear" w:color="000000" w:fill="E7E6E6"/>
            <w:noWrap/>
            <w:vAlign w:val="bottom"/>
            <w:hideMark/>
          </w:tcPr>
          <w:p w14:paraId="61E9A67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75,7</w:t>
            </w:r>
          </w:p>
        </w:tc>
        <w:tc>
          <w:tcPr>
            <w:tcW w:w="1160" w:type="dxa"/>
            <w:tcBorders>
              <w:top w:val="nil"/>
              <w:left w:val="nil"/>
              <w:bottom w:val="nil"/>
              <w:right w:val="nil"/>
            </w:tcBorders>
            <w:shd w:val="clear" w:color="000000" w:fill="E7E6E6"/>
            <w:noWrap/>
            <w:vAlign w:val="bottom"/>
            <w:hideMark/>
          </w:tcPr>
          <w:p w14:paraId="5BA5448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77,7</w:t>
            </w:r>
          </w:p>
        </w:tc>
      </w:tr>
      <w:tr w:rsidR="008F2EFB" w:rsidRPr="008F2EFB" w14:paraId="395AA9A0"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3D6203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Litvanya</w:t>
            </w:r>
          </w:p>
        </w:tc>
        <w:tc>
          <w:tcPr>
            <w:tcW w:w="1160" w:type="dxa"/>
            <w:tcBorders>
              <w:top w:val="nil"/>
              <w:left w:val="nil"/>
              <w:bottom w:val="nil"/>
              <w:right w:val="nil"/>
            </w:tcBorders>
            <w:shd w:val="clear" w:color="auto" w:fill="auto"/>
            <w:noWrap/>
            <w:vAlign w:val="bottom"/>
            <w:hideMark/>
          </w:tcPr>
          <w:p w14:paraId="789E531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71,2</w:t>
            </w:r>
          </w:p>
        </w:tc>
        <w:tc>
          <w:tcPr>
            <w:tcW w:w="1160" w:type="dxa"/>
            <w:tcBorders>
              <w:top w:val="nil"/>
              <w:left w:val="nil"/>
              <w:bottom w:val="nil"/>
              <w:right w:val="nil"/>
            </w:tcBorders>
            <w:shd w:val="clear" w:color="auto" w:fill="auto"/>
            <w:noWrap/>
            <w:vAlign w:val="bottom"/>
            <w:hideMark/>
          </w:tcPr>
          <w:p w14:paraId="6CE772D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68,7</w:t>
            </w:r>
          </w:p>
        </w:tc>
        <w:tc>
          <w:tcPr>
            <w:tcW w:w="1160" w:type="dxa"/>
            <w:tcBorders>
              <w:top w:val="nil"/>
              <w:left w:val="nil"/>
              <w:bottom w:val="nil"/>
              <w:right w:val="nil"/>
            </w:tcBorders>
            <w:shd w:val="clear" w:color="auto" w:fill="auto"/>
            <w:noWrap/>
            <w:vAlign w:val="bottom"/>
            <w:hideMark/>
          </w:tcPr>
          <w:p w14:paraId="062DDDA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70,2</w:t>
            </w:r>
          </w:p>
        </w:tc>
        <w:tc>
          <w:tcPr>
            <w:tcW w:w="1160" w:type="dxa"/>
            <w:tcBorders>
              <w:top w:val="nil"/>
              <w:left w:val="nil"/>
              <w:bottom w:val="nil"/>
              <w:right w:val="nil"/>
            </w:tcBorders>
            <w:shd w:val="clear" w:color="auto" w:fill="auto"/>
            <w:noWrap/>
            <w:vAlign w:val="bottom"/>
            <w:hideMark/>
          </w:tcPr>
          <w:p w14:paraId="289D1C0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74,1</w:t>
            </w:r>
          </w:p>
        </w:tc>
        <w:tc>
          <w:tcPr>
            <w:tcW w:w="1160" w:type="dxa"/>
            <w:tcBorders>
              <w:top w:val="nil"/>
              <w:left w:val="nil"/>
              <w:bottom w:val="nil"/>
              <w:right w:val="nil"/>
            </w:tcBorders>
            <w:shd w:val="clear" w:color="auto" w:fill="auto"/>
            <w:noWrap/>
            <w:vAlign w:val="bottom"/>
            <w:hideMark/>
          </w:tcPr>
          <w:p w14:paraId="2E48C92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77,3</w:t>
            </w:r>
          </w:p>
        </w:tc>
      </w:tr>
      <w:tr w:rsidR="008F2EFB" w:rsidRPr="008F2EFB" w14:paraId="7FA963CC"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662A36A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Lüksemburg</w:t>
            </w:r>
          </w:p>
        </w:tc>
        <w:tc>
          <w:tcPr>
            <w:tcW w:w="1160" w:type="dxa"/>
            <w:tcBorders>
              <w:top w:val="nil"/>
              <w:left w:val="nil"/>
              <w:bottom w:val="nil"/>
              <w:right w:val="nil"/>
            </w:tcBorders>
            <w:shd w:val="clear" w:color="000000" w:fill="E7E6E6"/>
            <w:noWrap/>
            <w:vAlign w:val="bottom"/>
            <w:hideMark/>
          </w:tcPr>
          <w:p w14:paraId="7C7F116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64,2</w:t>
            </w:r>
          </w:p>
        </w:tc>
        <w:tc>
          <w:tcPr>
            <w:tcW w:w="1160" w:type="dxa"/>
            <w:tcBorders>
              <w:top w:val="nil"/>
              <w:left w:val="nil"/>
              <w:bottom w:val="nil"/>
              <w:right w:val="nil"/>
            </w:tcBorders>
            <w:shd w:val="clear" w:color="000000" w:fill="E7E6E6"/>
            <w:noWrap/>
            <w:vAlign w:val="bottom"/>
            <w:hideMark/>
          </w:tcPr>
          <w:p w14:paraId="31CBCF3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66,6</w:t>
            </w:r>
          </w:p>
        </w:tc>
        <w:tc>
          <w:tcPr>
            <w:tcW w:w="1160" w:type="dxa"/>
            <w:tcBorders>
              <w:top w:val="nil"/>
              <w:left w:val="nil"/>
              <w:bottom w:val="nil"/>
              <w:right w:val="nil"/>
            </w:tcBorders>
            <w:shd w:val="clear" w:color="000000" w:fill="E7E6E6"/>
            <w:noWrap/>
            <w:vAlign w:val="bottom"/>
            <w:hideMark/>
          </w:tcPr>
          <w:p w14:paraId="72D89A4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68,2</w:t>
            </w:r>
          </w:p>
        </w:tc>
        <w:tc>
          <w:tcPr>
            <w:tcW w:w="1160" w:type="dxa"/>
            <w:tcBorders>
              <w:top w:val="nil"/>
              <w:left w:val="nil"/>
              <w:bottom w:val="nil"/>
              <w:right w:val="nil"/>
            </w:tcBorders>
            <w:shd w:val="clear" w:color="000000" w:fill="E7E6E6"/>
            <w:noWrap/>
            <w:vAlign w:val="bottom"/>
            <w:hideMark/>
          </w:tcPr>
          <w:p w14:paraId="7AA3DCA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70,9</w:t>
            </w:r>
          </w:p>
        </w:tc>
        <w:tc>
          <w:tcPr>
            <w:tcW w:w="1160" w:type="dxa"/>
            <w:tcBorders>
              <w:top w:val="nil"/>
              <w:left w:val="nil"/>
              <w:bottom w:val="nil"/>
              <w:right w:val="nil"/>
            </w:tcBorders>
            <w:shd w:val="clear" w:color="000000" w:fill="E7E6E6"/>
            <w:noWrap/>
            <w:vAlign w:val="bottom"/>
            <w:hideMark/>
          </w:tcPr>
          <w:p w14:paraId="7B54CF8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71,1</w:t>
            </w:r>
          </w:p>
        </w:tc>
      </w:tr>
      <w:tr w:rsidR="008F2EFB" w:rsidRPr="008F2EFB" w14:paraId="2D7413F9"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2066848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Macaristan</w:t>
            </w:r>
          </w:p>
        </w:tc>
        <w:tc>
          <w:tcPr>
            <w:tcW w:w="1160" w:type="dxa"/>
            <w:tcBorders>
              <w:top w:val="nil"/>
              <w:left w:val="nil"/>
              <w:bottom w:val="nil"/>
              <w:right w:val="nil"/>
            </w:tcBorders>
            <w:shd w:val="clear" w:color="auto" w:fill="auto"/>
            <w:noWrap/>
            <w:vAlign w:val="bottom"/>
            <w:hideMark/>
          </w:tcPr>
          <w:p w14:paraId="17F69C1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59,9</w:t>
            </w:r>
          </w:p>
        </w:tc>
        <w:tc>
          <w:tcPr>
            <w:tcW w:w="1160" w:type="dxa"/>
            <w:tcBorders>
              <w:top w:val="nil"/>
              <w:left w:val="nil"/>
              <w:bottom w:val="nil"/>
              <w:right w:val="nil"/>
            </w:tcBorders>
            <w:shd w:val="clear" w:color="auto" w:fill="auto"/>
            <w:noWrap/>
            <w:vAlign w:val="bottom"/>
            <w:hideMark/>
          </w:tcPr>
          <w:p w14:paraId="6ACED38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61,3</w:t>
            </w:r>
          </w:p>
        </w:tc>
        <w:tc>
          <w:tcPr>
            <w:tcW w:w="1160" w:type="dxa"/>
            <w:tcBorders>
              <w:top w:val="nil"/>
              <w:left w:val="nil"/>
              <w:bottom w:val="nil"/>
              <w:right w:val="nil"/>
            </w:tcBorders>
            <w:shd w:val="clear" w:color="auto" w:fill="auto"/>
            <w:noWrap/>
            <w:vAlign w:val="bottom"/>
            <w:hideMark/>
          </w:tcPr>
          <w:p w14:paraId="1B96C71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61,9</w:t>
            </w:r>
          </w:p>
        </w:tc>
        <w:tc>
          <w:tcPr>
            <w:tcW w:w="1160" w:type="dxa"/>
            <w:tcBorders>
              <w:top w:val="nil"/>
              <w:left w:val="nil"/>
              <w:bottom w:val="nil"/>
              <w:right w:val="nil"/>
            </w:tcBorders>
            <w:shd w:val="clear" w:color="auto" w:fill="auto"/>
            <w:noWrap/>
            <w:vAlign w:val="bottom"/>
            <w:hideMark/>
          </w:tcPr>
          <w:p w14:paraId="026011A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68,6</w:t>
            </w:r>
          </w:p>
        </w:tc>
        <w:tc>
          <w:tcPr>
            <w:tcW w:w="1160" w:type="dxa"/>
            <w:tcBorders>
              <w:top w:val="nil"/>
              <w:left w:val="nil"/>
              <w:bottom w:val="nil"/>
              <w:right w:val="nil"/>
            </w:tcBorders>
            <w:shd w:val="clear" w:color="auto" w:fill="auto"/>
            <w:noWrap/>
            <w:vAlign w:val="bottom"/>
            <w:hideMark/>
          </w:tcPr>
          <w:p w14:paraId="3A92D14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71,9</w:t>
            </w:r>
          </w:p>
        </w:tc>
      </w:tr>
      <w:tr w:rsidR="008F2EFB" w:rsidRPr="008F2EFB" w14:paraId="38E70046"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92F0D4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Malta</w:t>
            </w:r>
          </w:p>
        </w:tc>
        <w:tc>
          <w:tcPr>
            <w:tcW w:w="1160" w:type="dxa"/>
            <w:tcBorders>
              <w:top w:val="nil"/>
              <w:left w:val="nil"/>
              <w:bottom w:val="nil"/>
              <w:right w:val="nil"/>
            </w:tcBorders>
            <w:shd w:val="clear" w:color="000000" w:fill="E7E6E6"/>
            <w:noWrap/>
            <w:vAlign w:val="bottom"/>
            <w:hideMark/>
          </w:tcPr>
          <w:p w14:paraId="7D1C294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58,2</w:t>
            </w:r>
          </w:p>
        </w:tc>
        <w:tc>
          <w:tcPr>
            <w:tcW w:w="1160" w:type="dxa"/>
            <w:tcBorders>
              <w:top w:val="nil"/>
              <w:left w:val="nil"/>
              <w:bottom w:val="nil"/>
              <w:right w:val="nil"/>
            </w:tcBorders>
            <w:shd w:val="clear" w:color="000000" w:fill="E7E6E6"/>
            <w:noWrap/>
            <w:vAlign w:val="bottom"/>
            <w:hideMark/>
          </w:tcPr>
          <w:p w14:paraId="3C67E77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57,6</w:t>
            </w:r>
          </w:p>
        </w:tc>
        <w:tc>
          <w:tcPr>
            <w:tcW w:w="1160" w:type="dxa"/>
            <w:tcBorders>
              <w:top w:val="nil"/>
              <w:left w:val="nil"/>
              <w:bottom w:val="nil"/>
              <w:right w:val="nil"/>
            </w:tcBorders>
            <w:shd w:val="clear" w:color="000000" w:fill="E7E6E6"/>
            <w:noWrap/>
            <w:vAlign w:val="bottom"/>
            <w:hideMark/>
          </w:tcPr>
          <w:p w14:paraId="7927073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60,4</w:t>
            </w:r>
          </w:p>
        </w:tc>
        <w:tc>
          <w:tcPr>
            <w:tcW w:w="1160" w:type="dxa"/>
            <w:tcBorders>
              <w:top w:val="nil"/>
              <w:left w:val="nil"/>
              <w:bottom w:val="nil"/>
              <w:right w:val="nil"/>
            </w:tcBorders>
            <w:shd w:val="clear" w:color="000000" w:fill="E7E6E6"/>
            <w:noWrap/>
            <w:vAlign w:val="bottom"/>
            <w:hideMark/>
          </w:tcPr>
          <w:p w14:paraId="694C73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68,8</w:t>
            </w:r>
          </w:p>
        </w:tc>
        <w:tc>
          <w:tcPr>
            <w:tcW w:w="1160" w:type="dxa"/>
            <w:tcBorders>
              <w:top w:val="nil"/>
              <w:left w:val="nil"/>
              <w:bottom w:val="nil"/>
              <w:right w:val="nil"/>
            </w:tcBorders>
            <w:shd w:val="clear" w:color="000000" w:fill="E7E6E6"/>
            <w:noWrap/>
            <w:vAlign w:val="bottom"/>
            <w:hideMark/>
          </w:tcPr>
          <w:p w14:paraId="34FF157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74,2</w:t>
            </w:r>
          </w:p>
        </w:tc>
      </w:tr>
      <w:tr w:rsidR="008F2EFB" w:rsidRPr="008F2EFB" w14:paraId="0D68E9C8"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11023DF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Polonya</w:t>
            </w:r>
          </w:p>
        </w:tc>
        <w:tc>
          <w:tcPr>
            <w:tcW w:w="1160" w:type="dxa"/>
            <w:tcBorders>
              <w:top w:val="nil"/>
              <w:left w:val="nil"/>
              <w:bottom w:val="nil"/>
              <w:right w:val="nil"/>
            </w:tcBorders>
            <w:shd w:val="clear" w:color="auto" w:fill="auto"/>
            <w:noWrap/>
            <w:vAlign w:val="bottom"/>
            <w:hideMark/>
          </w:tcPr>
          <w:p w14:paraId="1E0F2F7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66,1</w:t>
            </w:r>
          </w:p>
        </w:tc>
        <w:tc>
          <w:tcPr>
            <w:tcW w:w="1160" w:type="dxa"/>
            <w:tcBorders>
              <w:top w:val="nil"/>
              <w:left w:val="nil"/>
              <w:bottom w:val="nil"/>
              <w:right w:val="nil"/>
            </w:tcBorders>
            <w:shd w:val="clear" w:color="auto" w:fill="auto"/>
            <w:noWrap/>
            <w:vAlign w:val="bottom"/>
            <w:hideMark/>
          </w:tcPr>
          <w:p w14:paraId="479C340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64,4</w:t>
            </w:r>
          </w:p>
        </w:tc>
        <w:tc>
          <w:tcPr>
            <w:tcW w:w="1160" w:type="dxa"/>
            <w:tcBorders>
              <w:top w:val="nil"/>
              <w:left w:val="nil"/>
              <w:bottom w:val="nil"/>
              <w:right w:val="nil"/>
            </w:tcBorders>
            <w:shd w:val="clear" w:color="auto" w:fill="auto"/>
            <w:noWrap/>
            <w:vAlign w:val="bottom"/>
            <w:hideMark/>
          </w:tcPr>
          <w:p w14:paraId="4E83F36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65,3</w:t>
            </w:r>
          </w:p>
        </w:tc>
        <w:tc>
          <w:tcPr>
            <w:tcW w:w="1160" w:type="dxa"/>
            <w:tcBorders>
              <w:top w:val="nil"/>
              <w:left w:val="nil"/>
              <w:bottom w:val="nil"/>
              <w:right w:val="nil"/>
            </w:tcBorders>
            <w:shd w:val="clear" w:color="auto" w:fill="auto"/>
            <w:noWrap/>
            <w:vAlign w:val="bottom"/>
            <w:hideMark/>
          </w:tcPr>
          <w:p w14:paraId="371DF64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68,1</w:t>
            </w:r>
          </w:p>
        </w:tc>
        <w:tc>
          <w:tcPr>
            <w:tcW w:w="1160" w:type="dxa"/>
            <w:tcBorders>
              <w:top w:val="nil"/>
              <w:left w:val="nil"/>
              <w:bottom w:val="nil"/>
              <w:right w:val="nil"/>
            </w:tcBorders>
            <w:shd w:val="clear" w:color="auto" w:fill="auto"/>
            <w:noWrap/>
            <w:vAlign w:val="bottom"/>
            <w:hideMark/>
          </w:tcPr>
          <w:p w14:paraId="137F158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70,1</w:t>
            </w:r>
          </w:p>
        </w:tc>
      </w:tr>
      <w:tr w:rsidR="008F2EFB" w:rsidRPr="008F2EFB" w14:paraId="02F69428"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0CDD510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Portekiz</w:t>
            </w:r>
          </w:p>
        </w:tc>
        <w:tc>
          <w:tcPr>
            <w:tcW w:w="1160" w:type="dxa"/>
            <w:tcBorders>
              <w:top w:val="nil"/>
              <w:left w:val="nil"/>
              <w:bottom w:val="nil"/>
              <w:right w:val="nil"/>
            </w:tcBorders>
            <w:shd w:val="clear" w:color="000000" w:fill="E7E6E6"/>
            <w:noWrap/>
            <w:vAlign w:val="bottom"/>
            <w:hideMark/>
          </w:tcPr>
          <w:p w14:paraId="217B772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71,1</w:t>
            </w:r>
          </w:p>
        </w:tc>
        <w:tc>
          <w:tcPr>
            <w:tcW w:w="1160" w:type="dxa"/>
            <w:tcBorders>
              <w:top w:val="nil"/>
              <w:left w:val="nil"/>
              <w:bottom w:val="nil"/>
              <w:right w:val="nil"/>
            </w:tcBorders>
            <w:shd w:val="clear" w:color="000000" w:fill="E7E6E6"/>
            <w:noWrap/>
            <w:vAlign w:val="bottom"/>
            <w:hideMark/>
          </w:tcPr>
          <w:p w14:paraId="1896F0A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73,2</w:t>
            </w:r>
          </w:p>
        </w:tc>
        <w:tc>
          <w:tcPr>
            <w:tcW w:w="1160" w:type="dxa"/>
            <w:tcBorders>
              <w:top w:val="nil"/>
              <w:left w:val="nil"/>
              <w:bottom w:val="nil"/>
              <w:right w:val="nil"/>
            </w:tcBorders>
            <w:shd w:val="clear" w:color="000000" w:fill="E7E6E6"/>
            <w:noWrap/>
            <w:vAlign w:val="bottom"/>
            <w:hideMark/>
          </w:tcPr>
          <w:p w14:paraId="719C110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73,7</w:t>
            </w:r>
          </w:p>
        </w:tc>
        <w:tc>
          <w:tcPr>
            <w:tcW w:w="1160" w:type="dxa"/>
            <w:tcBorders>
              <w:top w:val="nil"/>
              <w:left w:val="nil"/>
              <w:bottom w:val="nil"/>
              <w:right w:val="nil"/>
            </w:tcBorders>
            <w:shd w:val="clear" w:color="000000" w:fill="E7E6E6"/>
            <w:noWrap/>
            <w:vAlign w:val="bottom"/>
            <w:hideMark/>
          </w:tcPr>
          <w:p w14:paraId="0B47621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73,4</w:t>
            </w:r>
          </w:p>
        </w:tc>
        <w:tc>
          <w:tcPr>
            <w:tcW w:w="1160" w:type="dxa"/>
            <w:tcBorders>
              <w:top w:val="nil"/>
              <w:left w:val="nil"/>
              <w:bottom w:val="nil"/>
              <w:right w:val="nil"/>
            </w:tcBorders>
            <w:shd w:val="clear" w:color="000000" w:fill="E7E6E6"/>
            <w:noWrap/>
            <w:vAlign w:val="bottom"/>
            <w:hideMark/>
          </w:tcPr>
          <w:p w14:paraId="4C8AC6B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75,1</w:t>
            </w:r>
          </w:p>
        </w:tc>
      </w:tr>
      <w:tr w:rsidR="008F2EFB" w:rsidRPr="008F2EFB" w14:paraId="11EBF980"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489E7A0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Romanya</w:t>
            </w:r>
          </w:p>
        </w:tc>
        <w:tc>
          <w:tcPr>
            <w:tcW w:w="1160" w:type="dxa"/>
            <w:tcBorders>
              <w:top w:val="nil"/>
              <w:left w:val="nil"/>
              <w:bottom w:val="nil"/>
              <w:right w:val="nil"/>
            </w:tcBorders>
            <w:shd w:val="clear" w:color="auto" w:fill="auto"/>
            <w:noWrap/>
            <w:vAlign w:val="bottom"/>
            <w:hideMark/>
          </w:tcPr>
          <w:p w14:paraId="02BD356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69,6</w:t>
            </w:r>
          </w:p>
        </w:tc>
        <w:tc>
          <w:tcPr>
            <w:tcW w:w="1160" w:type="dxa"/>
            <w:tcBorders>
              <w:top w:val="nil"/>
              <w:left w:val="nil"/>
              <w:bottom w:val="nil"/>
              <w:right w:val="nil"/>
            </w:tcBorders>
            <w:shd w:val="clear" w:color="auto" w:fill="auto"/>
            <w:noWrap/>
            <w:vAlign w:val="bottom"/>
            <w:hideMark/>
          </w:tcPr>
          <w:p w14:paraId="2FB71B8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62,3</w:t>
            </w:r>
          </w:p>
        </w:tc>
        <w:tc>
          <w:tcPr>
            <w:tcW w:w="1160" w:type="dxa"/>
            <w:tcBorders>
              <w:top w:val="nil"/>
              <w:left w:val="nil"/>
              <w:bottom w:val="nil"/>
              <w:right w:val="nil"/>
            </w:tcBorders>
            <w:shd w:val="clear" w:color="auto" w:fill="auto"/>
            <w:noWrap/>
            <w:vAlign w:val="bottom"/>
            <w:hideMark/>
          </w:tcPr>
          <w:p w14:paraId="1EA87CE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64,9</w:t>
            </w:r>
          </w:p>
        </w:tc>
        <w:tc>
          <w:tcPr>
            <w:tcW w:w="1160" w:type="dxa"/>
            <w:tcBorders>
              <w:top w:val="nil"/>
              <w:left w:val="nil"/>
              <w:bottom w:val="nil"/>
              <w:right w:val="nil"/>
            </w:tcBorders>
            <w:shd w:val="clear" w:color="auto" w:fill="auto"/>
            <w:noWrap/>
            <w:vAlign w:val="bottom"/>
            <w:hideMark/>
          </w:tcPr>
          <w:p w14:paraId="40CBF5B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66,1</w:t>
            </w:r>
          </w:p>
        </w:tc>
        <w:tc>
          <w:tcPr>
            <w:tcW w:w="1160" w:type="dxa"/>
            <w:tcBorders>
              <w:top w:val="nil"/>
              <w:left w:val="nil"/>
              <w:bottom w:val="nil"/>
              <w:right w:val="nil"/>
            </w:tcBorders>
            <w:shd w:val="clear" w:color="auto" w:fill="auto"/>
            <w:noWrap/>
            <w:vAlign w:val="bottom"/>
            <w:hideMark/>
          </w:tcPr>
          <w:p w14:paraId="6B9D705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67,8</w:t>
            </w:r>
          </w:p>
        </w:tc>
      </w:tr>
      <w:tr w:rsidR="008F2EFB" w:rsidRPr="008F2EFB" w14:paraId="543E352D"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4CF5E0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Slovakya</w:t>
            </w:r>
          </w:p>
        </w:tc>
        <w:tc>
          <w:tcPr>
            <w:tcW w:w="1160" w:type="dxa"/>
            <w:tcBorders>
              <w:top w:val="nil"/>
              <w:left w:val="nil"/>
              <w:bottom w:val="nil"/>
              <w:right w:val="nil"/>
            </w:tcBorders>
            <w:shd w:val="clear" w:color="000000" w:fill="E7E6E6"/>
            <w:noWrap/>
            <w:vAlign w:val="bottom"/>
            <w:hideMark/>
          </w:tcPr>
          <w:p w14:paraId="4256BA5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69,5</w:t>
            </w:r>
          </w:p>
        </w:tc>
        <w:tc>
          <w:tcPr>
            <w:tcW w:w="1160" w:type="dxa"/>
            <w:tcBorders>
              <w:top w:val="nil"/>
              <w:left w:val="nil"/>
              <w:bottom w:val="nil"/>
              <w:right w:val="nil"/>
            </w:tcBorders>
            <w:shd w:val="clear" w:color="000000" w:fill="E7E6E6"/>
            <w:noWrap/>
            <w:vAlign w:val="bottom"/>
            <w:hideMark/>
          </w:tcPr>
          <w:p w14:paraId="14374AE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68,9</w:t>
            </w:r>
          </w:p>
        </w:tc>
        <w:tc>
          <w:tcPr>
            <w:tcW w:w="1160" w:type="dxa"/>
            <w:tcBorders>
              <w:top w:val="nil"/>
              <w:left w:val="nil"/>
              <w:bottom w:val="nil"/>
              <w:right w:val="nil"/>
            </w:tcBorders>
            <w:shd w:val="clear" w:color="000000" w:fill="E7E6E6"/>
            <w:noWrap/>
            <w:vAlign w:val="bottom"/>
            <w:hideMark/>
          </w:tcPr>
          <w:p w14:paraId="2840B18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68,7</w:t>
            </w:r>
          </w:p>
        </w:tc>
        <w:tc>
          <w:tcPr>
            <w:tcW w:w="1160" w:type="dxa"/>
            <w:tcBorders>
              <w:top w:val="nil"/>
              <w:left w:val="nil"/>
              <w:bottom w:val="nil"/>
              <w:right w:val="nil"/>
            </w:tcBorders>
            <w:shd w:val="clear" w:color="000000" w:fill="E7E6E6"/>
            <w:noWrap/>
            <w:vAlign w:val="bottom"/>
            <w:hideMark/>
          </w:tcPr>
          <w:p w14:paraId="54E7FB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70,9</w:t>
            </w:r>
          </w:p>
        </w:tc>
        <w:tc>
          <w:tcPr>
            <w:tcW w:w="1160" w:type="dxa"/>
            <w:tcBorders>
              <w:top w:val="nil"/>
              <w:left w:val="nil"/>
              <w:bottom w:val="nil"/>
              <w:right w:val="nil"/>
            </w:tcBorders>
            <w:shd w:val="clear" w:color="000000" w:fill="E7E6E6"/>
            <w:noWrap/>
            <w:vAlign w:val="bottom"/>
            <w:hideMark/>
          </w:tcPr>
          <w:p w14:paraId="62A7A3A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72,4</w:t>
            </w:r>
          </w:p>
        </w:tc>
      </w:tr>
      <w:tr w:rsidR="008F2EFB" w:rsidRPr="008F2EFB" w14:paraId="2575DE31"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18AF4A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Slovenya</w:t>
            </w:r>
          </w:p>
        </w:tc>
        <w:tc>
          <w:tcPr>
            <w:tcW w:w="1160" w:type="dxa"/>
            <w:tcBorders>
              <w:top w:val="nil"/>
              <w:left w:val="nil"/>
              <w:bottom w:val="nil"/>
              <w:right w:val="nil"/>
            </w:tcBorders>
            <w:shd w:val="clear" w:color="auto" w:fill="auto"/>
            <w:noWrap/>
            <w:vAlign w:val="bottom"/>
            <w:hideMark/>
          </w:tcPr>
          <w:p w14:paraId="7AD9C8A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67,4</w:t>
            </w:r>
          </w:p>
        </w:tc>
        <w:tc>
          <w:tcPr>
            <w:tcW w:w="1160" w:type="dxa"/>
            <w:tcBorders>
              <w:top w:val="nil"/>
              <w:left w:val="nil"/>
              <w:bottom w:val="nil"/>
              <w:right w:val="nil"/>
            </w:tcBorders>
            <w:shd w:val="clear" w:color="auto" w:fill="auto"/>
            <w:noWrap/>
            <w:vAlign w:val="bottom"/>
            <w:hideMark/>
          </w:tcPr>
          <w:p w14:paraId="0FF3518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70,7</w:t>
            </w:r>
          </w:p>
        </w:tc>
        <w:tc>
          <w:tcPr>
            <w:tcW w:w="1160" w:type="dxa"/>
            <w:tcBorders>
              <w:top w:val="nil"/>
              <w:left w:val="nil"/>
              <w:bottom w:val="nil"/>
              <w:right w:val="nil"/>
            </w:tcBorders>
            <w:shd w:val="clear" w:color="auto" w:fill="auto"/>
            <w:noWrap/>
            <w:vAlign w:val="bottom"/>
            <w:hideMark/>
          </w:tcPr>
          <w:p w14:paraId="048AD3E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71,5</w:t>
            </w:r>
          </w:p>
        </w:tc>
        <w:tc>
          <w:tcPr>
            <w:tcW w:w="1160" w:type="dxa"/>
            <w:tcBorders>
              <w:top w:val="nil"/>
              <w:left w:val="nil"/>
              <w:bottom w:val="nil"/>
              <w:right w:val="nil"/>
            </w:tcBorders>
            <w:shd w:val="clear" w:color="auto" w:fill="auto"/>
            <w:noWrap/>
            <w:vAlign w:val="bottom"/>
            <w:hideMark/>
          </w:tcPr>
          <w:p w14:paraId="5CEFF91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71,8</w:t>
            </w:r>
          </w:p>
        </w:tc>
        <w:tc>
          <w:tcPr>
            <w:tcW w:w="1160" w:type="dxa"/>
            <w:tcBorders>
              <w:top w:val="nil"/>
              <w:left w:val="nil"/>
              <w:bottom w:val="nil"/>
              <w:right w:val="nil"/>
            </w:tcBorders>
            <w:shd w:val="clear" w:color="auto" w:fill="auto"/>
            <w:noWrap/>
            <w:vAlign w:val="bottom"/>
            <w:hideMark/>
          </w:tcPr>
          <w:p w14:paraId="7D32EB3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75,0</w:t>
            </w:r>
          </w:p>
        </w:tc>
      </w:tr>
      <w:tr w:rsidR="008F2EFB" w:rsidRPr="008F2EFB" w14:paraId="3C0D96C8"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5D9CF8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Yunanistan</w:t>
            </w:r>
          </w:p>
        </w:tc>
        <w:tc>
          <w:tcPr>
            <w:tcW w:w="1160" w:type="dxa"/>
            <w:tcBorders>
              <w:top w:val="nil"/>
              <w:left w:val="nil"/>
              <w:bottom w:val="nil"/>
              <w:right w:val="nil"/>
            </w:tcBorders>
            <w:shd w:val="clear" w:color="000000" w:fill="E7E6E6"/>
            <w:noWrap/>
            <w:vAlign w:val="bottom"/>
            <w:hideMark/>
          </w:tcPr>
          <w:p w14:paraId="7FFC0E3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63,9</w:t>
            </w:r>
          </w:p>
        </w:tc>
        <w:tc>
          <w:tcPr>
            <w:tcW w:w="1160" w:type="dxa"/>
            <w:tcBorders>
              <w:top w:val="nil"/>
              <w:left w:val="nil"/>
              <w:bottom w:val="nil"/>
              <w:right w:val="nil"/>
            </w:tcBorders>
            <w:shd w:val="clear" w:color="000000" w:fill="E7E6E6"/>
            <w:noWrap/>
            <w:vAlign w:val="bottom"/>
            <w:hideMark/>
          </w:tcPr>
          <w:p w14:paraId="03BA447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66,4</w:t>
            </w:r>
          </w:p>
        </w:tc>
        <w:tc>
          <w:tcPr>
            <w:tcW w:w="1160" w:type="dxa"/>
            <w:tcBorders>
              <w:top w:val="nil"/>
              <w:left w:val="nil"/>
              <w:bottom w:val="nil"/>
              <w:right w:val="nil"/>
            </w:tcBorders>
            <w:shd w:val="clear" w:color="000000" w:fill="E7E6E6"/>
            <w:noWrap/>
            <w:vAlign w:val="bottom"/>
            <w:hideMark/>
          </w:tcPr>
          <w:p w14:paraId="1BE0BBF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67,8</w:t>
            </w:r>
          </w:p>
        </w:tc>
        <w:tc>
          <w:tcPr>
            <w:tcW w:w="1160" w:type="dxa"/>
            <w:tcBorders>
              <w:top w:val="nil"/>
              <w:left w:val="nil"/>
              <w:bottom w:val="nil"/>
              <w:right w:val="nil"/>
            </w:tcBorders>
            <w:shd w:val="clear" w:color="000000" w:fill="E7E6E6"/>
            <w:noWrap/>
            <w:vAlign w:val="bottom"/>
            <w:hideMark/>
          </w:tcPr>
          <w:p w14:paraId="17985B9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67,8</w:t>
            </w:r>
          </w:p>
        </w:tc>
        <w:tc>
          <w:tcPr>
            <w:tcW w:w="1160" w:type="dxa"/>
            <w:tcBorders>
              <w:top w:val="nil"/>
              <w:left w:val="nil"/>
              <w:bottom w:val="nil"/>
              <w:right w:val="nil"/>
            </w:tcBorders>
            <w:shd w:val="clear" w:color="000000" w:fill="E7E6E6"/>
            <w:noWrap/>
            <w:vAlign w:val="bottom"/>
            <w:hideMark/>
          </w:tcPr>
          <w:p w14:paraId="4AFF37D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68,2</w:t>
            </w:r>
          </w:p>
        </w:tc>
      </w:tr>
      <w:tr w:rsidR="008F2EFB" w:rsidRPr="008F2EFB" w14:paraId="77D1FFB9" w14:textId="77777777" w:rsidTr="008F2EFB">
        <w:trPr>
          <w:trHeight w:val="397"/>
          <w:jc w:val="center"/>
        </w:trPr>
        <w:tc>
          <w:tcPr>
            <w:tcW w:w="2360" w:type="dxa"/>
            <w:tcBorders>
              <w:top w:val="nil"/>
              <w:left w:val="nil"/>
              <w:bottom w:val="single" w:sz="8" w:space="0" w:color="000000"/>
              <w:right w:val="nil"/>
            </w:tcBorders>
            <w:shd w:val="clear" w:color="000000" w:fill="FFFFFF"/>
            <w:noWrap/>
            <w:vAlign w:val="bottom"/>
            <w:hideMark/>
          </w:tcPr>
          <w:p w14:paraId="705E5D8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AB Ortalama</w:t>
            </w:r>
          </w:p>
        </w:tc>
        <w:tc>
          <w:tcPr>
            <w:tcW w:w="1160" w:type="dxa"/>
            <w:tcBorders>
              <w:top w:val="nil"/>
              <w:left w:val="nil"/>
              <w:bottom w:val="single" w:sz="8" w:space="0" w:color="000000"/>
              <w:right w:val="nil"/>
            </w:tcBorders>
            <w:shd w:val="clear" w:color="auto" w:fill="auto"/>
            <w:noWrap/>
            <w:vAlign w:val="bottom"/>
            <w:hideMark/>
          </w:tcPr>
          <w:p w14:paraId="6F37134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68,6</w:t>
            </w:r>
          </w:p>
        </w:tc>
        <w:tc>
          <w:tcPr>
            <w:tcW w:w="1160" w:type="dxa"/>
            <w:tcBorders>
              <w:top w:val="nil"/>
              <w:left w:val="nil"/>
              <w:bottom w:val="single" w:sz="8" w:space="0" w:color="000000"/>
              <w:right w:val="nil"/>
            </w:tcBorders>
            <w:shd w:val="clear" w:color="auto" w:fill="auto"/>
            <w:noWrap/>
            <w:vAlign w:val="bottom"/>
            <w:hideMark/>
          </w:tcPr>
          <w:p w14:paraId="2EEC7C9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69,6</w:t>
            </w:r>
          </w:p>
        </w:tc>
        <w:tc>
          <w:tcPr>
            <w:tcW w:w="1160" w:type="dxa"/>
            <w:tcBorders>
              <w:top w:val="nil"/>
              <w:left w:val="nil"/>
              <w:bottom w:val="single" w:sz="8" w:space="0" w:color="000000"/>
              <w:right w:val="nil"/>
            </w:tcBorders>
            <w:shd w:val="clear" w:color="auto" w:fill="auto"/>
            <w:noWrap/>
            <w:vAlign w:val="bottom"/>
            <w:hideMark/>
          </w:tcPr>
          <w:p w14:paraId="4173897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71,0</w:t>
            </w:r>
          </w:p>
        </w:tc>
        <w:tc>
          <w:tcPr>
            <w:tcW w:w="1160" w:type="dxa"/>
            <w:tcBorders>
              <w:top w:val="nil"/>
              <w:left w:val="nil"/>
              <w:bottom w:val="single" w:sz="8" w:space="0" w:color="000000"/>
              <w:right w:val="nil"/>
            </w:tcBorders>
            <w:shd w:val="clear" w:color="auto" w:fill="auto"/>
            <w:noWrap/>
            <w:vAlign w:val="bottom"/>
            <w:hideMark/>
          </w:tcPr>
          <w:p w14:paraId="086C617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72,5</w:t>
            </w:r>
          </w:p>
        </w:tc>
        <w:tc>
          <w:tcPr>
            <w:tcW w:w="1160" w:type="dxa"/>
            <w:tcBorders>
              <w:top w:val="nil"/>
              <w:left w:val="nil"/>
              <w:bottom w:val="single" w:sz="8" w:space="0" w:color="000000"/>
              <w:right w:val="nil"/>
            </w:tcBorders>
            <w:shd w:val="clear" w:color="auto" w:fill="auto"/>
            <w:noWrap/>
            <w:vAlign w:val="bottom"/>
            <w:hideMark/>
          </w:tcPr>
          <w:p w14:paraId="40E3A23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73,7</w:t>
            </w:r>
          </w:p>
        </w:tc>
      </w:tr>
    </w:tbl>
    <w:p w14:paraId="4E4C58D0" w14:textId="77777777" w:rsidR="008F2EFB" w:rsidRPr="0025459A" w:rsidRDefault="008F2EFB" w:rsidP="008F2EFB">
      <w:pPr>
        <w:spacing w:line="360" w:lineRule="auto"/>
        <w:rPr>
          <w:rFonts w:ascii="Times New Roman" w:hAnsi="Times New Roman" w:cs="Times New Roman"/>
          <w:sz w:val="20"/>
          <w:szCs w:val="20"/>
        </w:rPr>
      </w:pPr>
      <w:r w:rsidRPr="0025459A">
        <w:rPr>
          <w:rFonts w:ascii="Times New Roman" w:hAnsi="Times New Roman" w:cs="Times New Roman"/>
          <w:sz w:val="20"/>
          <w:szCs w:val="20"/>
        </w:rPr>
        <w:t xml:space="preserve">   Kaynak: EUROSTAT, 2019a,</w:t>
      </w:r>
      <w:r w:rsidRPr="0025459A">
        <w:rPr>
          <w:rFonts w:ascii="Times New Roman" w:hAnsi="Times New Roman" w:cs="Times New Roman"/>
          <w:b/>
          <w:noProof/>
          <w:sz w:val="20"/>
          <w:szCs w:val="20"/>
        </w:rPr>
        <w:t xml:space="preserve"> </w:t>
      </w:r>
      <w:r w:rsidRPr="0025459A">
        <w:rPr>
          <w:rFonts w:ascii="Times New Roman" w:hAnsi="Times New Roman" w:cs="Times New Roman"/>
          <w:bCs/>
          <w:sz w:val="20"/>
          <w:szCs w:val="20"/>
          <w:shd w:val="clear" w:color="auto" w:fill="FCFCFC"/>
        </w:rPr>
        <w:t>Activity Rates by Sex, Age and Citizenship.</w:t>
      </w:r>
    </w:p>
    <w:p w14:paraId="61F80019"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lastRenderedPageBreak/>
        <w:t xml:space="preserve">İşgücüne katılım oranlarının düşük olduğu ülkelere bakıldığında, Malta 2000 yılında %58,2’lik oranla son sırada yer alırken 2018 yılına gelindiğinde ise %65,6’lık oranla AB ülkeleri içinde İtalya son sırada yer almıştır. Macaristan, Bulgaristan, Yunanistan, Hırvatistan ve Romanya işgücüne katılım oranlarının düşük olduğu diğer ülkeler </w:t>
      </w:r>
      <w:r w:rsidRPr="005722A4">
        <w:rPr>
          <w:rFonts w:ascii="Times New Roman" w:hAnsi="Times New Roman" w:cs="Times New Roman"/>
          <w:color w:val="000000" w:themeColor="text1"/>
          <w:sz w:val="24"/>
          <w:szCs w:val="24"/>
        </w:rPr>
        <w:t xml:space="preserve">olmuştur. Bunun yanında EUROSTAT tarafından yapılan değerlendirmelerde 15-64 yaş aktif nüfus oranlarının gelecekte düşeceği endişesine dikkat çekilerek 64-74 yaş aralığındaki nüfusun da aktif nüfusa dahil edilmesi düşünülmektedir (EUROSTAT, 2017b:7). </w:t>
      </w:r>
    </w:p>
    <w:p w14:paraId="0228A570"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İşgücüne katılım oranları bakımından istikrarlı ve kararlı bir şekilde ilerleyen İsveç, AB ülkeleri için örnek teşkil etmektedir. </w:t>
      </w:r>
      <w:r w:rsidRPr="008F2EFB">
        <w:rPr>
          <w:rFonts w:ascii="Times New Roman" w:hAnsi="Times New Roman"/>
          <w:sz w:val="24"/>
          <w:szCs w:val="24"/>
        </w:rPr>
        <w:t>İsveç, sorunsuz işleyen bir işgücü piyasasını, ekonomik büyümenin ve başarılı bir sosyal refah politikasının önkoşulu olarak görerek, işsizlere doğrudan yardım sağlamaktan ziyade tam istihdam ve esnek bir işgücü piyasası sağlamak amacıyla hem arz hem de talep yönlü programlar yürürlüğe koyma yolunu seçmektedir (Metin, 2017:45).</w:t>
      </w:r>
    </w:p>
    <w:p w14:paraId="6C5F71CE"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noProof/>
          <w:sz w:val="24"/>
          <w:szCs w:val="24"/>
        </w:rPr>
        <w:t xml:space="preserve">İşgücüne katılım oranlarının yüksek olduğu ülkelerden Danimarka’da işgücü piyasası, iş arama yardımı ile işgücü talebinde bulunan işverenlere özel ve kamu hizmetleri sunmaktadır. </w:t>
      </w:r>
      <w:r w:rsidRPr="008F2EFB">
        <w:rPr>
          <w:rFonts w:ascii="Times New Roman" w:hAnsi="Times New Roman"/>
          <w:sz w:val="24"/>
          <w:szCs w:val="24"/>
        </w:rPr>
        <w:t>Ayrıca, sosyal yardım alanlara ve çalışma kapasitesi düşüklüğü nedeniyle iş arama yardımı için özel ihtiyaç sahiplerine yardımcı olmaktadır. Bu önlemler, kişileri motive etmek ve onlara vasıf kazandırmak için hazırlanmış tutarlı bir istihdam politikasıdır. Bunun yanında tüm işsizlerin çalışmaya uygun hale getirilmesinde bir hak ve görev olarak aktivasyon hizmeti sunulmaktadır (Öcal, 2014:77).</w:t>
      </w:r>
      <w:r w:rsidRPr="008F2EFB">
        <w:rPr>
          <w:rFonts w:ascii="Times New Roman" w:hAnsi="Times New Roman"/>
          <w:noProof/>
          <w:sz w:val="24"/>
          <w:szCs w:val="24"/>
        </w:rPr>
        <w:t xml:space="preserve"> </w:t>
      </w:r>
      <w:r w:rsidRPr="008F2EFB">
        <w:rPr>
          <w:rFonts w:ascii="Times New Roman" w:hAnsi="Times New Roman"/>
          <w:sz w:val="24"/>
          <w:szCs w:val="24"/>
        </w:rPr>
        <w:t xml:space="preserve">Danimarka’nın tüm işgücünü kapsayacak şekilde politikalar üretmesi işgücüne katılım oranlarını yükseltmiştir. Ayrıca Danimarka’da sosyal diyalog ve toplu pazarlık uygulamaları da işgücü piyasasının gelişmesine fayda sağlamıştır. </w:t>
      </w:r>
    </w:p>
    <w:p w14:paraId="249DEDEA"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sz w:val="24"/>
          <w:szCs w:val="24"/>
        </w:rPr>
        <w:t>Diğer yandan işgücüne katılım oranlarının düşük olduğu ülkeler; genellikle esnek çalışma koşullarının gelişmediği, kadın istihdamına yönelik politikaların yetersiz kaldığı, taraflar arası diyaloğun zayıf kaldığı İtalya, Hırvatistan, Romanya ve Yunanistan gibi kırılgan yapılı ekonomilerdir. Ayrıca işgücüne katılım oranlarının düşük olduğu ülkelerin Grafik 3.2’de AB ülkelerinin işgücüne katılım oranları ve 2018 yılı AB ortalama işgücüne katılım oranı yer almaktadır.</w:t>
      </w:r>
    </w:p>
    <w:p w14:paraId="59BD0126" w14:textId="77777777" w:rsidR="008F2EFB" w:rsidRPr="008F2EFB" w:rsidRDefault="008F2EFB" w:rsidP="008F2EFB">
      <w:pPr>
        <w:spacing w:after="200" w:line="240" w:lineRule="auto"/>
        <w:jc w:val="center"/>
        <w:rPr>
          <w:rFonts w:ascii="Times New Roman" w:hAnsi="Times New Roman" w:cs="Times New Roman"/>
          <w:b/>
          <w:iCs/>
          <w:sz w:val="24"/>
          <w:szCs w:val="24"/>
        </w:rPr>
      </w:pPr>
      <w:bookmarkStart w:id="197" w:name="_Toc22241560"/>
    </w:p>
    <w:p w14:paraId="42E1F229" w14:textId="77777777" w:rsidR="008F2EFB" w:rsidRPr="008F2EFB" w:rsidRDefault="008F2EFB" w:rsidP="008F2EFB"/>
    <w:bookmarkEnd w:id="197"/>
    <w:p w14:paraId="647BC89B" w14:textId="3F9441D0" w:rsidR="00731978" w:rsidRPr="00731978" w:rsidRDefault="00731978" w:rsidP="00C542C0">
      <w:pPr>
        <w:pStyle w:val="ResimYazs"/>
        <w:jc w:val="center"/>
        <w:rPr>
          <w:rFonts w:ascii="Times New Roman" w:hAnsi="Times New Roman" w:cs="Times New Roman"/>
          <w:b/>
          <w:i w:val="0"/>
          <w:color w:val="000000" w:themeColor="text1"/>
          <w:sz w:val="24"/>
          <w:szCs w:val="24"/>
        </w:rPr>
      </w:pPr>
      <w:r w:rsidRPr="00DF00A9">
        <w:rPr>
          <w:rFonts w:ascii="Times New Roman" w:hAnsi="Times New Roman" w:cs="Times New Roman"/>
          <w:b/>
          <w:i w:val="0"/>
          <w:color w:val="auto"/>
          <w:sz w:val="24"/>
          <w:szCs w:val="24"/>
        </w:rPr>
        <w:lastRenderedPageBreak/>
        <w:t xml:space="preserve">Grafik 3. </w:t>
      </w:r>
      <w:r w:rsidRPr="00DF00A9">
        <w:rPr>
          <w:rFonts w:ascii="Times New Roman" w:hAnsi="Times New Roman" w:cs="Times New Roman"/>
          <w:b/>
          <w:i w:val="0"/>
          <w:color w:val="auto"/>
          <w:sz w:val="24"/>
          <w:szCs w:val="24"/>
        </w:rPr>
        <w:fldChar w:fldCharType="begin"/>
      </w:r>
      <w:r w:rsidRPr="00DF00A9">
        <w:rPr>
          <w:rFonts w:ascii="Times New Roman" w:hAnsi="Times New Roman" w:cs="Times New Roman"/>
          <w:b/>
          <w:i w:val="0"/>
          <w:color w:val="auto"/>
          <w:sz w:val="24"/>
          <w:szCs w:val="24"/>
        </w:rPr>
        <w:instrText xml:space="preserve"> SEQ Grafik_3. \* ARABIC </w:instrText>
      </w:r>
      <w:r w:rsidRPr="00DF00A9">
        <w:rPr>
          <w:rFonts w:ascii="Times New Roman" w:hAnsi="Times New Roman" w:cs="Times New Roman"/>
          <w:b/>
          <w:i w:val="0"/>
          <w:color w:val="auto"/>
          <w:sz w:val="24"/>
          <w:szCs w:val="24"/>
        </w:rPr>
        <w:fldChar w:fldCharType="separate"/>
      </w:r>
      <w:r w:rsidR="00420EB2">
        <w:rPr>
          <w:rFonts w:ascii="Times New Roman" w:hAnsi="Times New Roman" w:cs="Times New Roman"/>
          <w:b/>
          <w:i w:val="0"/>
          <w:noProof/>
          <w:color w:val="auto"/>
          <w:sz w:val="24"/>
          <w:szCs w:val="24"/>
        </w:rPr>
        <w:t>2</w:t>
      </w:r>
      <w:r w:rsidRPr="00DF00A9">
        <w:rPr>
          <w:rFonts w:ascii="Times New Roman" w:hAnsi="Times New Roman" w:cs="Times New Roman"/>
          <w:b/>
          <w:i w:val="0"/>
          <w:color w:val="auto"/>
          <w:sz w:val="24"/>
          <w:szCs w:val="24"/>
        </w:rPr>
        <w:fldChar w:fldCharType="end"/>
      </w:r>
      <w:r w:rsidRPr="00DF00A9">
        <w:rPr>
          <w:rFonts w:ascii="Times New Roman" w:hAnsi="Times New Roman" w:cs="Times New Roman"/>
          <w:b/>
          <w:i w:val="0"/>
          <w:color w:val="auto"/>
          <w:sz w:val="24"/>
          <w:szCs w:val="24"/>
        </w:rPr>
        <w:t xml:space="preserve">. AB </w:t>
      </w:r>
      <w:r w:rsidRPr="0025459A">
        <w:rPr>
          <w:rFonts w:ascii="Times New Roman" w:hAnsi="Times New Roman" w:cs="Times New Roman"/>
          <w:b/>
          <w:i w:val="0"/>
          <w:color w:val="000000" w:themeColor="text1"/>
          <w:sz w:val="24"/>
          <w:szCs w:val="24"/>
        </w:rPr>
        <w:t>Ülkeleri Ortalama İşgücüne Katılım Oranı 15-64 Yaş, 2018</w:t>
      </w:r>
    </w:p>
    <w:p w14:paraId="22FF8F8A" w14:textId="343BE0B7" w:rsidR="008F2EFB" w:rsidRPr="008F2EFB" w:rsidRDefault="008F2EFB" w:rsidP="0002103C">
      <w:pPr>
        <w:pStyle w:val="ResimYazs"/>
        <w:spacing w:after="0"/>
        <w:jc w:val="center"/>
        <w:rPr>
          <w:rFonts w:ascii="Times New Roman" w:hAnsi="Times New Roman" w:cs="Times New Roman"/>
          <w:sz w:val="24"/>
          <w:szCs w:val="24"/>
        </w:rPr>
      </w:pPr>
      <w:r w:rsidRPr="008F2EFB">
        <w:rPr>
          <w:noProof/>
          <w:lang w:eastAsia="tr-TR"/>
        </w:rPr>
        <w:drawing>
          <wp:inline distT="0" distB="0" distL="0" distR="0" wp14:anchorId="42E99010" wp14:editId="15489174">
            <wp:extent cx="5372100" cy="3467100"/>
            <wp:effectExtent l="0" t="0" r="0" b="9525"/>
            <wp:docPr id="3" name="Grafik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1327893" w14:textId="77777777" w:rsidR="008F2EFB" w:rsidRPr="0025459A" w:rsidRDefault="008F2EFB" w:rsidP="0002103C">
      <w:pPr>
        <w:spacing w:after="0" w:line="360" w:lineRule="auto"/>
        <w:jc w:val="both"/>
        <w:rPr>
          <w:rFonts w:ascii="Times New Roman" w:hAnsi="Times New Roman" w:cs="Times New Roman"/>
          <w:sz w:val="20"/>
          <w:szCs w:val="20"/>
        </w:rPr>
      </w:pPr>
      <w:r w:rsidRPr="0025459A">
        <w:rPr>
          <w:rFonts w:ascii="Times New Roman" w:hAnsi="Times New Roman" w:cs="Times New Roman"/>
          <w:sz w:val="20"/>
          <w:szCs w:val="20"/>
        </w:rPr>
        <w:t xml:space="preserve">Kaynak: Tablo 3.2’den uyarlanmıştır. </w:t>
      </w:r>
    </w:p>
    <w:p w14:paraId="48487844" w14:textId="77777777" w:rsidR="008F2EFB" w:rsidRPr="008F2EFB" w:rsidRDefault="008F2EFB" w:rsidP="008F2EFB">
      <w:pPr>
        <w:spacing w:after="0" w:line="360" w:lineRule="auto"/>
        <w:jc w:val="both"/>
        <w:rPr>
          <w:rFonts w:ascii="Times New Roman" w:hAnsi="Times New Roman" w:cs="Times New Roman"/>
          <w:sz w:val="24"/>
          <w:szCs w:val="24"/>
        </w:rPr>
      </w:pPr>
    </w:p>
    <w:p w14:paraId="1F3AB2E1"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Grafik 3.2’ye göre, 2018 yılı AB ülkeleri işgücüne katılım oranı ortalaması %73,7 olarak gerçekleşmiştir. Bu orana en fazla katkıyı İsveç, Hollanda, Danimarka ve Almanya yapmıştır. Hırvatistan, Romanya, İtalya ve Yunanistan işgücüne katılım oranları bakımından AB ortalamasının altında kalmışlardır. İşgücüne katılım oranlarının düşük olduğu ülkeler Tablo 3.3’de de görüldüğü gibi genellikle istihdam oranları bakımından da düşük seviyelerde kalmışlardır. İşgücüne katılım oranının düşük olduğu ülkelerin genellikle kırılgan yapılı, sanayi sektöründen çok hizmetler sektörünün ön planda olduğu işgücü piyasasının gelişmediği ülkeler olduğu dikkat çekmektedir.</w:t>
      </w:r>
    </w:p>
    <w:p w14:paraId="29ED23FA"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İşgücüne katılım oranları, ülkelerin gerçekleştireceği ekonomik büyüme ve bu büyümenin oluşturacağı istihdam yaratma kapasitesiyle de yakından ilgilidir. Ayrıca eğitim sistemi, kadın istihdamı ve esnek çalışma koşulları da işgücüne katılım oranlarını etkilemektedir. İşgücüne katılım oranları bakımından AB ülkeleri içinde ilk sırada yer alan ülkelerden İsveç ve Danimarka kadın istihdamı, Hollanda ise esnek çalışma koşulları açısından gelişmiş ülkelerdir. Ayrıca sahip olduğu güçlü eğitim sistemi ile birlikte Almanya da işgücüne katılım oranları bakımından önde gelen ülkelerdendir.</w:t>
      </w:r>
    </w:p>
    <w:p w14:paraId="0989F72E"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198" w:name="_Toc22591012"/>
      <w:bookmarkStart w:id="199" w:name="_Toc24010406"/>
      <w:bookmarkStart w:id="200" w:name="_Toc24050453"/>
      <w:r w:rsidRPr="008F2EFB">
        <w:rPr>
          <w:rFonts w:ascii="Times New Roman" w:eastAsiaTheme="majorEastAsia" w:hAnsi="Times New Roman" w:cs="Times New Roman"/>
          <w:b/>
          <w:sz w:val="24"/>
          <w:szCs w:val="24"/>
        </w:rPr>
        <w:lastRenderedPageBreak/>
        <w:t>3.1.3 AB Ülkeleri İstihdam Oranı</w:t>
      </w:r>
      <w:bookmarkEnd w:id="198"/>
      <w:bookmarkEnd w:id="199"/>
      <w:bookmarkEnd w:id="200"/>
      <w:r w:rsidRPr="008F2EFB">
        <w:rPr>
          <w:rFonts w:ascii="Times New Roman" w:eastAsiaTheme="majorEastAsia" w:hAnsi="Times New Roman" w:cs="Times New Roman"/>
          <w:b/>
          <w:sz w:val="24"/>
          <w:szCs w:val="24"/>
        </w:rPr>
        <w:t xml:space="preserve"> </w:t>
      </w:r>
    </w:p>
    <w:p w14:paraId="0CDC4C86"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AB, belli başlı kuralları olan ve bu kurallara uyulması halinde birliğe dahil edilen ülkelerin oluşturduğu ekonomik ve siyasi bir topluluktur.  Bu kapsamda AB ülkeleri istihdam ve sosyal politika alanlarında birlik içinde ortak hareket ederek sosyal tarafların katılımı ile tüm ülkeler arasında istihdamla ilgili koordinasyonu sağlamak amacıyla ortak politikalar geliştirmektedir. Bu doğrultuda birlik ülkeleri içinde işgücü piyasasında yaşanabilecek olan olumsuzlukları gidermek için Avrupa İstihdam Stratejisi</w:t>
      </w:r>
      <w:r w:rsidRPr="008F2EFB">
        <w:rPr>
          <w:rFonts w:ascii="Times New Roman" w:hAnsi="Times New Roman" w:cs="Times New Roman"/>
          <w:sz w:val="24"/>
          <w:szCs w:val="24"/>
          <w:vertAlign w:val="superscript"/>
        </w:rPr>
        <w:footnoteReference w:id="5"/>
      </w:r>
      <w:r w:rsidRPr="008F2EFB">
        <w:rPr>
          <w:rFonts w:ascii="Times New Roman" w:hAnsi="Times New Roman" w:cs="Times New Roman"/>
          <w:sz w:val="24"/>
          <w:szCs w:val="24"/>
        </w:rPr>
        <w:t xml:space="preserve"> (AİS) oluşturulmuştur. AİS, AB’nin istihdam ve istihdamla ilgili politikalarına öncülük etmekte olup AB’nin istihdam alanında etkinliğini arttırmak için yeni gelişmeler karşısında kendini yenileyen dinamik bir süreçtir (Özgüler, 2013:76). </w:t>
      </w:r>
    </w:p>
    <w:p w14:paraId="7A70559E"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AİS kapsamında; işsizlikle mücadele, iş yaratma ve girişimciliği teşvik etme, çalışma piyasasına esneklik getirme ve adaptasyonu arttırma, insan kaynağının geliştirilmesi ve hayat boyu eğitim anlayışını geliştirme, yaşlanan nüfusun da aktif nüfus içinde kalmasını sağlamak, cinsiyet eşitsizliğinin önüne geçmek, dezavantajlı kişilerin işgücü piyasasına entegrasyonunu hızlandırmak, ücretleri istihdam için cazip hale getirmek, kayıt dışılığın önüne geçmek ve istihdamda bölgesel farklılıkların önüne geçmek hedefleri ile üye ülkelerde istihdam oranlarının arttırılması amaçlanmıştır (Beceren ve Kasalak, 2010:50). Bu doğrultuda ülkeler gerek hukuki mevzuatlarına yönelik düzenlemeler gerekse birebir uygulamaya yönelik çalışmalarla istihdam hedeflerine ulaşmayı hedeflemektedir. </w:t>
      </w:r>
    </w:p>
    <w:p w14:paraId="42917D4B" w14:textId="77777777" w:rsidR="008F2EFB" w:rsidRPr="008F2EFB" w:rsidRDefault="008F2EFB" w:rsidP="008F2EFB">
      <w:pPr>
        <w:spacing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AB ülkeleri uzun yıllar istihdam oranlarının yüksek olduğu, huzur ve güvenin yaşandığı hatta dışarıdan göç eden yabancıların dahi kolayca iş bulabildiği bir üretim merkezi iken son yıllarda özellikle Avrupa’yı etkileyen borç krizleri ile birlikte işsizlik oranlarında artışlar yaşanmaya başlamıştır. Tablo 3.3’de AB ülkelerine ait 2000 ile 2018 yılları arası beş yıllık aralıklarla gerçekleşen istihdam oranları ve AB ülkeleri ortalama istihdam oranları gösterilmiştir. </w:t>
      </w:r>
    </w:p>
    <w:p w14:paraId="6280797D" w14:textId="77777777" w:rsidR="008F2EFB" w:rsidRPr="008F2EFB" w:rsidRDefault="008F2EFB" w:rsidP="008F2EFB">
      <w:pPr>
        <w:spacing w:line="360" w:lineRule="auto"/>
      </w:pPr>
    </w:p>
    <w:p w14:paraId="75C1A90B" w14:textId="77777777" w:rsidR="008F2EFB" w:rsidRPr="008F2EFB" w:rsidRDefault="008F2EFB" w:rsidP="008F2EFB">
      <w:pPr>
        <w:spacing w:line="360" w:lineRule="auto"/>
      </w:pPr>
    </w:p>
    <w:p w14:paraId="217EF5C5" w14:textId="1343FCD0" w:rsidR="008F2EFB" w:rsidRPr="008F2EFB" w:rsidRDefault="008F2EFB" w:rsidP="008F2EFB">
      <w:pPr>
        <w:spacing w:after="200" w:line="240" w:lineRule="auto"/>
        <w:jc w:val="center"/>
        <w:rPr>
          <w:rFonts w:ascii="Times New Roman" w:hAnsi="Times New Roman" w:cs="Times New Roman"/>
          <w:iCs/>
          <w:sz w:val="24"/>
          <w:szCs w:val="24"/>
        </w:rPr>
      </w:pPr>
      <w:bookmarkStart w:id="201" w:name="_Toc22241057"/>
      <w:bookmarkStart w:id="202" w:name="_Toc24010755"/>
      <w:r w:rsidRPr="00410DAE">
        <w:rPr>
          <w:rFonts w:ascii="Times New Roman" w:hAnsi="Times New Roman" w:cs="Times New Roman"/>
          <w:b/>
          <w:iCs/>
          <w:sz w:val="24"/>
          <w:szCs w:val="24"/>
        </w:rPr>
        <w:lastRenderedPageBreak/>
        <w:t xml:space="preserve">Tablo </w:t>
      </w:r>
      <w:r w:rsidRPr="00410DAE">
        <w:rPr>
          <w:rFonts w:ascii="Times New Roman" w:hAnsi="Times New Roman" w:cs="Times New Roman"/>
          <w:b/>
          <w:iCs/>
          <w:sz w:val="24"/>
          <w:szCs w:val="24"/>
        </w:rPr>
        <w:fldChar w:fldCharType="begin"/>
      </w:r>
      <w:r w:rsidRPr="00410DAE">
        <w:rPr>
          <w:rFonts w:ascii="Times New Roman" w:hAnsi="Times New Roman" w:cs="Times New Roman"/>
          <w:b/>
          <w:iCs/>
          <w:sz w:val="24"/>
          <w:szCs w:val="24"/>
        </w:rPr>
        <w:instrText xml:space="preserve"> SEQ Tablo \* ARABIC </w:instrText>
      </w:r>
      <w:r w:rsidRPr="00410DAE">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3</w:t>
      </w:r>
      <w:r w:rsidRPr="00410DAE">
        <w:rPr>
          <w:rFonts w:ascii="Times New Roman" w:hAnsi="Times New Roman" w:cs="Times New Roman"/>
          <w:b/>
          <w:iCs/>
          <w:sz w:val="24"/>
          <w:szCs w:val="24"/>
        </w:rPr>
        <w:fldChar w:fldCharType="end"/>
      </w:r>
      <w:r w:rsidRPr="00410DAE">
        <w:rPr>
          <w:rFonts w:ascii="Times New Roman" w:hAnsi="Times New Roman" w:cs="Times New Roman"/>
          <w:b/>
          <w:iCs/>
          <w:sz w:val="24"/>
          <w:szCs w:val="24"/>
        </w:rPr>
        <w:t>.3. AB Ülkeleri İstihdam Oranı 15-64 Yaş</w:t>
      </w:r>
      <w:bookmarkEnd w:id="201"/>
      <w:bookmarkEnd w:id="202"/>
      <w:r w:rsidRPr="008F2EFB">
        <w:rPr>
          <w:rFonts w:ascii="Times New Roman" w:hAnsi="Times New Roman" w:cs="Times New Roman"/>
          <w:iCs/>
          <w:sz w:val="24"/>
          <w:szCs w:val="24"/>
        </w:rPr>
        <w:t xml:space="preserve"> </w:t>
      </w:r>
    </w:p>
    <w:p w14:paraId="1EA75A43" w14:textId="77777777" w:rsidR="008F2EFB" w:rsidRPr="008F2EFB" w:rsidRDefault="008F2EFB" w:rsidP="008F2EFB"/>
    <w:tbl>
      <w:tblPr>
        <w:tblW w:w="8160" w:type="dxa"/>
        <w:jc w:val="center"/>
        <w:tblCellMar>
          <w:left w:w="70" w:type="dxa"/>
          <w:right w:w="70" w:type="dxa"/>
        </w:tblCellMar>
        <w:tblLook w:val="04A0" w:firstRow="1" w:lastRow="0" w:firstColumn="1" w:lastColumn="0" w:noHBand="0" w:noVBand="1"/>
      </w:tblPr>
      <w:tblGrid>
        <w:gridCol w:w="2360"/>
        <w:gridCol w:w="1160"/>
        <w:gridCol w:w="1160"/>
        <w:gridCol w:w="1160"/>
        <w:gridCol w:w="1160"/>
        <w:gridCol w:w="1160"/>
      </w:tblGrid>
      <w:tr w:rsidR="008F2EFB" w:rsidRPr="008F2EFB" w14:paraId="43AC3422" w14:textId="77777777" w:rsidTr="008F2EFB">
        <w:trPr>
          <w:trHeight w:val="397"/>
          <w:jc w:val="center"/>
        </w:trPr>
        <w:tc>
          <w:tcPr>
            <w:tcW w:w="2360" w:type="dxa"/>
            <w:tcBorders>
              <w:top w:val="nil"/>
              <w:left w:val="nil"/>
              <w:bottom w:val="single" w:sz="8" w:space="0" w:color="auto"/>
              <w:right w:val="nil"/>
            </w:tcBorders>
            <w:shd w:val="clear" w:color="000000" w:fill="FFFFFF"/>
            <w:noWrap/>
            <w:vAlign w:val="center"/>
            <w:hideMark/>
          </w:tcPr>
          <w:p w14:paraId="153E9210" w14:textId="77777777" w:rsidR="008F2EFB" w:rsidRPr="008F2EFB" w:rsidRDefault="008F2EFB" w:rsidP="008F2EFB">
            <w:pPr>
              <w:spacing w:after="0" w:line="240" w:lineRule="auto"/>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Ülkeler</w:t>
            </w:r>
          </w:p>
        </w:tc>
        <w:tc>
          <w:tcPr>
            <w:tcW w:w="1160" w:type="dxa"/>
            <w:tcBorders>
              <w:top w:val="nil"/>
              <w:left w:val="nil"/>
              <w:bottom w:val="single" w:sz="8" w:space="0" w:color="auto"/>
              <w:right w:val="nil"/>
            </w:tcBorders>
            <w:shd w:val="clear" w:color="000000" w:fill="FFFFFF"/>
            <w:noWrap/>
            <w:vAlign w:val="center"/>
            <w:hideMark/>
          </w:tcPr>
          <w:p w14:paraId="1C761B80" w14:textId="77777777" w:rsidR="008F2EFB" w:rsidRPr="008F2EFB" w:rsidRDefault="008F2EFB" w:rsidP="008F2EFB">
            <w:pPr>
              <w:spacing w:after="0" w:line="240" w:lineRule="auto"/>
              <w:jc w:val="center"/>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2000</w:t>
            </w:r>
          </w:p>
        </w:tc>
        <w:tc>
          <w:tcPr>
            <w:tcW w:w="1160" w:type="dxa"/>
            <w:tcBorders>
              <w:top w:val="nil"/>
              <w:left w:val="nil"/>
              <w:bottom w:val="single" w:sz="8" w:space="0" w:color="auto"/>
              <w:right w:val="nil"/>
            </w:tcBorders>
            <w:shd w:val="clear" w:color="000000" w:fill="FFFFFF"/>
            <w:noWrap/>
            <w:vAlign w:val="center"/>
            <w:hideMark/>
          </w:tcPr>
          <w:p w14:paraId="7A09AD00" w14:textId="77777777" w:rsidR="008F2EFB" w:rsidRPr="008F2EFB" w:rsidRDefault="008F2EFB" w:rsidP="008F2EFB">
            <w:pPr>
              <w:spacing w:after="0" w:line="240" w:lineRule="auto"/>
              <w:jc w:val="center"/>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2005</w:t>
            </w:r>
          </w:p>
        </w:tc>
        <w:tc>
          <w:tcPr>
            <w:tcW w:w="1160" w:type="dxa"/>
            <w:tcBorders>
              <w:top w:val="nil"/>
              <w:left w:val="nil"/>
              <w:bottom w:val="single" w:sz="8" w:space="0" w:color="auto"/>
              <w:right w:val="nil"/>
            </w:tcBorders>
            <w:shd w:val="clear" w:color="000000" w:fill="FFFFFF"/>
            <w:noWrap/>
            <w:vAlign w:val="center"/>
            <w:hideMark/>
          </w:tcPr>
          <w:p w14:paraId="603EDF58" w14:textId="77777777" w:rsidR="008F2EFB" w:rsidRPr="008F2EFB" w:rsidRDefault="008F2EFB" w:rsidP="008F2EFB">
            <w:pPr>
              <w:spacing w:after="0" w:line="240" w:lineRule="auto"/>
              <w:jc w:val="center"/>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2010</w:t>
            </w:r>
          </w:p>
        </w:tc>
        <w:tc>
          <w:tcPr>
            <w:tcW w:w="1160" w:type="dxa"/>
            <w:tcBorders>
              <w:top w:val="nil"/>
              <w:left w:val="nil"/>
              <w:bottom w:val="single" w:sz="8" w:space="0" w:color="auto"/>
              <w:right w:val="nil"/>
            </w:tcBorders>
            <w:shd w:val="clear" w:color="000000" w:fill="FFFFFF"/>
            <w:noWrap/>
            <w:vAlign w:val="center"/>
            <w:hideMark/>
          </w:tcPr>
          <w:p w14:paraId="670B2708" w14:textId="77777777" w:rsidR="008F2EFB" w:rsidRPr="008F2EFB" w:rsidRDefault="008F2EFB" w:rsidP="008F2EFB">
            <w:pPr>
              <w:spacing w:after="0" w:line="240" w:lineRule="auto"/>
              <w:jc w:val="center"/>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2015</w:t>
            </w:r>
          </w:p>
        </w:tc>
        <w:tc>
          <w:tcPr>
            <w:tcW w:w="1160" w:type="dxa"/>
            <w:tcBorders>
              <w:top w:val="nil"/>
              <w:left w:val="nil"/>
              <w:bottom w:val="single" w:sz="8" w:space="0" w:color="auto"/>
              <w:right w:val="nil"/>
            </w:tcBorders>
            <w:shd w:val="clear" w:color="000000" w:fill="FFFFFF"/>
            <w:noWrap/>
            <w:vAlign w:val="center"/>
            <w:hideMark/>
          </w:tcPr>
          <w:p w14:paraId="31E5459C" w14:textId="77777777" w:rsidR="008F2EFB" w:rsidRPr="008F2EFB" w:rsidRDefault="008F2EFB" w:rsidP="008F2EFB">
            <w:pPr>
              <w:spacing w:after="0" w:line="240" w:lineRule="auto"/>
              <w:jc w:val="center"/>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2018</w:t>
            </w:r>
          </w:p>
        </w:tc>
      </w:tr>
      <w:tr w:rsidR="008F2EFB" w:rsidRPr="008F2EFB" w14:paraId="53C50C25"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4058DA9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Almanya</w:t>
            </w:r>
          </w:p>
        </w:tc>
        <w:tc>
          <w:tcPr>
            <w:tcW w:w="1160" w:type="dxa"/>
            <w:tcBorders>
              <w:top w:val="nil"/>
              <w:left w:val="nil"/>
              <w:bottom w:val="nil"/>
              <w:right w:val="nil"/>
            </w:tcBorders>
            <w:shd w:val="clear" w:color="000000" w:fill="FFFFFF"/>
            <w:noWrap/>
            <w:vAlign w:val="bottom"/>
            <w:hideMark/>
          </w:tcPr>
          <w:p w14:paraId="2BC77FD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65,3</w:t>
            </w:r>
          </w:p>
        </w:tc>
        <w:tc>
          <w:tcPr>
            <w:tcW w:w="1160" w:type="dxa"/>
            <w:tcBorders>
              <w:top w:val="nil"/>
              <w:left w:val="nil"/>
              <w:bottom w:val="nil"/>
              <w:right w:val="nil"/>
            </w:tcBorders>
            <w:shd w:val="clear" w:color="000000" w:fill="FFFFFF"/>
            <w:noWrap/>
            <w:vAlign w:val="bottom"/>
            <w:hideMark/>
          </w:tcPr>
          <w:p w14:paraId="1F804DE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65,5</w:t>
            </w:r>
          </w:p>
        </w:tc>
        <w:tc>
          <w:tcPr>
            <w:tcW w:w="1160" w:type="dxa"/>
            <w:tcBorders>
              <w:top w:val="nil"/>
              <w:left w:val="nil"/>
              <w:bottom w:val="nil"/>
              <w:right w:val="nil"/>
            </w:tcBorders>
            <w:shd w:val="clear" w:color="000000" w:fill="FFFFFF"/>
            <w:noWrap/>
            <w:vAlign w:val="bottom"/>
            <w:hideMark/>
          </w:tcPr>
          <w:p w14:paraId="18392E8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71,3</w:t>
            </w:r>
          </w:p>
        </w:tc>
        <w:tc>
          <w:tcPr>
            <w:tcW w:w="1160" w:type="dxa"/>
            <w:tcBorders>
              <w:top w:val="nil"/>
              <w:left w:val="nil"/>
              <w:bottom w:val="nil"/>
              <w:right w:val="nil"/>
            </w:tcBorders>
            <w:shd w:val="clear" w:color="000000" w:fill="FFFFFF"/>
            <w:noWrap/>
            <w:vAlign w:val="bottom"/>
            <w:hideMark/>
          </w:tcPr>
          <w:p w14:paraId="64BA867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74,0</w:t>
            </w:r>
          </w:p>
        </w:tc>
        <w:tc>
          <w:tcPr>
            <w:tcW w:w="1160" w:type="dxa"/>
            <w:tcBorders>
              <w:top w:val="nil"/>
              <w:left w:val="nil"/>
              <w:bottom w:val="nil"/>
              <w:right w:val="nil"/>
            </w:tcBorders>
            <w:shd w:val="clear" w:color="000000" w:fill="FFFFFF"/>
            <w:noWrap/>
            <w:vAlign w:val="bottom"/>
            <w:hideMark/>
          </w:tcPr>
          <w:p w14:paraId="62C5A7D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75,9</w:t>
            </w:r>
          </w:p>
        </w:tc>
      </w:tr>
      <w:tr w:rsidR="008F2EFB" w:rsidRPr="008F2EFB" w14:paraId="161B56FB"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96FB8E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Avusturya</w:t>
            </w:r>
          </w:p>
        </w:tc>
        <w:tc>
          <w:tcPr>
            <w:tcW w:w="1160" w:type="dxa"/>
            <w:tcBorders>
              <w:top w:val="nil"/>
              <w:left w:val="nil"/>
              <w:bottom w:val="nil"/>
              <w:right w:val="nil"/>
            </w:tcBorders>
            <w:shd w:val="clear" w:color="000000" w:fill="E7E6E6"/>
            <w:noWrap/>
            <w:vAlign w:val="bottom"/>
            <w:hideMark/>
          </w:tcPr>
          <w:p w14:paraId="5E14C75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67,9</w:t>
            </w:r>
          </w:p>
        </w:tc>
        <w:tc>
          <w:tcPr>
            <w:tcW w:w="1160" w:type="dxa"/>
            <w:tcBorders>
              <w:top w:val="nil"/>
              <w:left w:val="nil"/>
              <w:bottom w:val="nil"/>
              <w:right w:val="nil"/>
            </w:tcBorders>
            <w:shd w:val="clear" w:color="000000" w:fill="E7E6E6"/>
            <w:noWrap/>
            <w:vAlign w:val="bottom"/>
            <w:hideMark/>
          </w:tcPr>
          <w:p w14:paraId="5E2F22A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67,4</w:t>
            </w:r>
          </w:p>
        </w:tc>
        <w:tc>
          <w:tcPr>
            <w:tcW w:w="1160" w:type="dxa"/>
            <w:tcBorders>
              <w:top w:val="nil"/>
              <w:left w:val="nil"/>
              <w:bottom w:val="nil"/>
              <w:right w:val="nil"/>
            </w:tcBorders>
            <w:shd w:val="clear" w:color="000000" w:fill="E7E6E6"/>
            <w:noWrap/>
            <w:vAlign w:val="bottom"/>
            <w:hideMark/>
          </w:tcPr>
          <w:p w14:paraId="51512B4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70,8</w:t>
            </w:r>
          </w:p>
        </w:tc>
        <w:tc>
          <w:tcPr>
            <w:tcW w:w="1160" w:type="dxa"/>
            <w:tcBorders>
              <w:top w:val="nil"/>
              <w:left w:val="nil"/>
              <w:bottom w:val="nil"/>
              <w:right w:val="nil"/>
            </w:tcBorders>
            <w:shd w:val="clear" w:color="000000" w:fill="E7E6E6"/>
            <w:noWrap/>
            <w:vAlign w:val="bottom"/>
            <w:hideMark/>
          </w:tcPr>
          <w:p w14:paraId="31F6D92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71,1</w:t>
            </w:r>
          </w:p>
        </w:tc>
        <w:tc>
          <w:tcPr>
            <w:tcW w:w="1160" w:type="dxa"/>
            <w:tcBorders>
              <w:top w:val="nil"/>
              <w:left w:val="nil"/>
              <w:bottom w:val="nil"/>
              <w:right w:val="nil"/>
            </w:tcBorders>
            <w:shd w:val="clear" w:color="000000" w:fill="E7E6E6"/>
            <w:noWrap/>
            <w:vAlign w:val="bottom"/>
            <w:hideMark/>
          </w:tcPr>
          <w:p w14:paraId="65F57F2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73,0</w:t>
            </w:r>
          </w:p>
        </w:tc>
      </w:tr>
      <w:tr w:rsidR="008F2EFB" w:rsidRPr="008F2EFB" w14:paraId="691E0314"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1E498E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Belçika</w:t>
            </w:r>
          </w:p>
        </w:tc>
        <w:tc>
          <w:tcPr>
            <w:tcW w:w="1160" w:type="dxa"/>
            <w:tcBorders>
              <w:top w:val="nil"/>
              <w:left w:val="nil"/>
              <w:bottom w:val="nil"/>
              <w:right w:val="nil"/>
            </w:tcBorders>
            <w:shd w:val="clear" w:color="000000" w:fill="FFFFFF"/>
            <w:noWrap/>
            <w:vAlign w:val="bottom"/>
            <w:hideMark/>
          </w:tcPr>
          <w:p w14:paraId="29CB895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60,9</w:t>
            </w:r>
          </w:p>
        </w:tc>
        <w:tc>
          <w:tcPr>
            <w:tcW w:w="1160" w:type="dxa"/>
            <w:tcBorders>
              <w:top w:val="nil"/>
              <w:left w:val="nil"/>
              <w:bottom w:val="nil"/>
              <w:right w:val="nil"/>
            </w:tcBorders>
            <w:shd w:val="clear" w:color="000000" w:fill="FFFFFF"/>
            <w:noWrap/>
            <w:vAlign w:val="bottom"/>
            <w:hideMark/>
          </w:tcPr>
          <w:p w14:paraId="0060FF9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61,1</w:t>
            </w:r>
          </w:p>
        </w:tc>
        <w:tc>
          <w:tcPr>
            <w:tcW w:w="1160" w:type="dxa"/>
            <w:tcBorders>
              <w:top w:val="nil"/>
              <w:left w:val="nil"/>
              <w:bottom w:val="nil"/>
              <w:right w:val="nil"/>
            </w:tcBorders>
            <w:shd w:val="clear" w:color="000000" w:fill="FFFFFF"/>
            <w:noWrap/>
            <w:vAlign w:val="bottom"/>
            <w:hideMark/>
          </w:tcPr>
          <w:p w14:paraId="2439F8A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62,0</w:t>
            </w:r>
          </w:p>
        </w:tc>
        <w:tc>
          <w:tcPr>
            <w:tcW w:w="1160" w:type="dxa"/>
            <w:tcBorders>
              <w:top w:val="nil"/>
              <w:left w:val="nil"/>
              <w:bottom w:val="nil"/>
              <w:right w:val="nil"/>
            </w:tcBorders>
            <w:shd w:val="clear" w:color="000000" w:fill="FFFFFF"/>
            <w:noWrap/>
            <w:vAlign w:val="bottom"/>
            <w:hideMark/>
          </w:tcPr>
          <w:p w14:paraId="5F06073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61,8</w:t>
            </w:r>
          </w:p>
        </w:tc>
        <w:tc>
          <w:tcPr>
            <w:tcW w:w="1160" w:type="dxa"/>
            <w:tcBorders>
              <w:top w:val="nil"/>
              <w:left w:val="nil"/>
              <w:bottom w:val="nil"/>
              <w:right w:val="nil"/>
            </w:tcBorders>
            <w:shd w:val="clear" w:color="000000" w:fill="FFFFFF"/>
            <w:noWrap/>
            <w:vAlign w:val="bottom"/>
            <w:hideMark/>
          </w:tcPr>
          <w:p w14:paraId="0550000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64,5</w:t>
            </w:r>
          </w:p>
        </w:tc>
      </w:tr>
      <w:tr w:rsidR="008F2EFB" w:rsidRPr="008F2EFB" w14:paraId="62F006FE"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F68FDB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Bulgaristan</w:t>
            </w:r>
          </w:p>
        </w:tc>
        <w:tc>
          <w:tcPr>
            <w:tcW w:w="1160" w:type="dxa"/>
            <w:tcBorders>
              <w:top w:val="nil"/>
              <w:left w:val="nil"/>
              <w:bottom w:val="nil"/>
              <w:right w:val="nil"/>
            </w:tcBorders>
            <w:shd w:val="clear" w:color="000000" w:fill="E7E6E6"/>
            <w:noWrap/>
            <w:vAlign w:val="bottom"/>
            <w:hideMark/>
          </w:tcPr>
          <w:p w14:paraId="39DB35F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51,5</w:t>
            </w:r>
          </w:p>
        </w:tc>
        <w:tc>
          <w:tcPr>
            <w:tcW w:w="1160" w:type="dxa"/>
            <w:tcBorders>
              <w:top w:val="nil"/>
              <w:left w:val="nil"/>
              <w:bottom w:val="nil"/>
              <w:right w:val="nil"/>
            </w:tcBorders>
            <w:shd w:val="clear" w:color="000000" w:fill="E7E6E6"/>
            <w:noWrap/>
            <w:vAlign w:val="bottom"/>
            <w:hideMark/>
          </w:tcPr>
          <w:p w14:paraId="29B1492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55,8</w:t>
            </w:r>
          </w:p>
        </w:tc>
        <w:tc>
          <w:tcPr>
            <w:tcW w:w="1160" w:type="dxa"/>
            <w:tcBorders>
              <w:top w:val="nil"/>
              <w:left w:val="nil"/>
              <w:bottom w:val="nil"/>
              <w:right w:val="nil"/>
            </w:tcBorders>
            <w:shd w:val="clear" w:color="000000" w:fill="E7E6E6"/>
            <w:noWrap/>
            <w:vAlign w:val="bottom"/>
            <w:hideMark/>
          </w:tcPr>
          <w:p w14:paraId="1151090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59,8</w:t>
            </w:r>
          </w:p>
        </w:tc>
        <w:tc>
          <w:tcPr>
            <w:tcW w:w="1160" w:type="dxa"/>
            <w:tcBorders>
              <w:top w:val="nil"/>
              <w:left w:val="nil"/>
              <w:bottom w:val="nil"/>
              <w:right w:val="nil"/>
            </w:tcBorders>
            <w:shd w:val="clear" w:color="000000" w:fill="E7E6E6"/>
            <w:noWrap/>
            <w:vAlign w:val="bottom"/>
            <w:hideMark/>
          </w:tcPr>
          <w:p w14:paraId="6CD44EE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62,9</w:t>
            </w:r>
          </w:p>
        </w:tc>
        <w:tc>
          <w:tcPr>
            <w:tcW w:w="1160" w:type="dxa"/>
            <w:tcBorders>
              <w:top w:val="nil"/>
              <w:left w:val="nil"/>
              <w:bottom w:val="nil"/>
              <w:right w:val="nil"/>
            </w:tcBorders>
            <w:shd w:val="clear" w:color="000000" w:fill="E7E6E6"/>
            <w:noWrap/>
            <w:vAlign w:val="bottom"/>
            <w:hideMark/>
          </w:tcPr>
          <w:p w14:paraId="27E3A2F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67,7</w:t>
            </w:r>
          </w:p>
        </w:tc>
      </w:tr>
      <w:tr w:rsidR="008F2EFB" w:rsidRPr="008F2EFB" w14:paraId="69284CDF"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2D4924A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Çek Cumhuriyeti</w:t>
            </w:r>
          </w:p>
        </w:tc>
        <w:tc>
          <w:tcPr>
            <w:tcW w:w="1160" w:type="dxa"/>
            <w:tcBorders>
              <w:top w:val="nil"/>
              <w:left w:val="nil"/>
              <w:bottom w:val="nil"/>
              <w:right w:val="nil"/>
            </w:tcBorders>
            <w:shd w:val="clear" w:color="000000" w:fill="FFFFFF"/>
            <w:noWrap/>
            <w:vAlign w:val="bottom"/>
            <w:hideMark/>
          </w:tcPr>
          <w:p w14:paraId="6A0EEC9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64,9</w:t>
            </w:r>
          </w:p>
        </w:tc>
        <w:tc>
          <w:tcPr>
            <w:tcW w:w="1160" w:type="dxa"/>
            <w:tcBorders>
              <w:top w:val="nil"/>
              <w:left w:val="nil"/>
              <w:bottom w:val="nil"/>
              <w:right w:val="nil"/>
            </w:tcBorders>
            <w:shd w:val="clear" w:color="000000" w:fill="FFFFFF"/>
            <w:noWrap/>
            <w:vAlign w:val="bottom"/>
            <w:hideMark/>
          </w:tcPr>
          <w:p w14:paraId="5997F86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64,8</w:t>
            </w:r>
          </w:p>
        </w:tc>
        <w:tc>
          <w:tcPr>
            <w:tcW w:w="1160" w:type="dxa"/>
            <w:tcBorders>
              <w:top w:val="nil"/>
              <w:left w:val="nil"/>
              <w:bottom w:val="nil"/>
              <w:right w:val="nil"/>
            </w:tcBorders>
            <w:shd w:val="clear" w:color="000000" w:fill="FFFFFF"/>
            <w:noWrap/>
            <w:vAlign w:val="bottom"/>
            <w:hideMark/>
          </w:tcPr>
          <w:p w14:paraId="3620AE0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65,0</w:t>
            </w:r>
          </w:p>
        </w:tc>
        <w:tc>
          <w:tcPr>
            <w:tcW w:w="1160" w:type="dxa"/>
            <w:tcBorders>
              <w:top w:val="nil"/>
              <w:left w:val="nil"/>
              <w:bottom w:val="nil"/>
              <w:right w:val="nil"/>
            </w:tcBorders>
            <w:shd w:val="clear" w:color="000000" w:fill="FFFFFF"/>
            <w:noWrap/>
            <w:vAlign w:val="bottom"/>
            <w:hideMark/>
          </w:tcPr>
          <w:p w14:paraId="1EC1280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70,2</w:t>
            </w:r>
          </w:p>
        </w:tc>
        <w:tc>
          <w:tcPr>
            <w:tcW w:w="1160" w:type="dxa"/>
            <w:tcBorders>
              <w:top w:val="nil"/>
              <w:left w:val="nil"/>
              <w:bottom w:val="nil"/>
              <w:right w:val="nil"/>
            </w:tcBorders>
            <w:shd w:val="clear" w:color="000000" w:fill="FFFFFF"/>
            <w:noWrap/>
            <w:vAlign w:val="bottom"/>
            <w:hideMark/>
          </w:tcPr>
          <w:p w14:paraId="7328393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74,8</w:t>
            </w:r>
          </w:p>
        </w:tc>
      </w:tr>
      <w:tr w:rsidR="008F2EFB" w:rsidRPr="008F2EFB" w14:paraId="65110E16"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A19E8F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Danimarka</w:t>
            </w:r>
          </w:p>
        </w:tc>
        <w:tc>
          <w:tcPr>
            <w:tcW w:w="1160" w:type="dxa"/>
            <w:tcBorders>
              <w:top w:val="nil"/>
              <w:left w:val="nil"/>
              <w:bottom w:val="nil"/>
              <w:right w:val="nil"/>
            </w:tcBorders>
            <w:shd w:val="clear" w:color="000000" w:fill="E7E6E6"/>
            <w:noWrap/>
            <w:vAlign w:val="bottom"/>
            <w:hideMark/>
          </w:tcPr>
          <w:p w14:paraId="5F0A4EE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76,4</w:t>
            </w:r>
          </w:p>
        </w:tc>
        <w:tc>
          <w:tcPr>
            <w:tcW w:w="1160" w:type="dxa"/>
            <w:tcBorders>
              <w:top w:val="nil"/>
              <w:left w:val="nil"/>
              <w:bottom w:val="nil"/>
              <w:right w:val="nil"/>
            </w:tcBorders>
            <w:shd w:val="clear" w:color="000000" w:fill="E7E6E6"/>
            <w:noWrap/>
            <w:vAlign w:val="bottom"/>
            <w:hideMark/>
          </w:tcPr>
          <w:p w14:paraId="2981B63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75,9</w:t>
            </w:r>
          </w:p>
        </w:tc>
        <w:tc>
          <w:tcPr>
            <w:tcW w:w="1160" w:type="dxa"/>
            <w:tcBorders>
              <w:top w:val="nil"/>
              <w:left w:val="nil"/>
              <w:bottom w:val="nil"/>
              <w:right w:val="nil"/>
            </w:tcBorders>
            <w:shd w:val="clear" w:color="000000" w:fill="E7E6E6"/>
            <w:noWrap/>
            <w:vAlign w:val="bottom"/>
            <w:hideMark/>
          </w:tcPr>
          <w:p w14:paraId="7038C5C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73,3</w:t>
            </w:r>
          </w:p>
        </w:tc>
        <w:tc>
          <w:tcPr>
            <w:tcW w:w="1160" w:type="dxa"/>
            <w:tcBorders>
              <w:top w:val="nil"/>
              <w:left w:val="nil"/>
              <w:bottom w:val="nil"/>
              <w:right w:val="nil"/>
            </w:tcBorders>
            <w:shd w:val="clear" w:color="000000" w:fill="E7E6E6"/>
            <w:noWrap/>
            <w:vAlign w:val="bottom"/>
            <w:hideMark/>
          </w:tcPr>
          <w:p w14:paraId="4D07728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73,5</w:t>
            </w:r>
          </w:p>
        </w:tc>
        <w:tc>
          <w:tcPr>
            <w:tcW w:w="1160" w:type="dxa"/>
            <w:tcBorders>
              <w:top w:val="nil"/>
              <w:left w:val="nil"/>
              <w:bottom w:val="nil"/>
              <w:right w:val="nil"/>
            </w:tcBorders>
            <w:shd w:val="clear" w:color="000000" w:fill="E7E6E6"/>
            <w:noWrap/>
            <w:vAlign w:val="bottom"/>
            <w:hideMark/>
          </w:tcPr>
          <w:p w14:paraId="31C170C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75,4</w:t>
            </w:r>
          </w:p>
        </w:tc>
      </w:tr>
      <w:tr w:rsidR="008F2EFB" w:rsidRPr="008F2EFB" w14:paraId="12265E70"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A5642E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Estonya</w:t>
            </w:r>
          </w:p>
        </w:tc>
        <w:tc>
          <w:tcPr>
            <w:tcW w:w="1160" w:type="dxa"/>
            <w:tcBorders>
              <w:top w:val="nil"/>
              <w:left w:val="nil"/>
              <w:bottom w:val="nil"/>
              <w:right w:val="nil"/>
            </w:tcBorders>
            <w:shd w:val="clear" w:color="000000" w:fill="FFFFFF"/>
            <w:noWrap/>
            <w:vAlign w:val="bottom"/>
            <w:hideMark/>
          </w:tcPr>
          <w:p w14:paraId="3A505FE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60,9</w:t>
            </w:r>
          </w:p>
        </w:tc>
        <w:tc>
          <w:tcPr>
            <w:tcW w:w="1160" w:type="dxa"/>
            <w:tcBorders>
              <w:top w:val="nil"/>
              <w:left w:val="nil"/>
              <w:bottom w:val="nil"/>
              <w:right w:val="nil"/>
            </w:tcBorders>
            <w:shd w:val="clear" w:color="000000" w:fill="FFFFFF"/>
            <w:noWrap/>
            <w:vAlign w:val="bottom"/>
            <w:hideMark/>
          </w:tcPr>
          <w:p w14:paraId="387BA9D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64,8</w:t>
            </w:r>
          </w:p>
        </w:tc>
        <w:tc>
          <w:tcPr>
            <w:tcW w:w="1160" w:type="dxa"/>
            <w:tcBorders>
              <w:top w:val="nil"/>
              <w:left w:val="nil"/>
              <w:bottom w:val="nil"/>
              <w:right w:val="nil"/>
            </w:tcBorders>
            <w:shd w:val="clear" w:color="000000" w:fill="FFFFFF"/>
            <w:noWrap/>
            <w:vAlign w:val="bottom"/>
            <w:hideMark/>
          </w:tcPr>
          <w:p w14:paraId="7B2F41D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61,2</w:t>
            </w:r>
          </w:p>
        </w:tc>
        <w:tc>
          <w:tcPr>
            <w:tcW w:w="1160" w:type="dxa"/>
            <w:tcBorders>
              <w:top w:val="nil"/>
              <w:left w:val="nil"/>
              <w:bottom w:val="nil"/>
              <w:right w:val="nil"/>
            </w:tcBorders>
            <w:shd w:val="clear" w:color="000000" w:fill="FFFFFF"/>
            <w:noWrap/>
            <w:vAlign w:val="bottom"/>
            <w:hideMark/>
          </w:tcPr>
          <w:p w14:paraId="5EFCEF4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71,9</w:t>
            </w:r>
          </w:p>
        </w:tc>
        <w:tc>
          <w:tcPr>
            <w:tcW w:w="1160" w:type="dxa"/>
            <w:tcBorders>
              <w:top w:val="nil"/>
              <w:left w:val="nil"/>
              <w:bottom w:val="nil"/>
              <w:right w:val="nil"/>
            </w:tcBorders>
            <w:shd w:val="clear" w:color="000000" w:fill="FFFFFF"/>
            <w:noWrap/>
            <w:vAlign w:val="bottom"/>
            <w:hideMark/>
          </w:tcPr>
          <w:p w14:paraId="2874567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74,8</w:t>
            </w:r>
          </w:p>
        </w:tc>
      </w:tr>
      <w:tr w:rsidR="008F2EFB" w:rsidRPr="008F2EFB" w14:paraId="15DA2E8A"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6501B98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Finlandiya</w:t>
            </w:r>
          </w:p>
        </w:tc>
        <w:tc>
          <w:tcPr>
            <w:tcW w:w="1160" w:type="dxa"/>
            <w:tcBorders>
              <w:top w:val="nil"/>
              <w:left w:val="nil"/>
              <w:bottom w:val="nil"/>
              <w:right w:val="nil"/>
            </w:tcBorders>
            <w:shd w:val="clear" w:color="000000" w:fill="E7E6E6"/>
            <w:noWrap/>
            <w:vAlign w:val="bottom"/>
            <w:hideMark/>
          </w:tcPr>
          <w:p w14:paraId="0E37CE9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68,1</w:t>
            </w:r>
          </w:p>
        </w:tc>
        <w:tc>
          <w:tcPr>
            <w:tcW w:w="1160" w:type="dxa"/>
            <w:tcBorders>
              <w:top w:val="nil"/>
              <w:left w:val="nil"/>
              <w:bottom w:val="nil"/>
              <w:right w:val="nil"/>
            </w:tcBorders>
            <w:shd w:val="clear" w:color="000000" w:fill="E7E6E6"/>
            <w:noWrap/>
            <w:vAlign w:val="bottom"/>
            <w:hideMark/>
          </w:tcPr>
          <w:p w14:paraId="0DFCEFB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68,4</w:t>
            </w:r>
          </w:p>
        </w:tc>
        <w:tc>
          <w:tcPr>
            <w:tcW w:w="1160" w:type="dxa"/>
            <w:tcBorders>
              <w:top w:val="nil"/>
              <w:left w:val="nil"/>
              <w:bottom w:val="nil"/>
              <w:right w:val="nil"/>
            </w:tcBorders>
            <w:shd w:val="clear" w:color="000000" w:fill="E7E6E6"/>
            <w:noWrap/>
            <w:vAlign w:val="bottom"/>
            <w:hideMark/>
          </w:tcPr>
          <w:p w14:paraId="3B85F5A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68,1</w:t>
            </w:r>
          </w:p>
        </w:tc>
        <w:tc>
          <w:tcPr>
            <w:tcW w:w="1160" w:type="dxa"/>
            <w:tcBorders>
              <w:top w:val="nil"/>
              <w:left w:val="nil"/>
              <w:bottom w:val="nil"/>
              <w:right w:val="nil"/>
            </w:tcBorders>
            <w:shd w:val="clear" w:color="000000" w:fill="E7E6E6"/>
            <w:noWrap/>
            <w:vAlign w:val="bottom"/>
            <w:hideMark/>
          </w:tcPr>
          <w:p w14:paraId="1D2F141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68,5</w:t>
            </w:r>
          </w:p>
        </w:tc>
        <w:tc>
          <w:tcPr>
            <w:tcW w:w="1160" w:type="dxa"/>
            <w:tcBorders>
              <w:top w:val="nil"/>
              <w:left w:val="nil"/>
              <w:bottom w:val="nil"/>
              <w:right w:val="nil"/>
            </w:tcBorders>
            <w:shd w:val="clear" w:color="000000" w:fill="E7E6E6"/>
            <w:noWrap/>
            <w:vAlign w:val="bottom"/>
            <w:hideMark/>
          </w:tcPr>
          <w:p w14:paraId="322378B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72,1</w:t>
            </w:r>
          </w:p>
        </w:tc>
      </w:tr>
      <w:tr w:rsidR="008F2EFB" w:rsidRPr="008F2EFB" w14:paraId="26CBF1D9"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E3830D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Fransa</w:t>
            </w:r>
          </w:p>
        </w:tc>
        <w:tc>
          <w:tcPr>
            <w:tcW w:w="1160" w:type="dxa"/>
            <w:tcBorders>
              <w:top w:val="nil"/>
              <w:left w:val="nil"/>
              <w:bottom w:val="nil"/>
              <w:right w:val="nil"/>
            </w:tcBorders>
            <w:shd w:val="clear" w:color="000000" w:fill="FFFFFF"/>
            <w:noWrap/>
            <w:vAlign w:val="bottom"/>
            <w:hideMark/>
          </w:tcPr>
          <w:p w14:paraId="7CB741C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61,7</w:t>
            </w:r>
          </w:p>
        </w:tc>
        <w:tc>
          <w:tcPr>
            <w:tcW w:w="1160" w:type="dxa"/>
            <w:tcBorders>
              <w:top w:val="nil"/>
              <w:left w:val="nil"/>
              <w:bottom w:val="nil"/>
              <w:right w:val="nil"/>
            </w:tcBorders>
            <w:shd w:val="clear" w:color="000000" w:fill="FFFFFF"/>
            <w:noWrap/>
            <w:vAlign w:val="bottom"/>
            <w:hideMark/>
          </w:tcPr>
          <w:p w14:paraId="1D62A79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63,8</w:t>
            </w:r>
          </w:p>
        </w:tc>
        <w:tc>
          <w:tcPr>
            <w:tcW w:w="1160" w:type="dxa"/>
            <w:tcBorders>
              <w:top w:val="nil"/>
              <w:left w:val="nil"/>
              <w:bottom w:val="nil"/>
              <w:right w:val="nil"/>
            </w:tcBorders>
            <w:shd w:val="clear" w:color="000000" w:fill="FFFFFF"/>
            <w:noWrap/>
            <w:vAlign w:val="bottom"/>
            <w:hideMark/>
          </w:tcPr>
          <w:p w14:paraId="6CC405E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64,0</w:t>
            </w:r>
          </w:p>
        </w:tc>
        <w:tc>
          <w:tcPr>
            <w:tcW w:w="1160" w:type="dxa"/>
            <w:tcBorders>
              <w:top w:val="nil"/>
              <w:left w:val="nil"/>
              <w:bottom w:val="nil"/>
              <w:right w:val="nil"/>
            </w:tcBorders>
            <w:shd w:val="clear" w:color="000000" w:fill="FFFFFF"/>
            <w:noWrap/>
            <w:vAlign w:val="bottom"/>
            <w:hideMark/>
          </w:tcPr>
          <w:p w14:paraId="372426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63,8</w:t>
            </w:r>
          </w:p>
        </w:tc>
        <w:tc>
          <w:tcPr>
            <w:tcW w:w="1160" w:type="dxa"/>
            <w:tcBorders>
              <w:top w:val="nil"/>
              <w:left w:val="nil"/>
              <w:bottom w:val="nil"/>
              <w:right w:val="nil"/>
            </w:tcBorders>
            <w:shd w:val="clear" w:color="000000" w:fill="FFFFFF"/>
            <w:noWrap/>
            <w:vAlign w:val="bottom"/>
            <w:hideMark/>
          </w:tcPr>
          <w:p w14:paraId="00D92E2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65,4</w:t>
            </w:r>
          </w:p>
        </w:tc>
      </w:tr>
      <w:tr w:rsidR="008F2EFB" w:rsidRPr="008F2EFB" w14:paraId="78DEA1A8"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7909D25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Hırvatistan</w:t>
            </w:r>
          </w:p>
        </w:tc>
        <w:tc>
          <w:tcPr>
            <w:tcW w:w="1160" w:type="dxa"/>
            <w:tcBorders>
              <w:top w:val="nil"/>
              <w:left w:val="nil"/>
              <w:bottom w:val="nil"/>
              <w:right w:val="nil"/>
            </w:tcBorders>
            <w:shd w:val="clear" w:color="000000" w:fill="E7E6E6"/>
            <w:noWrap/>
            <w:vAlign w:val="bottom"/>
            <w:hideMark/>
          </w:tcPr>
          <w:p w14:paraId="08D76E6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E7E6E6"/>
            <w:noWrap/>
            <w:vAlign w:val="bottom"/>
            <w:hideMark/>
          </w:tcPr>
          <w:p w14:paraId="4BB2001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55,0</w:t>
            </w:r>
          </w:p>
        </w:tc>
        <w:tc>
          <w:tcPr>
            <w:tcW w:w="1160" w:type="dxa"/>
            <w:tcBorders>
              <w:top w:val="nil"/>
              <w:left w:val="nil"/>
              <w:bottom w:val="nil"/>
              <w:right w:val="nil"/>
            </w:tcBorders>
            <w:shd w:val="clear" w:color="000000" w:fill="E7E6E6"/>
            <w:noWrap/>
            <w:vAlign w:val="bottom"/>
            <w:hideMark/>
          </w:tcPr>
          <w:p w14:paraId="06B93F9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57,4</w:t>
            </w:r>
          </w:p>
        </w:tc>
        <w:tc>
          <w:tcPr>
            <w:tcW w:w="1160" w:type="dxa"/>
            <w:tcBorders>
              <w:top w:val="nil"/>
              <w:left w:val="nil"/>
              <w:bottom w:val="nil"/>
              <w:right w:val="nil"/>
            </w:tcBorders>
            <w:shd w:val="clear" w:color="000000" w:fill="E7E6E6"/>
            <w:noWrap/>
            <w:vAlign w:val="bottom"/>
            <w:hideMark/>
          </w:tcPr>
          <w:p w14:paraId="0BC8DB7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56,0</w:t>
            </w:r>
          </w:p>
        </w:tc>
        <w:tc>
          <w:tcPr>
            <w:tcW w:w="1160" w:type="dxa"/>
            <w:tcBorders>
              <w:top w:val="nil"/>
              <w:left w:val="nil"/>
              <w:bottom w:val="nil"/>
              <w:right w:val="nil"/>
            </w:tcBorders>
            <w:shd w:val="clear" w:color="000000" w:fill="E7E6E6"/>
            <w:noWrap/>
            <w:vAlign w:val="bottom"/>
            <w:hideMark/>
          </w:tcPr>
          <w:p w14:paraId="3398681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60,6</w:t>
            </w:r>
          </w:p>
        </w:tc>
      </w:tr>
      <w:tr w:rsidR="008F2EFB" w:rsidRPr="008F2EFB" w14:paraId="0F3D9071"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FEC9FA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Hollanda</w:t>
            </w:r>
          </w:p>
        </w:tc>
        <w:tc>
          <w:tcPr>
            <w:tcW w:w="1160" w:type="dxa"/>
            <w:tcBorders>
              <w:top w:val="nil"/>
              <w:left w:val="nil"/>
              <w:bottom w:val="nil"/>
              <w:right w:val="nil"/>
            </w:tcBorders>
            <w:shd w:val="clear" w:color="000000" w:fill="FFFFFF"/>
            <w:noWrap/>
            <w:vAlign w:val="bottom"/>
            <w:hideMark/>
          </w:tcPr>
          <w:p w14:paraId="03B643D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72,9</w:t>
            </w:r>
          </w:p>
        </w:tc>
        <w:tc>
          <w:tcPr>
            <w:tcW w:w="1160" w:type="dxa"/>
            <w:tcBorders>
              <w:top w:val="nil"/>
              <w:left w:val="nil"/>
              <w:bottom w:val="nil"/>
              <w:right w:val="nil"/>
            </w:tcBorders>
            <w:shd w:val="clear" w:color="000000" w:fill="FFFFFF"/>
            <w:noWrap/>
            <w:vAlign w:val="bottom"/>
            <w:hideMark/>
          </w:tcPr>
          <w:p w14:paraId="0255EF2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70,6</w:t>
            </w:r>
          </w:p>
        </w:tc>
        <w:tc>
          <w:tcPr>
            <w:tcW w:w="1160" w:type="dxa"/>
            <w:tcBorders>
              <w:top w:val="nil"/>
              <w:left w:val="nil"/>
              <w:bottom w:val="nil"/>
              <w:right w:val="nil"/>
            </w:tcBorders>
            <w:shd w:val="clear" w:color="000000" w:fill="FFFFFF"/>
            <w:noWrap/>
            <w:vAlign w:val="bottom"/>
            <w:hideMark/>
          </w:tcPr>
          <w:p w14:paraId="35C415F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73,9</w:t>
            </w:r>
          </w:p>
        </w:tc>
        <w:tc>
          <w:tcPr>
            <w:tcW w:w="1160" w:type="dxa"/>
            <w:tcBorders>
              <w:top w:val="nil"/>
              <w:left w:val="nil"/>
              <w:bottom w:val="nil"/>
              <w:right w:val="nil"/>
            </w:tcBorders>
            <w:shd w:val="clear" w:color="000000" w:fill="FFFFFF"/>
            <w:noWrap/>
            <w:vAlign w:val="bottom"/>
            <w:hideMark/>
          </w:tcPr>
          <w:p w14:paraId="3E8B6F1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74,1</w:t>
            </w:r>
          </w:p>
        </w:tc>
        <w:tc>
          <w:tcPr>
            <w:tcW w:w="1160" w:type="dxa"/>
            <w:tcBorders>
              <w:top w:val="nil"/>
              <w:left w:val="nil"/>
              <w:bottom w:val="nil"/>
              <w:right w:val="nil"/>
            </w:tcBorders>
            <w:shd w:val="clear" w:color="000000" w:fill="FFFFFF"/>
            <w:noWrap/>
            <w:vAlign w:val="bottom"/>
            <w:hideMark/>
          </w:tcPr>
          <w:p w14:paraId="06308A7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77,2</w:t>
            </w:r>
          </w:p>
        </w:tc>
      </w:tr>
      <w:tr w:rsidR="008F2EFB" w:rsidRPr="008F2EFB" w14:paraId="23D50F7E"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7DAE6E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İngiltere</w:t>
            </w:r>
          </w:p>
        </w:tc>
        <w:tc>
          <w:tcPr>
            <w:tcW w:w="1160" w:type="dxa"/>
            <w:tcBorders>
              <w:top w:val="nil"/>
              <w:left w:val="nil"/>
              <w:bottom w:val="nil"/>
              <w:right w:val="nil"/>
            </w:tcBorders>
            <w:shd w:val="clear" w:color="000000" w:fill="E7E6E6"/>
            <w:noWrap/>
            <w:vAlign w:val="bottom"/>
            <w:hideMark/>
          </w:tcPr>
          <w:p w14:paraId="33D96AC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71,0</w:t>
            </w:r>
          </w:p>
        </w:tc>
        <w:tc>
          <w:tcPr>
            <w:tcW w:w="1160" w:type="dxa"/>
            <w:tcBorders>
              <w:top w:val="nil"/>
              <w:left w:val="nil"/>
              <w:bottom w:val="nil"/>
              <w:right w:val="nil"/>
            </w:tcBorders>
            <w:shd w:val="clear" w:color="000000" w:fill="E7E6E6"/>
            <w:noWrap/>
            <w:vAlign w:val="bottom"/>
            <w:hideMark/>
          </w:tcPr>
          <w:p w14:paraId="36E186D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71,8</w:t>
            </w:r>
          </w:p>
        </w:tc>
        <w:tc>
          <w:tcPr>
            <w:tcW w:w="1160" w:type="dxa"/>
            <w:tcBorders>
              <w:top w:val="nil"/>
              <w:left w:val="nil"/>
              <w:bottom w:val="nil"/>
              <w:right w:val="nil"/>
            </w:tcBorders>
            <w:shd w:val="clear" w:color="000000" w:fill="E7E6E6"/>
            <w:noWrap/>
            <w:vAlign w:val="bottom"/>
            <w:hideMark/>
          </w:tcPr>
          <w:p w14:paraId="04FDE0D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69,4</w:t>
            </w:r>
          </w:p>
        </w:tc>
        <w:tc>
          <w:tcPr>
            <w:tcW w:w="1160" w:type="dxa"/>
            <w:tcBorders>
              <w:top w:val="nil"/>
              <w:left w:val="nil"/>
              <w:bottom w:val="nil"/>
              <w:right w:val="nil"/>
            </w:tcBorders>
            <w:shd w:val="clear" w:color="000000" w:fill="E7E6E6"/>
            <w:noWrap/>
            <w:vAlign w:val="bottom"/>
            <w:hideMark/>
          </w:tcPr>
          <w:p w14:paraId="1AA639B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72,7</w:t>
            </w:r>
          </w:p>
        </w:tc>
        <w:tc>
          <w:tcPr>
            <w:tcW w:w="1160" w:type="dxa"/>
            <w:tcBorders>
              <w:top w:val="nil"/>
              <w:left w:val="nil"/>
              <w:bottom w:val="nil"/>
              <w:right w:val="nil"/>
            </w:tcBorders>
            <w:shd w:val="clear" w:color="000000" w:fill="E7E6E6"/>
            <w:noWrap/>
            <w:vAlign w:val="bottom"/>
            <w:hideMark/>
          </w:tcPr>
          <w:p w14:paraId="76011D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74,7</w:t>
            </w:r>
          </w:p>
        </w:tc>
      </w:tr>
      <w:tr w:rsidR="008F2EFB" w:rsidRPr="008F2EFB" w14:paraId="21DDB6FC"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FC0088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İrlanda</w:t>
            </w:r>
          </w:p>
        </w:tc>
        <w:tc>
          <w:tcPr>
            <w:tcW w:w="1160" w:type="dxa"/>
            <w:tcBorders>
              <w:top w:val="nil"/>
              <w:left w:val="nil"/>
              <w:bottom w:val="nil"/>
              <w:right w:val="nil"/>
            </w:tcBorders>
            <w:shd w:val="clear" w:color="000000" w:fill="FFFFFF"/>
            <w:noWrap/>
            <w:vAlign w:val="bottom"/>
            <w:hideMark/>
          </w:tcPr>
          <w:p w14:paraId="4514D06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64,5</w:t>
            </w:r>
          </w:p>
        </w:tc>
        <w:tc>
          <w:tcPr>
            <w:tcW w:w="1160" w:type="dxa"/>
            <w:tcBorders>
              <w:top w:val="nil"/>
              <w:left w:val="nil"/>
              <w:bottom w:val="nil"/>
              <w:right w:val="nil"/>
            </w:tcBorders>
            <w:shd w:val="clear" w:color="000000" w:fill="FFFFFF"/>
            <w:noWrap/>
            <w:vAlign w:val="bottom"/>
            <w:hideMark/>
          </w:tcPr>
          <w:p w14:paraId="4A8BEE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67,6</w:t>
            </w:r>
          </w:p>
        </w:tc>
        <w:tc>
          <w:tcPr>
            <w:tcW w:w="1160" w:type="dxa"/>
            <w:tcBorders>
              <w:top w:val="nil"/>
              <w:left w:val="nil"/>
              <w:bottom w:val="nil"/>
              <w:right w:val="nil"/>
            </w:tcBorders>
            <w:shd w:val="clear" w:color="000000" w:fill="FFFFFF"/>
            <w:noWrap/>
            <w:vAlign w:val="bottom"/>
            <w:hideMark/>
          </w:tcPr>
          <w:p w14:paraId="7550A5A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61,0</w:t>
            </w:r>
          </w:p>
        </w:tc>
        <w:tc>
          <w:tcPr>
            <w:tcW w:w="1160" w:type="dxa"/>
            <w:tcBorders>
              <w:top w:val="nil"/>
              <w:left w:val="nil"/>
              <w:bottom w:val="nil"/>
              <w:right w:val="nil"/>
            </w:tcBorders>
            <w:shd w:val="clear" w:color="000000" w:fill="FFFFFF"/>
            <w:noWrap/>
            <w:vAlign w:val="bottom"/>
            <w:hideMark/>
          </w:tcPr>
          <w:p w14:paraId="31F0286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64,8</w:t>
            </w:r>
          </w:p>
        </w:tc>
        <w:tc>
          <w:tcPr>
            <w:tcW w:w="1160" w:type="dxa"/>
            <w:tcBorders>
              <w:top w:val="nil"/>
              <w:left w:val="nil"/>
              <w:bottom w:val="nil"/>
              <w:right w:val="nil"/>
            </w:tcBorders>
            <w:shd w:val="clear" w:color="000000" w:fill="FFFFFF"/>
            <w:noWrap/>
            <w:vAlign w:val="bottom"/>
            <w:hideMark/>
          </w:tcPr>
          <w:p w14:paraId="654BA3F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68,6</w:t>
            </w:r>
          </w:p>
        </w:tc>
      </w:tr>
      <w:tr w:rsidR="008F2EFB" w:rsidRPr="008F2EFB" w14:paraId="1D063E6E"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1C1B83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İspanya</w:t>
            </w:r>
          </w:p>
        </w:tc>
        <w:tc>
          <w:tcPr>
            <w:tcW w:w="1160" w:type="dxa"/>
            <w:tcBorders>
              <w:top w:val="nil"/>
              <w:left w:val="nil"/>
              <w:bottom w:val="nil"/>
              <w:right w:val="nil"/>
            </w:tcBorders>
            <w:shd w:val="clear" w:color="000000" w:fill="E7E6E6"/>
            <w:noWrap/>
            <w:vAlign w:val="bottom"/>
            <w:hideMark/>
          </w:tcPr>
          <w:p w14:paraId="0FC5DC1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56,1</w:t>
            </w:r>
          </w:p>
        </w:tc>
        <w:tc>
          <w:tcPr>
            <w:tcW w:w="1160" w:type="dxa"/>
            <w:tcBorders>
              <w:top w:val="nil"/>
              <w:left w:val="nil"/>
              <w:bottom w:val="nil"/>
              <w:right w:val="nil"/>
            </w:tcBorders>
            <w:shd w:val="clear" w:color="000000" w:fill="E7E6E6"/>
            <w:noWrap/>
            <w:vAlign w:val="bottom"/>
            <w:hideMark/>
          </w:tcPr>
          <w:p w14:paraId="3498653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63,6</w:t>
            </w:r>
          </w:p>
        </w:tc>
        <w:tc>
          <w:tcPr>
            <w:tcW w:w="1160" w:type="dxa"/>
            <w:tcBorders>
              <w:top w:val="nil"/>
              <w:left w:val="nil"/>
              <w:bottom w:val="nil"/>
              <w:right w:val="nil"/>
            </w:tcBorders>
            <w:shd w:val="clear" w:color="000000" w:fill="E7E6E6"/>
            <w:noWrap/>
            <w:vAlign w:val="bottom"/>
            <w:hideMark/>
          </w:tcPr>
          <w:p w14:paraId="556F140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58,8</w:t>
            </w:r>
          </w:p>
        </w:tc>
        <w:tc>
          <w:tcPr>
            <w:tcW w:w="1160" w:type="dxa"/>
            <w:tcBorders>
              <w:top w:val="nil"/>
              <w:left w:val="nil"/>
              <w:bottom w:val="nil"/>
              <w:right w:val="nil"/>
            </w:tcBorders>
            <w:shd w:val="clear" w:color="000000" w:fill="E7E6E6"/>
            <w:noWrap/>
            <w:vAlign w:val="bottom"/>
            <w:hideMark/>
          </w:tcPr>
          <w:p w14:paraId="215FCA0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57,8</w:t>
            </w:r>
          </w:p>
        </w:tc>
        <w:tc>
          <w:tcPr>
            <w:tcW w:w="1160" w:type="dxa"/>
            <w:tcBorders>
              <w:top w:val="nil"/>
              <w:left w:val="nil"/>
              <w:bottom w:val="nil"/>
              <w:right w:val="nil"/>
            </w:tcBorders>
            <w:shd w:val="clear" w:color="000000" w:fill="E7E6E6"/>
            <w:noWrap/>
            <w:vAlign w:val="bottom"/>
            <w:hideMark/>
          </w:tcPr>
          <w:p w14:paraId="72D6299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62,4</w:t>
            </w:r>
          </w:p>
        </w:tc>
      </w:tr>
      <w:tr w:rsidR="008F2EFB" w:rsidRPr="008F2EFB" w14:paraId="5D2F1B81"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1395BAD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İsveç</w:t>
            </w:r>
          </w:p>
        </w:tc>
        <w:tc>
          <w:tcPr>
            <w:tcW w:w="1160" w:type="dxa"/>
            <w:tcBorders>
              <w:top w:val="nil"/>
              <w:left w:val="nil"/>
              <w:bottom w:val="nil"/>
              <w:right w:val="nil"/>
            </w:tcBorders>
            <w:shd w:val="clear" w:color="000000" w:fill="FFFFFF"/>
            <w:noWrap/>
            <w:vAlign w:val="bottom"/>
            <w:hideMark/>
          </w:tcPr>
          <w:p w14:paraId="722D520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71,1</w:t>
            </w:r>
          </w:p>
        </w:tc>
        <w:tc>
          <w:tcPr>
            <w:tcW w:w="1160" w:type="dxa"/>
            <w:tcBorders>
              <w:top w:val="nil"/>
              <w:left w:val="nil"/>
              <w:bottom w:val="nil"/>
              <w:right w:val="nil"/>
            </w:tcBorders>
            <w:shd w:val="clear" w:color="000000" w:fill="FFFFFF"/>
            <w:noWrap/>
            <w:vAlign w:val="bottom"/>
            <w:hideMark/>
          </w:tcPr>
          <w:p w14:paraId="4FB179F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72,5</w:t>
            </w:r>
          </w:p>
        </w:tc>
        <w:tc>
          <w:tcPr>
            <w:tcW w:w="1160" w:type="dxa"/>
            <w:tcBorders>
              <w:top w:val="nil"/>
              <w:left w:val="nil"/>
              <w:bottom w:val="nil"/>
              <w:right w:val="nil"/>
            </w:tcBorders>
            <w:shd w:val="clear" w:color="000000" w:fill="FFFFFF"/>
            <w:noWrap/>
            <w:vAlign w:val="bottom"/>
            <w:hideMark/>
          </w:tcPr>
          <w:p w14:paraId="669FD57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72,1</w:t>
            </w:r>
          </w:p>
        </w:tc>
        <w:tc>
          <w:tcPr>
            <w:tcW w:w="1160" w:type="dxa"/>
            <w:tcBorders>
              <w:top w:val="nil"/>
              <w:left w:val="nil"/>
              <w:bottom w:val="nil"/>
              <w:right w:val="nil"/>
            </w:tcBorders>
            <w:shd w:val="clear" w:color="000000" w:fill="FFFFFF"/>
            <w:noWrap/>
            <w:vAlign w:val="bottom"/>
            <w:hideMark/>
          </w:tcPr>
          <w:p w14:paraId="1CCCF19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75,5</w:t>
            </w:r>
          </w:p>
        </w:tc>
        <w:tc>
          <w:tcPr>
            <w:tcW w:w="1160" w:type="dxa"/>
            <w:tcBorders>
              <w:top w:val="nil"/>
              <w:left w:val="nil"/>
              <w:bottom w:val="nil"/>
              <w:right w:val="nil"/>
            </w:tcBorders>
            <w:shd w:val="clear" w:color="000000" w:fill="FFFFFF"/>
            <w:noWrap/>
            <w:vAlign w:val="bottom"/>
            <w:hideMark/>
          </w:tcPr>
          <w:p w14:paraId="7D5C68D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77,5</w:t>
            </w:r>
          </w:p>
        </w:tc>
      </w:tr>
      <w:tr w:rsidR="008F2EFB" w:rsidRPr="008F2EFB" w14:paraId="4108F705"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733F199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İtalya</w:t>
            </w:r>
          </w:p>
        </w:tc>
        <w:tc>
          <w:tcPr>
            <w:tcW w:w="1160" w:type="dxa"/>
            <w:tcBorders>
              <w:top w:val="nil"/>
              <w:left w:val="nil"/>
              <w:bottom w:val="nil"/>
              <w:right w:val="nil"/>
            </w:tcBorders>
            <w:shd w:val="clear" w:color="000000" w:fill="E7E6E6"/>
            <w:noWrap/>
            <w:vAlign w:val="bottom"/>
            <w:hideMark/>
          </w:tcPr>
          <w:p w14:paraId="56C503F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53,4</w:t>
            </w:r>
          </w:p>
        </w:tc>
        <w:tc>
          <w:tcPr>
            <w:tcW w:w="1160" w:type="dxa"/>
            <w:tcBorders>
              <w:top w:val="nil"/>
              <w:left w:val="nil"/>
              <w:bottom w:val="nil"/>
              <w:right w:val="nil"/>
            </w:tcBorders>
            <w:shd w:val="clear" w:color="000000" w:fill="E7E6E6"/>
            <w:noWrap/>
            <w:vAlign w:val="bottom"/>
            <w:hideMark/>
          </w:tcPr>
          <w:p w14:paraId="5F3582A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57,6</w:t>
            </w:r>
          </w:p>
        </w:tc>
        <w:tc>
          <w:tcPr>
            <w:tcW w:w="1160" w:type="dxa"/>
            <w:tcBorders>
              <w:top w:val="nil"/>
              <w:left w:val="nil"/>
              <w:bottom w:val="nil"/>
              <w:right w:val="nil"/>
            </w:tcBorders>
            <w:shd w:val="clear" w:color="000000" w:fill="E7E6E6"/>
            <w:noWrap/>
            <w:vAlign w:val="bottom"/>
            <w:hideMark/>
          </w:tcPr>
          <w:p w14:paraId="22E31B4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56,8</w:t>
            </w:r>
          </w:p>
        </w:tc>
        <w:tc>
          <w:tcPr>
            <w:tcW w:w="1160" w:type="dxa"/>
            <w:tcBorders>
              <w:top w:val="nil"/>
              <w:left w:val="nil"/>
              <w:bottom w:val="nil"/>
              <w:right w:val="nil"/>
            </w:tcBorders>
            <w:shd w:val="clear" w:color="000000" w:fill="E7E6E6"/>
            <w:noWrap/>
            <w:vAlign w:val="bottom"/>
            <w:hideMark/>
          </w:tcPr>
          <w:p w14:paraId="7D9AA3B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56,3</w:t>
            </w:r>
          </w:p>
        </w:tc>
        <w:tc>
          <w:tcPr>
            <w:tcW w:w="1160" w:type="dxa"/>
            <w:tcBorders>
              <w:top w:val="nil"/>
              <w:left w:val="nil"/>
              <w:bottom w:val="nil"/>
              <w:right w:val="nil"/>
            </w:tcBorders>
            <w:shd w:val="clear" w:color="000000" w:fill="E7E6E6"/>
            <w:noWrap/>
            <w:vAlign w:val="bottom"/>
            <w:hideMark/>
          </w:tcPr>
          <w:p w14:paraId="3086DE3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58,5</w:t>
            </w:r>
          </w:p>
        </w:tc>
      </w:tr>
      <w:tr w:rsidR="008F2EFB" w:rsidRPr="008F2EFB" w14:paraId="3A1A1034"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FF9566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Kıbrıs Rum Kesimi</w:t>
            </w:r>
          </w:p>
        </w:tc>
        <w:tc>
          <w:tcPr>
            <w:tcW w:w="1160" w:type="dxa"/>
            <w:tcBorders>
              <w:top w:val="nil"/>
              <w:left w:val="nil"/>
              <w:bottom w:val="nil"/>
              <w:right w:val="nil"/>
            </w:tcBorders>
            <w:shd w:val="clear" w:color="000000" w:fill="FFFFFF"/>
            <w:noWrap/>
            <w:vAlign w:val="bottom"/>
            <w:hideMark/>
          </w:tcPr>
          <w:p w14:paraId="6B739FB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65,4</w:t>
            </w:r>
          </w:p>
        </w:tc>
        <w:tc>
          <w:tcPr>
            <w:tcW w:w="1160" w:type="dxa"/>
            <w:tcBorders>
              <w:top w:val="nil"/>
              <w:left w:val="nil"/>
              <w:bottom w:val="nil"/>
              <w:right w:val="nil"/>
            </w:tcBorders>
            <w:shd w:val="clear" w:color="000000" w:fill="FFFFFF"/>
            <w:noWrap/>
            <w:vAlign w:val="bottom"/>
            <w:hideMark/>
          </w:tcPr>
          <w:p w14:paraId="4DC3904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68,5</w:t>
            </w:r>
          </w:p>
        </w:tc>
        <w:tc>
          <w:tcPr>
            <w:tcW w:w="1160" w:type="dxa"/>
            <w:tcBorders>
              <w:top w:val="nil"/>
              <w:left w:val="nil"/>
              <w:bottom w:val="nil"/>
              <w:right w:val="nil"/>
            </w:tcBorders>
            <w:shd w:val="clear" w:color="000000" w:fill="FFFFFF"/>
            <w:noWrap/>
            <w:vAlign w:val="bottom"/>
            <w:hideMark/>
          </w:tcPr>
          <w:p w14:paraId="6282578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68,9</w:t>
            </w:r>
          </w:p>
        </w:tc>
        <w:tc>
          <w:tcPr>
            <w:tcW w:w="1160" w:type="dxa"/>
            <w:tcBorders>
              <w:top w:val="nil"/>
              <w:left w:val="nil"/>
              <w:bottom w:val="nil"/>
              <w:right w:val="nil"/>
            </w:tcBorders>
            <w:shd w:val="clear" w:color="000000" w:fill="FFFFFF"/>
            <w:noWrap/>
            <w:vAlign w:val="bottom"/>
            <w:hideMark/>
          </w:tcPr>
          <w:p w14:paraId="3D655D5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62,7</w:t>
            </w:r>
          </w:p>
        </w:tc>
        <w:tc>
          <w:tcPr>
            <w:tcW w:w="1160" w:type="dxa"/>
            <w:tcBorders>
              <w:top w:val="nil"/>
              <w:left w:val="nil"/>
              <w:bottom w:val="nil"/>
              <w:right w:val="nil"/>
            </w:tcBorders>
            <w:shd w:val="clear" w:color="000000" w:fill="FFFFFF"/>
            <w:noWrap/>
            <w:vAlign w:val="bottom"/>
            <w:hideMark/>
          </w:tcPr>
          <w:p w14:paraId="74BAB76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68,6</w:t>
            </w:r>
          </w:p>
        </w:tc>
      </w:tr>
      <w:tr w:rsidR="008F2EFB" w:rsidRPr="008F2EFB" w14:paraId="7F915678"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14EC806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Letonya</w:t>
            </w:r>
          </w:p>
        </w:tc>
        <w:tc>
          <w:tcPr>
            <w:tcW w:w="1160" w:type="dxa"/>
            <w:tcBorders>
              <w:top w:val="nil"/>
              <w:left w:val="nil"/>
              <w:bottom w:val="nil"/>
              <w:right w:val="nil"/>
            </w:tcBorders>
            <w:shd w:val="clear" w:color="000000" w:fill="E7E6E6"/>
            <w:noWrap/>
            <w:vAlign w:val="bottom"/>
            <w:hideMark/>
          </w:tcPr>
          <w:p w14:paraId="5007676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57,4</w:t>
            </w:r>
          </w:p>
        </w:tc>
        <w:tc>
          <w:tcPr>
            <w:tcW w:w="1160" w:type="dxa"/>
            <w:tcBorders>
              <w:top w:val="nil"/>
              <w:left w:val="nil"/>
              <w:bottom w:val="nil"/>
              <w:right w:val="nil"/>
            </w:tcBorders>
            <w:shd w:val="clear" w:color="000000" w:fill="E7E6E6"/>
            <w:noWrap/>
            <w:vAlign w:val="bottom"/>
            <w:hideMark/>
          </w:tcPr>
          <w:p w14:paraId="4717C9A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62,1</w:t>
            </w:r>
          </w:p>
        </w:tc>
        <w:tc>
          <w:tcPr>
            <w:tcW w:w="1160" w:type="dxa"/>
            <w:tcBorders>
              <w:top w:val="nil"/>
              <w:left w:val="nil"/>
              <w:bottom w:val="nil"/>
              <w:right w:val="nil"/>
            </w:tcBorders>
            <w:shd w:val="clear" w:color="000000" w:fill="E7E6E6"/>
            <w:noWrap/>
            <w:vAlign w:val="bottom"/>
            <w:hideMark/>
          </w:tcPr>
          <w:p w14:paraId="769F7AE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58,5</w:t>
            </w:r>
          </w:p>
        </w:tc>
        <w:tc>
          <w:tcPr>
            <w:tcW w:w="1160" w:type="dxa"/>
            <w:tcBorders>
              <w:top w:val="nil"/>
              <w:left w:val="nil"/>
              <w:bottom w:val="nil"/>
              <w:right w:val="nil"/>
            </w:tcBorders>
            <w:shd w:val="clear" w:color="000000" w:fill="E7E6E6"/>
            <w:noWrap/>
            <w:vAlign w:val="bottom"/>
            <w:hideMark/>
          </w:tcPr>
          <w:p w14:paraId="5F3A15E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68,1</w:t>
            </w:r>
          </w:p>
        </w:tc>
        <w:tc>
          <w:tcPr>
            <w:tcW w:w="1160" w:type="dxa"/>
            <w:tcBorders>
              <w:top w:val="nil"/>
              <w:left w:val="nil"/>
              <w:bottom w:val="nil"/>
              <w:right w:val="nil"/>
            </w:tcBorders>
            <w:shd w:val="clear" w:color="000000" w:fill="E7E6E6"/>
            <w:noWrap/>
            <w:vAlign w:val="bottom"/>
            <w:hideMark/>
          </w:tcPr>
          <w:p w14:paraId="52681F9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71,8</w:t>
            </w:r>
          </w:p>
        </w:tc>
      </w:tr>
      <w:tr w:rsidR="008F2EFB" w:rsidRPr="008F2EFB" w14:paraId="789FFBDC"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5AF3FA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Litvanya</w:t>
            </w:r>
          </w:p>
        </w:tc>
        <w:tc>
          <w:tcPr>
            <w:tcW w:w="1160" w:type="dxa"/>
            <w:tcBorders>
              <w:top w:val="nil"/>
              <w:left w:val="nil"/>
              <w:bottom w:val="nil"/>
              <w:right w:val="nil"/>
            </w:tcBorders>
            <w:shd w:val="clear" w:color="000000" w:fill="FFFFFF"/>
            <w:noWrap/>
            <w:vAlign w:val="bottom"/>
            <w:hideMark/>
          </w:tcPr>
          <w:p w14:paraId="2F294EC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59,6</w:t>
            </w:r>
          </w:p>
        </w:tc>
        <w:tc>
          <w:tcPr>
            <w:tcW w:w="1160" w:type="dxa"/>
            <w:tcBorders>
              <w:top w:val="nil"/>
              <w:left w:val="nil"/>
              <w:bottom w:val="nil"/>
              <w:right w:val="nil"/>
            </w:tcBorders>
            <w:shd w:val="clear" w:color="000000" w:fill="FFFFFF"/>
            <w:noWrap/>
            <w:vAlign w:val="bottom"/>
            <w:hideMark/>
          </w:tcPr>
          <w:p w14:paraId="5EBFAD6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62,9</w:t>
            </w:r>
          </w:p>
        </w:tc>
        <w:tc>
          <w:tcPr>
            <w:tcW w:w="1160" w:type="dxa"/>
            <w:tcBorders>
              <w:top w:val="nil"/>
              <w:left w:val="nil"/>
              <w:bottom w:val="nil"/>
              <w:right w:val="nil"/>
            </w:tcBorders>
            <w:shd w:val="clear" w:color="000000" w:fill="FFFFFF"/>
            <w:noWrap/>
            <w:vAlign w:val="bottom"/>
            <w:hideMark/>
          </w:tcPr>
          <w:p w14:paraId="7A6B964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57,6</w:t>
            </w:r>
          </w:p>
        </w:tc>
        <w:tc>
          <w:tcPr>
            <w:tcW w:w="1160" w:type="dxa"/>
            <w:tcBorders>
              <w:top w:val="nil"/>
              <w:left w:val="nil"/>
              <w:bottom w:val="nil"/>
              <w:right w:val="nil"/>
            </w:tcBorders>
            <w:shd w:val="clear" w:color="000000" w:fill="FFFFFF"/>
            <w:noWrap/>
            <w:vAlign w:val="bottom"/>
            <w:hideMark/>
          </w:tcPr>
          <w:p w14:paraId="0C71813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67,2</w:t>
            </w:r>
          </w:p>
        </w:tc>
        <w:tc>
          <w:tcPr>
            <w:tcW w:w="1160" w:type="dxa"/>
            <w:tcBorders>
              <w:top w:val="nil"/>
              <w:left w:val="nil"/>
              <w:bottom w:val="nil"/>
              <w:right w:val="nil"/>
            </w:tcBorders>
            <w:shd w:val="clear" w:color="000000" w:fill="FFFFFF"/>
            <w:noWrap/>
            <w:vAlign w:val="bottom"/>
            <w:hideMark/>
          </w:tcPr>
          <w:p w14:paraId="7977811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72,4</w:t>
            </w:r>
          </w:p>
        </w:tc>
      </w:tr>
      <w:tr w:rsidR="008F2EFB" w:rsidRPr="008F2EFB" w14:paraId="214E153F"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C8E233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Lüksemburg</w:t>
            </w:r>
          </w:p>
        </w:tc>
        <w:tc>
          <w:tcPr>
            <w:tcW w:w="1160" w:type="dxa"/>
            <w:tcBorders>
              <w:top w:val="nil"/>
              <w:left w:val="nil"/>
              <w:bottom w:val="nil"/>
              <w:right w:val="nil"/>
            </w:tcBorders>
            <w:shd w:val="clear" w:color="000000" w:fill="E7E6E6"/>
            <w:noWrap/>
            <w:vAlign w:val="bottom"/>
            <w:hideMark/>
          </w:tcPr>
          <w:p w14:paraId="63EA4F1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62,7</w:t>
            </w:r>
          </w:p>
        </w:tc>
        <w:tc>
          <w:tcPr>
            <w:tcW w:w="1160" w:type="dxa"/>
            <w:tcBorders>
              <w:top w:val="nil"/>
              <w:left w:val="nil"/>
              <w:bottom w:val="nil"/>
              <w:right w:val="nil"/>
            </w:tcBorders>
            <w:shd w:val="clear" w:color="000000" w:fill="E7E6E6"/>
            <w:noWrap/>
            <w:vAlign w:val="bottom"/>
            <w:hideMark/>
          </w:tcPr>
          <w:p w14:paraId="2EE9428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63,6</w:t>
            </w:r>
          </w:p>
        </w:tc>
        <w:tc>
          <w:tcPr>
            <w:tcW w:w="1160" w:type="dxa"/>
            <w:tcBorders>
              <w:top w:val="nil"/>
              <w:left w:val="nil"/>
              <w:bottom w:val="nil"/>
              <w:right w:val="nil"/>
            </w:tcBorders>
            <w:shd w:val="clear" w:color="000000" w:fill="E7E6E6"/>
            <w:noWrap/>
            <w:vAlign w:val="bottom"/>
            <w:hideMark/>
          </w:tcPr>
          <w:p w14:paraId="45AB1E9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65,2</w:t>
            </w:r>
          </w:p>
        </w:tc>
        <w:tc>
          <w:tcPr>
            <w:tcW w:w="1160" w:type="dxa"/>
            <w:tcBorders>
              <w:top w:val="nil"/>
              <w:left w:val="nil"/>
              <w:bottom w:val="nil"/>
              <w:right w:val="nil"/>
            </w:tcBorders>
            <w:shd w:val="clear" w:color="000000" w:fill="E7E6E6"/>
            <w:noWrap/>
            <w:vAlign w:val="bottom"/>
            <w:hideMark/>
          </w:tcPr>
          <w:p w14:paraId="50C0B0D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66,1</w:t>
            </w:r>
          </w:p>
        </w:tc>
        <w:tc>
          <w:tcPr>
            <w:tcW w:w="1160" w:type="dxa"/>
            <w:tcBorders>
              <w:top w:val="nil"/>
              <w:left w:val="nil"/>
              <w:bottom w:val="nil"/>
              <w:right w:val="nil"/>
            </w:tcBorders>
            <w:shd w:val="clear" w:color="000000" w:fill="E7E6E6"/>
            <w:noWrap/>
            <w:vAlign w:val="bottom"/>
            <w:hideMark/>
          </w:tcPr>
          <w:p w14:paraId="0B4CEDD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67,1</w:t>
            </w:r>
          </w:p>
        </w:tc>
      </w:tr>
      <w:tr w:rsidR="008F2EFB" w:rsidRPr="008F2EFB" w14:paraId="7CFE9BCC"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4B91E32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Macaristan</w:t>
            </w:r>
          </w:p>
        </w:tc>
        <w:tc>
          <w:tcPr>
            <w:tcW w:w="1160" w:type="dxa"/>
            <w:tcBorders>
              <w:top w:val="nil"/>
              <w:left w:val="nil"/>
              <w:bottom w:val="nil"/>
              <w:right w:val="nil"/>
            </w:tcBorders>
            <w:shd w:val="clear" w:color="000000" w:fill="FFFFFF"/>
            <w:noWrap/>
            <w:vAlign w:val="bottom"/>
            <w:hideMark/>
          </w:tcPr>
          <w:p w14:paraId="36C55EF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55,9</w:t>
            </w:r>
          </w:p>
        </w:tc>
        <w:tc>
          <w:tcPr>
            <w:tcW w:w="1160" w:type="dxa"/>
            <w:tcBorders>
              <w:top w:val="nil"/>
              <w:left w:val="nil"/>
              <w:bottom w:val="nil"/>
              <w:right w:val="nil"/>
            </w:tcBorders>
            <w:shd w:val="clear" w:color="000000" w:fill="FFFFFF"/>
            <w:noWrap/>
            <w:vAlign w:val="bottom"/>
            <w:hideMark/>
          </w:tcPr>
          <w:p w14:paraId="4CD9CC6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56,9</w:t>
            </w:r>
          </w:p>
        </w:tc>
        <w:tc>
          <w:tcPr>
            <w:tcW w:w="1160" w:type="dxa"/>
            <w:tcBorders>
              <w:top w:val="nil"/>
              <w:left w:val="nil"/>
              <w:bottom w:val="nil"/>
              <w:right w:val="nil"/>
            </w:tcBorders>
            <w:shd w:val="clear" w:color="000000" w:fill="FFFFFF"/>
            <w:noWrap/>
            <w:vAlign w:val="bottom"/>
            <w:hideMark/>
          </w:tcPr>
          <w:p w14:paraId="5A826F1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54,9</w:t>
            </w:r>
          </w:p>
        </w:tc>
        <w:tc>
          <w:tcPr>
            <w:tcW w:w="1160" w:type="dxa"/>
            <w:tcBorders>
              <w:top w:val="nil"/>
              <w:left w:val="nil"/>
              <w:bottom w:val="nil"/>
              <w:right w:val="nil"/>
            </w:tcBorders>
            <w:shd w:val="clear" w:color="000000" w:fill="FFFFFF"/>
            <w:noWrap/>
            <w:vAlign w:val="bottom"/>
            <w:hideMark/>
          </w:tcPr>
          <w:p w14:paraId="58EDAF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63,9</w:t>
            </w:r>
          </w:p>
        </w:tc>
        <w:tc>
          <w:tcPr>
            <w:tcW w:w="1160" w:type="dxa"/>
            <w:tcBorders>
              <w:top w:val="nil"/>
              <w:left w:val="nil"/>
              <w:bottom w:val="nil"/>
              <w:right w:val="nil"/>
            </w:tcBorders>
            <w:shd w:val="clear" w:color="000000" w:fill="FFFFFF"/>
            <w:noWrap/>
            <w:vAlign w:val="bottom"/>
            <w:hideMark/>
          </w:tcPr>
          <w:p w14:paraId="3171FCD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69,2</w:t>
            </w:r>
          </w:p>
        </w:tc>
      </w:tr>
      <w:tr w:rsidR="008F2EFB" w:rsidRPr="008F2EFB" w14:paraId="0DBCDD8C"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EABE86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Malta</w:t>
            </w:r>
          </w:p>
        </w:tc>
        <w:tc>
          <w:tcPr>
            <w:tcW w:w="1160" w:type="dxa"/>
            <w:tcBorders>
              <w:top w:val="nil"/>
              <w:left w:val="nil"/>
              <w:bottom w:val="nil"/>
              <w:right w:val="nil"/>
            </w:tcBorders>
            <w:shd w:val="clear" w:color="000000" w:fill="E7E6E6"/>
            <w:noWrap/>
            <w:vAlign w:val="bottom"/>
            <w:hideMark/>
          </w:tcPr>
          <w:p w14:paraId="34009F9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54,5</w:t>
            </w:r>
          </w:p>
        </w:tc>
        <w:tc>
          <w:tcPr>
            <w:tcW w:w="1160" w:type="dxa"/>
            <w:tcBorders>
              <w:top w:val="nil"/>
              <w:left w:val="nil"/>
              <w:bottom w:val="nil"/>
              <w:right w:val="nil"/>
            </w:tcBorders>
            <w:shd w:val="clear" w:color="000000" w:fill="E7E6E6"/>
            <w:noWrap/>
            <w:vAlign w:val="bottom"/>
            <w:hideMark/>
          </w:tcPr>
          <w:p w14:paraId="16F7900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53,6</w:t>
            </w:r>
          </w:p>
        </w:tc>
        <w:tc>
          <w:tcPr>
            <w:tcW w:w="1160" w:type="dxa"/>
            <w:tcBorders>
              <w:top w:val="nil"/>
              <w:left w:val="nil"/>
              <w:bottom w:val="nil"/>
              <w:right w:val="nil"/>
            </w:tcBorders>
            <w:shd w:val="clear" w:color="000000" w:fill="E7E6E6"/>
            <w:noWrap/>
            <w:vAlign w:val="bottom"/>
            <w:hideMark/>
          </w:tcPr>
          <w:p w14:paraId="325DB93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56,2</w:t>
            </w:r>
          </w:p>
        </w:tc>
        <w:tc>
          <w:tcPr>
            <w:tcW w:w="1160" w:type="dxa"/>
            <w:tcBorders>
              <w:top w:val="nil"/>
              <w:left w:val="nil"/>
              <w:bottom w:val="nil"/>
              <w:right w:val="nil"/>
            </w:tcBorders>
            <w:shd w:val="clear" w:color="000000" w:fill="E7E6E6"/>
            <w:noWrap/>
            <w:vAlign w:val="bottom"/>
            <w:hideMark/>
          </w:tcPr>
          <w:p w14:paraId="5096FD7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65,1</w:t>
            </w:r>
          </w:p>
        </w:tc>
        <w:tc>
          <w:tcPr>
            <w:tcW w:w="1160" w:type="dxa"/>
            <w:tcBorders>
              <w:top w:val="nil"/>
              <w:left w:val="nil"/>
              <w:bottom w:val="nil"/>
              <w:right w:val="nil"/>
            </w:tcBorders>
            <w:shd w:val="clear" w:color="000000" w:fill="E7E6E6"/>
            <w:noWrap/>
            <w:vAlign w:val="bottom"/>
            <w:hideMark/>
          </w:tcPr>
          <w:p w14:paraId="4B86CEE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71,4</w:t>
            </w:r>
          </w:p>
        </w:tc>
      </w:tr>
      <w:tr w:rsidR="008F2EFB" w:rsidRPr="008F2EFB" w14:paraId="33E2ABC2"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218C04F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Polonya</w:t>
            </w:r>
          </w:p>
        </w:tc>
        <w:tc>
          <w:tcPr>
            <w:tcW w:w="1160" w:type="dxa"/>
            <w:tcBorders>
              <w:top w:val="nil"/>
              <w:left w:val="nil"/>
              <w:bottom w:val="nil"/>
              <w:right w:val="nil"/>
            </w:tcBorders>
            <w:shd w:val="clear" w:color="000000" w:fill="FFFFFF"/>
            <w:noWrap/>
            <w:vAlign w:val="bottom"/>
            <w:hideMark/>
          </w:tcPr>
          <w:p w14:paraId="13A7986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55,1</w:t>
            </w:r>
          </w:p>
        </w:tc>
        <w:tc>
          <w:tcPr>
            <w:tcW w:w="1160" w:type="dxa"/>
            <w:tcBorders>
              <w:top w:val="nil"/>
              <w:left w:val="nil"/>
              <w:bottom w:val="nil"/>
              <w:right w:val="nil"/>
            </w:tcBorders>
            <w:shd w:val="clear" w:color="000000" w:fill="FFFFFF"/>
            <w:noWrap/>
            <w:vAlign w:val="bottom"/>
            <w:hideMark/>
          </w:tcPr>
          <w:p w14:paraId="1F8D858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52,8</w:t>
            </w:r>
          </w:p>
        </w:tc>
        <w:tc>
          <w:tcPr>
            <w:tcW w:w="1160" w:type="dxa"/>
            <w:tcBorders>
              <w:top w:val="nil"/>
              <w:left w:val="nil"/>
              <w:bottom w:val="nil"/>
              <w:right w:val="nil"/>
            </w:tcBorders>
            <w:shd w:val="clear" w:color="000000" w:fill="FFFFFF"/>
            <w:noWrap/>
            <w:vAlign w:val="bottom"/>
            <w:hideMark/>
          </w:tcPr>
          <w:p w14:paraId="1347453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58,9</w:t>
            </w:r>
          </w:p>
        </w:tc>
        <w:tc>
          <w:tcPr>
            <w:tcW w:w="1160" w:type="dxa"/>
            <w:tcBorders>
              <w:top w:val="nil"/>
              <w:left w:val="nil"/>
              <w:bottom w:val="nil"/>
              <w:right w:val="nil"/>
            </w:tcBorders>
            <w:shd w:val="clear" w:color="000000" w:fill="FFFFFF"/>
            <w:noWrap/>
            <w:vAlign w:val="bottom"/>
            <w:hideMark/>
          </w:tcPr>
          <w:p w14:paraId="3035F31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62,9</w:t>
            </w:r>
          </w:p>
        </w:tc>
        <w:tc>
          <w:tcPr>
            <w:tcW w:w="1160" w:type="dxa"/>
            <w:tcBorders>
              <w:top w:val="nil"/>
              <w:left w:val="nil"/>
              <w:bottom w:val="nil"/>
              <w:right w:val="nil"/>
            </w:tcBorders>
            <w:shd w:val="clear" w:color="000000" w:fill="FFFFFF"/>
            <w:noWrap/>
            <w:vAlign w:val="bottom"/>
            <w:hideMark/>
          </w:tcPr>
          <w:p w14:paraId="20BAA89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67,4</w:t>
            </w:r>
          </w:p>
        </w:tc>
      </w:tr>
      <w:tr w:rsidR="008F2EFB" w:rsidRPr="008F2EFB" w14:paraId="78AE67C1"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19E3F17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Portekiz</w:t>
            </w:r>
          </w:p>
        </w:tc>
        <w:tc>
          <w:tcPr>
            <w:tcW w:w="1160" w:type="dxa"/>
            <w:tcBorders>
              <w:top w:val="nil"/>
              <w:left w:val="nil"/>
              <w:bottom w:val="nil"/>
              <w:right w:val="nil"/>
            </w:tcBorders>
            <w:shd w:val="clear" w:color="000000" w:fill="E7E6E6"/>
            <w:noWrap/>
            <w:vAlign w:val="bottom"/>
            <w:hideMark/>
          </w:tcPr>
          <w:p w14:paraId="58B340B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68,2</w:t>
            </w:r>
          </w:p>
        </w:tc>
        <w:tc>
          <w:tcPr>
            <w:tcW w:w="1160" w:type="dxa"/>
            <w:tcBorders>
              <w:top w:val="nil"/>
              <w:left w:val="nil"/>
              <w:bottom w:val="nil"/>
              <w:right w:val="nil"/>
            </w:tcBorders>
            <w:shd w:val="clear" w:color="000000" w:fill="E7E6E6"/>
            <w:noWrap/>
            <w:vAlign w:val="bottom"/>
            <w:hideMark/>
          </w:tcPr>
          <w:p w14:paraId="6FC6883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67,3</w:t>
            </w:r>
          </w:p>
        </w:tc>
        <w:tc>
          <w:tcPr>
            <w:tcW w:w="1160" w:type="dxa"/>
            <w:tcBorders>
              <w:top w:val="nil"/>
              <w:left w:val="nil"/>
              <w:bottom w:val="nil"/>
              <w:right w:val="nil"/>
            </w:tcBorders>
            <w:shd w:val="clear" w:color="000000" w:fill="E7E6E6"/>
            <w:noWrap/>
            <w:vAlign w:val="bottom"/>
            <w:hideMark/>
          </w:tcPr>
          <w:p w14:paraId="2E63A63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65,3</w:t>
            </w:r>
          </w:p>
        </w:tc>
        <w:tc>
          <w:tcPr>
            <w:tcW w:w="1160" w:type="dxa"/>
            <w:tcBorders>
              <w:top w:val="nil"/>
              <w:left w:val="nil"/>
              <w:bottom w:val="nil"/>
              <w:right w:val="nil"/>
            </w:tcBorders>
            <w:shd w:val="clear" w:color="000000" w:fill="E7E6E6"/>
            <w:noWrap/>
            <w:vAlign w:val="bottom"/>
            <w:hideMark/>
          </w:tcPr>
          <w:p w14:paraId="3FECE49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63,9</w:t>
            </w:r>
          </w:p>
        </w:tc>
        <w:tc>
          <w:tcPr>
            <w:tcW w:w="1160" w:type="dxa"/>
            <w:tcBorders>
              <w:top w:val="nil"/>
              <w:left w:val="nil"/>
              <w:bottom w:val="nil"/>
              <w:right w:val="nil"/>
            </w:tcBorders>
            <w:shd w:val="clear" w:color="000000" w:fill="E7E6E6"/>
            <w:noWrap/>
            <w:vAlign w:val="bottom"/>
            <w:hideMark/>
          </w:tcPr>
          <w:p w14:paraId="7E0AA02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69,7</w:t>
            </w:r>
          </w:p>
        </w:tc>
      </w:tr>
      <w:tr w:rsidR="008F2EFB" w:rsidRPr="008F2EFB" w14:paraId="04BD33AD"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5CF5FD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Romanya</w:t>
            </w:r>
          </w:p>
        </w:tc>
        <w:tc>
          <w:tcPr>
            <w:tcW w:w="1160" w:type="dxa"/>
            <w:tcBorders>
              <w:top w:val="nil"/>
              <w:left w:val="nil"/>
              <w:bottom w:val="nil"/>
              <w:right w:val="nil"/>
            </w:tcBorders>
            <w:shd w:val="clear" w:color="000000" w:fill="FFFFFF"/>
            <w:noWrap/>
            <w:vAlign w:val="bottom"/>
            <w:hideMark/>
          </w:tcPr>
          <w:p w14:paraId="0F9D416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64,2</w:t>
            </w:r>
          </w:p>
        </w:tc>
        <w:tc>
          <w:tcPr>
            <w:tcW w:w="1160" w:type="dxa"/>
            <w:tcBorders>
              <w:top w:val="nil"/>
              <w:left w:val="nil"/>
              <w:bottom w:val="nil"/>
              <w:right w:val="nil"/>
            </w:tcBorders>
            <w:shd w:val="clear" w:color="000000" w:fill="FFFFFF"/>
            <w:noWrap/>
            <w:vAlign w:val="bottom"/>
            <w:hideMark/>
          </w:tcPr>
          <w:p w14:paraId="1EE3EFE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57,6</w:t>
            </w:r>
          </w:p>
        </w:tc>
        <w:tc>
          <w:tcPr>
            <w:tcW w:w="1160" w:type="dxa"/>
            <w:tcBorders>
              <w:top w:val="nil"/>
              <w:left w:val="nil"/>
              <w:bottom w:val="nil"/>
              <w:right w:val="nil"/>
            </w:tcBorders>
            <w:shd w:val="clear" w:color="000000" w:fill="FFFFFF"/>
            <w:noWrap/>
            <w:vAlign w:val="bottom"/>
            <w:hideMark/>
          </w:tcPr>
          <w:p w14:paraId="2976593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60,2</w:t>
            </w:r>
          </w:p>
        </w:tc>
        <w:tc>
          <w:tcPr>
            <w:tcW w:w="1160" w:type="dxa"/>
            <w:tcBorders>
              <w:top w:val="nil"/>
              <w:left w:val="nil"/>
              <w:bottom w:val="nil"/>
              <w:right w:val="nil"/>
            </w:tcBorders>
            <w:shd w:val="clear" w:color="000000" w:fill="FFFFFF"/>
            <w:noWrap/>
            <w:vAlign w:val="bottom"/>
            <w:hideMark/>
          </w:tcPr>
          <w:p w14:paraId="3C48671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61,4</w:t>
            </w:r>
          </w:p>
        </w:tc>
        <w:tc>
          <w:tcPr>
            <w:tcW w:w="1160" w:type="dxa"/>
            <w:tcBorders>
              <w:top w:val="nil"/>
              <w:left w:val="nil"/>
              <w:bottom w:val="nil"/>
              <w:right w:val="nil"/>
            </w:tcBorders>
            <w:shd w:val="clear" w:color="000000" w:fill="FFFFFF"/>
            <w:noWrap/>
            <w:vAlign w:val="bottom"/>
            <w:hideMark/>
          </w:tcPr>
          <w:p w14:paraId="40A7E9B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64,8</w:t>
            </w:r>
          </w:p>
        </w:tc>
      </w:tr>
      <w:tr w:rsidR="008F2EFB" w:rsidRPr="008F2EFB" w14:paraId="7D0E2E9A"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6974177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Slovakya</w:t>
            </w:r>
          </w:p>
        </w:tc>
        <w:tc>
          <w:tcPr>
            <w:tcW w:w="1160" w:type="dxa"/>
            <w:tcBorders>
              <w:top w:val="nil"/>
              <w:left w:val="nil"/>
              <w:bottom w:val="nil"/>
              <w:right w:val="nil"/>
            </w:tcBorders>
            <w:shd w:val="clear" w:color="000000" w:fill="E7E6E6"/>
            <w:noWrap/>
            <w:vAlign w:val="bottom"/>
            <w:hideMark/>
          </w:tcPr>
          <w:p w14:paraId="25B4083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56,3</w:t>
            </w:r>
          </w:p>
        </w:tc>
        <w:tc>
          <w:tcPr>
            <w:tcW w:w="1160" w:type="dxa"/>
            <w:tcBorders>
              <w:top w:val="nil"/>
              <w:left w:val="nil"/>
              <w:bottom w:val="nil"/>
              <w:right w:val="nil"/>
            </w:tcBorders>
            <w:shd w:val="clear" w:color="000000" w:fill="E7E6E6"/>
            <w:noWrap/>
            <w:vAlign w:val="bottom"/>
            <w:hideMark/>
          </w:tcPr>
          <w:p w14:paraId="06AD033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57,7</w:t>
            </w:r>
          </w:p>
        </w:tc>
        <w:tc>
          <w:tcPr>
            <w:tcW w:w="1160" w:type="dxa"/>
            <w:tcBorders>
              <w:top w:val="nil"/>
              <w:left w:val="nil"/>
              <w:bottom w:val="nil"/>
              <w:right w:val="nil"/>
            </w:tcBorders>
            <w:shd w:val="clear" w:color="000000" w:fill="E7E6E6"/>
            <w:noWrap/>
            <w:vAlign w:val="bottom"/>
            <w:hideMark/>
          </w:tcPr>
          <w:p w14:paraId="36616D3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58,8</w:t>
            </w:r>
          </w:p>
        </w:tc>
        <w:tc>
          <w:tcPr>
            <w:tcW w:w="1160" w:type="dxa"/>
            <w:tcBorders>
              <w:top w:val="nil"/>
              <w:left w:val="nil"/>
              <w:bottom w:val="nil"/>
              <w:right w:val="nil"/>
            </w:tcBorders>
            <w:shd w:val="clear" w:color="000000" w:fill="E7E6E6"/>
            <w:noWrap/>
            <w:vAlign w:val="bottom"/>
            <w:hideMark/>
          </w:tcPr>
          <w:p w14:paraId="52A8743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62,7</w:t>
            </w:r>
          </w:p>
        </w:tc>
        <w:tc>
          <w:tcPr>
            <w:tcW w:w="1160" w:type="dxa"/>
            <w:tcBorders>
              <w:top w:val="nil"/>
              <w:left w:val="nil"/>
              <w:bottom w:val="nil"/>
              <w:right w:val="nil"/>
            </w:tcBorders>
            <w:shd w:val="clear" w:color="000000" w:fill="E7E6E6"/>
            <w:noWrap/>
            <w:vAlign w:val="bottom"/>
            <w:hideMark/>
          </w:tcPr>
          <w:p w14:paraId="237FE8A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67,6</w:t>
            </w:r>
          </w:p>
        </w:tc>
      </w:tr>
      <w:tr w:rsidR="008F2EFB" w:rsidRPr="008F2EFB" w14:paraId="62B57315"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241ED08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Slovenya</w:t>
            </w:r>
          </w:p>
        </w:tc>
        <w:tc>
          <w:tcPr>
            <w:tcW w:w="1160" w:type="dxa"/>
            <w:tcBorders>
              <w:top w:val="nil"/>
              <w:left w:val="nil"/>
              <w:bottom w:val="nil"/>
              <w:right w:val="nil"/>
            </w:tcBorders>
            <w:shd w:val="clear" w:color="000000" w:fill="FFFFFF"/>
            <w:noWrap/>
            <w:vAlign w:val="bottom"/>
            <w:hideMark/>
          </w:tcPr>
          <w:p w14:paraId="4D323A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62,7</w:t>
            </w:r>
          </w:p>
        </w:tc>
        <w:tc>
          <w:tcPr>
            <w:tcW w:w="1160" w:type="dxa"/>
            <w:tcBorders>
              <w:top w:val="nil"/>
              <w:left w:val="nil"/>
              <w:bottom w:val="nil"/>
              <w:right w:val="nil"/>
            </w:tcBorders>
            <w:shd w:val="clear" w:color="000000" w:fill="FFFFFF"/>
            <w:noWrap/>
            <w:vAlign w:val="bottom"/>
            <w:hideMark/>
          </w:tcPr>
          <w:p w14:paraId="1AFA7B6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66,0</w:t>
            </w:r>
          </w:p>
        </w:tc>
        <w:tc>
          <w:tcPr>
            <w:tcW w:w="1160" w:type="dxa"/>
            <w:tcBorders>
              <w:top w:val="nil"/>
              <w:left w:val="nil"/>
              <w:bottom w:val="nil"/>
              <w:right w:val="nil"/>
            </w:tcBorders>
            <w:shd w:val="clear" w:color="000000" w:fill="FFFFFF"/>
            <w:noWrap/>
            <w:vAlign w:val="bottom"/>
            <w:hideMark/>
          </w:tcPr>
          <w:p w14:paraId="165D7F9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66,2</w:t>
            </w:r>
          </w:p>
        </w:tc>
        <w:tc>
          <w:tcPr>
            <w:tcW w:w="1160" w:type="dxa"/>
            <w:tcBorders>
              <w:top w:val="nil"/>
              <w:left w:val="nil"/>
              <w:bottom w:val="nil"/>
              <w:right w:val="nil"/>
            </w:tcBorders>
            <w:shd w:val="clear" w:color="000000" w:fill="FFFFFF"/>
            <w:noWrap/>
            <w:vAlign w:val="bottom"/>
            <w:hideMark/>
          </w:tcPr>
          <w:p w14:paraId="1BF4241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65,2</w:t>
            </w:r>
          </w:p>
        </w:tc>
        <w:tc>
          <w:tcPr>
            <w:tcW w:w="1160" w:type="dxa"/>
            <w:tcBorders>
              <w:top w:val="nil"/>
              <w:left w:val="nil"/>
              <w:bottom w:val="nil"/>
              <w:right w:val="nil"/>
            </w:tcBorders>
            <w:shd w:val="clear" w:color="000000" w:fill="FFFFFF"/>
            <w:noWrap/>
            <w:vAlign w:val="bottom"/>
            <w:hideMark/>
          </w:tcPr>
          <w:p w14:paraId="0019393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71,1</w:t>
            </w:r>
          </w:p>
        </w:tc>
      </w:tr>
      <w:tr w:rsidR="008F2EFB" w:rsidRPr="008F2EFB" w14:paraId="628D550C"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660CE6F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Yunanistan</w:t>
            </w:r>
          </w:p>
        </w:tc>
        <w:tc>
          <w:tcPr>
            <w:tcW w:w="1160" w:type="dxa"/>
            <w:tcBorders>
              <w:top w:val="nil"/>
              <w:left w:val="nil"/>
              <w:bottom w:val="nil"/>
              <w:right w:val="nil"/>
            </w:tcBorders>
            <w:shd w:val="clear" w:color="000000" w:fill="E7E6E6"/>
            <w:noWrap/>
            <w:vAlign w:val="bottom"/>
            <w:hideMark/>
          </w:tcPr>
          <w:p w14:paraId="180650C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56,6</w:t>
            </w:r>
          </w:p>
        </w:tc>
        <w:tc>
          <w:tcPr>
            <w:tcW w:w="1160" w:type="dxa"/>
            <w:tcBorders>
              <w:top w:val="nil"/>
              <w:left w:val="nil"/>
              <w:bottom w:val="nil"/>
              <w:right w:val="nil"/>
            </w:tcBorders>
            <w:shd w:val="clear" w:color="000000" w:fill="E7E6E6"/>
            <w:noWrap/>
            <w:vAlign w:val="bottom"/>
            <w:hideMark/>
          </w:tcPr>
          <w:p w14:paraId="4555A61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59,6</w:t>
            </w:r>
          </w:p>
        </w:tc>
        <w:tc>
          <w:tcPr>
            <w:tcW w:w="1160" w:type="dxa"/>
            <w:tcBorders>
              <w:top w:val="nil"/>
              <w:left w:val="nil"/>
              <w:bottom w:val="nil"/>
              <w:right w:val="nil"/>
            </w:tcBorders>
            <w:shd w:val="clear" w:color="000000" w:fill="E7E6E6"/>
            <w:noWrap/>
            <w:vAlign w:val="bottom"/>
            <w:hideMark/>
          </w:tcPr>
          <w:p w14:paraId="01D21C0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59,1</w:t>
            </w:r>
          </w:p>
        </w:tc>
        <w:tc>
          <w:tcPr>
            <w:tcW w:w="1160" w:type="dxa"/>
            <w:tcBorders>
              <w:top w:val="nil"/>
              <w:left w:val="nil"/>
              <w:bottom w:val="nil"/>
              <w:right w:val="nil"/>
            </w:tcBorders>
            <w:shd w:val="clear" w:color="000000" w:fill="E7E6E6"/>
            <w:noWrap/>
            <w:vAlign w:val="bottom"/>
            <w:hideMark/>
          </w:tcPr>
          <w:p w14:paraId="748AC1B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50,8</w:t>
            </w:r>
          </w:p>
        </w:tc>
        <w:tc>
          <w:tcPr>
            <w:tcW w:w="1160" w:type="dxa"/>
            <w:tcBorders>
              <w:top w:val="nil"/>
              <w:left w:val="nil"/>
              <w:bottom w:val="nil"/>
              <w:right w:val="nil"/>
            </w:tcBorders>
            <w:shd w:val="clear" w:color="000000" w:fill="E7E6E6"/>
            <w:noWrap/>
            <w:vAlign w:val="bottom"/>
            <w:hideMark/>
          </w:tcPr>
          <w:p w14:paraId="0A365CA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54,9</w:t>
            </w:r>
          </w:p>
        </w:tc>
      </w:tr>
      <w:tr w:rsidR="008F2EFB" w:rsidRPr="008F2EFB" w14:paraId="0A1E934F" w14:textId="77777777" w:rsidTr="008F2EFB">
        <w:trPr>
          <w:trHeight w:val="397"/>
          <w:jc w:val="center"/>
        </w:trPr>
        <w:tc>
          <w:tcPr>
            <w:tcW w:w="2360" w:type="dxa"/>
            <w:tcBorders>
              <w:top w:val="nil"/>
              <w:left w:val="nil"/>
              <w:bottom w:val="single" w:sz="8" w:space="0" w:color="auto"/>
              <w:right w:val="nil"/>
            </w:tcBorders>
            <w:shd w:val="clear" w:color="000000" w:fill="FFFFFF"/>
            <w:noWrap/>
            <w:vAlign w:val="bottom"/>
            <w:hideMark/>
          </w:tcPr>
          <w:p w14:paraId="63049A2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AB Ortalaması</w:t>
            </w:r>
          </w:p>
        </w:tc>
        <w:tc>
          <w:tcPr>
            <w:tcW w:w="1160" w:type="dxa"/>
            <w:tcBorders>
              <w:top w:val="nil"/>
              <w:left w:val="nil"/>
              <w:bottom w:val="single" w:sz="8" w:space="0" w:color="auto"/>
              <w:right w:val="nil"/>
            </w:tcBorders>
            <w:shd w:val="clear" w:color="000000" w:fill="FFFFFF"/>
            <w:noWrap/>
            <w:vAlign w:val="bottom"/>
            <w:hideMark/>
          </w:tcPr>
          <w:p w14:paraId="429AC07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62,4</w:t>
            </w:r>
          </w:p>
        </w:tc>
        <w:tc>
          <w:tcPr>
            <w:tcW w:w="1160" w:type="dxa"/>
            <w:tcBorders>
              <w:top w:val="nil"/>
              <w:left w:val="nil"/>
              <w:bottom w:val="single" w:sz="8" w:space="0" w:color="auto"/>
              <w:right w:val="nil"/>
            </w:tcBorders>
            <w:shd w:val="clear" w:color="000000" w:fill="FFFFFF"/>
            <w:noWrap/>
            <w:vAlign w:val="bottom"/>
            <w:hideMark/>
          </w:tcPr>
          <w:p w14:paraId="45D7014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63,3</w:t>
            </w:r>
          </w:p>
        </w:tc>
        <w:tc>
          <w:tcPr>
            <w:tcW w:w="1160" w:type="dxa"/>
            <w:tcBorders>
              <w:top w:val="nil"/>
              <w:left w:val="nil"/>
              <w:bottom w:val="single" w:sz="8" w:space="0" w:color="auto"/>
              <w:right w:val="nil"/>
            </w:tcBorders>
            <w:shd w:val="clear" w:color="000000" w:fill="FFFFFF"/>
            <w:noWrap/>
            <w:vAlign w:val="bottom"/>
            <w:hideMark/>
          </w:tcPr>
          <w:p w14:paraId="6457FAE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64,1</w:t>
            </w:r>
          </w:p>
        </w:tc>
        <w:tc>
          <w:tcPr>
            <w:tcW w:w="1160" w:type="dxa"/>
            <w:tcBorders>
              <w:top w:val="nil"/>
              <w:left w:val="nil"/>
              <w:bottom w:val="single" w:sz="8" w:space="0" w:color="auto"/>
              <w:right w:val="nil"/>
            </w:tcBorders>
            <w:shd w:val="clear" w:color="000000" w:fill="FFFFFF"/>
            <w:noWrap/>
            <w:vAlign w:val="bottom"/>
            <w:hideMark/>
          </w:tcPr>
          <w:p w14:paraId="1E410CB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65,6</w:t>
            </w:r>
          </w:p>
        </w:tc>
        <w:tc>
          <w:tcPr>
            <w:tcW w:w="1160" w:type="dxa"/>
            <w:tcBorders>
              <w:top w:val="nil"/>
              <w:left w:val="nil"/>
              <w:bottom w:val="single" w:sz="8" w:space="0" w:color="auto"/>
              <w:right w:val="nil"/>
            </w:tcBorders>
            <w:shd w:val="clear" w:color="000000" w:fill="FFFFFF"/>
            <w:noWrap/>
            <w:vAlign w:val="bottom"/>
            <w:hideMark/>
          </w:tcPr>
          <w:p w14:paraId="4090B28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68,6</w:t>
            </w:r>
          </w:p>
        </w:tc>
      </w:tr>
    </w:tbl>
    <w:p w14:paraId="5205E722" w14:textId="77777777" w:rsidR="008F2EFB" w:rsidRPr="00410DAE" w:rsidRDefault="008F2EFB" w:rsidP="008F2EFB">
      <w:pPr>
        <w:spacing w:line="360" w:lineRule="auto"/>
        <w:jc w:val="both"/>
        <w:rPr>
          <w:rFonts w:ascii="Times New Roman" w:hAnsi="Times New Roman" w:cs="Times New Roman"/>
          <w:sz w:val="20"/>
          <w:szCs w:val="20"/>
        </w:rPr>
      </w:pPr>
      <w:r w:rsidRPr="008F2EFB">
        <w:rPr>
          <w:rFonts w:ascii="Times New Roman" w:hAnsi="Times New Roman" w:cs="Times New Roman"/>
          <w:sz w:val="24"/>
          <w:szCs w:val="24"/>
        </w:rPr>
        <w:t xml:space="preserve">   </w:t>
      </w:r>
      <w:r w:rsidRPr="00410DAE">
        <w:rPr>
          <w:rFonts w:ascii="Times New Roman" w:hAnsi="Times New Roman" w:cs="Times New Roman"/>
          <w:sz w:val="20"/>
          <w:szCs w:val="20"/>
        </w:rPr>
        <w:t xml:space="preserve">Kaynak: EUROSTAT, 2019b, </w:t>
      </w:r>
      <w:r w:rsidRPr="00410DAE">
        <w:rPr>
          <w:rFonts w:ascii="Times New Roman" w:hAnsi="Times New Roman" w:cs="Times New Roman"/>
          <w:noProof/>
          <w:sz w:val="20"/>
          <w:szCs w:val="20"/>
        </w:rPr>
        <w:t>Employment Rates, by Sex, Age and Citizenship.</w:t>
      </w:r>
    </w:p>
    <w:p w14:paraId="4780EE59"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lastRenderedPageBreak/>
        <w:tab/>
        <w:t xml:space="preserve">Tablo 3.3’e bakıldığında, AB ülkelerinde istihdam oranlarının genel olarak farklı seyir izlediği görülmektedir. Bu doğrultuda AB ülkeleri içinde 2000 yılında istihdam oranları bakımından Danimarka %76,4 ile ilk sırada gelmektedir. Bu ülkeyi Hollanda, İsveç ve İngiltere takip etmektedir. 2018 yılına gelindiğinde ise İsveç %77,5’le AB ülkeleri içinde en yüksek istihdam oranına sahip ülke konumundadır. Hollanda, Almanya ve Danimarka 2018 yılı için istihdam oranının yüksek olduğu diğer ülkelerdir. Tabloya göre, 2000 yılında istihdam oranlarının en düşük olduğu ülkeler Bulgaristan, İtalya ve Malta’dır. 2018 yılına gelindiğinde ise Yunanistan %54,9’luk oranla AB ülkeleri içinde en düşük istihdam oranının yaşandığı ülke konumundadır. 2018 yılında istihdam oranının düşük olduğu diğer ülkeler İtalya, Hırvatistan ve İspanya’dır. Yunanistan 2000 yılında %56,6’lık istihdam oranını 2005 yılında %59,6’ya çıkartmış, 2010 yılında ABD kaynaklı Mortgage krizin etkileri kendini göstermeye başlamış ve önce istihdam oranları %59,1’e ardından 2015 yılında %50,8’lere kadar düşmüştür.  2018 yılı itibari ile %54,9’luk bir istihdam oranına ulaşılabilinmiştir. </w:t>
      </w:r>
    </w:p>
    <w:p w14:paraId="3844B4DC"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İstihdam oranlarında 2005 yılından 2010 yılına gelindiğinde yaşanan düşüşlerin en önemli nedeni, 2007 yılında ABD kredi piyasalarında sinyal vermeye başlayan Küresel Krizin 2008 yılının ikinci yarısından itibaren para ve sermaye piyasaları yoluyla yayılarak Avrupa’da yol açtığı finansal ve ekonomik krizdir. Bu krizden başta Yunanistan olmak üzere İtalya, İspanya, Portekiz gibi pek çok AB ülkesi etkilenmiştir. Ayrıca yaşanan bu ekonomik krizler ekonomik sorunları da beraberinde getirmiştir. Krizden etkilenen ülkelerde büyüme oranlarında düşüşler yaşanmaya başlamış ve bunun soncunda da istihdam alanları daralmaya başlamıştır (Yılmaz, 2013:57).</w:t>
      </w:r>
    </w:p>
    <w:p w14:paraId="3EDB1E4F"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AB 2017 Ortak İstihdam Raporu’nda birlik ülkeleri içinde istihdam oranının düşük olduğu ülkelerde, kadınların istihdama katılımının düşük olması ve kadın ücretlerinin erkeklere göre daha düşük seviyelerde seyretmesine dikkat çekmiştir.  Çözüm olarak, kadınların daha çok işgücü piyasasına katılımları için uygun fiyatlarda kaliteli hizmet veren ve erişimi kolay çocuk bakım hizmetlerinin geliştirilmesini ve genellikle kadınların daha çok tercih ettiği esnek çalışma koşullarının geliştirilmesi için uygun politikaların hayata geçirilmesini tavsiye etmiştir. Ayrıca istihdam oranlarının düşük olduğu ülkelerde özellikle uzun süreden beri işsiz olanları istihdama kazandırmak için aktif istihdam politikalarının daha etkin kullanılmasının gerekli olduğu belirtilmiştir (European Commission, 2017b:5). </w:t>
      </w:r>
    </w:p>
    <w:p w14:paraId="772693FD" w14:textId="60583A26" w:rsid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lastRenderedPageBreak/>
        <w:t>Grafik 3.3’te AB ülkeleri 2018 yılı istihdam oranları ve AB ortalama istihdam oranı gösterilmiştir. Grafiğe göre, AB ortalama istihdam oranı %68,6 olarak gerçekleşmiştir. İsveç, Hollanda, Almanya, Danimarka ve Çek Cumhuriyeti AB ortalamasının üstünde seyrederek istihdam oranlarının yüksek olduğu ülkeler olmuşlardır. Yunanistan, İtalya, İspanya, Hırvatistan ve Belçika 2018 yılında istihdam oranları bakımından AB ortalaması olan %68,6’nın altında olup istihdamın düşük olduğu ülkeler konumundadırlar.</w:t>
      </w:r>
    </w:p>
    <w:p w14:paraId="33BBAEF4" w14:textId="77777777" w:rsidR="00410DAE" w:rsidRPr="008F2EFB" w:rsidRDefault="00410DAE" w:rsidP="008F2EFB">
      <w:pPr>
        <w:spacing w:after="0" w:line="360" w:lineRule="auto"/>
        <w:ind w:firstLine="708"/>
        <w:jc w:val="both"/>
        <w:rPr>
          <w:rFonts w:ascii="Times New Roman" w:hAnsi="Times New Roman" w:cs="Times New Roman"/>
          <w:sz w:val="24"/>
          <w:szCs w:val="24"/>
        </w:rPr>
      </w:pPr>
    </w:p>
    <w:p w14:paraId="1E084234" w14:textId="5BC5C170" w:rsidR="008F2EFB" w:rsidRPr="00410DAE" w:rsidRDefault="00731978" w:rsidP="00C542C0">
      <w:pPr>
        <w:pStyle w:val="ResimYazs"/>
        <w:jc w:val="center"/>
        <w:rPr>
          <w:rFonts w:ascii="Times New Roman" w:hAnsi="Times New Roman" w:cs="Times New Roman"/>
          <w:b/>
          <w:i w:val="0"/>
          <w:color w:val="000000" w:themeColor="text1"/>
          <w:sz w:val="24"/>
          <w:szCs w:val="24"/>
        </w:rPr>
      </w:pPr>
      <w:r w:rsidRPr="00C542C0">
        <w:rPr>
          <w:rFonts w:ascii="Times New Roman" w:hAnsi="Times New Roman" w:cs="Times New Roman"/>
          <w:b/>
          <w:i w:val="0"/>
          <w:color w:val="auto"/>
          <w:sz w:val="24"/>
          <w:szCs w:val="24"/>
        </w:rPr>
        <w:t xml:space="preserve">Grafik 3. </w:t>
      </w:r>
      <w:r w:rsidRPr="00C542C0">
        <w:rPr>
          <w:rFonts w:ascii="Times New Roman" w:hAnsi="Times New Roman" w:cs="Times New Roman"/>
          <w:b/>
          <w:i w:val="0"/>
          <w:color w:val="auto"/>
          <w:sz w:val="24"/>
          <w:szCs w:val="24"/>
        </w:rPr>
        <w:fldChar w:fldCharType="begin"/>
      </w:r>
      <w:r w:rsidRPr="00C542C0">
        <w:rPr>
          <w:rFonts w:ascii="Times New Roman" w:hAnsi="Times New Roman" w:cs="Times New Roman"/>
          <w:b/>
          <w:i w:val="0"/>
          <w:color w:val="auto"/>
          <w:sz w:val="24"/>
          <w:szCs w:val="24"/>
        </w:rPr>
        <w:instrText xml:space="preserve"> SEQ Grafik_3. \* ARABIC </w:instrText>
      </w:r>
      <w:r w:rsidRPr="00C542C0">
        <w:rPr>
          <w:rFonts w:ascii="Times New Roman" w:hAnsi="Times New Roman" w:cs="Times New Roman"/>
          <w:b/>
          <w:i w:val="0"/>
          <w:color w:val="auto"/>
          <w:sz w:val="24"/>
          <w:szCs w:val="24"/>
        </w:rPr>
        <w:fldChar w:fldCharType="separate"/>
      </w:r>
      <w:r w:rsidR="00420EB2">
        <w:rPr>
          <w:rFonts w:ascii="Times New Roman" w:hAnsi="Times New Roman" w:cs="Times New Roman"/>
          <w:b/>
          <w:i w:val="0"/>
          <w:noProof/>
          <w:color w:val="auto"/>
          <w:sz w:val="24"/>
          <w:szCs w:val="24"/>
        </w:rPr>
        <w:t>3</w:t>
      </w:r>
      <w:r w:rsidRPr="00C542C0">
        <w:rPr>
          <w:rFonts w:ascii="Times New Roman" w:hAnsi="Times New Roman" w:cs="Times New Roman"/>
          <w:b/>
          <w:i w:val="0"/>
          <w:color w:val="auto"/>
          <w:sz w:val="24"/>
          <w:szCs w:val="24"/>
        </w:rPr>
        <w:fldChar w:fldCharType="end"/>
      </w:r>
      <w:r w:rsidRPr="00C542C0">
        <w:rPr>
          <w:rFonts w:ascii="Times New Roman" w:hAnsi="Times New Roman" w:cs="Times New Roman"/>
          <w:b/>
          <w:i w:val="0"/>
          <w:color w:val="auto"/>
          <w:sz w:val="24"/>
          <w:szCs w:val="24"/>
        </w:rPr>
        <w:t xml:space="preserve">. AB </w:t>
      </w:r>
      <w:r w:rsidRPr="00410DAE">
        <w:rPr>
          <w:rFonts w:ascii="Times New Roman" w:hAnsi="Times New Roman" w:cs="Times New Roman"/>
          <w:b/>
          <w:i w:val="0"/>
          <w:color w:val="000000" w:themeColor="text1"/>
          <w:sz w:val="24"/>
          <w:szCs w:val="24"/>
        </w:rPr>
        <w:t>Ülkeleri Ortalama İstihdam Oranı 15-64 Yaş, 2018</w:t>
      </w:r>
    </w:p>
    <w:p w14:paraId="6B255566" w14:textId="77777777" w:rsidR="008F2EFB" w:rsidRPr="008F2EFB" w:rsidRDefault="008F2EFB" w:rsidP="0002103C">
      <w:pPr>
        <w:spacing w:after="0" w:line="240" w:lineRule="auto"/>
        <w:jc w:val="both"/>
        <w:rPr>
          <w:rFonts w:ascii="Times New Roman" w:hAnsi="Times New Roman" w:cs="Times New Roman"/>
          <w:sz w:val="24"/>
          <w:szCs w:val="24"/>
        </w:rPr>
      </w:pPr>
      <w:r w:rsidRPr="008F2EFB">
        <w:rPr>
          <w:noProof/>
          <w:lang w:eastAsia="tr-TR"/>
        </w:rPr>
        <w:drawing>
          <wp:inline distT="0" distB="0" distL="0" distR="0" wp14:anchorId="1C00C83D" wp14:editId="650E8F5E">
            <wp:extent cx="5314950" cy="3228975"/>
            <wp:effectExtent l="0" t="0" r="0" b="9525"/>
            <wp:docPr id="2" name="Grafik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24A20D2" w14:textId="77777777" w:rsidR="008F2EFB" w:rsidRPr="00410DAE" w:rsidRDefault="008F2EFB" w:rsidP="0002103C">
      <w:pPr>
        <w:spacing w:after="0" w:line="240" w:lineRule="auto"/>
        <w:jc w:val="both"/>
        <w:rPr>
          <w:rFonts w:ascii="Times New Roman" w:hAnsi="Times New Roman" w:cs="Times New Roman"/>
          <w:sz w:val="20"/>
          <w:szCs w:val="20"/>
        </w:rPr>
      </w:pPr>
      <w:r w:rsidRPr="00410DAE">
        <w:rPr>
          <w:rFonts w:ascii="Times New Roman" w:hAnsi="Times New Roman" w:cs="Times New Roman"/>
          <w:sz w:val="20"/>
          <w:szCs w:val="20"/>
        </w:rPr>
        <w:t>Kaynak: Tablo 3.3’den uyarlanmıştır.</w:t>
      </w:r>
    </w:p>
    <w:p w14:paraId="40D9C805" w14:textId="77777777" w:rsidR="008F2EFB" w:rsidRPr="008F2EFB" w:rsidRDefault="008F2EFB" w:rsidP="008F2EFB">
      <w:pPr>
        <w:spacing w:after="0" w:line="360" w:lineRule="auto"/>
        <w:jc w:val="both"/>
        <w:rPr>
          <w:rFonts w:ascii="Times New Roman" w:hAnsi="Times New Roman" w:cs="Times New Roman"/>
          <w:sz w:val="24"/>
          <w:szCs w:val="24"/>
        </w:rPr>
      </w:pPr>
    </w:p>
    <w:p w14:paraId="7DDB3656"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İstihdam oranının yüksek olduğu ülkelerden birisi olan Hollanda, bu başarısını esnek çalışma koşulları ve özellikle kadın çalışanların istihdama yapmış olduğu katkılar ile başarmıştır. Hollanda’da OECD verilerine göre, 2015 yılında yarı zamanlı çalışanların oranı %39,5’tir. Erkeklerin %19,5’i, kadınların ise %60,74’ü yarı zamanlı olarak çalışmaktadır. Ayrıca esnek çalışanların gelir ve istihdam güvenliğine yönelik getirilen yasal düzenlemeler ile çalışanlar ve işverenler arasında sağlanan uyum istihdam oranlarının yüksek olmasını sağlamıştır (Tarakçı, 2017:44).</w:t>
      </w:r>
    </w:p>
    <w:p w14:paraId="5DC08F3B" w14:textId="77777777" w:rsidR="008F2EFB" w:rsidRPr="008F2EFB" w:rsidRDefault="008F2EFB" w:rsidP="008F2EFB">
      <w:pPr>
        <w:spacing w:after="0" w:line="360" w:lineRule="auto"/>
        <w:jc w:val="both"/>
        <w:rPr>
          <w:rFonts w:ascii="Times New Roman" w:hAnsi="Times New Roman" w:cs="Times New Roman"/>
          <w:sz w:val="24"/>
          <w:szCs w:val="24"/>
        </w:rPr>
      </w:pPr>
    </w:p>
    <w:p w14:paraId="3F43AC5E"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203" w:name="_Toc22591013"/>
      <w:bookmarkStart w:id="204" w:name="_Toc24010407"/>
      <w:bookmarkStart w:id="205" w:name="_Toc24050454"/>
      <w:r w:rsidRPr="008F2EFB">
        <w:rPr>
          <w:rFonts w:ascii="Times New Roman" w:eastAsiaTheme="majorEastAsia" w:hAnsi="Times New Roman" w:cs="Times New Roman"/>
          <w:b/>
          <w:sz w:val="24"/>
          <w:szCs w:val="24"/>
        </w:rPr>
        <w:lastRenderedPageBreak/>
        <w:t>3.1.3 AB Ülkeleri İşsizlik Oranı</w:t>
      </w:r>
      <w:bookmarkEnd w:id="203"/>
      <w:bookmarkEnd w:id="204"/>
      <w:bookmarkEnd w:id="205"/>
      <w:r w:rsidRPr="008F2EFB">
        <w:rPr>
          <w:rFonts w:ascii="Times New Roman" w:eastAsiaTheme="majorEastAsia" w:hAnsi="Times New Roman" w:cs="Times New Roman"/>
          <w:b/>
          <w:sz w:val="24"/>
          <w:szCs w:val="24"/>
        </w:rPr>
        <w:t xml:space="preserve"> </w:t>
      </w:r>
    </w:p>
    <w:p w14:paraId="22385523"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Günümüzde işgücü miktarı ile açık işlerin sayısı arasında bir adaletsizlik olduğu açıktır. Bu durum istihdam sorununun doğası gereği tüm dünyada farklı bölgelerde ve zamanlarda değişik şekillerde görülmektedir (Ghose vd, 2010:265). Sanayi devriminden bu yana üretimin merkezlerinden biri olan Avrupa ülkeleri için de aynı durum söz konusudur. AB ülkeleri için işsizlik son yılların en önemli ekonomik ve sosyal problemlerinden biri durumundadır. İşsizlik sürelerinin uzamasıyla birlikte toplumda ekonomik ve sosyal yönden bir takım toplumsal sorunlar yaşanmaya başlanmıştır. İşsiz kalan bireylerin alkol, uyuşturucu gibi kötü alışkanlıklara bulaşması suç işleme ve zararlı eylemlere katılma eğilimlerinin istihdam edilenlere göre daha fazla olması Avrupa’nın huzurunu kaçırmaktadır (Duruel, 2007:376). </w:t>
      </w:r>
    </w:p>
    <w:p w14:paraId="6626E206"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AB ülkelerinde işgücü piyasasında yaşanan olumsuzluklar istihdam ve işsizlik konularında birlik ülkeleri arasında farklı neticelerin yaşanmasına neden olmuştur. AB makroekonomik krizlerle mücadelede ve işgücü piyasasının yapısal sorunlarına çözüm bulma konusunda yeterli seviyeye ulaşamamıştır. AB’nin işsizlik sorununa etkin çözümler üretememesi ve yeni istihdam alanları oluşturamaması küreselleşme, işgücü piyasasının katılığı ve üye ülkelerin ulusal politikalarındaki eksikliklerden kaynaklanmaktadır (Şahin, 2009:134). </w:t>
      </w:r>
    </w:p>
    <w:p w14:paraId="7CB9F6DD" w14:textId="77777777" w:rsidR="008F2EFB" w:rsidRPr="008F2EFB" w:rsidRDefault="008F2EFB" w:rsidP="008F2EFB">
      <w:pPr>
        <w:spacing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Bölgesel ve küresel gerilimleri de bünyesinde barındıran AB, 1990’lı yıllarda emek piyasasında sorunlar yaşamaya başlamasıyla birlikte bu sorunlarla mücadele etmek için çeşitli program ve uygulamalar ortaya koymuştur. Günümüzde emek piyasası ile ilgili istihdam politikaları ulusal ve Birlik düzeyinde uygulamalar şeklinde gerçekleştirilmektedir (Kesici, 2011:78). Bu konuda AİS, AB emek piyasasında uygulanan en kapsayıcı uygulamalardan biridir. Ayrıca bölgesel olarak hizmet veren Avrupa İş Hareketliliği Portalı</w:t>
      </w:r>
      <w:r w:rsidRPr="008F2EFB">
        <w:rPr>
          <w:rFonts w:ascii="Times New Roman" w:hAnsi="Times New Roman" w:cs="Times New Roman"/>
          <w:sz w:val="24"/>
          <w:szCs w:val="24"/>
          <w:vertAlign w:val="superscript"/>
        </w:rPr>
        <w:footnoteReference w:id="6"/>
      </w:r>
      <w:r w:rsidRPr="008F2EFB">
        <w:rPr>
          <w:rFonts w:ascii="Times New Roman" w:hAnsi="Times New Roman" w:cs="Times New Roman"/>
          <w:sz w:val="24"/>
          <w:szCs w:val="24"/>
        </w:rPr>
        <w:t xml:space="preserve"> (EURES) Avrupa genelinde işsizliği azaltmak için geliştirilmiş bir uygulamadır. </w:t>
      </w:r>
    </w:p>
    <w:p w14:paraId="054071B4" w14:textId="77777777" w:rsidR="008F2EFB" w:rsidRPr="008F2EFB" w:rsidRDefault="008F2EFB" w:rsidP="008F2EFB">
      <w:pPr>
        <w:spacing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Tablo 3.4’te AB ülkelerinde 2000-2018 yılları arası değişik yıllarda gerçekleşen işsizlik oranları ve AB ülkeleri ortalama işsizlik oranları gösterilmiştir. </w:t>
      </w:r>
    </w:p>
    <w:p w14:paraId="1456ABC8" w14:textId="11E1C31A" w:rsidR="008F2EFB" w:rsidRPr="008F2EFB" w:rsidRDefault="008F2EFB" w:rsidP="008F2EFB">
      <w:pPr>
        <w:keepNext/>
        <w:spacing w:after="0" w:line="240" w:lineRule="auto"/>
        <w:jc w:val="center"/>
        <w:rPr>
          <w:rFonts w:ascii="Times New Roman" w:hAnsi="Times New Roman" w:cs="Times New Roman"/>
          <w:b/>
          <w:iCs/>
          <w:sz w:val="24"/>
          <w:szCs w:val="24"/>
        </w:rPr>
      </w:pPr>
      <w:bookmarkStart w:id="206" w:name="_Toc22241058"/>
      <w:bookmarkStart w:id="207" w:name="_Toc24010756"/>
      <w:r w:rsidRPr="00410DAE">
        <w:rPr>
          <w:rFonts w:ascii="Times New Roman" w:hAnsi="Times New Roman" w:cs="Times New Roman"/>
          <w:b/>
          <w:iCs/>
          <w:sz w:val="24"/>
          <w:szCs w:val="24"/>
        </w:rPr>
        <w:lastRenderedPageBreak/>
        <w:t>Tablo 3.</w:t>
      </w:r>
      <w:r w:rsidRPr="00410DAE">
        <w:rPr>
          <w:rFonts w:ascii="Times New Roman" w:hAnsi="Times New Roman" w:cs="Times New Roman"/>
          <w:b/>
          <w:iCs/>
          <w:sz w:val="24"/>
          <w:szCs w:val="24"/>
        </w:rPr>
        <w:fldChar w:fldCharType="begin"/>
      </w:r>
      <w:r w:rsidRPr="00410DAE">
        <w:rPr>
          <w:rFonts w:ascii="Times New Roman" w:hAnsi="Times New Roman" w:cs="Times New Roman"/>
          <w:b/>
          <w:iCs/>
          <w:sz w:val="24"/>
          <w:szCs w:val="24"/>
        </w:rPr>
        <w:instrText xml:space="preserve"> SEQ Tablo \* ARABIC </w:instrText>
      </w:r>
      <w:r w:rsidRPr="00410DAE">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4</w:t>
      </w:r>
      <w:r w:rsidRPr="00410DAE">
        <w:rPr>
          <w:rFonts w:ascii="Times New Roman" w:hAnsi="Times New Roman" w:cs="Times New Roman"/>
          <w:b/>
          <w:iCs/>
          <w:sz w:val="24"/>
          <w:szCs w:val="24"/>
        </w:rPr>
        <w:fldChar w:fldCharType="end"/>
      </w:r>
      <w:r w:rsidRPr="00410DAE">
        <w:rPr>
          <w:rFonts w:ascii="Times New Roman" w:hAnsi="Times New Roman" w:cs="Times New Roman"/>
          <w:b/>
          <w:iCs/>
          <w:sz w:val="24"/>
          <w:szCs w:val="24"/>
        </w:rPr>
        <w:t>. AB Ülkeleri İşsizlik Oranı 15-64 Yaş</w:t>
      </w:r>
      <w:bookmarkEnd w:id="206"/>
      <w:bookmarkEnd w:id="207"/>
    </w:p>
    <w:p w14:paraId="5C08E3A2" w14:textId="77777777" w:rsidR="008F2EFB" w:rsidRPr="008F2EFB" w:rsidRDefault="008F2EFB" w:rsidP="008F2EFB"/>
    <w:tbl>
      <w:tblPr>
        <w:tblW w:w="8203" w:type="dxa"/>
        <w:jc w:val="center"/>
        <w:tblCellMar>
          <w:left w:w="70" w:type="dxa"/>
          <w:right w:w="70" w:type="dxa"/>
        </w:tblCellMar>
        <w:tblLook w:val="04A0" w:firstRow="1" w:lastRow="0" w:firstColumn="1" w:lastColumn="0" w:noHBand="0" w:noVBand="1"/>
      </w:tblPr>
      <w:tblGrid>
        <w:gridCol w:w="2373"/>
        <w:gridCol w:w="1166"/>
        <w:gridCol w:w="1166"/>
        <w:gridCol w:w="1166"/>
        <w:gridCol w:w="1166"/>
        <w:gridCol w:w="1166"/>
      </w:tblGrid>
      <w:tr w:rsidR="008F2EFB" w:rsidRPr="008F2EFB" w14:paraId="015E370E" w14:textId="77777777" w:rsidTr="008F2EFB">
        <w:trPr>
          <w:trHeight w:val="394"/>
          <w:jc w:val="center"/>
        </w:trPr>
        <w:tc>
          <w:tcPr>
            <w:tcW w:w="2373" w:type="dxa"/>
            <w:tcBorders>
              <w:top w:val="nil"/>
              <w:left w:val="nil"/>
              <w:bottom w:val="single" w:sz="8" w:space="0" w:color="auto"/>
              <w:right w:val="nil"/>
            </w:tcBorders>
            <w:shd w:val="clear" w:color="000000" w:fill="FFFFFF"/>
            <w:noWrap/>
            <w:vAlign w:val="center"/>
            <w:hideMark/>
          </w:tcPr>
          <w:p w14:paraId="5C119EBC" w14:textId="77777777" w:rsidR="008F2EFB" w:rsidRPr="008F2EFB" w:rsidRDefault="008F2EFB" w:rsidP="008F2EFB">
            <w:pPr>
              <w:spacing w:after="0" w:line="240" w:lineRule="auto"/>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Ülkeler</w:t>
            </w:r>
          </w:p>
        </w:tc>
        <w:tc>
          <w:tcPr>
            <w:tcW w:w="1166" w:type="dxa"/>
            <w:tcBorders>
              <w:top w:val="nil"/>
              <w:left w:val="nil"/>
              <w:bottom w:val="single" w:sz="8" w:space="0" w:color="auto"/>
              <w:right w:val="nil"/>
            </w:tcBorders>
            <w:shd w:val="clear" w:color="000000" w:fill="FFFFFF"/>
            <w:noWrap/>
            <w:vAlign w:val="center"/>
            <w:hideMark/>
          </w:tcPr>
          <w:p w14:paraId="2B0366D1"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2000</w:t>
            </w:r>
          </w:p>
        </w:tc>
        <w:tc>
          <w:tcPr>
            <w:tcW w:w="1166" w:type="dxa"/>
            <w:tcBorders>
              <w:top w:val="nil"/>
              <w:left w:val="nil"/>
              <w:bottom w:val="single" w:sz="8" w:space="0" w:color="auto"/>
              <w:right w:val="nil"/>
            </w:tcBorders>
            <w:shd w:val="clear" w:color="000000" w:fill="FFFFFF"/>
            <w:noWrap/>
            <w:vAlign w:val="center"/>
            <w:hideMark/>
          </w:tcPr>
          <w:p w14:paraId="3C8C3592"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2005</w:t>
            </w:r>
          </w:p>
        </w:tc>
        <w:tc>
          <w:tcPr>
            <w:tcW w:w="1166" w:type="dxa"/>
            <w:tcBorders>
              <w:top w:val="nil"/>
              <w:left w:val="nil"/>
              <w:bottom w:val="single" w:sz="8" w:space="0" w:color="auto"/>
              <w:right w:val="nil"/>
            </w:tcBorders>
            <w:shd w:val="clear" w:color="000000" w:fill="FFFFFF"/>
            <w:noWrap/>
            <w:vAlign w:val="center"/>
            <w:hideMark/>
          </w:tcPr>
          <w:p w14:paraId="69EFED1D"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2010</w:t>
            </w:r>
          </w:p>
        </w:tc>
        <w:tc>
          <w:tcPr>
            <w:tcW w:w="1166" w:type="dxa"/>
            <w:tcBorders>
              <w:top w:val="nil"/>
              <w:left w:val="nil"/>
              <w:bottom w:val="single" w:sz="8" w:space="0" w:color="auto"/>
              <w:right w:val="nil"/>
            </w:tcBorders>
            <w:shd w:val="clear" w:color="000000" w:fill="FFFFFF"/>
            <w:noWrap/>
            <w:vAlign w:val="center"/>
            <w:hideMark/>
          </w:tcPr>
          <w:p w14:paraId="346871E3"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2015</w:t>
            </w:r>
          </w:p>
        </w:tc>
        <w:tc>
          <w:tcPr>
            <w:tcW w:w="1166" w:type="dxa"/>
            <w:tcBorders>
              <w:top w:val="nil"/>
              <w:left w:val="nil"/>
              <w:bottom w:val="single" w:sz="8" w:space="0" w:color="auto"/>
              <w:right w:val="nil"/>
            </w:tcBorders>
            <w:shd w:val="clear" w:color="000000" w:fill="FFFFFF"/>
            <w:noWrap/>
            <w:vAlign w:val="center"/>
            <w:hideMark/>
          </w:tcPr>
          <w:p w14:paraId="25E5F113"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2018</w:t>
            </w:r>
          </w:p>
        </w:tc>
      </w:tr>
      <w:tr w:rsidR="008F2EFB" w:rsidRPr="008F2EFB" w14:paraId="6A947DBB"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1672BCB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Almanya</w:t>
            </w:r>
          </w:p>
        </w:tc>
        <w:tc>
          <w:tcPr>
            <w:tcW w:w="1166" w:type="dxa"/>
            <w:tcBorders>
              <w:top w:val="nil"/>
              <w:left w:val="nil"/>
              <w:bottom w:val="nil"/>
              <w:right w:val="nil"/>
            </w:tcBorders>
            <w:shd w:val="clear" w:color="000000" w:fill="FFFFFF"/>
            <w:noWrap/>
            <w:vAlign w:val="bottom"/>
            <w:hideMark/>
          </w:tcPr>
          <w:p w14:paraId="4ABDE3B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8,0</w:t>
            </w:r>
          </w:p>
        </w:tc>
        <w:tc>
          <w:tcPr>
            <w:tcW w:w="1166" w:type="dxa"/>
            <w:tcBorders>
              <w:top w:val="nil"/>
              <w:left w:val="nil"/>
              <w:bottom w:val="nil"/>
              <w:right w:val="nil"/>
            </w:tcBorders>
            <w:shd w:val="clear" w:color="000000" w:fill="FFFFFF"/>
            <w:noWrap/>
            <w:vAlign w:val="bottom"/>
            <w:hideMark/>
          </w:tcPr>
          <w:p w14:paraId="71D69E4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11,3</w:t>
            </w:r>
          </w:p>
        </w:tc>
        <w:tc>
          <w:tcPr>
            <w:tcW w:w="1166" w:type="dxa"/>
            <w:tcBorders>
              <w:top w:val="nil"/>
              <w:left w:val="nil"/>
              <w:bottom w:val="nil"/>
              <w:right w:val="nil"/>
            </w:tcBorders>
            <w:shd w:val="clear" w:color="000000" w:fill="FFFFFF"/>
            <w:noWrap/>
            <w:vAlign w:val="bottom"/>
            <w:hideMark/>
          </w:tcPr>
          <w:p w14:paraId="5183701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w:t>
            </w:r>
          </w:p>
        </w:tc>
        <w:tc>
          <w:tcPr>
            <w:tcW w:w="1166" w:type="dxa"/>
            <w:tcBorders>
              <w:top w:val="nil"/>
              <w:left w:val="nil"/>
              <w:bottom w:val="nil"/>
              <w:right w:val="nil"/>
            </w:tcBorders>
            <w:shd w:val="clear" w:color="000000" w:fill="FFFFFF"/>
            <w:noWrap/>
            <w:vAlign w:val="bottom"/>
            <w:hideMark/>
          </w:tcPr>
          <w:p w14:paraId="3A713D3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4,7</w:t>
            </w:r>
          </w:p>
        </w:tc>
        <w:tc>
          <w:tcPr>
            <w:tcW w:w="1166" w:type="dxa"/>
            <w:tcBorders>
              <w:top w:val="nil"/>
              <w:left w:val="nil"/>
              <w:bottom w:val="nil"/>
              <w:right w:val="nil"/>
            </w:tcBorders>
            <w:shd w:val="clear" w:color="000000" w:fill="FFFFFF"/>
            <w:noWrap/>
            <w:vAlign w:val="bottom"/>
            <w:hideMark/>
          </w:tcPr>
          <w:p w14:paraId="254531C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w:t>
            </w:r>
          </w:p>
        </w:tc>
      </w:tr>
      <w:tr w:rsidR="008F2EFB" w:rsidRPr="008F2EFB" w14:paraId="6461EDBF"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5DA85D3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Avusturya</w:t>
            </w:r>
          </w:p>
        </w:tc>
        <w:tc>
          <w:tcPr>
            <w:tcW w:w="1166" w:type="dxa"/>
            <w:tcBorders>
              <w:top w:val="nil"/>
              <w:left w:val="nil"/>
              <w:bottom w:val="nil"/>
              <w:right w:val="nil"/>
            </w:tcBorders>
            <w:shd w:val="clear" w:color="000000" w:fill="E7E6E6"/>
            <w:noWrap/>
            <w:vAlign w:val="bottom"/>
            <w:hideMark/>
          </w:tcPr>
          <w:p w14:paraId="1F0D624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4,7</w:t>
            </w:r>
          </w:p>
        </w:tc>
        <w:tc>
          <w:tcPr>
            <w:tcW w:w="1166" w:type="dxa"/>
            <w:tcBorders>
              <w:top w:val="nil"/>
              <w:left w:val="nil"/>
              <w:bottom w:val="nil"/>
              <w:right w:val="nil"/>
            </w:tcBorders>
            <w:shd w:val="clear" w:color="000000" w:fill="E7E6E6"/>
            <w:noWrap/>
            <w:vAlign w:val="bottom"/>
            <w:hideMark/>
          </w:tcPr>
          <w:p w14:paraId="5F80CA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w:t>
            </w:r>
          </w:p>
        </w:tc>
        <w:tc>
          <w:tcPr>
            <w:tcW w:w="1166" w:type="dxa"/>
            <w:tcBorders>
              <w:top w:val="nil"/>
              <w:left w:val="nil"/>
              <w:bottom w:val="nil"/>
              <w:right w:val="nil"/>
            </w:tcBorders>
            <w:shd w:val="clear" w:color="000000" w:fill="E7E6E6"/>
            <w:noWrap/>
            <w:vAlign w:val="bottom"/>
            <w:hideMark/>
          </w:tcPr>
          <w:p w14:paraId="6AE4DED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w:t>
            </w:r>
          </w:p>
        </w:tc>
        <w:tc>
          <w:tcPr>
            <w:tcW w:w="1166" w:type="dxa"/>
            <w:tcBorders>
              <w:top w:val="nil"/>
              <w:left w:val="nil"/>
              <w:bottom w:val="nil"/>
              <w:right w:val="nil"/>
            </w:tcBorders>
            <w:shd w:val="clear" w:color="000000" w:fill="E7E6E6"/>
            <w:noWrap/>
            <w:vAlign w:val="bottom"/>
            <w:hideMark/>
          </w:tcPr>
          <w:p w14:paraId="69450E1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w:t>
            </w:r>
          </w:p>
        </w:tc>
        <w:tc>
          <w:tcPr>
            <w:tcW w:w="1166" w:type="dxa"/>
            <w:tcBorders>
              <w:top w:val="nil"/>
              <w:left w:val="nil"/>
              <w:bottom w:val="nil"/>
              <w:right w:val="nil"/>
            </w:tcBorders>
            <w:shd w:val="clear" w:color="000000" w:fill="E7E6E6"/>
            <w:noWrap/>
            <w:vAlign w:val="bottom"/>
            <w:hideMark/>
          </w:tcPr>
          <w:p w14:paraId="193A15C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w:t>
            </w:r>
          </w:p>
        </w:tc>
      </w:tr>
      <w:tr w:rsidR="008F2EFB" w:rsidRPr="008F2EFB" w14:paraId="2DDB1C16"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1BEAA7A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Belçika</w:t>
            </w:r>
          </w:p>
        </w:tc>
        <w:tc>
          <w:tcPr>
            <w:tcW w:w="1166" w:type="dxa"/>
            <w:tcBorders>
              <w:top w:val="nil"/>
              <w:left w:val="nil"/>
              <w:bottom w:val="nil"/>
              <w:right w:val="nil"/>
            </w:tcBorders>
            <w:shd w:val="clear" w:color="000000" w:fill="FFFFFF"/>
            <w:noWrap/>
            <w:vAlign w:val="bottom"/>
            <w:hideMark/>
          </w:tcPr>
          <w:p w14:paraId="142EA7C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w:t>
            </w:r>
          </w:p>
        </w:tc>
        <w:tc>
          <w:tcPr>
            <w:tcW w:w="1166" w:type="dxa"/>
            <w:tcBorders>
              <w:top w:val="nil"/>
              <w:left w:val="nil"/>
              <w:bottom w:val="nil"/>
              <w:right w:val="nil"/>
            </w:tcBorders>
            <w:shd w:val="clear" w:color="000000" w:fill="FFFFFF"/>
            <w:noWrap/>
            <w:vAlign w:val="bottom"/>
            <w:hideMark/>
          </w:tcPr>
          <w:p w14:paraId="5CE67B2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8,5</w:t>
            </w:r>
          </w:p>
        </w:tc>
        <w:tc>
          <w:tcPr>
            <w:tcW w:w="1166" w:type="dxa"/>
            <w:tcBorders>
              <w:top w:val="nil"/>
              <w:left w:val="nil"/>
              <w:bottom w:val="nil"/>
              <w:right w:val="nil"/>
            </w:tcBorders>
            <w:shd w:val="clear" w:color="000000" w:fill="FFFFFF"/>
            <w:noWrap/>
            <w:vAlign w:val="bottom"/>
            <w:hideMark/>
          </w:tcPr>
          <w:p w14:paraId="110F00B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8,4</w:t>
            </w:r>
          </w:p>
        </w:tc>
        <w:tc>
          <w:tcPr>
            <w:tcW w:w="1166" w:type="dxa"/>
            <w:tcBorders>
              <w:top w:val="nil"/>
              <w:left w:val="nil"/>
              <w:bottom w:val="nil"/>
              <w:right w:val="nil"/>
            </w:tcBorders>
            <w:shd w:val="clear" w:color="000000" w:fill="FFFFFF"/>
            <w:noWrap/>
            <w:vAlign w:val="bottom"/>
            <w:hideMark/>
          </w:tcPr>
          <w:p w14:paraId="079BA19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8,6</w:t>
            </w:r>
          </w:p>
        </w:tc>
        <w:tc>
          <w:tcPr>
            <w:tcW w:w="1166" w:type="dxa"/>
            <w:tcBorders>
              <w:top w:val="nil"/>
              <w:left w:val="nil"/>
              <w:bottom w:val="nil"/>
              <w:right w:val="nil"/>
            </w:tcBorders>
            <w:shd w:val="clear" w:color="000000" w:fill="FFFFFF"/>
            <w:noWrap/>
            <w:vAlign w:val="bottom"/>
            <w:hideMark/>
          </w:tcPr>
          <w:p w14:paraId="7892ABF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w:t>
            </w:r>
          </w:p>
        </w:tc>
      </w:tr>
      <w:tr w:rsidR="008F2EFB" w:rsidRPr="008F2EFB" w14:paraId="2420B004"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49D1423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Bulgaristan</w:t>
            </w:r>
          </w:p>
        </w:tc>
        <w:tc>
          <w:tcPr>
            <w:tcW w:w="1166" w:type="dxa"/>
            <w:tcBorders>
              <w:top w:val="nil"/>
              <w:left w:val="nil"/>
              <w:bottom w:val="nil"/>
              <w:right w:val="nil"/>
            </w:tcBorders>
            <w:shd w:val="clear" w:color="000000" w:fill="E7E6E6"/>
            <w:noWrap/>
            <w:vAlign w:val="bottom"/>
            <w:hideMark/>
          </w:tcPr>
          <w:p w14:paraId="7BE744F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16,4</w:t>
            </w:r>
          </w:p>
        </w:tc>
        <w:tc>
          <w:tcPr>
            <w:tcW w:w="1166" w:type="dxa"/>
            <w:tcBorders>
              <w:top w:val="nil"/>
              <w:left w:val="nil"/>
              <w:bottom w:val="nil"/>
              <w:right w:val="nil"/>
            </w:tcBorders>
            <w:shd w:val="clear" w:color="000000" w:fill="E7E6E6"/>
            <w:noWrap/>
            <w:vAlign w:val="bottom"/>
            <w:hideMark/>
          </w:tcPr>
          <w:p w14:paraId="724D04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10,2</w:t>
            </w:r>
          </w:p>
        </w:tc>
        <w:tc>
          <w:tcPr>
            <w:tcW w:w="1166" w:type="dxa"/>
            <w:tcBorders>
              <w:top w:val="nil"/>
              <w:left w:val="nil"/>
              <w:bottom w:val="nil"/>
              <w:right w:val="nil"/>
            </w:tcBorders>
            <w:shd w:val="clear" w:color="000000" w:fill="E7E6E6"/>
            <w:noWrap/>
            <w:vAlign w:val="bottom"/>
            <w:hideMark/>
          </w:tcPr>
          <w:p w14:paraId="0FC012A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10,3</w:t>
            </w:r>
          </w:p>
        </w:tc>
        <w:tc>
          <w:tcPr>
            <w:tcW w:w="1166" w:type="dxa"/>
            <w:tcBorders>
              <w:top w:val="nil"/>
              <w:left w:val="nil"/>
              <w:bottom w:val="nil"/>
              <w:right w:val="nil"/>
            </w:tcBorders>
            <w:shd w:val="clear" w:color="000000" w:fill="E7E6E6"/>
            <w:noWrap/>
            <w:vAlign w:val="bottom"/>
            <w:hideMark/>
          </w:tcPr>
          <w:p w14:paraId="5698B3C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9,2</w:t>
            </w:r>
          </w:p>
        </w:tc>
        <w:tc>
          <w:tcPr>
            <w:tcW w:w="1166" w:type="dxa"/>
            <w:tcBorders>
              <w:top w:val="nil"/>
              <w:left w:val="nil"/>
              <w:bottom w:val="nil"/>
              <w:right w:val="nil"/>
            </w:tcBorders>
            <w:shd w:val="clear" w:color="000000" w:fill="E7E6E6"/>
            <w:noWrap/>
            <w:vAlign w:val="bottom"/>
            <w:hideMark/>
          </w:tcPr>
          <w:p w14:paraId="3B36106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w:t>
            </w:r>
          </w:p>
        </w:tc>
      </w:tr>
      <w:tr w:rsidR="008F2EFB" w:rsidRPr="008F2EFB" w14:paraId="48D718FF"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150D467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Çek Cumhuriyeti</w:t>
            </w:r>
          </w:p>
        </w:tc>
        <w:tc>
          <w:tcPr>
            <w:tcW w:w="1166" w:type="dxa"/>
            <w:tcBorders>
              <w:top w:val="nil"/>
              <w:left w:val="nil"/>
              <w:bottom w:val="nil"/>
              <w:right w:val="nil"/>
            </w:tcBorders>
            <w:shd w:val="clear" w:color="000000" w:fill="FFFFFF"/>
            <w:noWrap/>
            <w:vAlign w:val="bottom"/>
            <w:hideMark/>
          </w:tcPr>
          <w:p w14:paraId="395457B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8,8</w:t>
            </w:r>
          </w:p>
        </w:tc>
        <w:tc>
          <w:tcPr>
            <w:tcW w:w="1166" w:type="dxa"/>
            <w:tcBorders>
              <w:top w:val="nil"/>
              <w:left w:val="nil"/>
              <w:bottom w:val="nil"/>
              <w:right w:val="nil"/>
            </w:tcBorders>
            <w:shd w:val="clear" w:color="000000" w:fill="FFFFFF"/>
            <w:noWrap/>
            <w:vAlign w:val="bottom"/>
            <w:hideMark/>
          </w:tcPr>
          <w:p w14:paraId="73B5A1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8,0</w:t>
            </w:r>
          </w:p>
        </w:tc>
        <w:tc>
          <w:tcPr>
            <w:tcW w:w="1166" w:type="dxa"/>
            <w:tcBorders>
              <w:top w:val="nil"/>
              <w:left w:val="nil"/>
              <w:bottom w:val="nil"/>
              <w:right w:val="nil"/>
            </w:tcBorders>
            <w:shd w:val="clear" w:color="000000" w:fill="FFFFFF"/>
            <w:noWrap/>
            <w:vAlign w:val="bottom"/>
            <w:hideMark/>
          </w:tcPr>
          <w:p w14:paraId="1A0F260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w:t>
            </w:r>
          </w:p>
        </w:tc>
        <w:tc>
          <w:tcPr>
            <w:tcW w:w="1166" w:type="dxa"/>
            <w:tcBorders>
              <w:top w:val="nil"/>
              <w:left w:val="nil"/>
              <w:bottom w:val="nil"/>
              <w:right w:val="nil"/>
            </w:tcBorders>
            <w:shd w:val="clear" w:color="000000" w:fill="FFFFFF"/>
            <w:noWrap/>
            <w:vAlign w:val="bottom"/>
            <w:hideMark/>
          </w:tcPr>
          <w:p w14:paraId="5231A6F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w:t>
            </w:r>
          </w:p>
        </w:tc>
        <w:tc>
          <w:tcPr>
            <w:tcW w:w="1166" w:type="dxa"/>
            <w:tcBorders>
              <w:top w:val="nil"/>
              <w:left w:val="nil"/>
              <w:bottom w:val="nil"/>
              <w:right w:val="nil"/>
            </w:tcBorders>
            <w:shd w:val="clear" w:color="000000" w:fill="FFFFFF"/>
            <w:noWrap/>
            <w:vAlign w:val="bottom"/>
            <w:hideMark/>
          </w:tcPr>
          <w:p w14:paraId="55DE365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2,3</w:t>
            </w:r>
          </w:p>
        </w:tc>
      </w:tr>
      <w:tr w:rsidR="008F2EFB" w:rsidRPr="008F2EFB" w14:paraId="1E218287"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7EE6B85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Danimarka</w:t>
            </w:r>
          </w:p>
        </w:tc>
        <w:tc>
          <w:tcPr>
            <w:tcW w:w="1166" w:type="dxa"/>
            <w:tcBorders>
              <w:top w:val="nil"/>
              <w:left w:val="nil"/>
              <w:bottom w:val="nil"/>
              <w:right w:val="nil"/>
            </w:tcBorders>
            <w:shd w:val="clear" w:color="000000" w:fill="E7E6E6"/>
            <w:noWrap/>
            <w:vAlign w:val="bottom"/>
            <w:hideMark/>
          </w:tcPr>
          <w:p w14:paraId="743BBDC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w:t>
            </w:r>
          </w:p>
        </w:tc>
        <w:tc>
          <w:tcPr>
            <w:tcW w:w="1166" w:type="dxa"/>
            <w:tcBorders>
              <w:top w:val="nil"/>
              <w:left w:val="nil"/>
              <w:bottom w:val="nil"/>
              <w:right w:val="nil"/>
            </w:tcBorders>
            <w:shd w:val="clear" w:color="000000" w:fill="E7E6E6"/>
            <w:noWrap/>
            <w:vAlign w:val="bottom"/>
            <w:hideMark/>
          </w:tcPr>
          <w:p w14:paraId="32ED183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w:t>
            </w:r>
          </w:p>
        </w:tc>
        <w:tc>
          <w:tcPr>
            <w:tcW w:w="1166" w:type="dxa"/>
            <w:tcBorders>
              <w:top w:val="nil"/>
              <w:left w:val="nil"/>
              <w:bottom w:val="nil"/>
              <w:right w:val="nil"/>
            </w:tcBorders>
            <w:shd w:val="clear" w:color="000000" w:fill="E7E6E6"/>
            <w:noWrap/>
            <w:vAlign w:val="bottom"/>
            <w:hideMark/>
          </w:tcPr>
          <w:p w14:paraId="4CC7FA5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w:t>
            </w:r>
          </w:p>
        </w:tc>
        <w:tc>
          <w:tcPr>
            <w:tcW w:w="1166" w:type="dxa"/>
            <w:tcBorders>
              <w:top w:val="nil"/>
              <w:left w:val="nil"/>
              <w:bottom w:val="nil"/>
              <w:right w:val="nil"/>
            </w:tcBorders>
            <w:shd w:val="clear" w:color="000000" w:fill="E7E6E6"/>
            <w:noWrap/>
            <w:vAlign w:val="bottom"/>
            <w:hideMark/>
          </w:tcPr>
          <w:p w14:paraId="2EDB79B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w:t>
            </w:r>
          </w:p>
        </w:tc>
        <w:tc>
          <w:tcPr>
            <w:tcW w:w="1166" w:type="dxa"/>
            <w:tcBorders>
              <w:top w:val="nil"/>
              <w:left w:val="nil"/>
              <w:bottom w:val="nil"/>
              <w:right w:val="nil"/>
            </w:tcBorders>
            <w:shd w:val="clear" w:color="000000" w:fill="E7E6E6"/>
            <w:noWrap/>
            <w:vAlign w:val="bottom"/>
            <w:hideMark/>
          </w:tcPr>
          <w:p w14:paraId="34D9AF2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w:t>
            </w:r>
          </w:p>
        </w:tc>
      </w:tr>
      <w:tr w:rsidR="008F2EFB" w:rsidRPr="008F2EFB" w14:paraId="233C0671"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0699253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Estonya</w:t>
            </w:r>
          </w:p>
        </w:tc>
        <w:tc>
          <w:tcPr>
            <w:tcW w:w="1166" w:type="dxa"/>
            <w:tcBorders>
              <w:top w:val="nil"/>
              <w:left w:val="nil"/>
              <w:bottom w:val="nil"/>
              <w:right w:val="nil"/>
            </w:tcBorders>
            <w:shd w:val="clear" w:color="000000" w:fill="FFFFFF"/>
            <w:noWrap/>
            <w:vAlign w:val="bottom"/>
            <w:hideMark/>
          </w:tcPr>
          <w:p w14:paraId="3C35CDA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13,6</w:t>
            </w:r>
          </w:p>
        </w:tc>
        <w:tc>
          <w:tcPr>
            <w:tcW w:w="1166" w:type="dxa"/>
            <w:tcBorders>
              <w:top w:val="nil"/>
              <w:left w:val="nil"/>
              <w:bottom w:val="nil"/>
              <w:right w:val="nil"/>
            </w:tcBorders>
            <w:shd w:val="clear" w:color="000000" w:fill="FFFFFF"/>
            <w:noWrap/>
            <w:vAlign w:val="bottom"/>
            <w:hideMark/>
          </w:tcPr>
          <w:p w14:paraId="77205B1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8,2</w:t>
            </w:r>
          </w:p>
        </w:tc>
        <w:tc>
          <w:tcPr>
            <w:tcW w:w="1166" w:type="dxa"/>
            <w:tcBorders>
              <w:top w:val="nil"/>
              <w:left w:val="nil"/>
              <w:bottom w:val="nil"/>
              <w:right w:val="nil"/>
            </w:tcBorders>
            <w:shd w:val="clear" w:color="000000" w:fill="FFFFFF"/>
            <w:noWrap/>
            <w:vAlign w:val="bottom"/>
            <w:hideMark/>
          </w:tcPr>
          <w:p w14:paraId="2F54254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17,1</w:t>
            </w:r>
          </w:p>
        </w:tc>
        <w:tc>
          <w:tcPr>
            <w:tcW w:w="1166" w:type="dxa"/>
            <w:tcBorders>
              <w:top w:val="nil"/>
              <w:left w:val="nil"/>
              <w:bottom w:val="nil"/>
              <w:right w:val="nil"/>
            </w:tcBorders>
            <w:shd w:val="clear" w:color="000000" w:fill="FFFFFF"/>
            <w:noWrap/>
            <w:vAlign w:val="bottom"/>
            <w:hideMark/>
          </w:tcPr>
          <w:p w14:paraId="4A26E20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w:t>
            </w:r>
          </w:p>
        </w:tc>
        <w:tc>
          <w:tcPr>
            <w:tcW w:w="1166" w:type="dxa"/>
            <w:tcBorders>
              <w:top w:val="nil"/>
              <w:left w:val="nil"/>
              <w:bottom w:val="nil"/>
              <w:right w:val="nil"/>
            </w:tcBorders>
            <w:shd w:val="clear" w:color="000000" w:fill="FFFFFF"/>
            <w:noWrap/>
            <w:vAlign w:val="bottom"/>
            <w:hideMark/>
          </w:tcPr>
          <w:p w14:paraId="50BAA44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w:t>
            </w:r>
          </w:p>
        </w:tc>
      </w:tr>
      <w:tr w:rsidR="008F2EFB" w:rsidRPr="008F2EFB" w14:paraId="334F43CD"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50CFD2B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Finlandiya</w:t>
            </w:r>
          </w:p>
        </w:tc>
        <w:tc>
          <w:tcPr>
            <w:tcW w:w="1166" w:type="dxa"/>
            <w:tcBorders>
              <w:top w:val="nil"/>
              <w:left w:val="nil"/>
              <w:bottom w:val="nil"/>
              <w:right w:val="nil"/>
            </w:tcBorders>
            <w:shd w:val="clear" w:color="000000" w:fill="E7E6E6"/>
            <w:noWrap/>
            <w:vAlign w:val="bottom"/>
            <w:hideMark/>
          </w:tcPr>
          <w:p w14:paraId="4FD2F8F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11,2</w:t>
            </w:r>
          </w:p>
        </w:tc>
        <w:tc>
          <w:tcPr>
            <w:tcW w:w="1166" w:type="dxa"/>
            <w:tcBorders>
              <w:top w:val="nil"/>
              <w:left w:val="nil"/>
              <w:bottom w:val="nil"/>
              <w:right w:val="nil"/>
            </w:tcBorders>
            <w:shd w:val="clear" w:color="000000" w:fill="E7E6E6"/>
            <w:noWrap/>
            <w:vAlign w:val="bottom"/>
            <w:hideMark/>
          </w:tcPr>
          <w:p w14:paraId="6BA5F0B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8,5</w:t>
            </w:r>
          </w:p>
        </w:tc>
        <w:tc>
          <w:tcPr>
            <w:tcW w:w="1166" w:type="dxa"/>
            <w:tcBorders>
              <w:top w:val="nil"/>
              <w:left w:val="nil"/>
              <w:bottom w:val="nil"/>
              <w:right w:val="nil"/>
            </w:tcBorders>
            <w:shd w:val="clear" w:color="000000" w:fill="E7E6E6"/>
            <w:noWrap/>
            <w:vAlign w:val="bottom"/>
            <w:hideMark/>
          </w:tcPr>
          <w:p w14:paraId="580FDC1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8,5</w:t>
            </w:r>
          </w:p>
        </w:tc>
        <w:tc>
          <w:tcPr>
            <w:tcW w:w="1166" w:type="dxa"/>
            <w:tcBorders>
              <w:top w:val="nil"/>
              <w:left w:val="nil"/>
              <w:bottom w:val="nil"/>
              <w:right w:val="nil"/>
            </w:tcBorders>
            <w:shd w:val="clear" w:color="000000" w:fill="E7E6E6"/>
            <w:noWrap/>
            <w:vAlign w:val="bottom"/>
            <w:hideMark/>
          </w:tcPr>
          <w:p w14:paraId="737C43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9,6</w:t>
            </w:r>
          </w:p>
        </w:tc>
        <w:tc>
          <w:tcPr>
            <w:tcW w:w="1166" w:type="dxa"/>
            <w:tcBorders>
              <w:top w:val="nil"/>
              <w:left w:val="nil"/>
              <w:bottom w:val="nil"/>
              <w:right w:val="nil"/>
            </w:tcBorders>
            <w:shd w:val="clear" w:color="000000" w:fill="E7E6E6"/>
            <w:noWrap/>
            <w:vAlign w:val="bottom"/>
            <w:hideMark/>
          </w:tcPr>
          <w:p w14:paraId="013D9A2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w:t>
            </w:r>
          </w:p>
        </w:tc>
      </w:tr>
      <w:tr w:rsidR="008F2EFB" w:rsidRPr="008F2EFB" w14:paraId="17A512AB"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02E8D87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Fransa</w:t>
            </w:r>
          </w:p>
        </w:tc>
        <w:tc>
          <w:tcPr>
            <w:tcW w:w="1166" w:type="dxa"/>
            <w:tcBorders>
              <w:top w:val="nil"/>
              <w:left w:val="nil"/>
              <w:bottom w:val="nil"/>
              <w:right w:val="nil"/>
            </w:tcBorders>
            <w:shd w:val="clear" w:color="000000" w:fill="FFFFFF"/>
            <w:noWrap/>
            <w:vAlign w:val="bottom"/>
            <w:hideMark/>
          </w:tcPr>
          <w:p w14:paraId="39C4BC5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10,3</w:t>
            </w:r>
          </w:p>
        </w:tc>
        <w:tc>
          <w:tcPr>
            <w:tcW w:w="1166" w:type="dxa"/>
            <w:tcBorders>
              <w:top w:val="nil"/>
              <w:left w:val="nil"/>
              <w:bottom w:val="nil"/>
              <w:right w:val="nil"/>
            </w:tcBorders>
            <w:shd w:val="clear" w:color="000000" w:fill="FFFFFF"/>
            <w:noWrap/>
            <w:vAlign w:val="bottom"/>
            <w:hideMark/>
          </w:tcPr>
          <w:p w14:paraId="4B79F77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8,5</w:t>
            </w:r>
          </w:p>
        </w:tc>
        <w:tc>
          <w:tcPr>
            <w:tcW w:w="1166" w:type="dxa"/>
            <w:tcBorders>
              <w:top w:val="nil"/>
              <w:left w:val="nil"/>
              <w:bottom w:val="nil"/>
              <w:right w:val="nil"/>
            </w:tcBorders>
            <w:shd w:val="clear" w:color="000000" w:fill="FFFFFF"/>
            <w:noWrap/>
            <w:vAlign w:val="bottom"/>
            <w:hideMark/>
          </w:tcPr>
          <w:p w14:paraId="211661B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8,9</w:t>
            </w:r>
          </w:p>
        </w:tc>
        <w:tc>
          <w:tcPr>
            <w:tcW w:w="1166" w:type="dxa"/>
            <w:tcBorders>
              <w:top w:val="nil"/>
              <w:left w:val="nil"/>
              <w:bottom w:val="nil"/>
              <w:right w:val="nil"/>
            </w:tcBorders>
            <w:shd w:val="clear" w:color="000000" w:fill="FFFFFF"/>
            <w:noWrap/>
            <w:vAlign w:val="bottom"/>
            <w:hideMark/>
          </w:tcPr>
          <w:p w14:paraId="72AFCE7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10,4</w:t>
            </w:r>
          </w:p>
        </w:tc>
        <w:tc>
          <w:tcPr>
            <w:tcW w:w="1166" w:type="dxa"/>
            <w:tcBorders>
              <w:top w:val="nil"/>
              <w:left w:val="nil"/>
              <w:bottom w:val="nil"/>
              <w:right w:val="nil"/>
            </w:tcBorders>
            <w:shd w:val="clear" w:color="000000" w:fill="FFFFFF"/>
            <w:noWrap/>
            <w:vAlign w:val="bottom"/>
            <w:hideMark/>
          </w:tcPr>
          <w:p w14:paraId="5D90D0B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9,1</w:t>
            </w:r>
          </w:p>
        </w:tc>
      </w:tr>
      <w:tr w:rsidR="008F2EFB" w:rsidRPr="008F2EFB" w14:paraId="1109F17A"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32C9F77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Hırvatistan</w:t>
            </w:r>
          </w:p>
        </w:tc>
        <w:tc>
          <w:tcPr>
            <w:tcW w:w="1166" w:type="dxa"/>
            <w:tcBorders>
              <w:top w:val="nil"/>
              <w:left w:val="nil"/>
              <w:bottom w:val="nil"/>
              <w:right w:val="nil"/>
            </w:tcBorders>
            <w:shd w:val="clear" w:color="000000" w:fill="E7E6E6"/>
            <w:noWrap/>
            <w:vAlign w:val="bottom"/>
            <w:hideMark/>
          </w:tcPr>
          <w:p w14:paraId="0926BBA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6" w:type="dxa"/>
            <w:tcBorders>
              <w:top w:val="nil"/>
              <w:left w:val="nil"/>
              <w:bottom w:val="nil"/>
              <w:right w:val="nil"/>
            </w:tcBorders>
            <w:shd w:val="clear" w:color="000000" w:fill="E7E6E6"/>
            <w:noWrap/>
            <w:vAlign w:val="bottom"/>
            <w:hideMark/>
          </w:tcPr>
          <w:p w14:paraId="2DF9334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13,0</w:t>
            </w:r>
          </w:p>
        </w:tc>
        <w:tc>
          <w:tcPr>
            <w:tcW w:w="1166" w:type="dxa"/>
            <w:tcBorders>
              <w:top w:val="nil"/>
              <w:left w:val="nil"/>
              <w:bottom w:val="nil"/>
              <w:right w:val="nil"/>
            </w:tcBorders>
            <w:shd w:val="clear" w:color="000000" w:fill="E7E6E6"/>
            <w:noWrap/>
            <w:vAlign w:val="bottom"/>
            <w:hideMark/>
          </w:tcPr>
          <w:p w14:paraId="4C312D8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11,9</w:t>
            </w:r>
          </w:p>
        </w:tc>
        <w:tc>
          <w:tcPr>
            <w:tcW w:w="1166" w:type="dxa"/>
            <w:tcBorders>
              <w:top w:val="nil"/>
              <w:left w:val="nil"/>
              <w:bottom w:val="nil"/>
              <w:right w:val="nil"/>
            </w:tcBorders>
            <w:shd w:val="clear" w:color="000000" w:fill="E7E6E6"/>
            <w:noWrap/>
            <w:vAlign w:val="bottom"/>
            <w:hideMark/>
          </w:tcPr>
          <w:p w14:paraId="15AD05E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16,4</w:t>
            </w:r>
          </w:p>
        </w:tc>
        <w:tc>
          <w:tcPr>
            <w:tcW w:w="1166" w:type="dxa"/>
            <w:tcBorders>
              <w:top w:val="nil"/>
              <w:left w:val="nil"/>
              <w:bottom w:val="nil"/>
              <w:right w:val="nil"/>
            </w:tcBorders>
            <w:shd w:val="clear" w:color="000000" w:fill="E7E6E6"/>
            <w:noWrap/>
            <w:vAlign w:val="bottom"/>
            <w:hideMark/>
          </w:tcPr>
          <w:p w14:paraId="29C8A25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8,5</w:t>
            </w:r>
          </w:p>
        </w:tc>
      </w:tr>
      <w:tr w:rsidR="008F2EFB" w:rsidRPr="008F2EFB" w14:paraId="2A64A06B"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45819C6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Hollanda</w:t>
            </w:r>
          </w:p>
        </w:tc>
        <w:tc>
          <w:tcPr>
            <w:tcW w:w="1166" w:type="dxa"/>
            <w:tcBorders>
              <w:top w:val="nil"/>
              <w:left w:val="nil"/>
              <w:bottom w:val="nil"/>
              <w:right w:val="nil"/>
            </w:tcBorders>
            <w:shd w:val="clear" w:color="000000" w:fill="FFFFFF"/>
            <w:noWrap/>
            <w:vAlign w:val="bottom"/>
            <w:hideMark/>
          </w:tcPr>
          <w:p w14:paraId="185AE9E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w:t>
            </w:r>
          </w:p>
        </w:tc>
        <w:tc>
          <w:tcPr>
            <w:tcW w:w="1166" w:type="dxa"/>
            <w:tcBorders>
              <w:top w:val="nil"/>
              <w:left w:val="nil"/>
              <w:bottom w:val="nil"/>
              <w:right w:val="nil"/>
            </w:tcBorders>
            <w:shd w:val="clear" w:color="000000" w:fill="FFFFFF"/>
            <w:noWrap/>
            <w:vAlign w:val="bottom"/>
            <w:hideMark/>
          </w:tcPr>
          <w:p w14:paraId="72CBF06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w:t>
            </w:r>
          </w:p>
        </w:tc>
        <w:tc>
          <w:tcPr>
            <w:tcW w:w="1166" w:type="dxa"/>
            <w:tcBorders>
              <w:top w:val="nil"/>
              <w:left w:val="nil"/>
              <w:bottom w:val="nil"/>
              <w:right w:val="nil"/>
            </w:tcBorders>
            <w:shd w:val="clear" w:color="000000" w:fill="FFFFFF"/>
            <w:noWrap/>
            <w:vAlign w:val="bottom"/>
            <w:hideMark/>
          </w:tcPr>
          <w:p w14:paraId="14D25CB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w:t>
            </w:r>
          </w:p>
        </w:tc>
        <w:tc>
          <w:tcPr>
            <w:tcW w:w="1166" w:type="dxa"/>
            <w:tcBorders>
              <w:top w:val="nil"/>
              <w:left w:val="nil"/>
              <w:bottom w:val="nil"/>
              <w:right w:val="nil"/>
            </w:tcBorders>
            <w:shd w:val="clear" w:color="000000" w:fill="FFFFFF"/>
            <w:noWrap/>
            <w:vAlign w:val="bottom"/>
            <w:hideMark/>
          </w:tcPr>
          <w:p w14:paraId="653B7C1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w:t>
            </w:r>
          </w:p>
        </w:tc>
        <w:tc>
          <w:tcPr>
            <w:tcW w:w="1166" w:type="dxa"/>
            <w:tcBorders>
              <w:top w:val="nil"/>
              <w:left w:val="nil"/>
              <w:bottom w:val="nil"/>
              <w:right w:val="nil"/>
            </w:tcBorders>
            <w:shd w:val="clear" w:color="000000" w:fill="FFFFFF"/>
            <w:noWrap/>
            <w:vAlign w:val="bottom"/>
            <w:hideMark/>
          </w:tcPr>
          <w:p w14:paraId="3613A31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w:t>
            </w:r>
          </w:p>
        </w:tc>
      </w:tr>
      <w:tr w:rsidR="008F2EFB" w:rsidRPr="008F2EFB" w14:paraId="543085C2"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716AF46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İngiltere</w:t>
            </w:r>
          </w:p>
        </w:tc>
        <w:tc>
          <w:tcPr>
            <w:tcW w:w="1166" w:type="dxa"/>
            <w:tcBorders>
              <w:top w:val="nil"/>
              <w:left w:val="nil"/>
              <w:bottom w:val="nil"/>
              <w:right w:val="nil"/>
            </w:tcBorders>
            <w:shd w:val="clear" w:color="000000" w:fill="E7E6E6"/>
            <w:noWrap/>
            <w:vAlign w:val="bottom"/>
            <w:hideMark/>
          </w:tcPr>
          <w:p w14:paraId="2F2ECA7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w:t>
            </w:r>
          </w:p>
        </w:tc>
        <w:tc>
          <w:tcPr>
            <w:tcW w:w="1166" w:type="dxa"/>
            <w:tcBorders>
              <w:top w:val="nil"/>
              <w:left w:val="nil"/>
              <w:bottom w:val="nil"/>
              <w:right w:val="nil"/>
            </w:tcBorders>
            <w:shd w:val="clear" w:color="000000" w:fill="E7E6E6"/>
            <w:noWrap/>
            <w:vAlign w:val="bottom"/>
            <w:hideMark/>
          </w:tcPr>
          <w:p w14:paraId="311B0AB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4,8</w:t>
            </w:r>
          </w:p>
        </w:tc>
        <w:tc>
          <w:tcPr>
            <w:tcW w:w="1166" w:type="dxa"/>
            <w:tcBorders>
              <w:top w:val="nil"/>
              <w:left w:val="nil"/>
              <w:bottom w:val="nil"/>
              <w:right w:val="nil"/>
            </w:tcBorders>
            <w:shd w:val="clear" w:color="000000" w:fill="E7E6E6"/>
            <w:noWrap/>
            <w:vAlign w:val="bottom"/>
            <w:hideMark/>
          </w:tcPr>
          <w:p w14:paraId="7577824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7,9</w:t>
            </w:r>
          </w:p>
        </w:tc>
        <w:tc>
          <w:tcPr>
            <w:tcW w:w="1166" w:type="dxa"/>
            <w:tcBorders>
              <w:top w:val="nil"/>
              <w:left w:val="nil"/>
              <w:bottom w:val="nil"/>
              <w:right w:val="nil"/>
            </w:tcBorders>
            <w:shd w:val="clear" w:color="000000" w:fill="E7E6E6"/>
            <w:noWrap/>
            <w:vAlign w:val="bottom"/>
            <w:hideMark/>
          </w:tcPr>
          <w:p w14:paraId="04CE79B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w:t>
            </w:r>
          </w:p>
        </w:tc>
        <w:tc>
          <w:tcPr>
            <w:tcW w:w="1166" w:type="dxa"/>
            <w:tcBorders>
              <w:top w:val="nil"/>
              <w:left w:val="nil"/>
              <w:bottom w:val="nil"/>
              <w:right w:val="nil"/>
            </w:tcBorders>
            <w:shd w:val="clear" w:color="000000" w:fill="E7E6E6"/>
            <w:noWrap/>
            <w:vAlign w:val="bottom"/>
            <w:hideMark/>
          </w:tcPr>
          <w:p w14:paraId="001F84A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w:t>
            </w:r>
          </w:p>
        </w:tc>
      </w:tr>
      <w:tr w:rsidR="008F2EFB" w:rsidRPr="008F2EFB" w14:paraId="09DD0564"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648838D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İrlanda</w:t>
            </w:r>
          </w:p>
        </w:tc>
        <w:tc>
          <w:tcPr>
            <w:tcW w:w="1166" w:type="dxa"/>
            <w:tcBorders>
              <w:top w:val="nil"/>
              <w:left w:val="nil"/>
              <w:bottom w:val="nil"/>
              <w:right w:val="nil"/>
            </w:tcBorders>
            <w:shd w:val="clear" w:color="000000" w:fill="FFFFFF"/>
            <w:noWrap/>
            <w:vAlign w:val="bottom"/>
            <w:hideMark/>
          </w:tcPr>
          <w:p w14:paraId="58F8B43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4,4</w:t>
            </w:r>
          </w:p>
        </w:tc>
        <w:tc>
          <w:tcPr>
            <w:tcW w:w="1166" w:type="dxa"/>
            <w:tcBorders>
              <w:top w:val="nil"/>
              <w:left w:val="nil"/>
              <w:bottom w:val="nil"/>
              <w:right w:val="nil"/>
            </w:tcBorders>
            <w:shd w:val="clear" w:color="000000" w:fill="FFFFFF"/>
            <w:noWrap/>
            <w:vAlign w:val="bottom"/>
            <w:hideMark/>
          </w:tcPr>
          <w:p w14:paraId="5827943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4,4</w:t>
            </w:r>
          </w:p>
        </w:tc>
        <w:tc>
          <w:tcPr>
            <w:tcW w:w="1166" w:type="dxa"/>
            <w:tcBorders>
              <w:top w:val="nil"/>
              <w:left w:val="nil"/>
              <w:bottom w:val="nil"/>
              <w:right w:val="nil"/>
            </w:tcBorders>
            <w:shd w:val="clear" w:color="000000" w:fill="FFFFFF"/>
            <w:noWrap/>
            <w:vAlign w:val="bottom"/>
            <w:hideMark/>
          </w:tcPr>
          <w:p w14:paraId="016D550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14,8</w:t>
            </w:r>
          </w:p>
        </w:tc>
        <w:tc>
          <w:tcPr>
            <w:tcW w:w="1166" w:type="dxa"/>
            <w:tcBorders>
              <w:top w:val="nil"/>
              <w:left w:val="nil"/>
              <w:bottom w:val="nil"/>
              <w:right w:val="nil"/>
            </w:tcBorders>
            <w:shd w:val="clear" w:color="000000" w:fill="FFFFFF"/>
            <w:noWrap/>
            <w:vAlign w:val="bottom"/>
            <w:hideMark/>
          </w:tcPr>
          <w:p w14:paraId="5A63A1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10,1</w:t>
            </w:r>
          </w:p>
        </w:tc>
        <w:tc>
          <w:tcPr>
            <w:tcW w:w="1166" w:type="dxa"/>
            <w:tcBorders>
              <w:top w:val="nil"/>
              <w:left w:val="nil"/>
              <w:bottom w:val="nil"/>
              <w:right w:val="nil"/>
            </w:tcBorders>
            <w:shd w:val="clear" w:color="000000" w:fill="FFFFFF"/>
            <w:noWrap/>
            <w:vAlign w:val="bottom"/>
            <w:hideMark/>
          </w:tcPr>
          <w:p w14:paraId="3B3C0D7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w:t>
            </w:r>
          </w:p>
        </w:tc>
      </w:tr>
      <w:tr w:rsidR="008F2EFB" w:rsidRPr="008F2EFB" w14:paraId="3F92A928"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7F24968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İspanya</w:t>
            </w:r>
          </w:p>
        </w:tc>
        <w:tc>
          <w:tcPr>
            <w:tcW w:w="1166" w:type="dxa"/>
            <w:tcBorders>
              <w:top w:val="nil"/>
              <w:left w:val="nil"/>
              <w:bottom w:val="nil"/>
              <w:right w:val="nil"/>
            </w:tcBorders>
            <w:shd w:val="clear" w:color="000000" w:fill="E7E6E6"/>
            <w:noWrap/>
            <w:vAlign w:val="bottom"/>
            <w:hideMark/>
          </w:tcPr>
          <w:p w14:paraId="39AFCB0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13,9</w:t>
            </w:r>
          </w:p>
        </w:tc>
        <w:tc>
          <w:tcPr>
            <w:tcW w:w="1166" w:type="dxa"/>
            <w:tcBorders>
              <w:top w:val="nil"/>
              <w:left w:val="nil"/>
              <w:bottom w:val="nil"/>
              <w:right w:val="nil"/>
            </w:tcBorders>
            <w:shd w:val="clear" w:color="000000" w:fill="E7E6E6"/>
            <w:noWrap/>
            <w:vAlign w:val="bottom"/>
            <w:hideMark/>
          </w:tcPr>
          <w:p w14:paraId="280BB8E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9,2</w:t>
            </w:r>
          </w:p>
        </w:tc>
        <w:tc>
          <w:tcPr>
            <w:tcW w:w="1166" w:type="dxa"/>
            <w:tcBorders>
              <w:top w:val="nil"/>
              <w:left w:val="nil"/>
              <w:bottom w:val="nil"/>
              <w:right w:val="nil"/>
            </w:tcBorders>
            <w:shd w:val="clear" w:color="000000" w:fill="E7E6E6"/>
            <w:noWrap/>
            <w:vAlign w:val="bottom"/>
            <w:hideMark/>
          </w:tcPr>
          <w:p w14:paraId="64C18A6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w:t>
            </w:r>
          </w:p>
        </w:tc>
        <w:tc>
          <w:tcPr>
            <w:tcW w:w="1166" w:type="dxa"/>
            <w:tcBorders>
              <w:top w:val="nil"/>
              <w:left w:val="nil"/>
              <w:bottom w:val="nil"/>
              <w:right w:val="nil"/>
            </w:tcBorders>
            <w:shd w:val="clear" w:color="000000" w:fill="E7E6E6"/>
            <w:noWrap/>
            <w:vAlign w:val="bottom"/>
            <w:hideMark/>
          </w:tcPr>
          <w:p w14:paraId="6FE851E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22,2</w:t>
            </w:r>
          </w:p>
        </w:tc>
        <w:tc>
          <w:tcPr>
            <w:tcW w:w="1166" w:type="dxa"/>
            <w:tcBorders>
              <w:top w:val="nil"/>
              <w:left w:val="nil"/>
              <w:bottom w:val="nil"/>
              <w:right w:val="nil"/>
            </w:tcBorders>
            <w:shd w:val="clear" w:color="000000" w:fill="E7E6E6"/>
            <w:noWrap/>
            <w:vAlign w:val="bottom"/>
            <w:hideMark/>
          </w:tcPr>
          <w:p w14:paraId="3E9A469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15,4</w:t>
            </w:r>
          </w:p>
        </w:tc>
      </w:tr>
      <w:tr w:rsidR="008F2EFB" w:rsidRPr="008F2EFB" w14:paraId="24803A96"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7870340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İsveç</w:t>
            </w:r>
          </w:p>
        </w:tc>
        <w:tc>
          <w:tcPr>
            <w:tcW w:w="1166" w:type="dxa"/>
            <w:tcBorders>
              <w:top w:val="nil"/>
              <w:left w:val="nil"/>
              <w:bottom w:val="nil"/>
              <w:right w:val="nil"/>
            </w:tcBorders>
            <w:shd w:val="clear" w:color="000000" w:fill="FFFFFF"/>
            <w:noWrap/>
            <w:vAlign w:val="bottom"/>
            <w:hideMark/>
          </w:tcPr>
          <w:p w14:paraId="0387E75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w:t>
            </w:r>
          </w:p>
        </w:tc>
        <w:tc>
          <w:tcPr>
            <w:tcW w:w="1166" w:type="dxa"/>
            <w:tcBorders>
              <w:top w:val="nil"/>
              <w:left w:val="nil"/>
              <w:bottom w:val="nil"/>
              <w:right w:val="nil"/>
            </w:tcBorders>
            <w:shd w:val="clear" w:color="000000" w:fill="FFFFFF"/>
            <w:noWrap/>
            <w:vAlign w:val="bottom"/>
            <w:hideMark/>
          </w:tcPr>
          <w:p w14:paraId="0FC32B3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7,9</w:t>
            </w:r>
          </w:p>
        </w:tc>
        <w:tc>
          <w:tcPr>
            <w:tcW w:w="1166" w:type="dxa"/>
            <w:tcBorders>
              <w:top w:val="nil"/>
              <w:left w:val="nil"/>
              <w:bottom w:val="nil"/>
              <w:right w:val="nil"/>
            </w:tcBorders>
            <w:shd w:val="clear" w:color="000000" w:fill="FFFFFF"/>
            <w:noWrap/>
            <w:vAlign w:val="bottom"/>
            <w:hideMark/>
          </w:tcPr>
          <w:p w14:paraId="4D5D5CF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8,8</w:t>
            </w:r>
          </w:p>
        </w:tc>
        <w:tc>
          <w:tcPr>
            <w:tcW w:w="1166" w:type="dxa"/>
            <w:tcBorders>
              <w:top w:val="nil"/>
              <w:left w:val="nil"/>
              <w:bottom w:val="nil"/>
              <w:right w:val="nil"/>
            </w:tcBorders>
            <w:shd w:val="clear" w:color="000000" w:fill="FFFFFF"/>
            <w:noWrap/>
            <w:vAlign w:val="bottom"/>
            <w:hideMark/>
          </w:tcPr>
          <w:p w14:paraId="11C4E30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w:t>
            </w:r>
          </w:p>
        </w:tc>
        <w:tc>
          <w:tcPr>
            <w:tcW w:w="1166" w:type="dxa"/>
            <w:tcBorders>
              <w:top w:val="nil"/>
              <w:left w:val="nil"/>
              <w:bottom w:val="nil"/>
              <w:right w:val="nil"/>
            </w:tcBorders>
            <w:shd w:val="clear" w:color="000000" w:fill="FFFFFF"/>
            <w:noWrap/>
            <w:vAlign w:val="bottom"/>
            <w:hideMark/>
          </w:tcPr>
          <w:p w14:paraId="49462E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1DCEBE9C"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66545AB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İtalya</w:t>
            </w:r>
          </w:p>
        </w:tc>
        <w:tc>
          <w:tcPr>
            <w:tcW w:w="1166" w:type="dxa"/>
            <w:tcBorders>
              <w:top w:val="nil"/>
              <w:left w:val="nil"/>
              <w:bottom w:val="nil"/>
              <w:right w:val="nil"/>
            </w:tcBorders>
            <w:shd w:val="clear" w:color="000000" w:fill="E7E6E6"/>
            <w:noWrap/>
            <w:vAlign w:val="bottom"/>
            <w:hideMark/>
          </w:tcPr>
          <w:p w14:paraId="4D29109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11,0</w:t>
            </w:r>
          </w:p>
        </w:tc>
        <w:tc>
          <w:tcPr>
            <w:tcW w:w="1166" w:type="dxa"/>
            <w:tcBorders>
              <w:top w:val="nil"/>
              <w:left w:val="nil"/>
              <w:bottom w:val="nil"/>
              <w:right w:val="nil"/>
            </w:tcBorders>
            <w:shd w:val="clear" w:color="000000" w:fill="E7E6E6"/>
            <w:noWrap/>
            <w:vAlign w:val="bottom"/>
            <w:hideMark/>
          </w:tcPr>
          <w:p w14:paraId="3B6E89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7,8</w:t>
            </w:r>
          </w:p>
        </w:tc>
        <w:tc>
          <w:tcPr>
            <w:tcW w:w="1166" w:type="dxa"/>
            <w:tcBorders>
              <w:top w:val="nil"/>
              <w:left w:val="nil"/>
              <w:bottom w:val="nil"/>
              <w:right w:val="nil"/>
            </w:tcBorders>
            <w:shd w:val="clear" w:color="000000" w:fill="E7E6E6"/>
            <w:noWrap/>
            <w:vAlign w:val="bottom"/>
            <w:hideMark/>
          </w:tcPr>
          <w:p w14:paraId="1AA013D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8,5</w:t>
            </w:r>
          </w:p>
        </w:tc>
        <w:tc>
          <w:tcPr>
            <w:tcW w:w="1166" w:type="dxa"/>
            <w:tcBorders>
              <w:top w:val="nil"/>
              <w:left w:val="nil"/>
              <w:bottom w:val="nil"/>
              <w:right w:val="nil"/>
            </w:tcBorders>
            <w:shd w:val="clear" w:color="000000" w:fill="E7E6E6"/>
            <w:noWrap/>
            <w:vAlign w:val="bottom"/>
            <w:hideMark/>
          </w:tcPr>
          <w:p w14:paraId="0A25A6E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12,1</w:t>
            </w:r>
          </w:p>
        </w:tc>
        <w:tc>
          <w:tcPr>
            <w:tcW w:w="1166" w:type="dxa"/>
            <w:tcBorders>
              <w:top w:val="nil"/>
              <w:left w:val="nil"/>
              <w:bottom w:val="nil"/>
              <w:right w:val="nil"/>
            </w:tcBorders>
            <w:shd w:val="clear" w:color="000000" w:fill="E7E6E6"/>
            <w:noWrap/>
            <w:vAlign w:val="bottom"/>
            <w:hideMark/>
          </w:tcPr>
          <w:p w14:paraId="61809B3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10,8</w:t>
            </w:r>
          </w:p>
        </w:tc>
      </w:tr>
      <w:tr w:rsidR="008F2EFB" w:rsidRPr="008F2EFB" w14:paraId="1736F645"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1F731A4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Kıbrıs Rum Kesimi</w:t>
            </w:r>
          </w:p>
        </w:tc>
        <w:tc>
          <w:tcPr>
            <w:tcW w:w="1166" w:type="dxa"/>
            <w:tcBorders>
              <w:top w:val="nil"/>
              <w:left w:val="nil"/>
              <w:bottom w:val="nil"/>
              <w:right w:val="nil"/>
            </w:tcBorders>
            <w:shd w:val="clear" w:color="000000" w:fill="FFFFFF"/>
            <w:noWrap/>
            <w:vAlign w:val="bottom"/>
            <w:hideMark/>
          </w:tcPr>
          <w:p w14:paraId="1DC4B53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w:t>
            </w:r>
          </w:p>
        </w:tc>
        <w:tc>
          <w:tcPr>
            <w:tcW w:w="1166" w:type="dxa"/>
            <w:tcBorders>
              <w:top w:val="nil"/>
              <w:left w:val="nil"/>
              <w:bottom w:val="nil"/>
              <w:right w:val="nil"/>
            </w:tcBorders>
            <w:shd w:val="clear" w:color="000000" w:fill="FFFFFF"/>
            <w:noWrap/>
            <w:vAlign w:val="bottom"/>
            <w:hideMark/>
          </w:tcPr>
          <w:p w14:paraId="1E68F67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w:t>
            </w:r>
          </w:p>
        </w:tc>
        <w:tc>
          <w:tcPr>
            <w:tcW w:w="1166" w:type="dxa"/>
            <w:tcBorders>
              <w:top w:val="nil"/>
              <w:left w:val="nil"/>
              <w:bottom w:val="nil"/>
              <w:right w:val="nil"/>
            </w:tcBorders>
            <w:shd w:val="clear" w:color="000000" w:fill="FFFFFF"/>
            <w:noWrap/>
            <w:vAlign w:val="bottom"/>
            <w:hideMark/>
          </w:tcPr>
          <w:p w14:paraId="3BC50EC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c>
          <w:tcPr>
            <w:tcW w:w="1166" w:type="dxa"/>
            <w:tcBorders>
              <w:top w:val="nil"/>
              <w:left w:val="nil"/>
              <w:bottom w:val="nil"/>
              <w:right w:val="nil"/>
            </w:tcBorders>
            <w:shd w:val="clear" w:color="000000" w:fill="FFFFFF"/>
            <w:noWrap/>
            <w:vAlign w:val="bottom"/>
            <w:hideMark/>
          </w:tcPr>
          <w:p w14:paraId="11D3A07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15,2</w:t>
            </w:r>
          </w:p>
        </w:tc>
        <w:tc>
          <w:tcPr>
            <w:tcW w:w="1166" w:type="dxa"/>
            <w:tcBorders>
              <w:top w:val="nil"/>
              <w:left w:val="nil"/>
              <w:bottom w:val="nil"/>
              <w:right w:val="nil"/>
            </w:tcBorders>
            <w:shd w:val="clear" w:color="000000" w:fill="FFFFFF"/>
            <w:noWrap/>
            <w:vAlign w:val="bottom"/>
            <w:hideMark/>
          </w:tcPr>
          <w:p w14:paraId="7EBF97F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8,6</w:t>
            </w:r>
          </w:p>
        </w:tc>
      </w:tr>
      <w:tr w:rsidR="008F2EFB" w:rsidRPr="008F2EFB" w14:paraId="2F0229A5"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3292667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Letonya</w:t>
            </w:r>
          </w:p>
        </w:tc>
        <w:tc>
          <w:tcPr>
            <w:tcW w:w="1166" w:type="dxa"/>
            <w:tcBorders>
              <w:top w:val="nil"/>
              <w:left w:val="nil"/>
              <w:bottom w:val="nil"/>
              <w:right w:val="nil"/>
            </w:tcBorders>
            <w:shd w:val="clear" w:color="000000" w:fill="E7E6E6"/>
            <w:noWrap/>
            <w:vAlign w:val="bottom"/>
            <w:hideMark/>
          </w:tcPr>
          <w:p w14:paraId="3570F1C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14,5</w:t>
            </w:r>
          </w:p>
        </w:tc>
        <w:tc>
          <w:tcPr>
            <w:tcW w:w="1166" w:type="dxa"/>
            <w:tcBorders>
              <w:top w:val="nil"/>
              <w:left w:val="nil"/>
              <w:bottom w:val="nil"/>
              <w:right w:val="nil"/>
            </w:tcBorders>
            <w:shd w:val="clear" w:color="000000" w:fill="E7E6E6"/>
            <w:noWrap/>
            <w:vAlign w:val="bottom"/>
            <w:hideMark/>
          </w:tcPr>
          <w:p w14:paraId="48F8AC1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10,2</w:t>
            </w:r>
          </w:p>
        </w:tc>
        <w:tc>
          <w:tcPr>
            <w:tcW w:w="1166" w:type="dxa"/>
            <w:tcBorders>
              <w:top w:val="nil"/>
              <w:left w:val="nil"/>
              <w:bottom w:val="nil"/>
              <w:right w:val="nil"/>
            </w:tcBorders>
            <w:shd w:val="clear" w:color="000000" w:fill="E7E6E6"/>
            <w:noWrap/>
            <w:vAlign w:val="bottom"/>
            <w:hideMark/>
          </w:tcPr>
          <w:p w14:paraId="06EE18A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19,8</w:t>
            </w:r>
          </w:p>
        </w:tc>
        <w:tc>
          <w:tcPr>
            <w:tcW w:w="1166" w:type="dxa"/>
            <w:tcBorders>
              <w:top w:val="nil"/>
              <w:left w:val="nil"/>
              <w:bottom w:val="nil"/>
              <w:right w:val="nil"/>
            </w:tcBorders>
            <w:shd w:val="clear" w:color="000000" w:fill="E7E6E6"/>
            <w:noWrap/>
            <w:vAlign w:val="bottom"/>
            <w:hideMark/>
          </w:tcPr>
          <w:p w14:paraId="773406D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10,1</w:t>
            </w:r>
          </w:p>
        </w:tc>
        <w:tc>
          <w:tcPr>
            <w:tcW w:w="1166" w:type="dxa"/>
            <w:tcBorders>
              <w:top w:val="nil"/>
              <w:left w:val="nil"/>
              <w:bottom w:val="nil"/>
              <w:right w:val="nil"/>
            </w:tcBorders>
            <w:shd w:val="clear" w:color="000000" w:fill="E7E6E6"/>
            <w:noWrap/>
            <w:vAlign w:val="bottom"/>
            <w:hideMark/>
          </w:tcPr>
          <w:p w14:paraId="21F7804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w:t>
            </w:r>
          </w:p>
        </w:tc>
      </w:tr>
      <w:tr w:rsidR="008F2EFB" w:rsidRPr="008F2EFB" w14:paraId="38DBE5E0"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01047BB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Litvanya</w:t>
            </w:r>
          </w:p>
        </w:tc>
        <w:tc>
          <w:tcPr>
            <w:tcW w:w="1166" w:type="dxa"/>
            <w:tcBorders>
              <w:top w:val="nil"/>
              <w:left w:val="nil"/>
              <w:bottom w:val="nil"/>
              <w:right w:val="nil"/>
            </w:tcBorders>
            <w:shd w:val="clear" w:color="000000" w:fill="FFFFFF"/>
            <w:noWrap/>
            <w:vAlign w:val="bottom"/>
            <w:hideMark/>
          </w:tcPr>
          <w:p w14:paraId="240A7D4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16,3</w:t>
            </w:r>
          </w:p>
        </w:tc>
        <w:tc>
          <w:tcPr>
            <w:tcW w:w="1166" w:type="dxa"/>
            <w:tcBorders>
              <w:top w:val="nil"/>
              <w:left w:val="nil"/>
              <w:bottom w:val="nil"/>
              <w:right w:val="nil"/>
            </w:tcBorders>
            <w:shd w:val="clear" w:color="000000" w:fill="FFFFFF"/>
            <w:noWrap/>
            <w:vAlign w:val="bottom"/>
            <w:hideMark/>
          </w:tcPr>
          <w:p w14:paraId="41752BA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8,4</w:t>
            </w:r>
          </w:p>
        </w:tc>
        <w:tc>
          <w:tcPr>
            <w:tcW w:w="1166" w:type="dxa"/>
            <w:tcBorders>
              <w:top w:val="nil"/>
              <w:left w:val="nil"/>
              <w:bottom w:val="nil"/>
              <w:right w:val="nil"/>
            </w:tcBorders>
            <w:shd w:val="clear" w:color="000000" w:fill="FFFFFF"/>
            <w:noWrap/>
            <w:vAlign w:val="bottom"/>
            <w:hideMark/>
          </w:tcPr>
          <w:p w14:paraId="47181AE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18,1</w:t>
            </w:r>
          </w:p>
        </w:tc>
        <w:tc>
          <w:tcPr>
            <w:tcW w:w="1166" w:type="dxa"/>
            <w:tcBorders>
              <w:top w:val="nil"/>
              <w:left w:val="nil"/>
              <w:bottom w:val="nil"/>
              <w:right w:val="nil"/>
            </w:tcBorders>
            <w:shd w:val="clear" w:color="000000" w:fill="FFFFFF"/>
            <w:noWrap/>
            <w:vAlign w:val="bottom"/>
            <w:hideMark/>
          </w:tcPr>
          <w:p w14:paraId="02CD6D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9,3</w:t>
            </w:r>
          </w:p>
        </w:tc>
        <w:tc>
          <w:tcPr>
            <w:tcW w:w="1166" w:type="dxa"/>
            <w:tcBorders>
              <w:top w:val="nil"/>
              <w:left w:val="nil"/>
              <w:bottom w:val="nil"/>
              <w:right w:val="nil"/>
            </w:tcBorders>
            <w:shd w:val="clear" w:color="000000" w:fill="FFFFFF"/>
            <w:noWrap/>
            <w:vAlign w:val="bottom"/>
            <w:hideMark/>
          </w:tcPr>
          <w:p w14:paraId="1DF0C5A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w:t>
            </w:r>
          </w:p>
        </w:tc>
      </w:tr>
      <w:tr w:rsidR="008F2EFB" w:rsidRPr="008F2EFB" w14:paraId="42F21025"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670E880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Lüksemburg</w:t>
            </w:r>
          </w:p>
        </w:tc>
        <w:tc>
          <w:tcPr>
            <w:tcW w:w="1166" w:type="dxa"/>
            <w:tcBorders>
              <w:top w:val="nil"/>
              <w:left w:val="nil"/>
              <w:bottom w:val="nil"/>
              <w:right w:val="nil"/>
            </w:tcBorders>
            <w:shd w:val="clear" w:color="000000" w:fill="E7E6E6"/>
            <w:noWrap/>
            <w:vAlign w:val="bottom"/>
            <w:hideMark/>
          </w:tcPr>
          <w:p w14:paraId="33867E7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w:t>
            </w:r>
          </w:p>
        </w:tc>
        <w:tc>
          <w:tcPr>
            <w:tcW w:w="1166" w:type="dxa"/>
            <w:tcBorders>
              <w:top w:val="nil"/>
              <w:left w:val="nil"/>
              <w:bottom w:val="nil"/>
              <w:right w:val="nil"/>
            </w:tcBorders>
            <w:shd w:val="clear" w:color="000000" w:fill="E7E6E6"/>
            <w:noWrap/>
            <w:vAlign w:val="bottom"/>
            <w:hideMark/>
          </w:tcPr>
          <w:p w14:paraId="49AD8A7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w:t>
            </w:r>
          </w:p>
        </w:tc>
        <w:tc>
          <w:tcPr>
            <w:tcW w:w="1166" w:type="dxa"/>
            <w:tcBorders>
              <w:top w:val="nil"/>
              <w:left w:val="nil"/>
              <w:bottom w:val="nil"/>
              <w:right w:val="nil"/>
            </w:tcBorders>
            <w:shd w:val="clear" w:color="000000" w:fill="E7E6E6"/>
            <w:noWrap/>
            <w:vAlign w:val="bottom"/>
            <w:hideMark/>
          </w:tcPr>
          <w:p w14:paraId="21A5FA2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4,4</w:t>
            </w:r>
          </w:p>
        </w:tc>
        <w:tc>
          <w:tcPr>
            <w:tcW w:w="1166" w:type="dxa"/>
            <w:tcBorders>
              <w:top w:val="nil"/>
              <w:left w:val="nil"/>
              <w:bottom w:val="nil"/>
              <w:right w:val="nil"/>
            </w:tcBorders>
            <w:shd w:val="clear" w:color="000000" w:fill="E7E6E6"/>
            <w:noWrap/>
            <w:vAlign w:val="bottom"/>
            <w:hideMark/>
          </w:tcPr>
          <w:p w14:paraId="7779AA5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w:t>
            </w:r>
          </w:p>
        </w:tc>
        <w:tc>
          <w:tcPr>
            <w:tcW w:w="1166" w:type="dxa"/>
            <w:tcBorders>
              <w:top w:val="nil"/>
              <w:left w:val="nil"/>
              <w:bottom w:val="nil"/>
              <w:right w:val="nil"/>
            </w:tcBorders>
            <w:shd w:val="clear" w:color="000000" w:fill="E7E6E6"/>
            <w:noWrap/>
            <w:vAlign w:val="bottom"/>
            <w:hideMark/>
          </w:tcPr>
          <w:p w14:paraId="1188AA1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w:t>
            </w:r>
          </w:p>
        </w:tc>
      </w:tr>
      <w:tr w:rsidR="008F2EFB" w:rsidRPr="008F2EFB" w14:paraId="44C45582"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5B62227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Macaristan</w:t>
            </w:r>
          </w:p>
        </w:tc>
        <w:tc>
          <w:tcPr>
            <w:tcW w:w="1166" w:type="dxa"/>
            <w:tcBorders>
              <w:top w:val="nil"/>
              <w:left w:val="nil"/>
              <w:bottom w:val="nil"/>
              <w:right w:val="nil"/>
            </w:tcBorders>
            <w:shd w:val="clear" w:color="000000" w:fill="FFFFFF"/>
            <w:noWrap/>
            <w:vAlign w:val="bottom"/>
            <w:hideMark/>
          </w:tcPr>
          <w:p w14:paraId="5ED15D4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w:t>
            </w:r>
          </w:p>
        </w:tc>
        <w:tc>
          <w:tcPr>
            <w:tcW w:w="1166" w:type="dxa"/>
            <w:tcBorders>
              <w:top w:val="nil"/>
              <w:left w:val="nil"/>
              <w:bottom w:val="nil"/>
              <w:right w:val="nil"/>
            </w:tcBorders>
            <w:shd w:val="clear" w:color="000000" w:fill="FFFFFF"/>
            <w:noWrap/>
            <w:vAlign w:val="bottom"/>
            <w:hideMark/>
          </w:tcPr>
          <w:p w14:paraId="20F4B7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w:t>
            </w:r>
          </w:p>
        </w:tc>
        <w:tc>
          <w:tcPr>
            <w:tcW w:w="1166" w:type="dxa"/>
            <w:tcBorders>
              <w:top w:val="nil"/>
              <w:left w:val="nil"/>
              <w:bottom w:val="nil"/>
              <w:right w:val="nil"/>
            </w:tcBorders>
            <w:shd w:val="clear" w:color="000000" w:fill="FFFFFF"/>
            <w:noWrap/>
            <w:vAlign w:val="bottom"/>
            <w:hideMark/>
          </w:tcPr>
          <w:p w14:paraId="673DE31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11,3</w:t>
            </w:r>
          </w:p>
        </w:tc>
        <w:tc>
          <w:tcPr>
            <w:tcW w:w="1166" w:type="dxa"/>
            <w:tcBorders>
              <w:top w:val="nil"/>
              <w:left w:val="nil"/>
              <w:bottom w:val="nil"/>
              <w:right w:val="nil"/>
            </w:tcBorders>
            <w:shd w:val="clear" w:color="000000" w:fill="FFFFFF"/>
            <w:noWrap/>
            <w:vAlign w:val="bottom"/>
            <w:hideMark/>
          </w:tcPr>
          <w:p w14:paraId="4C3E9CD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w:t>
            </w:r>
          </w:p>
        </w:tc>
        <w:tc>
          <w:tcPr>
            <w:tcW w:w="1166" w:type="dxa"/>
            <w:tcBorders>
              <w:top w:val="nil"/>
              <w:left w:val="nil"/>
              <w:bottom w:val="nil"/>
              <w:right w:val="nil"/>
            </w:tcBorders>
            <w:shd w:val="clear" w:color="000000" w:fill="FFFFFF"/>
            <w:noWrap/>
            <w:vAlign w:val="bottom"/>
            <w:hideMark/>
          </w:tcPr>
          <w:p w14:paraId="19148F2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w:t>
            </w:r>
          </w:p>
        </w:tc>
      </w:tr>
      <w:tr w:rsidR="008F2EFB" w:rsidRPr="008F2EFB" w14:paraId="6805A528"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3B11389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Malta</w:t>
            </w:r>
          </w:p>
        </w:tc>
        <w:tc>
          <w:tcPr>
            <w:tcW w:w="1166" w:type="dxa"/>
            <w:tcBorders>
              <w:top w:val="nil"/>
              <w:left w:val="nil"/>
              <w:bottom w:val="nil"/>
              <w:right w:val="nil"/>
            </w:tcBorders>
            <w:shd w:val="clear" w:color="000000" w:fill="E7E6E6"/>
            <w:noWrap/>
            <w:vAlign w:val="bottom"/>
            <w:hideMark/>
          </w:tcPr>
          <w:p w14:paraId="1EB5B77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w:t>
            </w:r>
          </w:p>
        </w:tc>
        <w:tc>
          <w:tcPr>
            <w:tcW w:w="1166" w:type="dxa"/>
            <w:tcBorders>
              <w:top w:val="nil"/>
              <w:left w:val="nil"/>
              <w:bottom w:val="nil"/>
              <w:right w:val="nil"/>
            </w:tcBorders>
            <w:shd w:val="clear" w:color="000000" w:fill="E7E6E6"/>
            <w:noWrap/>
            <w:vAlign w:val="bottom"/>
            <w:hideMark/>
          </w:tcPr>
          <w:p w14:paraId="3C4B9D8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w:t>
            </w:r>
          </w:p>
        </w:tc>
        <w:tc>
          <w:tcPr>
            <w:tcW w:w="1166" w:type="dxa"/>
            <w:tcBorders>
              <w:top w:val="nil"/>
              <w:left w:val="nil"/>
              <w:bottom w:val="nil"/>
              <w:right w:val="nil"/>
            </w:tcBorders>
            <w:shd w:val="clear" w:color="000000" w:fill="E7E6E6"/>
            <w:noWrap/>
            <w:vAlign w:val="bottom"/>
            <w:hideMark/>
          </w:tcPr>
          <w:p w14:paraId="3BE638D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6,9</w:t>
            </w:r>
          </w:p>
        </w:tc>
        <w:tc>
          <w:tcPr>
            <w:tcW w:w="1166" w:type="dxa"/>
            <w:tcBorders>
              <w:top w:val="nil"/>
              <w:left w:val="nil"/>
              <w:bottom w:val="nil"/>
              <w:right w:val="nil"/>
            </w:tcBorders>
            <w:shd w:val="clear" w:color="000000" w:fill="E7E6E6"/>
            <w:noWrap/>
            <w:vAlign w:val="bottom"/>
            <w:hideMark/>
          </w:tcPr>
          <w:p w14:paraId="0A1EE42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w:t>
            </w:r>
          </w:p>
        </w:tc>
        <w:tc>
          <w:tcPr>
            <w:tcW w:w="1166" w:type="dxa"/>
            <w:tcBorders>
              <w:top w:val="nil"/>
              <w:left w:val="nil"/>
              <w:bottom w:val="nil"/>
              <w:right w:val="nil"/>
            </w:tcBorders>
            <w:shd w:val="clear" w:color="000000" w:fill="E7E6E6"/>
            <w:noWrap/>
            <w:vAlign w:val="bottom"/>
            <w:hideMark/>
          </w:tcPr>
          <w:p w14:paraId="5E2261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w:t>
            </w:r>
          </w:p>
        </w:tc>
      </w:tr>
      <w:tr w:rsidR="008F2EFB" w:rsidRPr="008F2EFB" w14:paraId="7FD236D4"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3B9DD33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Polonya</w:t>
            </w:r>
          </w:p>
        </w:tc>
        <w:tc>
          <w:tcPr>
            <w:tcW w:w="1166" w:type="dxa"/>
            <w:tcBorders>
              <w:top w:val="nil"/>
              <w:left w:val="nil"/>
              <w:bottom w:val="nil"/>
              <w:right w:val="nil"/>
            </w:tcBorders>
            <w:shd w:val="clear" w:color="000000" w:fill="FFFFFF"/>
            <w:noWrap/>
            <w:vAlign w:val="bottom"/>
            <w:hideMark/>
          </w:tcPr>
          <w:p w14:paraId="30BBA23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16,6</w:t>
            </w:r>
          </w:p>
        </w:tc>
        <w:tc>
          <w:tcPr>
            <w:tcW w:w="1166" w:type="dxa"/>
            <w:tcBorders>
              <w:top w:val="nil"/>
              <w:left w:val="nil"/>
              <w:bottom w:val="nil"/>
              <w:right w:val="nil"/>
            </w:tcBorders>
            <w:shd w:val="clear" w:color="000000" w:fill="FFFFFF"/>
            <w:noWrap/>
            <w:vAlign w:val="bottom"/>
            <w:hideMark/>
          </w:tcPr>
          <w:p w14:paraId="294BFB2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18,0</w:t>
            </w:r>
          </w:p>
        </w:tc>
        <w:tc>
          <w:tcPr>
            <w:tcW w:w="1166" w:type="dxa"/>
            <w:tcBorders>
              <w:top w:val="nil"/>
              <w:left w:val="nil"/>
              <w:bottom w:val="nil"/>
              <w:right w:val="nil"/>
            </w:tcBorders>
            <w:shd w:val="clear" w:color="000000" w:fill="FFFFFF"/>
            <w:noWrap/>
            <w:vAlign w:val="bottom"/>
            <w:hideMark/>
          </w:tcPr>
          <w:p w14:paraId="62EE6D0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9,7</w:t>
            </w:r>
          </w:p>
        </w:tc>
        <w:tc>
          <w:tcPr>
            <w:tcW w:w="1166" w:type="dxa"/>
            <w:tcBorders>
              <w:top w:val="nil"/>
              <w:left w:val="nil"/>
              <w:bottom w:val="nil"/>
              <w:right w:val="nil"/>
            </w:tcBorders>
            <w:shd w:val="clear" w:color="000000" w:fill="FFFFFF"/>
            <w:noWrap/>
            <w:vAlign w:val="bottom"/>
            <w:hideMark/>
          </w:tcPr>
          <w:p w14:paraId="6FD9239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7,6</w:t>
            </w:r>
          </w:p>
        </w:tc>
        <w:tc>
          <w:tcPr>
            <w:tcW w:w="1166" w:type="dxa"/>
            <w:tcBorders>
              <w:top w:val="nil"/>
              <w:left w:val="nil"/>
              <w:bottom w:val="nil"/>
              <w:right w:val="nil"/>
            </w:tcBorders>
            <w:shd w:val="clear" w:color="000000" w:fill="FFFFFF"/>
            <w:noWrap/>
            <w:vAlign w:val="bottom"/>
            <w:hideMark/>
          </w:tcPr>
          <w:p w14:paraId="783762B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3,9</w:t>
            </w:r>
          </w:p>
        </w:tc>
      </w:tr>
      <w:tr w:rsidR="008F2EFB" w:rsidRPr="008F2EFB" w14:paraId="3B6EF522"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3E8E601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Portekiz</w:t>
            </w:r>
          </w:p>
        </w:tc>
        <w:tc>
          <w:tcPr>
            <w:tcW w:w="1166" w:type="dxa"/>
            <w:tcBorders>
              <w:top w:val="nil"/>
              <w:left w:val="nil"/>
              <w:bottom w:val="nil"/>
              <w:right w:val="nil"/>
            </w:tcBorders>
            <w:shd w:val="clear" w:color="000000" w:fill="E7E6E6"/>
            <w:noWrap/>
            <w:vAlign w:val="bottom"/>
            <w:hideMark/>
          </w:tcPr>
          <w:p w14:paraId="7708728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w:t>
            </w:r>
          </w:p>
        </w:tc>
        <w:tc>
          <w:tcPr>
            <w:tcW w:w="1166" w:type="dxa"/>
            <w:tcBorders>
              <w:top w:val="nil"/>
              <w:left w:val="nil"/>
              <w:bottom w:val="nil"/>
              <w:right w:val="nil"/>
            </w:tcBorders>
            <w:shd w:val="clear" w:color="000000" w:fill="E7E6E6"/>
            <w:noWrap/>
            <w:vAlign w:val="bottom"/>
            <w:hideMark/>
          </w:tcPr>
          <w:p w14:paraId="1A1E4C4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8,0</w:t>
            </w:r>
          </w:p>
        </w:tc>
        <w:tc>
          <w:tcPr>
            <w:tcW w:w="1166" w:type="dxa"/>
            <w:tcBorders>
              <w:top w:val="nil"/>
              <w:left w:val="nil"/>
              <w:bottom w:val="nil"/>
              <w:right w:val="nil"/>
            </w:tcBorders>
            <w:shd w:val="clear" w:color="000000" w:fill="E7E6E6"/>
            <w:noWrap/>
            <w:vAlign w:val="bottom"/>
            <w:hideMark/>
          </w:tcPr>
          <w:p w14:paraId="17622D1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11,4</w:t>
            </w:r>
          </w:p>
        </w:tc>
        <w:tc>
          <w:tcPr>
            <w:tcW w:w="1166" w:type="dxa"/>
            <w:tcBorders>
              <w:top w:val="nil"/>
              <w:left w:val="nil"/>
              <w:bottom w:val="nil"/>
              <w:right w:val="nil"/>
            </w:tcBorders>
            <w:shd w:val="clear" w:color="000000" w:fill="E7E6E6"/>
            <w:noWrap/>
            <w:vAlign w:val="bottom"/>
            <w:hideMark/>
          </w:tcPr>
          <w:p w14:paraId="2C67D21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12,9</w:t>
            </w:r>
          </w:p>
        </w:tc>
        <w:tc>
          <w:tcPr>
            <w:tcW w:w="1166" w:type="dxa"/>
            <w:tcBorders>
              <w:top w:val="nil"/>
              <w:left w:val="nil"/>
              <w:bottom w:val="nil"/>
              <w:right w:val="nil"/>
            </w:tcBorders>
            <w:shd w:val="clear" w:color="000000" w:fill="E7E6E6"/>
            <w:noWrap/>
            <w:vAlign w:val="bottom"/>
            <w:hideMark/>
          </w:tcPr>
          <w:p w14:paraId="25F4CD2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w:t>
            </w:r>
          </w:p>
        </w:tc>
      </w:tr>
      <w:tr w:rsidR="008F2EFB" w:rsidRPr="008F2EFB" w14:paraId="0D99F724"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2ABEFA6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Romanya</w:t>
            </w:r>
          </w:p>
        </w:tc>
        <w:tc>
          <w:tcPr>
            <w:tcW w:w="1166" w:type="dxa"/>
            <w:tcBorders>
              <w:top w:val="nil"/>
              <w:left w:val="nil"/>
              <w:bottom w:val="nil"/>
              <w:right w:val="nil"/>
            </w:tcBorders>
            <w:shd w:val="clear" w:color="000000" w:fill="FFFFFF"/>
            <w:noWrap/>
            <w:vAlign w:val="bottom"/>
            <w:hideMark/>
          </w:tcPr>
          <w:p w14:paraId="7B98640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w:t>
            </w:r>
          </w:p>
        </w:tc>
        <w:tc>
          <w:tcPr>
            <w:tcW w:w="1166" w:type="dxa"/>
            <w:tcBorders>
              <w:top w:val="nil"/>
              <w:left w:val="nil"/>
              <w:bottom w:val="nil"/>
              <w:right w:val="nil"/>
            </w:tcBorders>
            <w:shd w:val="clear" w:color="000000" w:fill="FFFFFF"/>
            <w:noWrap/>
            <w:vAlign w:val="bottom"/>
            <w:hideMark/>
          </w:tcPr>
          <w:p w14:paraId="204360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w:t>
            </w:r>
          </w:p>
        </w:tc>
        <w:tc>
          <w:tcPr>
            <w:tcW w:w="1166" w:type="dxa"/>
            <w:tcBorders>
              <w:top w:val="nil"/>
              <w:left w:val="nil"/>
              <w:bottom w:val="nil"/>
              <w:right w:val="nil"/>
            </w:tcBorders>
            <w:shd w:val="clear" w:color="000000" w:fill="FFFFFF"/>
            <w:noWrap/>
            <w:vAlign w:val="bottom"/>
            <w:hideMark/>
          </w:tcPr>
          <w:p w14:paraId="53E7571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w:t>
            </w:r>
          </w:p>
        </w:tc>
        <w:tc>
          <w:tcPr>
            <w:tcW w:w="1166" w:type="dxa"/>
            <w:tcBorders>
              <w:top w:val="nil"/>
              <w:left w:val="nil"/>
              <w:bottom w:val="nil"/>
              <w:right w:val="nil"/>
            </w:tcBorders>
            <w:shd w:val="clear" w:color="000000" w:fill="FFFFFF"/>
            <w:noWrap/>
            <w:vAlign w:val="bottom"/>
            <w:hideMark/>
          </w:tcPr>
          <w:p w14:paraId="6D0533F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w:t>
            </w:r>
          </w:p>
        </w:tc>
        <w:tc>
          <w:tcPr>
            <w:tcW w:w="1166" w:type="dxa"/>
            <w:tcBorders>
              <w:top w:val="nil"/>
              <w:left w:val="nil"/>
              <w:bottom w:val="nil"/>
              <w:right w:val="nil"/>
            </w:tcBorders>
            <w:shd w:val="clear" w:color="000000" w:fill="FFFFFF"/>
            <w:noWrap/>
            <w:vAlign w:val="bottom"/>
            <w:hideMark/>
          </w:tcPr>
          <w:p w14:paraId="7BA8964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4,3</w:t>
            </w:r>
          </w:p>
        </w:tc>
      </w:tr>
      <w:tr w:rsidR="008F2EFB" w:rsidRPr="008F2EFB" w14:paraId="22A10877"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66AACF5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Slovakya</w:t>
            </w:r>
          </w:p>
        </w:tc>
        <w:tc>
          <w:tcPr>
            <w:tcW w:w="1166" w:type="dxa"/>
            <w:tcBorders>
              <w:top w:val="nil"/>
              <w:left w:val="nil"/>
              <w:bottom w:val="nil"/>
              <w:right w:val="nil"/>
            </w:tcBorders>
            <w:shd w:val="clear" w:color="000000" w:fill="E7E6E6"/>
            <w:noWrap/>
            <w:vAlign w:val="bottom"/>
            <w:hideMark/>
          </w:tcPr>
          <w:p w14:paraId="41E1C78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19,1</w:t>
            </w:r>
          </w:p>
        </w:tc>
        <w:tc>
          <w:tcPr>
            <w:tcW w:w="1166" w:type="dxa"/>
            <w:tcBorders>
              <w:top w:val="nil"/>
              <w:left w:val="nil"/>
              <w:bottom w:val="nil"/>
              <w:right w:val="nil"/>
            </w:tcBorders>
            <w:shd w:val="clear" w:color="000000" w:fill="E7E6E6"/>
            <w:noWrap/>
            <w:vAlign w:val="bottom"/>
            <w:hideMark/>
          </w:tcPr>
          <w:p w14:paraId="0DAF537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16,3</w:t>
            </w:r>
          </w:p>
        </w:tc>
        <w:tc>
          <w:tcPr>
            <w:tcW w:w="1166" w:type="dxa"/>
            <w:tcBorders>
              <w:top w:val="nil"/>
              <w:left w:val="nil"/>
              <w:bottom w:val="nil"/>
              <w:right w:val="nil"/>
            </w:tcBorders>
            <w:shd w:val="clear" w:color="000000" w:fill="E7E6E6"/>
            <w:noWrap/>
            <w:vAlign w:val="bottom"/>
            <w:hideMark/>
          </w:tcPr>
          <w:p w14:paraId="1A22C20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14,4</w:t>
            </w:r>
          </w:p>
        </w:tc>
        <w:tc>
          <w:tcPr>
            <w:tcW w:w="1166" w:type="dxa"/>
            <w:tcBorders>
              <w:top w:val="nil"/>
              <w:left w:val="nil"/>
              <w:bottom w:val="nil"/>
              <w:right w:val="nil"/>
            </w:tcBorders>
            <w:shd w:val="clear" w:color="000000" w:fill="E7E6E6"/>
            <w:noWrap/>
            <w:vAlign w:val="bottom"/>
            <w:hideMark/>
          </w:tcPr>
          <w:p w14:paraId="427A0AF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11,5</w:t>
            </w:r>
          </w:p>
        </w:tc>
        <w:tc>
          <w:tcPr>
            <w:tcW w:w="1166" w:type="dxa"/>
            <w:tcBorders>
              <w:top w:val="nil"/>
              <w:left w:val="nil"/>
              <w:bottom w:val="nil"/>
              <w:right w:val="nil"/>
            </w:tcBorders>
            <w:shd w:val="clear" w:color="000000" w:fill="E7E6E6"/>
            <w:noWrap/>
            <w:vAlign w:val="bottom"/>
            <w:hideMark/>
          </w:tcPr>
          <w:p w14:paraId="5F0374B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w:t>
            </w:r>
          </w:p>
        </w:tc>
      </w:tr>
      <w:tr w:rsidR="008F2EFB" w:rsidRPr="008F2EFB" w14:paraId="5E05068F" w14:textId="77777777" w:rsidTr="008F2EFB">
        <w:trPr>
          <w:trHeight w:val="394"/>
          <w:jc w:val="center"/>
        </w:trPr>
        <w:tc>
          <w:tcPr>
            <w:tcW w:w="2373" w:type="dxa"/>
            <w:tcBorders>
              <w:top w:val="nil"/>
              <w:left w:val="nil"/>
              <w:bottom w:val="nil"/>
              <w:right w:val="nil"/>
            </w:tcBorders>
            <w:shd w:val="clear" w:color="000000" w:fill="FFFFFF"/>
            <w:noWrap/>
            <w:vAlign w:val="bottom"/>
            <w:hideMark/>
          </w:tcPr>
          <w:p w14:paraId="16CE865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Slovenya</w:t>
            </w:r>
          </w:p>
        </w:tc>
        <w:tc>
          <w:tcPr>
            <w:tcW w:w="1166" w:type="dxa"/>
            <w:tcBorders>
              <w:top w:val="nil"/>
              <w:left w:val="nil"/>
              <w:bottom w:val="nil"/>
              <w:right w:val="nil"/>
            </w:tcBorders>
            <w:shd w:val="clear" w:color="000000" w:fill="FFFFFF"/>
            <w:noWrap/>
            <w:vAlign w:val="bottom"/>
            <w:hideMark/>
          </w:tcPr>
          <w:p w14:paraId="0C055C0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w:t>
            </w:r>
          </w:p>
        </w:tc>
        <w:tc>
          <w:tcPr>
            <w:tcW w:w="1166" w:type="dxa"/>
            <w:tcBorders>
              <w:top w:val="nil"/>
              <w:left w:val="nil"/>
              <w:bottom w:val="nil"/>
              <w:right w:val="nil"/>
            </w:tcBorders>
            <w:shd w:val="clear" w:color="000000" w:fill="FFFFFF"/>
            <w:noWrap/>
            <w:vAlign w:val="bottom"/>
            <w:hideMark/>
          </w:tcPr>
          <w:p w14:paraId="44A9366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w:t>
            </w:r>
          </w:p>
        </w:tc>
        <w:tc>
          <w:tcPr>
            <w:tcW w:w="1166" w:type="dxa"/>
            <w:tcBorders>
              <w:top w:val="nil"/>
              <w:left w:val="nil"/>
              <w:bottom w:val="nil"/>
              <w:right w:val="nil"/>
            </w:tcBorders>
            <w:shd w:val="clear" w:color="000000" w:fill="FFFFFF"/>
            <w:noWrap/>
            <w:vAlign w:val="bottom"/>
            <w:hideMark/>
          </w:tcPr>
          <w:p w14:paraId="2A9861B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w:t>
            </w:r>
          </w:p>
        </w:tc>
        <w:tc>
          <w:tcPr>
            <w:tcW w:w="1166" w:type="dxa"/>
            <w:tcBorders>
              <w:top w:val="nil"/>
              <w:left w:val="nil"/>
              <w:bottom w:val="nil"/>
              <w:right w:val="nil"/>
            </w:tcBorders>
            <w:shd w:val="clear" w:color="000000" w:fill="FFFFFF"/>
            <w:noWrap/>
            <w:vAlign w:val="bottom"/>
            <w:hideMark/>
          </w:tcPr>
          <w:p w14:paraId="32EA471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9,1</w:t>
            </w:r>
          </w:p>
        </w:tc>
        <w:tc>
          <w:tcPr>
            <w:tcW w:w="1166" w:type="dxa"/>
            <w:tcBorders>
              <w:top w:val="nil"/>
              <w:left w:val="nil"/>
              <w:bottom w:val="nil"/>
              <w:right w:val="nil"/>
            </w:tcBorders>
            <w:shd w:val="clear" w:color="000000" w:fill="FFFFFF"/>
            <w:noWrap/>
            <w:vAlign w:val="bottom"/>
            <w:hideMark/>
          </w:tcPr>
          <w:p w14:paraId="60B6C08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5,2</w:t>
            </w:r>
          </w:p>
        </w:tc>
      </w:tr>
      <w:tr w:rsidR="008F2EFB" w:rsidRPr="008F2EFB" w14:paraId="0B246837" w14:textId="77777777" w:rsidTr="008F2EFB">
        <w:trPr>
          <w:trHeight w:val="394"/>
          <w:jc w:val="center"/>
        </w:trPr>
        <w:tc>
          <w:tcPr>
            <w:tcW w:w="2373" w:type="dxa"/>
            <w:tcBorders>
              <w:top w:val="nil"/>
              <w:left w:val="nil"/>
              <w:bottom w:val="nil"/>
              <w:right w:val="nil"/>
            </w:tcBorders>
            <w:shd w:val="clear" w:color="000000" w:fill="E7E6E6"/>
            <w:noWrap/>
            <w:vAlign w:val="bottom"/>
            <w:hideMark/>
          </w:tcPr>
          <w:p w14:paraId="01D97E0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Yunanistan</w:t>
            </w:r>
          </w:p>
        </w:tc>
        <w:tc>
          <w:tcPr>
            <w:tcW w:w="1166" w:type="dxa"/>
            <w:tcBorders>
              <w:top w:val="nil"/>
              <w:left w:val="nil"/>
              <w:bottom w:val="nil"/>
              <w:right w:val="nil"/>
            </w:tcBorders>
            <w:shd w:val="clear" w:color="000000" w:fill="E7E6E6"/>
            <w:noWrap/>
            <w:vAlign w:val="bottom"/>
            <w:hideMark/>
          </w:tcPr>
          <w:p w14:paraId="0FC4C9D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11,5</w:t>
            </w:r>
          </w:p>
        </w:tc>
        <w:tc>
          <w:tcPr>
            <w:tcW w:w="1166" w:type="dxa"/>
            <w:tcBorders>
              <w:top w:val="nil"/>
              <w:left w:val="nil"/>
              <w:bottom w:val="nil"/>
              <w:right w:val="nil"/>
            </w:tcBorders>
            <w:shd w:val="clear" w:color="000000" w:fill="E7E6E6"/>
            <w:noWrap/>
            <w:vAlign w:val="bottom"/>
            <w:hideMark/>
          </w:tcPr>
          <w:p w14:paraId="0B7FAA7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10,1</w:t>
            </w:r>
          </w:p>
        </w:tc>
        <w:tc>
          <w:tcPr>
            <w:tcW w:w="1166" w:type="dxa"/>
            <w:tcBorders>
              <w:top w:val="nil"/>
              <w:left w:val="nil"/>
              <w:bottom w:val="nil"/>
              <w:right w:val="nil"/>
            </w:tcBorders>
            <w:shd w:val="clear" w:color="000000" w:fill="E7E6E6"/>
            <w:noWrap/>
            <w:vAlign w:val="bottom"/>
            <w:hideMark/>
          </w:tcPr>
          <w:p w14:paraId="3BBAE5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12,9</w:t>
            </w:r>
          </w:p>
        </w:tc>
        <w:tc>
          <w:tcPr>
            <w:tcW w:w="1166" w:type="dxa"/>
            <w:tcBorders>
              <w:top w:val="nil"/>
              <w:left w:val="nil"/>
              <w:bottom w:val="nil"/>
              <w:right w:val="nil"/>
            </w:tcBorders>
            <w:shd w:val="clear" w:color="000000" w:fill="E7E6E6"/>
            <w:noWrap/>
            <w:vAlign w:val="bottom"/>
            <w:hideMark/>
          </w:tcPr>
          <w:p w14:paraId="0C10C18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25,1</w:t>
            </w:r>
          </w:p>
        </w:tc>
        <w:tc>
          <w:tcPr>
            <w:tcW w:w="1166" w:type="dxa"/>
            <w:tcBorders>
              <w:top w:val="nil"/>
              <w:left w:val="nil"/>
              <w:bottom w:val="nil"/>
              <w:right w:val="nil"/>
            </w:tcBorders>
            <w:shd w:val="clear" w:color="000000" w:fill="E7E6E6"/>
            <w:noWrap/>
            <w:vAlign w:val="bottom"/>
            <w:hideMark/>
          </w:tcPr>
          <w:p w14:paraId="79DC152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19,5</w:t>
            </w:r>
          </w:p>
        </w:tc>
      </w:tr>
      <w:tr w:rsidR="008F2EFB" w:rsidRPr="008F2EFB" w14:paraId="3D06441E" w14:textId="77777777" w:rsidTr="008F2EFB">
        <w:trPr>
          <w:trHeight w:val="394"/>
          <w:jc w:val="center"/>
        </w:trPr>
        <w:tc>
          <w:tcPr>
            <w:tcW w:w="2373" w:type="dxa"/>
            <w:tcBorders>
              <w:top w:val="nil"/>
              <w:left w:val="nil"/>
              <w:bottom w:val="single" w:sz="8" w:space="0" w:color="auto"/>
              <w:right w:val="nil"/>
            </w:tcBorders>
            <w:shd w:val="clear" w:color="000000" w:fill="FFFFFF"/>
            <w:noWrap/>
            <w:vAlign w:val="bottom"/>
            <w:hideMark/>
          </w:tcPr>
          <w:p w14:paraId="0EBEC0F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AB Ortalaması</w:t>
            </w:r>
          </w:p>
        </w:tc>
        <w:tc>
          <w:tcPr>
            <w:tcW w:w="1166" w:type="dxa"/>
            <w:tcBorders>
              <w:top w:val="nil"/>
              <w:left w:val="nil"/>
              <w:bottom w:val="single" w:sz="8" w:space="0" w:color="auto"/>
              <w:right w:val="nil"/>
            </w:tcBorders>
            <w:shd w:val="clear" w:color="000000" w:fill="FFFFFF"/>
            <w:noWrap/>
            <w:vAlign w:val="bottom"/>
            <w:hideMark/>
          </w:tcPr>
          <w:p w14:paraId="46FD023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9,1</w:t>
            </w:r>
          </w:p>
        </w:tc>
        <w:tc>
          <w:tcPr>
            <w:tcW w:w="1166" w:type="dxa"/>
            <w:tcBorders>
              <w:top w:val="nil"/>
              <w:left w:val="nil"/>
              <w:bottom w:val="single" w:sz="8" w:space="0" w:color="auto"/>
              <w:right w:val="nil"/>
            </w:tcBorders>
            <w:shd w:val="clear" w:color="000000" w:fill="FFFFFF"/>
            <w:noWrap/>
            <w:vAlign w:val="bottom"/>
            <w:hideMark/>
          </w:tcPr>
          <w:p w14:paraId="734BE7C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9,1</w:t>
            </w:r>
          </w:p>
        </w:tc>
        <w:tc>
          <w:tcPr>
            <w:tcW w:w="1166" w:type="dxa"/>
            <w:tcBorders>
              <w:top w:val="nil"/>
              <w:left w:val="nil"/>
              <w:bottom w:val="single" w:sz="8" w:space="0" w:color="auto"/>
              <w:right w:val="nil"/>
            </w:tcBorders>
            <w:shd w:val="clear" w:color="000000" w:fill="FFFFFF"/>
            <w:noWrap/>
            <w:vAlign w:val="bottom"/>
            <w:hideMark/>
          </w:tcPr>
          <w:p w14:paraId="4208972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9,7</w:t>
            </w:r>
          </w:p>
        </w:tc>
        <w:tc>
          <w:tcPr>
            <w:tcW w:w="1166" w:type="dxa"/>
            <w:tcBorders>
              <w:top w:val="nil"/>
              <w:left w:val="nil"/>
              <w:bottom w:val="single" w:sz="8" w:space="0" w:color="auto"/>
              <w:right w:val="nil"/>
            </w:tcBorders>
            <w:shd w:val="clear" w:color="000000" w:fill="FFFFFF"/>
            <w:noWrap/>
            <w:vAlign w:val="bottom"/>
            <w:hideMark/>
          </w:tcPr>
          <w:p w14:paraId="5E9BEB1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9,6</w:t>
            </w:r>
          </w:p>
        </w:tc>
        <w:tc>
          <w:tcPr>
            <w:tcW w:w="1166" w:type="dxa"/>
            <w:tcBorders>
              <w:top w:val="nil"/>
              <w:left w:val="nil"/>
              <w:bottom w:val="single" w:sz="8" w:space="0" w:color="auto"/>
              <w:right w:val="nil"/>
            </w:tcBorders>
            <w:shd w:val="clear" w:color="000000" w:fill="FFFFFF"/>
            <w:noWrap/>
            <w:vAlign w:val="bottom"/>
            <w:hideMark/>
          </w:tcPr>
          <w:p w14:paraId="1E97B4F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7,0</w:t>
            </w:r>
          </w:p>
        </w:tc>
      </w:tr>
    </w:tbl>
    <w:p w14:paraId="34700B51" w14:textId="77777777" w:rsidR="008F2EFB" w:rsidRPr="00410DAE" w:rsidRDefault="008F2EFB" w:rsidP="008F2EFB">
      <w:pPr>
        <w:spacing w:line="360" w:lineRule="auto"/>
        <w:jc w:val="both"/>
        <w:rPr>
          <w:rFonts w:ascii="Times New Roman" w:hAnsi="Times New Roman" w:cs="Times New Roman"/>
          <w:sz w:val="20"/>
          <w:szCs w:val="20"/>
        </w:rPr>
      </w:pPr>
      <w:r w:rsidRPr="00410DAE">
        <w:rPr>
          <w:rFonts w:ascii="Times New Roman" w:hAnsi="Times New Roman" w:cs="Times New Roman"/>
          <w:sz w:val="20"/>
          <w:szCs w:val="20"/>
        </w:rPr>
        <w:t xml:space="preserve">   Kaynak: EUROSTAT, 2019c, </w:t>
      </w:r>
      <w:r w:rsidRPr="00410DAE">
        <w:rPr>
          <w:rFonts w:ascii="Times New Roman" w:hAnsi="Times New Roman" w:cs="Times New Roman"/>
          <w:noProof/>
          <w:sz w:val="20"/>
          <w:szCs w:val="20"/>
        </w:rPr>
        <w:t>Unemployment Rates, by Sex, Age and Citizenship.</w:t>
      </w:r>
    </w:p>
    <w:p w14:paraId="496EE2CA"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lastRenderedPageBreak/>
        <w:tab/>
        <w:t xml:space="preserve">Tablo 3.4’e göre, 2000 yılında Slovakya %19,1’lik oranla AB ülkeleri içinde en fazla işsizlik oranının olduğu ülkedir. Polonya, Bulgaristan, Letonya ve Litvanya da işsizlik oranlarının yüksek olduğu ülkelerdendir. Bu dönemde Lüksemburg AB ülkeleri içinde %2,4’lük işsizlik oranı ile birlik içinde işsizliğin en az görüldüğü ülke konumundadır. Bu ülkeyi %2,7 ile Hollanda ve %4 ile Portekiz takip etmektedir. Yine bu dönemde işsizlik oranları Avrupa’nın önde gelen ekonomilerinden İngiltere’de %5,6,  Almanya’da %8, Fransa’da %10,3 ve İtalya’da %11 olarak gerçekleşmiştir. </w:t>
      </w:r>
    </w:p>
    <w:p w14:paraId="3DFF3A59"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2018 yılına gelindiğinde 2000 yılından çok daha farklı bir tablo ortaya çıkmaktadır. 2000 yılında işsizlik oranının %11’ler seviyesinde olduğu Yunanistan 2018 yılında %19,5’lik oranla AB ülkeleri içinde işsizliğin en çok yaşandığı ülke olmuştur. Benzer durum İspanya için de geçerlidir. İspanya’da 2015 yılında %22,2 seviyesine çıkan işsizlik oranı 2018 yılına gelindiğinde %15,4’le beraber AB ülkeleri içinde en fazla işsizliğin yaşandığı ikinci ülke olmasına neden olmuştur. </w:t>
      </w:r>
    </w:p>
    <w:p w14:paraId="036E2F71" w14:textId="77777777" w:rsidR="008F2EFB" w:rsidRPr="008F2EFB" w:rsidRDefault="008F2EFB" w:rsidP="008F2EFB">
      <w:pPr>
        <w:spacing w:after="0" w:line="360" w:lineRule="auto"/>
        <w:ind w:firstLine="708"/>
        <w:jc w:val="both"/>
        <w:rPr>
          <w:rFonts w:ascii="Times New Roman" w:hAnsi="Times New Roman"/>
          <w:noProof/>
          <w:sz w:val="24"/>
          <w:szCs w:val="24"/>
          <w:lang w:eastAsia="tr-TR"/>
        </w:rPr>
      </w:pPr>
      <w:r w:rsidRPr="008F2EFB">
        <w:rPr>
          <w:rFonts w:ascii="Times New Roman" w:hAnsi="Times New Roman"/>
          <w:noProof/>
          <w:sz w:val="24"/>
          <w:szCs w:val="24"/>
          <w:lang w:eastAsia="tr-TR"/>
        </w:rPr>
        <w:t xml:space="preserve">Grafik 3.4’te AB ülkeleri 2018 yılı işsizlik oranları ve AB ülkeleri ortalama işsizlik oranı gösterilmiştir. </w:t>
      </w:r>
    </w:p>
    <w:p w14:paraId="351EC3FD" w14:textId="77777777" w:rsidR="008F2EFB" w:rsidRPr="008F2EFB" w:rsidRDefault="008F2EFB" w:rsidP="008F2EFB">
      <w:pPr>
        <w:spacing w:after="0" w:line="360" w:lineRule="auto"/>
        <w:ind w:firstLine="708"/>
        <w:jc w:val="both"/>
        <w:rPr>
          <w:rFonts w:ascii="Times New Roman" w:hAnsi="Times New Roman"/>
          <w:noProof/>
          <w:sz w:val="24"/>
          <w:szCs w:val="24"/>
          <w:lang w:eastAsia="tr-TR"/>
        </w:rPr>
      </w:pPr>
    </w:p>
    <w:p w14:paraId="785194C0" w14:textId="014C3F9C" w:rsidR="008F2EFB" w:rsidRPr="00410DAE" w:rsidRDefault="00731978" w:rsidP="00C542C0">
      <w:pPr>
        <w:pStyle w:val="ResimYazs"/>
        <w:jc w:val="center"/>
        <w:rPr>
          <w:rFonts w:ascii="Times New Roman" w:hAnsi="Times New Roman" w:cs="Times New Roman"/>
          <w:b/>
          <w:i w:val="0"/>
          <w:iCs w:val="0"/>
          <w:color w:val="000000" w:themeColor="text1"/>
          <w:sz w:val="24"/>
          <w:szCs w:val="24"/>
        </w:rPr>
      </w:pPr>
      <w:r w:rsidRPr="00C542C0">
        <w:rPr>
          <w:rFonts w:ascii="Times New Roman" w:hAnsi="Times New Roman" w:cs="Times New Roman"/>
          <w:b/>
          <w:i w:val="0"/>
          <w:color w:val="auto"/>
          <w:sz w:val="24"/>
          <w:szCs w:val="24"/>
        </w:rPr>
        <w:t xml:space="preserve">Grafik 3. </w:t>
      </w:r>
      <w:r w:rsidRPr="00C542C0">
        <w:rPr>
          <w:rFonts w:ascii="Times New Roman" w:hAnsi="Times New Roman" w:cs="Times New Roman"/>
          <w:b/>
          <w:i w:val="0"/>
          <w:color w:val="auto"/>
          <w:sz w:val="24"/>
          <w:szCs w:val="24"/>
        </w:rPr>
        <w:fldChar w:fldCharType="begin"/>
      </w:r>
      <w:r w:rsidRPr="00C542C0">
        <w:rPr>
          <w:rFonts w:ascii="Times New Roman" w:hAnsi="Times New Roman" w:cs="Times New Roman"/>
          <w:b/>
          <w:i w:val="0"/>
          <w:color w:val="auto"/>
          <w:sz w:val="24"/>
          <w:szCs w:val="24"/>
        </w:rPr>
        <w:instrText xml:space="preserve"> SEQ Grafik_3. \* ARABIC </w:instrText>
      </w:r>
      <w:r w:rsidRPr="00C542C0">
        <w:rPr>
          <w:rFonts w:ascii="Times New Roman" w:hAnsi="Times New Roman" w:cs="Times New Roman"/>
          <w:b/>
          <w:i w:val="0"/>
          <w:color w:val="auto"/>
          <w:sz w:val="24"/>
          <w:szCs w:val="24"/>
        </w:rPr>
        <w:fldChar w:fldCharType="separate"/>
      </w:r>
      <w:r w:rsidR="00420EB2">
        <w:rPr>
          <w:rFonts w:ascii="Times New Roman" w:hAnsi="Times New Roman" w:cs="Times New Roman"/>
          <w:b/>
          <w:i w:val="0"/>
          <w:noProof/>
          <w:color w:val="auto"/>
          <w:sz w:val="24"/>
          <w:szCs w:val="24"/>
        </w:rPr>
        <w:t>4</w:t>
      </w:r>
      <w:r w:rsidRPr="00C542C0">
        <w:rPr>
          <w:rFonts w:ascii="Times New Roman" w:hAnsi="Times New Roman" w:cs="Times New Roman"/>
          <w:b/>
          <w:i w:val="0"/>
          <w:color w:val="auto"/>
          <w:sz w:val="24"/>
          <w:szCs w:val="24"/>
        </w:rPr>
        <w:fldChar w:fldCharType="end"/>
      </w:r>
      <w:r w:rsidRPr="00C542C0">
        <w:rPr>
          <w:rFonts w:ascii="Times New Roman" w:hAnsi="Times New Roman" w:cs="Times New Roman"/>
          <w:b/>
          <w:i w:val="0"/>
          <w:color w:val="auto"/>
          <w:sz w:val="24"/>
          <w:szCs w:val="24"/>
        </w:rPr>
        <w:t xml:space="preserve">. </w:t>
      </w:r>
      <w:r w:rsidRPr="00410DAE">
        <w:rPr>
          <w:rFonts w:ascii="Times New Roman" w:hAnsi="Times New Roman" w:cs="Times New Roman"/>
          <w:b/>
          <w:i w:val="0"/>
          <w:color w:val="000000" w:themeColor="text1"/>
          <w:sz w:val="24"/>
          <w:szCs w:val="24"/>
        </w:rPr>
        <w:t>AB Ülkeleri Ortalama İşsizlik Oranı 15-64 Yaş, 2018</w:t>
      </w:r>
    </w:p>
    <w:p w14:paraId="6CC493C4" w14:textId="77777777" w:rsidR="008F2EFB" w:rsidRPr="008F2EFB" w:rsidRDefault="008F2EFB" w:rsidP="0002103C">
      <w:pPr>
        <w:spacing w:after="0" w:line="240" w:lineRule="auto"/>
        <w:jc w:val="center"/>
        <w:rPr>
          <w:rFonts w:ascii="Times New Roman" w:hAnsi="Times New Roman" w:cs="Times New Roman"/>
          <w:sz w:val="24"/>
          <w:szCs w:val="24"/>
        </w:rPr>
      </w:pPr>
      <w:r w:rsidRPr="008F2EFB">
        <w:rPr>
          <w:noProof/>
          <w:lang w:eastAsia="tr-TR"/>
        </w:rPr>
        <w:drawing>
          <wp:inline distT="0" distB="0" distL="0" distR="0" wp14:anchorId="7A9F06BA" wp14:editId="41D1F7E5">
            <wp:extent cx="5410200" cy="3352800"/>
            <wp:effectExtent l="0" t="0" r="0" b="0"/>
            <wp:docPr id="17" name="Grafik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C65B685" w14:textId="77777777" w:rsidR="008F2EFB" w:rsidRPr="00410DAE" w:rsidRDefault="008F2EFB" w:rsidP="0002103C">
      <w:pPr>
        <w:spacing w:after="0" w:line="240" w:lineRule="auto"/>
        <w:jc w:val="both"/>
        <w:rPr>
          <w:rFonts w:ascii="Times New Roman" w:hAnsi="Times New Roman" w:cs="Times New Roman"/>
          <w:sz w:val="20"/>
          <w:szCs w:val="20"/>
        </w:rPr>
      </w:pPr>
      <w:r w:rsidRPr="00410DAE">
        <w:rPr>
          <w:rFonts w:ascii="Times New Roman" w:hAnsi="Times New Roman" w:cs="Times New Roman"/>
          <w:sz w:val="20"/>
          <w:szCs w:val="20"/>
        </w:rPr>
        <w:t xml:space="preserve">Kaynak: Tablo 4’ten uyarlanmıştır. </w:t>
      </w:r>
    </w:p>
    <w:p w14:paraId="7517F0F1" w14:textId="77777777" w:rsidR="008F2EFB" w:rsidRPr="008F2EFB" w:rsidRDefault="008F2EFB" w:rsidP="008F2EFB">
      <w:pPr>
        <w:spacing w:after="0" w:line="360" w:lineRule="auto"/>
        <w:jc w:val="both"/>
        <w:rPr>
          <w:rFonts w:ascii="Times New Roman" w:hAnsi="Times New Roman" w:cs="Times New Roman"/>
          <w:sz w:val="24"/>
          <w:szCs w:val="24"/>
        </w:rPr>
      </w:pPr>
    </w:p>
    <w:p w14:paraId="32834B95"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lastRenderedPageBreak/>
        <w:tab/>
        <w:t>Grafik 3.4’e göre, AB ülkeleri ortalama işsizlik oranı %7 olarak hesaplanmıştır. Aslında pek çok AB ülkesinde 2018 yılında gerçekleşen işsizlik oranı bu ortalamanın altında kalmıştır. AB ortalamasının yüksek çıkmasının en önemli nedeni Yunanistan, İspanya ve İtalya’nın yaşadığı yüksek işsizlik oranları olmuştur. Yunanistan %7 olan AB ortalamasının üç katına yanaşmıştır. İspanya %15,4’lük oranla AB ortalamasının iki katından daha fazla işsizlik oranıyla karşı karşıya kalmıştır.</w:t>
      </w:r>
    </w:p>
    <w:p w14:paraId="71F75AAF"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AB ülkeleri içinde Çek Cumhuriyeti 2018 yılında %2,3 ile birlikte işsizliğin en az olduğu ülke konumundadır. Çek Cumhuriyeti’nde çalışanlar arasında kadınlar erkeklere göre daha fazla yükseköğrenime sahiptirler. Ayrıca 35 yaş üstü çalışanlar arasında, lise mezunu veya çıraklık eğitimi alanlar bakımından da diğer AB ülkeleri içinde ilk sırada gelmektedir (Petranova, 2017:1).  Almanya %3,5 Macaristan %3,7 ve Hollanda %3,8’lik oranla işsizliğin 2018 yılı itibari ile düşük olduğu diğer ülkelerdir. </w:t>
      </w:r>
    </w:p>
    <w:p w14:paraId="395ED752" w14:textId="77777777" w:rsidR="008F2EFB" w:rsidRPr="008F2EFB" w:rsidRDefault="008F2EFB" w:rsidP="008F2EFB">
      <w:pPr>
        <w:spacing w:after="0" w:line="360" w:lineRule="auto"/>
        <w:jc w:val="both"/>
        <w:rPr>
          <w:rFonts w:ascii="Times New Roman" w:hAnsi="Times New Roman"/>
          <w:noProof/>
          <w:sz w:val="24"/>
          <w:szCs w:val="24"/>
          <w:lang w:eastAsia="tr-TR"/>
        </w:rPr>
      </w:pPr>
      <w:r w:rsidRPr="008F2EFB">
        <w:rPr>
          <w:rFonts w:ascii="Times New Roman" w:hAnsi="Times New Roman" w:cs="Times New Roman"/>
          <w:sz w:val="24"/>
          <w:szCs w:val="24"/>
        </w:rPr>
        <w:tab/>
      </w:r>
      <w:r w:rsidRPr="008F2EFB">
        <w:rPr>
          <w:rFonts w:ascii="Times New Roman" w:hAnsi="Times New Roman"/>
          <w:noProof/>
          <w:sz w:val="24"/>
          <w:szCs w:val="24"/>
          <w:lang w:eastAsia="tr-TR"/>
        </w:rPr>
        <w:t xml:space="preserve">Yunanistan’da 2000 yılından itibaren işsizlik oranları düşme eğiliminde seyretmiş 2005 yılına gelindiğinde %10’lar seviyesine kadar inmiştir. AB’ye girerken Maastricht kriterlerini yerine getirdiği için birliğe kabul edilen Yunanaistan’da devam eden yıllarda işsizlik rakamlarının sürekli arttığı görülmüştür. 2009 yılından itibaren etkisini göstermeye başlayan borç kriziyle birlikte işsizlik tekrar çift hanelere çıkmış 2015 yılı itibari ile %25,1 olarak gerçekleşmiştir. Yunanistan’daki borç krizi reel büyüme oranlarını ve istihdamı düşürerek işsizlik oranlarını arttırmıştır. </w:t>
      </w:r>
    </w:p>
    <w:p w14:paraId="0677466D" w14:textId="77777777" w:rsidR="008F2EFB" w:rsidRPr="008F2EFB" w:rsidRDefault="008F2EFB" w:rsidP="008F2EFB">
      <w:pPr>
        <w:spacing w:after="0" w:line="360" w:lineRule="auto"/>
        <w:ind w:firstLine="708"/>
        <w:jc w:val="both"/>
        <w:rPr>
          <w:rFonts w:ascii="Times New Roman" w:hAnsi="Times New Roman"/>
          <w:noProof/>
          <w:sz w:val="24"/>
          <w:szCs w:val="24"/>
          <w:lang w:eastAsia="tr-TR"/>
        </w:rPr>
      </w:pPr>
      <w:r w:rsidRPr="008F2EFB">
        <w:rPr>
          <w:rFonts w:ascii="Times New Roman" w:hAnsi="Times New Roman"/>
          <w:noProof/>
          <w:sz w:val="24"/>
          <w:szCs w:val="24"/>
          <w:lang w:eastAsia="tr-TR"/>
        </w:rPr>
        <w:t xml:space="preserve">İspanya birlik ülkeleri içinde beşinci büyük ekonomi olsa da sanayi sektörünün fazla gelişmediği, hizmetler söktörünün daha yoğun olduğu bir yapıya sahiptir. İspanya ekonomisinde görülen cari işlemler açığı, bankacılık sisteminde yaşanan aksaklıklar ve devlet bütçesinin sürekli açık vermesi gibi etkenler 2009 yılı itibari ile borç krizinin yaşanmasına neden olmuştur. Yaşanan bu borç krizi ile birlikte büyüme oranları gerilemiş, istihdam oranları düşmüş ve işsizlik oranlarının %20’ler seviyesine kadar çıktığı yıllar olmuştur. </w:t>
      </w:r>
    </w:p>
    <w:p w14:paraId="28D56AB6" w14:textId="77777777" w:rsidR="008F2EFB" w:rsidRPr="008F2EFB" w:rsidRDefault="008F2EFB" w:rsidP="008F2EFB">
      <w:pPr>
        <w:spacing w:after="0" w:line="360" w:lineRule="auto"/>
        <w:ind w:firstLine="708"/>
        <w:jc w:val="both"/>
        <w:rPr>
          <w:rFonts w:ascii="Times New Roman" w:hAnsi="Times New Roman"/>
          <w:noProof/>
          <w:sz w:val="24"/>
          <w:szCs w:val="24"/>
          <w:lang w:eastAsia="tr-TR"/>
        </w:rPr>
      </w:pPr>
    </w:p>
    <w:p w14:paraId="1E6B9AEA" w14:textId="77777777" w:rsidR="008F2EFB" w:rsidRPr="008F2EFB" w:rsidRDefault="008F2EFB" w:rsidP="008F2EFB">
      <w:pPr>
        <w:keepNext/>
        <w:keepLines/>
        <w:spacing w:before="40" w:after="0" w:line="360" w:lineRule="auto"/>
        <w:ind w:firstLine="708"/>
        <w:outlineLvl w:val="1"/>
        <w:rPr>
          <w:rFonts w:ascii="Times New Roman" w:eastAsiaTheme="majorEastAsia" w:hAnsi="Times New Roman" w:cs="Times New Roman"/>
          <w:b/>
          <w:sz w:val="24"/>
          <w:szCs w:val="24"/>
        </w:rPr>
      </w:pPr>
      <w:bookmarkStart w:id="208" w:name="_Toc22591014"/>
      <w:bookmarkStart w:id="209" w:name="_Toc24010408"/>
      <w:bookmarkStart w:id="210" w:name="_Toc24050455"/>
      <w:r w:rsidRPr="008F2EFB">
        <w:rPr>
          <w:rFonts w:ascii="Times New Roman" w:eastAsiaTheme="majorEastAsia" w:hAnsi="Times New Roman" w:cs="Times New Roman"/>
          <w:b/>
          <w:sz w:val="24"/>
          <w:szCs w:val="24"/>
        </w:rPr>
        <w:t>3.2 Türkiye İşgücü Piyasası Genel Durumu</w:t>
      </w:r>
      <w:bookmarkEnd w:id="208"/>
      <w:bookmarkEnd w:id="209"/>
      <w:bookmarkEnd w:id="210"/>
    </w:p>
    <w:p w14:paraId="2122D1D6" w14:textId="77777777" w:rsidR="008F2EFB" w:rsidRPr="008F2EFB" w:rsidRDefault="008F2EFB" w:rsidP="008F2EFB">
      <w:pPr>
        <w:spacing w:after="0" w:line="360" w:lineRule="auto"/>
        <w:jc w:val="both"/>
        <w:rPr>
          <w:rFonts w:ascii="Times New Roman" w:hAnsi="Times New Roman"/>
          <w:bCs/>
          <w:sz w:val="24"/>
          <w:szCs w:val="24"/>
        </w:rPr>
      </w:pPr>
      <w:r w:rsidRPr="008F2EFB">
        <w:rPr>
          <w:rFonts w:ascii="Times New Roman" w:hAnsi="Times New Roman" w:cs="Times New Roman"/>
          <w:bCs/>
          <w:sz w:val="24"/>
          <w:szCs w:val="24"/>
        </w:rPr>
        <w:tab/>
      </w:r>
      <w:r w:rsidRPr="008F2EFB">
        <w:rPr>
          <w:rFonts w:ascii="Times New Roman" w:hAnsi="Times New Roman"/>
          <w:bCs/>
          <w:sz w:val="24"/>
          <w:szCs w:val="24"/>
        </w:rPr>
        <w:t xml:space="preserve">Türkiye genç ve artan nüfus yapısı ile son yıllarda özellikle Arap ülkelerinden gelen göç dalgalarının da etkisiyle işgücü piyasasının hareketli olduğu bir yapıya sahiptir. Türkiye ekonomisi 2000’li yılların başına kadar krizlerle sürekli mücadele halinde olduğu için bu durum işgücü piyasasında da istikrarsızlıkların yaşanmasına neden olmuştur. </w:t>
      </w:r>
      <w:r w:rsidRPr="008F2EFB">
        <w:rPr>
          <w:rFonts w:ascii="Times New Roman" w:hAnsi="Times New Roman"/>
          <w:bCs/>
          <w:sz w:val="24"/>
          <w:szCs w:val="24"/>
        </w:rPr>
        <w:lastRenderedPageBreak/>
        <w:t xml:space="preserve">Henüz sanayileşmemiş bir ülke olması, istikrarlı bir büyüme seyrini yakalayamamış olması ve yaşanan krizler işgücü piyasasını da olumsuz etkilemiştir.  </w:t>
      </w:r>
    </w:p>
    <w:p w14:paraId="4FD8B584" w14:textId="77777777" w:rsidR="008F2EFB" w:rsidRPr="008F2EFB" w:rsidRDefault="008F2EFB" w:rsidP="008F2EFB">
      <w:pPr>
        <w:spacing w:after="0" w:line="360" w:lineRule="auto"/>
        <w:jc w:val="both"/>
        <w:rPr>
          <w:rFonts w:ascii="Times New Roman" w:hAnsi="Times New Roman"/>
          <w:bCs/>
          <w:sz w:val="24"/>
          <w:szCs w:val="24"/>
        </w:rPr>
      </w:pPr>
      <w:r w:rsidRPr="008F2EFB">
        <w:rPr>
          <w:rFonts w:ascii="Times New Roman" w:hAnsi="Times New Roman"/>
          <w:bCs/>
          <w:sz w:val="24"/>
          <w:szCs w:val="24"/>
        </w:rPr>
        <w:tab/>
        <w:t>İşgücü piyasası, nüfus; istihdam, işsizlik, genç işsizlik gibi çeşitli dinamiklerin yer aldığı bir yapıyı ifade etmektedir. Son yıllarda Türkiye’de ekonomik, sosyal ve siyasal alanda yaşanan değişimler rekabete dayalı piyasa odaklı bir sistemin oluşmasını sağlamıştır. Bu dönüşümler doğal olarak işgücü piyasasını da etkilemiştir (Çondur ve Bölükbaşı, 2014:83). Yaşanan bu değişimde Türkiye’nin başarılı olabilmesi için sahip olduğu kaynakları iyi değerlendirmesi önemlidir. Bu kaynaklardan en önemlisini de şüphesiz insan kaynağı, dolayısıyla işgücü piyasası oluşturmaktadır.</w:t>
      </w:r>
    </w:p>
    <w:p w14:paraId="47B85A53" w14:textId="77777777" w:rsidR="008F2EFB" w:rsidRPr="008F2EFB" w:rsidRDefault="008F2EFB" w:rsidP="008F2EFB">
      <w:pPr>
        <w:spacing w:after="0" w:line="360" w:lineRule="auto"/>
        <w:jc w:val="both"/>
        <w:rPr>
          <w:rFonts w:ascii="Times New Roman" w:hAnsi="Times New Roman"/>
          <w:bCs/>
          <w:sz w:val="24"/>
          <w:szCs w:val="24"/>
        </w:rPr>
      </w:pPr>
      <w:r w:rsidRPr="008F2EFB">
        <w:rPr>
          <w:rFonts w:ascii="Times New Roman" w:hAnsi="Times New Roman"/>
          <w:bCs/>
          <w:sz w:val="24"/>
          <w:szCs w:val="24"/>
        </w:rPr>
        <w:tab/>
        <w:t>Türkiye’de nüfusun yapısından başlayarak, kadın hakları, okullaşma oranları ve eğitim düzeyindeki artış ile istihdam ve işsizlikteki değişmeler, iç ve dış göç, beyin göçü</w:t>
      </w:r>
      <w:r w:rsidRPr="008F2EFB">
        <w:rPr>
          <w:rFonts w:ascii="Times New Roman" w:hAnsi="Times New Roman"/>
          <w:bCs/>
          <w:sz w:val="24"/>
          <w:szCs w:val="24"/>
          <w:vertAlign w:val="superscript"/>
        </w:rPr>
        <w:footnoteReference w:id="7"/>
      </w:r>
      <w:r w:rsidRPr="008F2EFB">
        <w:rPr>
          <w:rFonts w:ascii="Times New Roman" w:hAnsi="Times New Roman"/>
          <w:bCs/>
          <w:sz w:val="24"/>
          <w:szCs w:val="24"/>
        </w:rPr>
        <w:t xml:space="preserve"> toplu pazarlık anlayışının değişimi, esnek çalışma, çocuk işgücü arzı gibi birçok bileşen ve değişkende önemli yapısal dönüşümler yaşanmıştır. Bu değişim ve dönüşüm her ne kadar gelişmiş ülkeler seviyesinde olmasa da kendi tarihi ile kıyaslandığında oldukça önemli boyutlara varmıştır (Mahiroğulları ve Korkmaz, 2013:55). </w:t>
      </w:r>
    </w:p>
    <w:p w14:paraId="066E0609" w14:textId="77777777" w:rsidR="008F2EFB" w:rsidRPr="008F2EFB" w:rsidRDefault="008F2EFB" w:rsidP="008F2EFB">
      <w:pPr>
        <w:spacing w:after="0" w:line="360" w:lineRule="auto"/>
        <w:ind w:firstLine="708"/>
        <w:jc w:val="both"/>
        <w:rPr>
          <w:rFonts w:ascii="Times New Roman" w:hAnsi="Times New Roman" w:cs="Times New Roman"/>
          <w:bCs/>
          <w:sz w:val="24"/>
          <w:szCs w:val="24"/>
        </w:rPr>
      </w:pPr>
      <w:r w:rsidRPr="008F2EFB">
        <w:rPr>
          <w:rFonts w:ascii="Times New Roman" w:hAnsi="Times New Roman" w:cs="Times New Roman"/>
          <w:bCs/>
          <w:sz w:val="24"/>
          <w:szCs w:val="24"/>
        </w:rPr>
        <w:t>Çalışmanın bu bölümünde Türkiye’nin işgücü piyasası, AB kısmında olduğu gibi nüfus görünümü verildikten sonra işgücüne katılım oranı, istihdam ve işsizlik oranları başlıklarında değerlendirilmiştir.</w:t>
      </w:r>
    </w:p>
    <w:p w14:paraId="45EA3F9E" w14:textId="77777777" w:rsidR="008F2EFB" w:rsidRPr="008F2EFB" w:rsidRDefault="008F2EFB" w:rsidP="008F2EFB">
      <w:pPr>
        <w:spacing w:after="0" w:line="360" w:lineRule="auto"/>
        <w:ind w:firstLine="708"/>
        <w:jc w:val="both"/>
        <w:rPr>
          <w:rFonts w:ascii="Times New Roman" w:hAnsi="Times New Roman"/>
          <w:bCs/>
          <w:sz w:val="24"/>
          <w:szCs w:val="24"/>
        </w:rPr>
      </w:pPr>
    </w:p>
    <w:p w14:paraId="46975AA7" w14:textId="77777777" w:rsidR="008F2EFB" w:rsidRPr="008F2EFB" w:rsidRDefault="008F2EFB" w:rsidP="008F2EFB">
      <w:pPr>
        <w:keepNext/>
        <w:keepLines/>
        <w:spacing w:before="40" w:after="0" w:line="360" w:lineRule="auto"/>
        <w:outlineLvl w:val="2"/>
        <w:rPr>
          <w:rFonts w:ascii="Times New Roman" w:eastAsiaTheme="majorEastAsia" w:hAnsi="Times New Roman" w:cs="Times New Roman"/>
          <w:b/>
          <w:sz w:val="24"/>
          <w:szCs w:val="24"/>
        </w:rPr>
      </w:pPr>
      <w:r w:rsidRPr="008F2EFB">
        <w:rPr>
          <w:rFonts w:asciiTheme="majorHAnsi" w:eastAsiaTheme="majorEastAsia" w:hAnsiTheme="majorHAnsi" w:cstheme="majorBidi"/>
          <w:sz w:val="24"/>
          <w:szCs w:val="24"/>
        </w:rPr>
        <w:tab/>
      </w:r>
      <w:bookmarkStart w:id="211" w:name="_Toc22591015"/>
      <w:bookmarkStart w:id="212" w:name="_Toc24010409"/>
      <w:bookmarkStart w:id="213" w:name="_Toc24050456"/>
      <w:r w:rsidRPr="008F2EFB">
        <w:rPr>
          <w:rFonts w:ascii="Times New Roman" w:eastAsiaTheme="majorEastAsia" w:hAnsi="Times New Roman" w:cs="Times New Roman"/>
          <w:b/>
          <w:sz w:val="24"/>
          <w:szCs w:val="24"/>
        </w:rPr>
        <w:t>3.2.1. Türkiye’nin Nüfus Yapısı</w:t>
      </w:r>
      <w:bookmarkEnd w:id="211"/>
      <w:bookmarkEnd w:id="212"/>
      <w:bookmarkEnd w:id="213"/>
    </w:p>
    <w:p w14:paraId="377D92BC" w14:textId="474FAEFE" w:rsidR="008F2EFB" w:rsidRPr="008F2EFB" w:rsidRDefault="008F2EFB" w:rsidP="008F2EFB">
      <w:pPr>
        <w:spacing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Türkiye, nüfusu sürekli artan bir ülke konumundadır. Dünya nüfusu içinde en kalabalık yirmi ülke arasında olup, AB ülkeleri ile karşılaştırıldığında nüfus bakımından Almanya’dan sonra ikinci sırada gelmektedir. </w:t>
      </w:r>
      <w:r w:rsidR="007F544F">
        <w:rPr>
          <w:rFonts w:ascii="Times New Roman" w:hAnsi="Times New Roman"/>
          <w:bCs/>
          <w:sz w:val="24"/>
          <w:szCs w:val="24"/>
        </w:rPr>
        <w:t>Türkiye’nin n</w:t>
      </w:r>
      <w:r w:rsidRPr="008F2EFB">
        <w:rPr>
          <w:rFonts w:ascii="Times New Roman" w:hAnsi="Times New Roman"/>
          <w:bCs/>
          <w:sz w:val="24"/>
          <w:szCs w:val="24"/>
        </w:rPr>
        <w:t xml:space="preserve">üfusu bölgesel anlamda düzenli dağılmamış, genellikle sanayileşmenin yoğun olduğu yerlerde ve büyükşehirlerin çevresinde yoğunlaşmıştır. Tablo 3.5’de Türkiye’nin 2000 ile 2018 yılları arası nüfusu ve belirtilen tarihler arasında nüfus yapısında meydana gelen değişimler gösterilmiştir. </w:t>
      </w:r>
    </w:p>
    <w:p w14:paraId="6772F682" w14:textId="77777777" w:rsidR="008F2EFB" w:rsidRPr="008F2EFB" w:rsidRDefault="008F2EFB" w:rsidP="008F2EFB">
      <w:pPr>
        <w:spacing w:after="200" w:line="240" w:lineRule="auto"/>
        <w:jc w:val="center"/>
        <w:rPr>
          <w:rFonts w:ascii="Times New Roman" w:hAnsi="Times New Roman" w:cs="Times New Roman"/>
          <w:b/>
          <w:iCs/>
          <w:sz w:val="24"/>
          <w:szCs w:val="24"/>
        </w:rPr>
      </w:pPr>
      <w:bookmarkStart w:id="214" w:name="_Toc22241059"/>
    </w:p>
    <w:p w14:paraId="4067CC9E" w14:textId="77777777" w:rsidR="008F2EFB" w:rsidRPr="008F2EFB" w:rsidRDefault="008F2EFB" w:rsidP="008F2EFB">
      <w:pPr>
        <w:spacing w:after="200" w:line="240" w:lineRule="auto"/>
        <w:jc w:val="center"/>
        <w:rPr>
          <w:rFonts w:ascii="Times New Roman" w:hAnsi="Times New Roman" w:cs="Times New Roman"/>
          <w:b/>
          <w:iCs/>
          <w:sz w:val="24"/>
          <w:szCs w:val="24"/>
        </w:rPr>
      </w:pPr>
    </w:p>
    <w:p w14:paraId="48EDBEF0" w14:textId="31E57CA5" w:rsidR="008F2EFB" w:rsidRPr="008F2EFB" w:rsidRDefault="008F2EFB" w:rsidP="00D155AB">
      <w:pPr>
        <w:spacing w:after="200" w:line="240" w:lineRule="auto"/>
        <w:rPr>
          <w:rFonts w:ascii="Times New Roman" w:hAnsi="Times New Roman" w:cs="Times New Roman"/>
          <w:b/>
          <w:iCs/>
          <w:sz w:val="24"/>
          <w:szCs w:val="24"/>
        </w:rPr>
      </w:pPr>
    </w:p>
    <w:p w14:paraId="63C2D813" w14:textId="1E537418" w:rsidR="008F2EFB" w:rsidRPr="008F2EFB" w:rsidRDefault="008F2EFB" w:rsidP="008F2EFB">
      <w:pPr>
        <w:spacing w:after="200" w:line="240" w:lineRule="auto"/>
        <w:jc w:val="center"/>
        <w:rPr>
          <w:rFonts w:ascii="Times New Roman" w:hAnsi="Times New Roman" w:cs="Times New Roman"/>
          <w:b/>
          <w:iCs/>
          <w:sz w:val="24"/>
          <w:szCs w:val="24"/>
        </w:rPr>
      </w:pPr>
      <w:bookmarkStart w:id="215" w:name="_Toc24010757"/>
      <w:r w:rsidRPr="008F2EFB">
        <w:rPr>
          <w:rFonts w:ascii="Times New Roman" w:hAnsi="Times New Roman" w:cs="Times New Roman"/>
          <w:b/>
          <w:iCs/>
          <w:sz w:val="24"/>
          <w:szCs w:val="24"/>
        </w:rPr>
        <w:lastRenderedPageBreak/>
        <w:t>Tablo 3.</w:t>
      </w:r>
      <w:r w:rsidRPr="008F2EFB">
        <w:rPr>
          <w:rFonts w:ascii="Times New Roman" w:hAnsi="Times New Roman" w:cs="Times New Roman"/>
          <w:b/>
          <w:iCs/>
          <w:sz w:val="24"/>
          <w:szCs w:val="24"/>
        </w:rPr>
        <w:fldChar w:fldCharType="begin"/>
      </w:r>
      <w:r w:rsidRPr="008F2EFB">
        <w:rPr>
          <w:rFonts w:ascii="Times New Roman" w:hAnsi="Times New Roman" w:cs="Times New Roman"/>
          <w:b/>
          <w:iCs/>
          <w:sz w:val="24"/>
          <w:szCs w:val="24"/>
        </w:rPr>
        <w:instrText xml:space="preserve"> SEQ Tablo \* ARABIC </w:instrText>
      </w:r>
      <w:r w:rsidRPr="008F2EFB">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5</w:t>
      </w:r>
      <w:r w:rsidRPr="008F2EFB">
        <w:rPr>
          <w:rFonts w:ascii="Times New Roman" w:hAnsi="Times New Roman" w:cs="Times New Roman"/>
          <w:b/>
          <w:iCs/>
          <w:sz w:val="24"/>
          <w:szCs w:val="24"/>
        </w:rPr>
        <w:fldChar w:fldCharType="end"/>
      </w:r>
      <w:r w:rsidRPr="008F2EFB">
        <w:rPr>
          <w:rFonts w:ascii="Times New Roman" w:hAnsi="Times New Roman" w:cs="Times New Roman"/>
          <w:b/>
          <w:iCs/>
          <w:sz w:val="24"/>
          <w:szCs w:val="24"/>
        </w:rPr>
        <w:t>. Türkiye Nüfus Görünümü, 15-64 Yaş</w:t>
      </w:r>
      <w:bookmarkEnd w:id="214"/>
      <w:bookmarkEnd w:id="215"/>
      <w:r w:rsidRPr="008F2EFB">
        <w:rPr>
          <w:rFonts w:ascii="Times New Roman" w:hAnsi="Times New Roman" w:cs="Times New Roman"/>
          <w:b/>
          <w:iCs/>
          <w:sz w:val="24"/>
          <w:szCs w:val="24"/>
        </w:rPr>
        <w:t xml:space="preserve"> </w:t>
      </w:r>
    </w:p>
    <w:tbl>
      <w:tblPr>
        <w:tblW w:w="8328" w:type="dxa"/>
        <w:tblCellMar>
          <w:left w:w="70" w:type="dxa"/>
          <w:right w:w="70" w:type="dxa"/>
        </w:tblCellMar>
        <w:tblLook w:val="04A0" w:firstRow="1" w:lastRow="0" w:firstColumn="1" w:lastColumn="0" w:noHBand="0" w:noVBand="1"/>
      </w:tblPr>
      <w:tblGrid>
        <w:gridCol w:w="820"/>
        <w:gridCol w:w="887"/>
        <w:gridCol w:w="1240"/>
        <w:gridCol w:w="1240"/>
        <w:gridCol w:w="1240"/>
        <w:gridCol w:w="200"/>
        <w:gridCol w:w="941"/>
        <w:gridCol w:w="880"/>
        <w:gridCol w:w="880"/>
      </w:tblGrid>
      <w:tr w:rsidR="008F2EFB" w:rsidRPr="008F2EFB" w14:paraId="0B9FFFCC" w14:textId="77777777" w:rsidTr="008F2EFB">
        <w:trPr>
          <w:trHeight w:val="975"/>
        </w:trPr>
        <w:tc>
          <w:tcPr>
            <w:tcW w:w="820" w:type="dxa"/>
            <w:vMerge w:val="restart"/>
            <w:tcBorders>
              <w:top w:val="nil"/>
              <w:left w:val="nil"/>
              <w:bottom w:val="nil"/>
              <w:right w:val="nil"/>
            </w:tcBorders>
            <w:shd w:val="clear" w:color="auto" w:fill="auto"/>
            <w:vAlign w:val="bottom"/>
            <w:hideMark/>
          </w:tcPr>
          <w:p w14:paraId="44E83767"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b/>
                <w:bCs/>
                <w:lang w:eastAsia="tr-TR"/>
              </w:rPr>
              <w:t>Yıl</w:t>
            </w:r>
          </w:p>
        </w:tc>
        <w:tc>
          <w:tcPr>
            <w:tcW w:w="887" w:type="dxa"/>
            <w:vMerge w:val="restart"/>
            <w:tcBorders>
              <w:top w:val="nil"/>
              <w:left w:val="nil"/>
              <w:bottom w:val="nil"/>
              <w:right w:val="nil"/>
            </w:tcBorders>
            <w:shd w:val="clear" w:color="auto" w:fill="auto"/>
            <w:vAlign w:val="bottom"/>
            <w:hideMark/>
          </w:tcPr>
          <w:p w14:paraId="1BA256D7"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Yaş grubu</w:t>
            </w:r>
          </w:p>
        </w:tc>
        <w:tc>
          <w:tcPr>
            <w:tcW w:w="1240" w:type="dxa"/>
            <w:vMerge w:val="restart"/>
            <w:tcBorders>
              <w:top w:val="nil"/>
              <w:left w:val="nil"/>
              <w:bottom w:val="nil"/>
              <w:right w:val="nil"/>
            </w:tcBorders>
            <w:shd w:val="clear" w:color="auto" w:fill="auto"/>
            <w:vAlign w:val="bottom"/>
            <w:hideMark/>
          </w:tcPr>
          <w:p w14:paraId="3DEA4993"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Toplam</w:t>
            </w:r>
          </w:p>
        </w:tc>
        <w:tc>
          <w:tcPr>
            <w:tcW w:w="1240" w:type="dxa"/>
            <w:vMerge w:val="restart"/>
            <w:tcBorders>
              <w:top w:val="nil"/>
              <w:left w:val="nil"/>
              <w:bottom w:val="nil"/>
              <w:right w:val="nil"/>
            </w:tcBorders>
            <w:shd w:val="clear" w:color="auto" w:fill="auto"/>
            <w:vAlign w:val="bottom"/>
            <w:hideMark/>
          </w:tcPr>
          <w:p w14:paraId="60157394"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Erkek</w:t>
            </w:r>
          </w:p>
        </w:tc>
        <w:tc>
          <w:tcPr>
            <w:tcW w:w="1240" w:type="dxa"/>
            <w:vMerge w:val="restart"/>
            <w:tcBorders>
              <w:top w:val="nil"/>
              <w:left w:val="nil"/>
              <w:bottom w:val="nil"/>
              <w:right w:val="nil"/>
            </w:tcBorders>
            <w:shd w:val="clear" w:color="auto" w:fill="auto"/>
            <w:vAlign w:val="bottom"/>
            <w:hideMark/>
          </w:tcPr>
          <w:p w14:paraId="31FFD32D"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Kadın</w:t>
            </w:r>
          </w:p>
        </w:tc>
        <w:tc>
          <w:tcPr>
            <w:tcW w:w="200" w:type="dxa"/>
            <w:tcBorders>
              <w:top w:val="nil"/>
              <w:left w:val="nil"/>
              <w:bottom w:val="nil"/>
              <w:right w:val="nil"/>
            </w:tcBorders>
            <w:shd w:val="clear" w:color="auto" w:fill="auto"/>
            <w:vAlign w:val="bottom"/>
            <w:hideMark/>
          </w:tcPr>
          <w:p w14:paraId="3E553A18"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p>
        </w:tc>
        <w:tc>
          <w:tcPr>
            <w:tcW w:w="941" w:type="dxa"/>
            <w:tcBorders>
              <w:top w:val="nil"/>
              <w:left w:val="nil"/>
              <w:bottom w:val="single" w:sz="8" w:space="0" w:color="auto"/>
              <w:right w:val="nil"/>
            </w:tcBorders>
            <w:shd w:val="clear" w:color="auto" w:fill="auto"/>
            <w:vAlign w:val="bottom"/>
            <w:hideMark/>
          </w:tcPr>
          <w:p w14:paraId="66A26EE7"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Toplam</w:t>
            </w:r>
          </w:p>
        </w:tc>
        <w:tc>
          <w:tcPr>
            <w:tcW w:w="880" w:type="dxa"/>
            <w:tcBorders>
              <w:top w:val="nil"/>
              <w:left w:val="nil"/>
              <w:bottom w:val="single" w:sz="8" w:space="0" w:color="auto"/>
              <w:right w:val="nil"/>
            </w:tcBorders>
            <w:shd w:val="clear" w:color="auto" w:fill="auto"/>
            <w:vAlign w:val="bottom"/>
            <w:hideMark/>
          </w:tcPr>
          <w:p w14:paraId="00857900"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Erkek</w:t>
            </w:r>
          </w:p>
        </w:tc>
        <w:tc>
          <w:tcPr>
            <w:tcW w:w="880" w:type="dxa"/>
            <w:tcBorders>
              <w:top w:val="nil"/>
              <w:left w:val="nil"/>
              <w:bottom w:val="single" w:sz="8" w:space="0" w:color="auto"/>
              <w:right w:val="nil"/>
            </w:tcBorders>
            <w:shd w:val="clear" w:color="auto" w:fill="auto"/>
            <w:vAlign w:val="bottom"/>
            <w:hideMark/>
          </w:tcPr>
          <w:p w14:paraId="1B7FA9C1"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Kadın</w:t>
            </w:r>
          </w:p>
        </w:tc>
      </w:tr>
      <w:tr w:rsidR="008F2EFB" w:rsidRPr="008F2EFB" w14:paraId="4A68606A" w14:textId="77777777" w:rsidTr="008F2EFB">
        <w:trPr>
          <w:trHeight w:val="420"/>
        </w:trPr>
        <w:tc>
          <w:tcPr>
            <w:tcW w:w="820" w:type="dxa"/>
            <w:vMerge/>
            <w:tcBorders>
              <w:top w:val="nil"/>
              <w:left w:val="nil"/>
              <w:bottom w:val="nil"/>
              <w:right w:val="nil"/>
            </w:tcBorders>
            <w:vAlign w:val="center"/>
            <w:hideMark/>
          </w:tcPr>
          <w:p w14:paraId="1424FA4F" w14:textId="77777777" w:rsidR="008F2EFB" w:rsidRPr="008F2EFB" w:rsidRDefault="008F2EFB" w:rsidP="008F2EFB">
            <w:pPr>
              <w:spacing w:after="0" w:line="240" w:lineRule="auto"/>
              <w:rPr>
                <w:rFonts w:ascii="Times New Roman" w:eastAsia="Times New Roman" w:hAnsi="Times New Roman" w:cs="Times New Roman"/>
                <w:lang w:eastAsia="tr-TR"/>
              </w:rPr>
            </w:pPr>
          </w:p>
        </w:tc>
        <w:tc>
          <w:tcPr>
            <w:tcW w:w="887" w:type="dxa"/>
            <w:vMerge/>
            <w:tcBorders>
              <w:top w:val="nil"/>
              <w:left w:val="nil"/>
              <w:bottom w:val="nil"/>
              <w:right w:val="nil"/>
            </w:tcBorders>
            <w:vAlign w:val="center"/>
            <w:hideMark/>
          </w:tcPr>
          <w:p w14:paraId="69A36594" w14:textId="77777777" w:rsidR="008F2EFB" w:rsidRPr="008F2EFB" w:rsidRDefault="008F2EFB" w:rsidP="008F2EFB">
            <w:pPr>
              <w:spacing w:after="0" w:line="240" w:lineRule="auto"/>
              <w:rPr>
                <w:rFonts w:ascii="Times New Roman" w:eastAsia="Times New Roman" w:hAnsi="Times New Roman" w:cs="Times New Roman"/>
                <w:b/>
                <w:bCs/>
                <w:lang w:eastAsia="tr-TR"/>
              </w:rPr>
            </w:pPr>
          </w:p>
        </w:tc>
        <w:tc>
          <w:tcPr>
            <w:tcW w:w="1240" w:type="dxa"/>
            <w:vMerge/>
            <w:tcBorders>
              <w:top w:val="nil"/>
              <w:left w:val="nil"/>
              <w:bottom w:val="nil"/>
              <w:right w:val="nil"/>
            </w:tcBorders>
            <w:vAlign w:val="center"/>
            <w:hideMark/>
          </w:tcPr>
          <w:p w14:paraId="3C7CBBCA" w14:textId="77777777" w:rsidR="008F2EFB" w:rsidRPr="008F2EFB" w:rsidRDefault="008F2EFB" w:rsidP="008F2EFB">
            <w:pPr>
              <w:spacing w:after="0" w:line="240" w:lineRule="auto"/>
              <w:rPr>
                <w:rFonts w:ascii="Times New Roman" w:eastAsia="Times New Roman" w:hAnsi="Times New Roman" w:cs="Times New Roman"/>
                <w:b/>
                <w:bCs/>
                <w:lang w:eastAsia="tr-TR"/>
              </w:rPr>
            </w:pPr>
          </w:p>
        </w:tc>
        <w:tc>
          <w:tcPr>
            <w:tcW w:w="1240" w:type="dxa"/>
            <w:vMerge/>
            <w:tcBorders>
              <w:top w:val="nil"/>
              <w:left w:val="nil"/>
              <w:bottom w:val="nil"/>
              <w:right w:val="nil"/>
            </w:tcBorders>
            <w:vAlign w:val="center"/>
            <w:hideMark/>
          </w:tcPr>
          <w:p w14:paraId="183D0E73" w14:textId="77777777" w:rsidR="008F2EFB" w:rsidRPr="008F2EFB" w:rsidRDefault="008F2EFB" w:rsidP="008F2EFB">
            <w:pPr>
              <w:spacing w:after="0" w:line="240" w:lineRule="auto"/>
              <w:rPr>
                <w:rFonts w:ascii="Times New Roman" w:eastAsia="Times New Roman" w:hAnsi="Times New Roman" w:cs="Times New Roman"/>
                <w:b/>
                <w:bCs/>
                <w:lang w:eastAsia="tr-TR"/>
              </w:rPr>
            </w:pPr>
          </w:p>
        </w:tc>
        <w:tc>
          <w:tcPr>
            <w:tcW w:w="1240" w:type="dxa"/>
            <w:vMerge/>
            <w:tcBorders>
              <w:top w:val="nil"/>
              <w:left w:val="nil"/>
              <w:bottom w:val="nil"/>
              <w:right w:val="nil"/>
            </w:tcBorders>
            <w:vAlign w:val="center"/>
            <w:hideMark/>
          </w:tcPr>
          <w:p w14:paraId="796011FD" w14:textId="77777777" w:rsidR="008F2EFB" w:rsidRPr="008F2EFB" w:rsidRDefault="008F2EFB" w:rsidP="008F2EFB">
            <w:pPr>
              <w:spacing w:after="0" w:line="240" w:lineRule="auto"/>
              <w:rPr>
                <w:rFonts w:ascii="Times New Roman" w:eastAsia="Times New Roman" w:hAnsi="Times New Roman" w:cs="Times New Roman"/>
                <w:b/>
                <w:bCs/>
                <w:lang w:eastAsia="tr-TR"/>
              </w:rPr>
            </w:pPr>
          </w:p>
        </w:tc>
        <w:tc>
          <w:tcPr>
            <w:tcW w:w="200" w:type="dxa"/>
            <w:tcBorders>
              <w:top w:val="nil"/>
              <w:left w:val="nil"/>
              <w:bottom w:val="nil"/>
              <w:right w:val="nil"/>
            </w:tcBorders>
            <w:shd w:val="clear" w:color="auto" w:fill="auto"/>
            <w:vAlign w:val="bottom"/>
            <w:hideMark/>
          </w:tcPr>
          <w:p w14:paraId="759F0A4C"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p>
        </w:tc>
        <w:tc>
          <w:tcPr>
            <w:tcW w:w="2701" w:type="dxa"/>
            <w:gridSpan w:val="3"/>
            <w:tcBorders>
              <w:top w:val="nil"/>
              <w:left w:val="nil"/>
              <w:bottom w:val="nil"/>
              <w:right w:val="nil"/>
            </w:tcBorders>
            <w:shd w:val="clear" w:color="auto" w:fill="auto"/>
            <w:vAlign w:val="bottom"/>
            <w:hideMark/>
          </w:tcPr>
          <w:p w14:paraId="715AFB52" w14:textId="77777777" w:rsidR="008F2EFB" w:rsidRPr="008F2EFB" w:rsidRDefault="008F2EFB" w:rsidP="008F2EFB">
            <w:pPr>
              <w:spacing w:after="0" w:line="240" w:lineRule="auto"/>
              <w:jc w:val="center"/>
              <w:rPr>
                <w:rFonts w:ascii="Times New Roman" w:eastAsia="Times New Roman" w:hAnsi="Times New Roman" w:cs="Times New Roman"/>
                <w:u w:val="single"/>
                <w:lang w:eastAsia="tr-TR"/>
              </w:rPr>
            </w:pPr>
            <w:r w:rsidRPr="008F2EFB">
              <w:rPr>
                <w:rFonts w:ascii="Times New Roman" w:eastAsia="Times New Roman" w:hAnsi="Times New Roman" w:cs="Times New Roman"/>
                <w:u w:val="single"/>
                <w:lang w:eastAsia="tr-TR"/>
              </w:rPr>
              <w:t xml:space="preserve"> (%)</w:t>
            </w:r>
          </w:p>
        </w:tc>
      </w:tr>
      <w:tr w:rsidR="008F2EFB" w:rsidRPr="008F2EFB" w14:paraId="65D067E1" w14:textId="77777777" w:rsidTr="008F2EFB">
        <w:trPr>
          <w:trHeight w:val="702"/>
        </w:trPr>
        <w:tc>
          <w:tcPr>
            <w:tcW w:w="820" w:type="dxa"/>
            <w:vMerge w:val="restart"/>
            <w:tcBorders>
              <w:top w:val="single" w:sz="4" w:space="0" w:color="auto"/>
              <w:left w:val="nil"/>
              <w:bottom w:val="single" w:sz="4" w:space="0" w:color="auto"/>
              <w:right w:val="nil"/>
            </w:tcBorders>
            <w:shd w:val="clear" w:color="auto" w:fill="auto"/>
            <w:noWrap/>
            <w:vAlign w:val="center"/>
            <w:hideMark/>
          </w:tcPr>
          <w:p w14:paraId="2147A471" w14:textId="77777777" w:rsidR="008F2EFB" w:rsidRPr="008F2EFB" w:rsidRDefault="008F2EFB" w:rsidP="008F2EFB">
            <w:pPr>
              <w:spacing w:after="0" w:line="240" w:lineRule="auto"/>
              <w:jc w:val="center"/>
              <w:rPr>
                <w:rFonts w:ascii="Times New Roman" w:eastAsia="Times New Roman" w:hAnsi="Times New Roman" w:cs="Times New Roman"/>
                <w:b/>
                <w:bCs/>
                <w:u w:val="single"/>
                <w:lang w:eastAsia="tr-TR"/>
              </w:rPr>
            </w:pPr>
            <w:r w:rsidRPr="008F2EFB">
              <w:rPr>
                <w:rFonts w:ascii="Times New Roman" w:eastAsia="Times New Roman" w:hAnsi="Times New Roman" w:cs="Times New Roman"/>
                <w:b/>
                <w:bCs/>
                <w:u w:val="single"/>
                <w:lang w:eastAsia="tr-TR"/>
              </w:rPr>
              <w:t>2000</w:t>
            </w:r>
          </w:p>
        </w:tc>
        <w:tc>
          <w:tcPr>
            <w:tcW w:w="887" w:type="dxa"/>
            <w:tcBorders>
              <w:top w:val="single" w:sz="4" w:space="0" w:color="auto"/>
              <w:left w:val="nil"/>
              <w:bottom w:val="nil"/>
              <w:right w:val="nil"/>
            </w:tcBorders>
            <w:shd w:val="clear" w:color="auto" w:fill="auto"/>
            <w:noWrap/>
            <w:vAlign w:val="center"/>
            <w:hideMark/>
          </w:tcPr>
          <w:p w14:paraId="547C4609"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 xml:space="preserve">Toplam </w:t>
            </w:r>
          </w:p>
        </w:tc>
        <w:tc>
          <w:tcPr>
            <w:tcW w:w="1240" w:type="dxa"/>
            <w:tcBorders>
              <w:top w:val="single" w:sz="4" w:space="0" w:color="auto"/>
              <w:left w:val="nil"/>
              <w:bottom w:val="nil"/>
              <w:right w:val="nil"/>
            </w:tcBorders>
            <w:shd w:val="clear" w:color="auto" w:fill="auto"/>
            <w:noWrap/>
            <w:vAlign w:val="center"/>
            <w:hideMark/>
          </w:tcPr>
          <w:p w14:paraId="3E97AFF2"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67 803 927</w:t>
            </w:r>
          </w:p>
        </w:tc>
        <w:tc>
          <w:tcPr>
            <w:tcW w:w="1240" w:type="dxa"/>
            <w:tcBorders>
              <w:top w:val="single" w:sz="4" w:space="0" w:color="auto"/>
              <w:left w:val="nil"/>
              <w:bottom w:val="nil"/>
              <w:right w:val="nil"/>
            </w:tcBorders>
            <w:shd w:val="clear" w:color="auto" w:fill="auto"/>
            <w:noWrap/>
            <w:vAlign w:val="center"/>
            <w:hideMark/>
          </w:tcPr>
          <w:p w14:paraId="5C45A73C"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34 346 735</w:t>
            </w:r>
          </w:p>
        </w:tc>
        <w:tc>
          <w:tcPr>
            <w:tcW w:w="1240" w:type="dxa"/>
            <w:tcBorders>
              <w:top w:val="single" w:sz="4" w:space="0" w:color="auto"/>
              <w:left w:val="nil"/>
              <w:bottom w:val="nil"/>
              <w:right w:val="nil"/>
            </w:tcBorders>
            <w:shd w:val="clear" w:color="auto" w:fill="auto"/>
            <w:noWrap/>
            <w:vAlign w:val="center"/>
            <w:hideMark/>
          </w:tcPr>
          <w:p w14:paraId="772D9E35"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33 457 192</w:t>
            </w:r>
          </w:p>
        </w:tc>
        <w:tc>
          <w:tcPr>
            <w:tcW w:w="200" w:type="dxa"/>
            <w:tcBorders>
              <w:top w:val="single" w:sz="4" w:space="0" w:color="auto"/>
              <w:left w:val="nil"/>
              <w:bottom w:val="nil"/>
              <w:right w:val="nil"/>
            </w:tcBorders>
            <w:shd w:val="clear" w:color="auto" w:fill="auto"/>
            <w:noWrap/>
            <w:vAlign w:val="center"/>
            <w:hideMark/>
          </w:tcPr>
          <w:p w14:paraId="2C1B494C" w14:textId="77777777" w:rsidR="008F2EFB" w:rsidRPr="008F2EFB" w:rsidRDefault="008F2EFB" w:rsidP="008F2EFB">
            <w:pPr>
              <w:spacing w:after="0" w:line="240" w:lineRule="auto"/>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 </w:t>
            </w:r>
          </w:p>
        </w:tc>
        <w:tc>
          <w:tcPr>
            <w:tcW w:w="941" w:type="dxa"/>
            <w:tcBorders>
              <w:top w:val="single" w:sz="4" w:space="0" w:color="auto"/>
              <w:left w:val="nil"/>
              <w:bottom w:val="nil"/>
              <w:right w:val="nil"/>
            </w:tcBorders>
            <w:shd w:val="clear" w:color="auto" w:fill="auto"/>
            <w:noWrap/>
            <w:vAlign w:val="center"/>
            <w:hideMark/>
          </w:tcPr>
          <w:p w14:paraId="2DD7ADC5" w14:textId="77777777" w:rsidR="008F2EFB" w:rsidRPr="008F2EFB" w:rsidRDefault="008F2EFB" w:rsidP="008F2EFB">
            <w:pPr>
              <w:spacing w:after="0" w:line="240" w:lineRule="auto"/>
              <w:jc w:val="right"/>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100,0</w:t>
            </w:r>
          </w:p>
        </w:tc>
        <w:tc>
          <w:tcPr>
            <w:tcW w:w="880" w:type="dxa"/>
            <w:tcBorders>
              <w:top w:val="single" w:sz="4" w:space="0" w:color="auto"/>
              <w:left w:val="nil"/>
              <w:bottom w:val="nil"/>
              <w:right w:val="nil"/>
            </w:tcBorders>
            <w:shd w:val="clear" w:color="auto" w:fill="auto"/>
            <w:noWrap/>
            <w:vAlign w:val="center"/>
            <w:hideMark/>
          </w:tcPr>
          <w:p w14:paraId="46322B25" w14:textId="77777777" w:rsidR="008F2EFB" w:rsidRPr="008F2EFB" w:rsidRDefault="008F2EFB" w:rsidP="008F2EFB">
            <w:pPr>
              <w:spacing w:after="0" w:line="240" w:lineRule="auto"/>
              <w:jc w:val="right"/>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100,0</w:t>
            </w:r>
          </w:p>
        </w:tc>
        <w:tc>
          <w:tcPr>
            <w:tcW w:w="880" w:type="dxa"/>
            <w:tcBorders>
              <w:top w:val="single" w:sz="4" w:space="0" w:color="auto"/>
              <w:left w:val="nil"/>
              <w:bottom w:val="nil"/>
              <w:right w:val="nil"/>
            </w:tcBorders>
            <w:shd w:val="clear" w:color="auto" w:fill="auto"/>
            <w:noWrap/>
            <w:vAlign w:val="center"/>
            <w:hideMark/>
          </w:tcPr>
          <w:p w14:paraId="0DADF659" w14:textId="77777777" w:rsidR="008F2EFB" w:rsidRPr="008F2EFB" w:rsidRDefault="008F2EFB" w:rsidP="008F2EFB">
            <w:pPr>
              <w:spacing w:after="0" w:line="240" w:lineRule="auto"/>
              <w:jc w:val="right"/>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100,0</w:t>
            </w:r>
          </w:p>
        </w:tc>
      </w:tr>
      <w:tr w:rsidR="008F2EFB" w:rsidRPr="008F2EFB" w14:paraId="34C2B4BF" w14:textId="77777777" w:rsidTr="008F2EFB">
        <w:trPr>
          <w:trHeight w:val="702"/>
        </w:trPr>
        <w:tc>
          <w:tcPr>
            <w:tcW w:w="820" w:type="dxa"/>
            <w:vMerge/>
            <w:tcBorders>
              <w:top w:val="single" w:sz="4" w:space="0" w:color="auto"/>
              <w:left w:val="nil"/>
              <w:bottom w:val="single" w:sz="4" w:space="0" w:color="auto"/>
              <w:right w:val="nil"/>
            </w:tcBorders>
            <w:vAlign w:val="center"/>
            <w:hideMark/>
          </w:tcPr>
          <w:p w14:paraId="072E21BF" w14:textId="77777777" w:rsidR="008F2EFB" w:rsidRPr="008F2EFB" w:rsidRDefault="008F2EFB" w:rsidP="008F2EFB">
            <w:pPr>
              <w:spacing w:after="0" w:line="240" w:lineRule="auto"/>
              <w:rPr>
                <w:rFonts w:ascii="Times New Roman" w:eastAsia="Times New Roman" w:hAnsi="Times New Roman" w:cs="Times New Roman"/>
                <w:b/>
                <w:bCs/>
                <w:u w:val="single"/>
                <w:lang w:eastAsia="tr-TR"/>
              </w:rPr>
            </w:pPr>
          </w:p>
        </w:tc>
        <w:tc>
          <w:tcPr>
            <w:tcW w:w="887" w:type="dxa"/>
            <w:tcBorders>
              <w:top w:val="nil"/>
              <w:left w:val="nil"/>
              <w:bottom w:val="single" w:sz="4" w:space="0" w:color="auto"/>
              <w:right w:val="nil"/>
            </w:tcBorders>
            <w:shd w:val="clear" w:color="000000" w:fill="FFFFFF"/>
            <w:noWrap/>
            <w:vAlign w:val="center"/>
            <w:hideMark/>
          </w:tcPr>
          <w:p w14:paraId="0FD14B4C"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15-64</w:t>
            </w:r>
          </w:p>
        </w:tc>
        <w:tc>
          <w:tcPr>
            <w:tcW w:w="1240" w:type="dxa"/>
            <w:tcBorders>
              <w:top w:val="nil"/>
              <w:left w:val="nil"/>
              <w:bottom w:val="single" w:sz="4" w:space="0" w:color="auto"/>
              <w:right w:val="nil"/>
            </w:tcBorders>
            <w:shd w:val="clear" w:color="000000" w:fill="FFFFFF"/>
            <w:noWrap/>
            <w:vAlign w:val="center"/>
            <w:hideMark/>
          </w:tcPr>
          <w:p w14:paraId="6B424AD8"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43 701 502</w:t>
            </w:r>
          </w:p>
        </w:tc>
        <w:tc>
          <w:tcPr>
            <w:tcW w:w="1240" w:type="dxa"/>
            <w:tcBorders>
              <w:top w:val="nil"/>
              <w:left w:val="nil"/>
              <w:bottom w:val="single" w:sz="4" w:space="0" w:color="auto"/>
              <w:right w:val="nil"/>
            </w:tcBorders>
            <w:shd w:val="clear" w:color="000000" w:fill="FFFFFF"/>
            <w:noWrap/>
            <w:vAlign w:val="center"/>
            <w:hideMark/>
          </w:tcPr>
          <w:p w14:paraId="693E2F10"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22 131 543</w:t>
            </w:r>
          </w:p>
        </w:tc>
        <w:tc>
          <w:tcPr>
            <w:tcW w:w="1240" w:type="dxa"/>
            <w:tcBorders>
              <w:top w:val="nil"/>
              <w:left w:val="nil"/>
              <w:bottom w:val="single" w:sz="4" w:space="0" w:color="auto"/>
              <w:right w:val="nil"/>
            </w:tcBorders>
            <w:shd w:val="clear" w:color="000000" w:fill="FFFFFF"/>
            <w:noWrap/>
            <w:vAlign w:val="center"/>
            <w:hideMark/>
          </w:tcPr>
          <w:p w14:paraId="11A0568D"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21 569 959</w:t>
            </w:r>
          </w:p>
        </w:tc>
        <w:tc>
          <w:tcPr>
            <w:tcW w:w="200" w:type="dxa"/>
            <w:tcBorders>
              <w:top w:val="nil"/>
              <w:left w:val="nil"/>
              <w:bottom w:val="single" w:sz="4" w:space="0" w:color="auto"/>
              <w:right w:val="nil"/>
            </w:tcBorders>
            <w:shd w:val="clear" w:color="000000" w:fill="FFFFFF"/>
            <w:noWrap/>
            <w:vAlign w:val="center"/>
            <w:hideMark/>
          </w:tcPr>
          <w:p w14:paraId="4F251B9D" w14:textId="77777777" w:rsidR="008F2EFB" w:rsidRPr="008F2EFB" w:rsidRDefault="008F2EFB" w:rsidP="008F2EFB">
            <w:pPr>
              <w:spacing w:after="0" w:line="240" w:lineRule="auto"/>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 </w:t>
            </w:r>
          </w:p>
        </w:tc>
        <w:tc>
          <w:tcPr>
            <w:tcW w:w="941" w:type="dxa"/>
            <w:tcBorders>
              <w:top w:val="nil"/>
              <w:left w:val="nil"/>
              <w:bottom w:val="single" w:sz="4" w:space="0" w:color="auto"/>
              <w:right w:val="nil"/>
            </w:tcBorders>
            <w:shd w:val="clear" w:color="000000" w:fill="FFFFFF"/>
            <w:noWrap/>
            <w:vAlign w:val="center"/>
            <w:hideMark/>
          </w:tcPr>
          <w:p w14:paraId="5DA13F4F"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64,5</w:t>
            </w:r>
          </w:p>
        </w:tc>
        <w:tc>
          <w:tcPr>
            <w:tcW w:w="880" w:type="dxa"/>
            <w:tcBorders>
              <w:top w:val="nil"/>
              <w:left w:val="nil"/>
              <w:bottom w:val="single" w:sz="4" w:space="0" w:color="auto"/>
              <w:right w:val="nil"/>
            </w:tcBorders>
            <w:shd w:val="clear" w:color="000000" w:fill="FFFFFF"/>
            <w:noWrap/>
            <w:vAlign w:val="center"/>
            <w:hideMark/>
          </w:tcPr>
          <w:p w14:paraId="0E069B69"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64,4</w:t>
            </w:r>
          </w:p>
        </w:tc>
        <w:tc>
          <w:tcPr>
            <w:tcW w:w="880" w:type="dxa"/>
            <w:tcBorders>
              <w:top w:val="nil"/>
              <w:left w:val="nil"/>
              <w:bottom w:val="single" w:sz="4" w:space="0" w:color="auto"/>
              <w:right w:val="nil"/>
            </w:tcBorders>
            <w:shd w:val="clear" w:color="000000" w:fill="FFFFFF"/>
            <w:noWrap/>
            <w:vAlign w:val="center"/>
            <w:hideMark/>
          </w:tcPr>
          <w:p w14:paraId="2E84B93A"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64,5</w:t>
            </w:r>
          </w:p>
        </w:tc>
      </w:tr>
      <w:tr w:rsidR="008F2EFB" w:rsidRPr="008F2EFB" w14:paraId="13C435DC" w14:textId="77777777" w:rsidTr="008F2EFB">
        <w:trPr>
          <w:trHeight w:val="702"/>
        </w:trPr>
        <w:tc>
          <w:tcPr>
            <w:tcW w:w="820" w:type="dxa"/>
            <w:vMerge w:val="restart"/>
            <w:tcBorders>
              <w:top w:val="nil"/>
              <w:left w:val="nil"/>
              <w:bottom w:val="single" w:sz="4" w:space="0" w:color="auto"/>
              <w:right w:val="nil"/>
            </w:tcBorders>
            <w:shd w:val="clear" w:color="auto" w:fill="auto"/>
            <w:noWrap/>
            <w:vAlign w:val="center"/>
            <w:hideMark/>
          </w:tcPr>
          <w:p w14:paraId="2C9CD296" w14:textId="77777777" w:rsidR="008F2EFB" w:rsidRPr="008F2EFB" w:rsidRDefault="008F2EFB" w:rsidP="008F2EFB">
            <w:pPr>
              <w:spacing w:after="0" w:line="240" w:lineRule="auto"/>
              <w:jc w:val="center"/>
              <w:rPr>
                <w:rFonts w:ascii="Times New Roman" w:eastAsia="Times New Roman" w:hAnsi="Times New Roman" w:cs="Times New Roman"/>
                <w:b/>
                <w:bCs/>
                <w:u w:val="single"/>
                <w:lang w:eastAsia="tr-TR"/>
              </w:rPr>
            </w:pPr>
            <w:r w:rsidRPr="008F2EFB">
              <w:rPr>
                <w:rFonts w:ascii="Times New Roman" w:eastAsia="Times New Roman" w:hAnsi="Times New Roman" w:cs="Times New Roman"/>
                <w:b/>
                <w:bCs/>
                <w:u w:val="single"/>
                <w:lang w:eastAsia="tr-TR"/>
              </w:rPr>
              <w:t>2010</w:t>
            </w:r>
          </w:p>
        </w:tc>
        <w:tc>
          <w:tcPr>
            <w:tcW w:w="887" w:type="dxa"/>
            <w:tcBorders>
              <w:top w:val="nil"/>
              <w:left w:val="nil"/>
              <w:bottom w:val="nil"/>
              <w:right w:val="nil"/>
            </w:tcBorders>
            <w:shd w:val="clear" w:color="000000" w:fill="FFFFFF"/>
            <w:noWrap/>
            <w:vAlign w:val="center"/>
            <w:hideMark/>
          </w:tcPr>
          <w:p w14:paraId="17479E1C"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 xml:space="preserve">Toplam </w:t>
            </w:r>
          </w:p>
        </w:tc>
        <w:tc>
          <w:tcPr>
            <w:tcW w:w="1240" w:type="dxa"/>
            <w:tcBorders>
              <w:top w:val="nil"/>
              <w:left w:val="nil"/>
              <w:bottom w:val="nil"/>
              <w:right w:val="nil"/>
            </w:tcBorders>
            <w:shd w:val="clear" w:color="000000" w:fill="FFFFFF"/>
            <w:noWrap/>
            <w:vAlign w:val="center"/>
            <w:hideMark/>
          </w:tcPr>
          <w:p w14:paraId="318954F1"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73 722 988</w:t>
            </w:r>
          </w:p>
        </w:tc>
        <w:tc>
          <w:tcPr>
            <w:tcW w:w="1240" w:type="dxa"/>
            <w:tcBorders>
              <w:top w:val="nil"/>
              <w:left w:val="nil"/>
              <w:bottom w:val="nil"/>
              <w:right w:val="nil"/>
            </w:tcBorders>
            <w:shd w:val="clear" w:color="000000" w:fill="FFFFFF"/>
            <w:noWrap/>
            <w:vAlign w:val="center"/>
            <w:hideMark/>
          </w:tcPr>
          <w:p w14:paraId="7C8C60F0"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37 043 182</w:t>
            </w:r>
          </w:p>
        </w:tc>
        <w:tc>
          <w:tcPr>
            <w:tcW w:w="1240" w:type="dxa"/>
            <w:tcBorders>
              <w:top w:val="nil"/>
              <w:left w:val="nil"/>
              <w:bottom w:val="nil"/>
              <w:right w:val="nil"/>
            </w:tcBorders>
            <w:shd w:val="clear" w:color="000000" w:fill="FFFFFF"/>
            <w:noWrap/>
            <w:vAlign w:val="center"/>
            <w:hideMark/>
          </w:tcPr>
          <w:p w14:paraId="306FCAA7"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36 679 806</w:t>
            </w:r>
          </w:p>
        </w:tc>
        <w:tc>
          <w:tcPr>
            <w:tcW w:w="200" w:type="dxa"/>
            <w:tcBorders>
              <w:top w:val="nil"/>
              <w:left w:val="nil"/>
              <w:bottom w:val="nil"/>
              <w:right w:val="nil"/>
            </w:tcBorders>
            <w:shd w:val="clear" w:color="000000" w:fill="FFFFFF"/>
            <w:noWrap/>
            <w:vAlign w:val="center"/>
            <w:hideMark/>
          </w:tcPr>
          <w:p w14:paraId="4BBE3F0F" w14:textId="77777777" w:rsidR="008F2EFB" w:rsidRPr="008F2EFB" w:rsidRDefault="008F2EFB" w:rsidP="008F2EFB">
            <w:pPr>
              <w:spacing w:after="0" w:line="240" w:lineRule="auto"/>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 </w:t>
            </w:r>
          </w:p>
        </w:tc>
        <w:tc>
          <w:tcPr>
            <w:tcW w:w="941" w:type="dxa"/>
            <w:tcBorders>
              <w:top w:val="nil"/>
              <w:left w:val="nil"/>
              <w:bottom w:val="nil"/>
              <w:right w:val="nil"/>
            </w:tcBorders>
            <w:shd w:val="clear" w:color="000000" w:fill="FFFFFF"/>
            <w:noWrap/>
            <w:vAlign w:val="center"/>
            <w:hideMark/>
          </w:tcPr>
          <w:p w14:paraId="5C860CD9" w14:textId="77777777" w:rsidR="008F2EFB" w:rsidRPr="008F2EFB" w:rsidRDefault="008F2EFB" w:rsidP="008F2EFB">
            <w:pPr>
              <w:spacing w:after="0" w:line="240" w:lineRule="auto"/>
              <w:jc w:val="right"/>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100,0</w:t>
            </w:r>
          </w:p>
        </w:tc>
        <w:tc>
          <w:tcPr>
            <w:tcW w:w="880" w:type="dxa"/>
            <w:tcBorders>
              <w:top w:val="nil"/>
              <w:left w:val="nil"/>
              <w:bottom w:val="nil"/>
              <w:right w:val="nil"/>
            </w:tcBorders>
            <w:shd w:val="clear" w:color="000000" w:fill="FFFFFF"/>
            <w:noWrap/>
            <w:vAlign w:val="center"/>
            <w:hideMark/>
          </w:tcPr>
          <w:p w14:paraId="1DA7B7FA" w14:textId="77777777" w:rsidR="008F2EFB" w:rsidRPr="008F2EFB" w:rsidRDefault="008F2EFB" w:rsidP="008F2EFB">
            <w:pPr>
              <w:spacing w:after="0" w:line="240" w:lineRule="auto"/>
              <w:jc w:val="right"/>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100,0</w:t>
            </w:r>
          </w:p>
        </w:tc>
        <w:tc>
          <w:tcPr>
            <w:tcW w:w="880" w:type="dxa"/>
            <w:tcBorders>
              <w:top w:val="nil"/>
              <w:left w:val="nil"/>
              <w:bottom w:val="nil"/>
              <w:right w:val="nil"/>
            </w:tcBorders>
            <w:shd w:val="clear" w:color="000000" w:fill="FFFFFF"/>
            <w:noWrap/>
            <w:vAlign w:val="center"/>
            <w:hideMark/>
          </w:tcPr>
          <w:p w14:paraId="4649AED0" w14:textId="77777777" w:rsidR="008F2EFB" w:rsidRPr="008F2EFB" w:rsidRDefault="008F2EFB" w:rsidP="008F2EFB">
            <w:pPr>
              <w:spacing w:after="0" w:line="240" w:lineRule="auto"/>
              <w:jc w:val="right"/>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100,0</w:t>
            </w:r>
          </w:p>
        </w:tc>
      </w:tr>
      <w:tr w:rsidR="008F2EFB" w:rsidRPr="008F2EFB" w14:paraId="4DD2B2A1" w14:textId="77777777" w:rsidTr="008F2EFB">
        <w:trPr>
          <w:trHeight w:val="702"/>
        </w:trPr>
        <w:tc>
          <w:tcPr>
            <w:tcW w:w="820" w:type="dxa"/>
            <w:vMerge/>
            <w:tcBorders>
              <w:top w:val="nil"/>
              <w:left w:val="nil"/>
              <w:bottom w:val="single" w:sz="4" w:space="0" w:color="auto"/>
              <w:right w:val="nil"/>
            </w:tcBorders>
            <w:vAlign w:val="center"/>
            <w:hideMark/>
          </w:tcPr>
          <w:p w14:paraId="6952F9A8" w14:textId="77777777" w:rsidR="008F2EFB" w:rsidRPr="008F2EFB" w:rsidRDefault="008F2EFB" w:rsidP="008F2EFB">
            <w:pPr>
              <w:spacing w:after="0" w:line="240" w:lineRule="auto"/>
              <w:rPr>
                <w:rFonts w:ascii="Times New Roman" w:eastAsia="Times New Roman" w:hAnsi="Times New Roman" w:cs="Times New Roman"/>
                <w:b/>
                <w:bCs/>
                <w:u w:val="single"/>
                <w:lang w:eastAsia="tr-TR"/>
              </w:rPr>
            </w:pPr>
          </w:p>
        </w:tc>
        <w:tc>
          <w:tcPr>
            <w:tcW w:w="887" w:type="dxa"/>
            <w:tcBorders>
              <w:top w:val="nil"/>
              <w:left w:val="nil"/>
              <w:bottom w:val="single" w:sz="4" w:space="0" w:color="auto"/>
              <w:right w:val="nil"/>
            </w:tcBorders>
            <w:shd w:val="clear" w:color="000000" w:fill="FFFFFF"/>
            <w:noWrap/>
            <w:vAlign w:val="center"/>
            <w:hideMark/>
          </w:tcPr>
          <w:p w14:paraId="2F409FD6"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15-64</w:t>
            </w:r>
          </w:p>
        </w:tc>
        <w:tc>
          <w:tcPr>
            <w:tcW w:w="1240" w:type="dxa"/>
            <w:tcBorders>
              <w:top w:val="nil"/>
              <w:left w:val="nil"/>
              <w:bottom w:val="single" w:sz="4" w:space="0" w:color="auto"/>
              <w:right w:val="nil"/>
            </w:tcBorders>
            <w:shd w:val="clear" w:color="000000" w:fill="FFFFFF"/>
            <w:noWrap/>
            <w:vAlign w:val="center"/>
            <w:hideMark/>
          </w:tcPr>
          <w:p w14:paraId="5D40AD9B"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49 516 670</w:t>
            </w:r>
          </w:p>
        </w:tc>
        <w:tc>
          <w:tcPr>
            <w:tcW w:w="1240" w:type="dxa"/>
            <w:tcBorders>
              <w:top w:val="nil"/>
              <w:left w:val="nil"/>
              <w:bottom w:val="single" w:sz="4" w:space="0" w:color="auto"/>
              <w:right w:val="nil"/>
            </w:tcBorders>
            <w:shd w:val="clear" w:color="000000" w:fill="FFFFFF"/>
            <w:noWrap/>
            <w:vAlign w:val="center"/>
            <w:hideMark/>
          </w:tcPr>
          <w:p w14:paraId="1550FD7C"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25 020 856</w:t>
            </w:r>
          </w:p>
        </w:tc>
        <w:tc>
          <w:tcPr>
            <w:tcW w:w="1240" w:type="dxa"/>
            <w:tcBorders>
              <w:top w:val="nil"/>
              <w:left w:val="nil"/>
              <w:bottom w:val="single" w:sz="4" w:space="0" w:color="auto"/>
              <w:right w:val="nil"/>
            </w:tcBorders>
            <w:shd w:val="clear" w:color="000000" w:fill="FFFFFF"/>
            <w:noWrap/>
            <w:vAlign w:val="center"/>
            <w:hideMark/>
          </w:tcPr>
          <w:p w14:paraId="5F194048"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24 495 814</w:t>
            </w:r>
          </w:p>
        </w:tc>
        <w:tc>
          <w:tcPr>
            <w:tcW w:w="200" w:type="dxa"/>
            <w:tcBorders>
              <w:top w:val="nil"/>
              <w:left w:val="nil"/>
              <w:bottom w:val="single" w:sz="4" w:space="0" w:color="auto"/>
              <w:right w:val="nil"/>
            </w:tcBorders>
            <w:shd w:val="clear" w:color="000000" w:fill="FFFFFF"/>
            <w:noWrap/>
            <w:vAlign w:val="center"/>
            <w:hideMark/>
          </w:tcPr>
          <w:p w14:paraId="66C3F9DF" w14:textId="77777777" w:rsidR="008F2EFB" w:rsidRPr="008F2EFB" w:rsidRDefault="008F2EFB" w:rsidP="008F2EFB">
            <w:pPr>
              <w:spacing w:after="0" w:line="240" w:lineRule="auto"/>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 </w:t>
            </w:r>
          </w:p>
        </w:tc>
        <w:tc>
          <w:tcPr>
            <w:tcW w:w="941" w:type="dxa"/>
            <w:tcBorders>
              <w:top w:val="nil"/>
              <w:left w:val="nil"/>
              <w:bottom w:val="single" w:sz="4" w:space="0" w:color="auto"/>
              <w:right w:val="nil"/>
            </w:tcBorders>
            <w:shd w:val="clear" w:color="000000" w:fill="FFFFFF"/>
            <w:noWrap/>
            <w:vAlign w:val="center"/>
            <w:hideMark/>
          </w:tcPr>
          <w:p w14:paraId="0755D98D"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67,2</w:t>
            </w:r>
          </w:p>
        </w:tc>
        <w:tc>
          <w:tcPr>
            <w:tcW w:w="880" w:type="dxa"/>
            <w:tcBorders>
              <w:top w:val="nil"/>
              <w:left w:val="nil"/>
              <w:bottom w:val="single" w:sz="4" w:space="0" w:color="auto"/>
              <w:right w:val="nil"/>
            </w:tcBorders>
            <w:shd w:val="clear" w:color="000000" w:fill="FFFFFF"/>
            <w:noWrap/>
            <w:vAlign w:val="center"/>
            <w:hideMark/>
          </w:tcPr>
          <w:p w14:paraId="03879B2B"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67,5</w:t>
            </w:r>
          </w:p>
        </w:tc>
        <w:tc>
          <w:tcPr>
            <w:tcW w:w="880" w:type="dxa"/>
            <w:tcBorders>
              <w:top w:val="nil"/>
              <w:left w:val="nil"/>
              <w:bottom w:val="single" w:sz="4" w:space="0" w:color="auto"/>
              <w:right w:val="nil"/>
            </w:tcBorders>
            <w:shd w:val="clear" w:color="000000" w:fill="FFFFFF"/>
            <w:noWrap/>
            <w:vAlign w:val="center"/>
            <w:hideMark/>
          </w:tcPr>
          <w:p w14:paraId="045862CB"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66,8</w:t>
            </w:r>
          </w:p>
        </w:tc>
      </w:tr>
      <w:tr w:rsidR="008F2EFB" w:rsidRPr="008F2EFB" w14:paraId="0D13C5AE" w14:textId="77777777" w:rsidTr="008F2EFB">
        <w:trPr>
          <w:trHeight w:val="702"/>
        </w:trPr>
        <w:tc>
          <w:tcPr>
            <w:tcW w:w="820" w:type="dxa"/>
            <w:vMerge w:val="restart"/>
            <w:tcBorders>
              <w:top w:val="nil"/>
              <w:left w:val="nil"/>
              <w:bottom w:val="single" w:sz="8" w:space="0" w:color="000000"/>
              <w:right w:val="nil"/>
            </w:tcBorders>
            <w:shd w:val="clear" w:color="auto" w:fill="auto"/>
            <w:noWrap/>
            <w:vAlign w:val="center"/>
            <w:hideMark/>
          </w:tcPr>
          <w:p w14:paraId="271B9CC3" w14:textId="77777777" w:rsidR="008F2EFB" w:rsidRPr="008F2EFB" w:rsidRDefault="008F2EFB" w:rsidP="008F2EFB">
            <w:pPr>
              <w:spacing w:after="0" w:line="240" w:lineRule="auto"/>
              <w:jc w:val="center"/>
              <w:rPr>
                <w:rFonts w:ascii="Times New Roman" w:eastAsia="Times New Roman" w:hAnsi="Times New Roman" w:cs="Times New Roman"/>
                <w:b/>
                <w:bCs/>
                <w:u w:val="single"/>
                <w:lang w:eastAsia="tr-TR"/>
              </w:rPr>
            </w:pPr>
            <w:r w:rsidRPr="008F2EFB">
              <w:rPr>
                <w:rFonts w:ascii="Times New Roman" w:eastAsia="Times New Roman" w:hAnsi="Times New Roman" w:cs="Times New Roman"/>
                <w:b/>
                <w:bCs/>
                <w:u w:val="single"/>
                <w:lang w:eastAsia="tr-TR"/>
              </w:rPr>
              <w:t>2018</w:t>
            </w:r>
          </w:p>
        </w:tc>
        <w:tc>
          <w:tcPr>
            <w:tcW w:w="887" w:type="dxa"/>
            <w:tcBorders>
              <w:top w:val="nil"/>
              <w:left w:val="nil"/>
              <w:bottom w:val="nil"/>
              <w:right w:val="nil"/>
            </w:tcBorders>
            <w:shd w:val="clear" w:color="000000" w:fill="FFFFFF"/>
            <w:noWrap/>
            <w:vAlign w:val="center"/>
            <w:hideMark/>
          </w:tcPr>
          <w:p w14:paraId="6959A93F"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 xml:space="preserve">Toplam </w:t>
            </w:r>
          </w:p>
        </w:tc>
        <w:tc>
          <w:tcPr>
            <w:tcW w:w="1240" w:type="dxa"/>
            <w:tcBorders>
              <w:top w:val="nil"/>
              <w:left w:val="nil"/>
              <w:bottom w:val="nil"/>
              <w:right w:val="nil"/>
            </w:tcBorders>
            <w:shd w:val="clear" w:color="000000" w:fill="FFFFFF"/>
            <w:noWrap/>
            <w:vAlign w:val="center"/>
            <w:hideMark/>
          </w:tcPr>
          <w:p w14:paraId="2FBECFDF"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82 003 882</w:t>
            </w:r>
          </w:p>
        </w:tc>
        <w:tc>
          <w:tcPr>
            <w:tcW w:w="1240" w:type="dxa"/>
            <w:tcBorders>
              <w:top w:val="nil"/>
              <w:left w:val="nil"/>
              <w:bottom w:val="nil"/>
              <w:right w:val="nil"/>
            </w:tcBorders>
            <w:shd w:val="clear" w:color="000000" w:fill="FFFFFF"/>
            <w:noWrap/>
            <w:vAlign w:val="center"/>
            <w:hideMark/>
          </w:tcPr>
          <w:p w14:paraId="46396CC3"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41 139 980</w:t>
            </w:r>
          </w:p>
        </w:tc>
        <w:tc>
          <w:tcPr>
            <w:tcW w:w="1240" w:type="dxa"/>
            <w:tcBorders>
              <w:top w:val="nil"/>
              <w:left w:val="nil"/>
              <w:bottom w:val="nil"/>
              <w:right w:val="nil"/>
            </w:tcBorders>
            <w:shd w:val="clear" w:color="000000" w:fill="FFFFFF"/>
            <w:noWrap/>
            <w:vAlign w:val="center"/>
            <w:hideMark/>
          </w:tcPr>
          <w:p w14:paraId="240E4B02" w14:textId="77777777" w:rsidR="008F2EFB" w:rsidRPr="008F2EFB" w:rsidRDefault="008F2EFB" w:rsidP="008F2EFB">
            <w:pPr>
              <w:spacing w:after="0" w:line="240" w:lineRule="auto"/>
              <w:jc w:val="center"/>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40 863 902</w:t>
            </w:r>
          </w:p>
        </w:tc>
        <w:tc>
          <w:tcPr>
            <w:tcW w:w="200" w:type="dxa"/>
            <w:tcBorders>
              <w:top w:val="nil"/>
              <w:left w:val="nil"/>
              <w:bottom w:val="nil"/>
              <w:right w:val="nil"/>
            </w:tcBorders>
            <w:shd w:val="clear" w:color="000000" w:fill="FFFFFF"/>
            <w:noWrap/>
            <w:vAlign w:val="center"/>
            <w:hideMark/>
          </w:tcPr>
          <w:p w14:paraId="53606138" w14:textId="77777777" w:rsidR="008F2EFB" w:rsidRPr="008F2EFB" w:rsidRDefault="008F2EFB" w:rsidP="008F2EFB">
            <w:pPr>
              <w:spacing w:after="0" w:line="240" w:lineRule="auto"/>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 </w:t>
            </w:r>
          </w:p>
        </w:tc>
        <w:tc>
          <w:tcPr>
            <w:tcW w:w="941" w:type="dxa"/>
            <w:tcBorders>
              <w:top w:val="nil"/>
              <w:left w:val="nil"/>
              <w:bottom w:val="nil"/>
              <w:right w:val="nil"/>
            </w:tcBorders>
            <w:shd w:val="clear" w:color="000000" w:fill="FFFFFF"/>
            <w:noWrap/>
            <w:vAlign w:val="center"/>
            <w:hideMark/>
          </w:tcPr>
          <w:p w14:paraId="337E84DA" w14:textId="77777777" w:rsidR="008F2EFB" w:rsidRPr="008F2EFB" w:rsidRDefault="008F2EFB" w:rsidP="008F2EFB">
            <w:pPr>
              <w:spacing w:after="0" w:line="240" w:lineRule="auto"/>
              <w:jc w:val="right"/>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100,0</w:t>
            </w:r>
          </w:p>
        </w:tc>
        <w:tc>
          <w:tcPr>
            <w:tcW w:w="880" w:type="dxa"/>
            <w:tcBorders>
              <w:top w:val="nil"/>
              <w:left w:val="nil"/>
              <w:bottom w:val="nil"/>
              <w:right w:val="nil"/>
            </w:tcBorders>
            <w:shd w:val="clear" w:color="000000" w:fill="FFFFFF"/>
            <w:noWrap/>
            <w:vAlign w:val="center"/>
            <w:hideMark/>
          </w:tcPr>
          <w:p w14:paraId="17BB5B11" w14:textId="77777777" w:rsidR="008F2EFB" w:rsidRPr="008F2EFB" w:rsidRDefault="008F2EFB" w:rsidP="008F2EFB">
            <w:pPr>
              <w:spacing w:after="0" w:line="240" w:lineRule="auto"/>
              <w:jc w:val="right"/>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100,0</w:t>
            </w:r>
          </w:p>
        </w:tc>
        <w:tc>
          <w:tcPr>
            <w:tcW w:w="880" w:type="dxa"/>
            <w:tcBorders>
              <w:top w:val="nil"/>
              <w:left w:val="nil"/>
              <w:bottom w:val="nil"/>
              <w:right w:val="nil"/>
            </w:tcBorders>
            <w:shd w:val="clear" w:color="000000" w:fill="FFFFFF"/>
            <w:noWrap/>
            <w:vAlign w:val="center"/>
            <w:hideMark/>
          </w:tcPr>
          <w:p w14:paraId="09A153AD" w14:textId="77777777" w:rsidR="008F2EFB" w:rsidRPr="008F2EFB" w:rsidRDefault="008F2EFB" w:rsidP="008F2EFB">
            <w:pPr>
              <w:spacing w:after="0" w:line="240" w:lineRule="auto"/>
              <w:jc w:val="right"/>
              <w:rPr>
                <w:rFonts w:ascii="Times New Roman" w:eastAsia="Times New Roman" w:hAnsi="Times New Roman" w:cs="Times New Roman"/>
                <w:lang w:eastAsia="tr-TR"/>
              </w:rPr>
            </w:pPr>
            <w:r w:rsidRPr="008F2EFB">
              <w:rPr>
                <w:rFonts w:ascii="Times New Roman" w:eastAsia="Times New Roman" w:hAnsi="Times New Roman" w:cs="Times New Roman"/>
                <w:lang w:eastAsia="tr-TR"/>
              </w:rPr>
              <w:t>100,0</w:t>
            </w:r>
          </w:p>
        </w:tc>
      </w:tr>
      <w:tr w:rsidR="008F2EFB" w:rsidRPr="008F2EFB" w14:paraId="183E3165" w14:textId="77777777" w:rsidTr="008F2EFB">
        <w:trPr>
          <w:trHeight w:val="702"/>
        </w:trPr>
        <w:tc>
          <w:tcPr>
            <w:tcW w:w="820" w:type="dxa"/>
            <w:vMerge/>
            <w:tcBorders>
              <w:top w:val="nil"/>
              <w:left w:val="nil"/>
              <w:bottom w:val="single" w:sz="8" w:space="0" w:color="000000"/>
              <w:right w:val="nil"/>
            </w:tcBorders>
            <w:vAlign w:val="center"/>
            <w:hideMark/>
          </w:tcPr>
          <w:p w14:paraId="4A934FAB" w14:textId="77777777" w:rsidR="008F2EFB" w:rsidRPr="008F2EFB" w:rsidRDefault="008F2EFB" w:rsidP="008F2EFB">
            <w:pPr>
              <w:spacing w:after="0" w:line="240" w:lineRule="auto"/>
              <w:rPr>
                <w:rFonts w:ascii="Times New Roman" w:eastAsia="Times New Roman" w:hAnsi="Times New Roman" w:cs="Times New Roman"/>
                <w:b/>
                <w:bCs/>
                <w:u w:val="single"/>
                <w:lang w:eastAsia="tr-TR"/>
              </w:rPr>
            </w:pPr>
          </w:p>
        </w:tc>
        <w:tc>
          <w:tcPr>
            <w:tcW w:w="887" w:type="dxa"/>
            <w:tcBorders>
              <w:top w:val="nil"/>
              <w:left w:val="nil"/>
              <w:bottom w:val="single" w:sz="8" w:space="0" w:color="auto"/>
              <w:right w:val="nil"/>
            </w:tcBorders>
            <w:shd w:val="clear" w:color="000000" w:fill="FFFFFF"/>
            <w:noWrap/>
            <w:vAlign w:val="center"/>
            <w:hideMark/>
          </w:tcPr>
          <w:p w14:paraId="10643A73"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15-64</w:t>
            </w:r>
          </w:p>
        </w:tc>
        <w:tc>
          <w:tcPr>
            <w:tcW w:w="1240" w:type="dxa"/>
            <w:tcBorders>
              <w:top w:val="nil"/>
              <w:left w:val="nil"/>
              <w:bottom w:val="single" w:sz="8" w:space="0" w:color="auto"/>
              <w:right w:val="nil"/>
            </w:tcBorders>
            <w:shd w:val="clear" w:color="000000" w:fill="FFFFFF"/>
            <w:noWrap/>
            <w:vAlign w:val="center"/>
            <w:hideMark/>
          </w:tcPr>
          <w:p w14:paraId="702313C2"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55 633 349</w:t>
            </w:r>
          </w:p>
        </w:tc>
        <w:tc>
          <w:tcPr>
            <w:tcW w:w="1240" w:type="dxa"/>
            <w:tcBorders>
              <w:top w:val="nil"/>
              <w:left w:val="nil"/>
              <w:bottom w:val="single" w:sz="8" w:space="0" w:color="auto"/>
              <w:right w:val="nil"/>
            </w:tcBorders>
            <w:shd w:val="clear" w:color="000000" w:fill="FFFFFF"/>
            <w:noWrap/>
            <w:vAlign w:val="center"/>
            <w:hideMark/>
          </w:tcPr>
          <w:p w14:paraId="0CB9EC58"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28 123 283</w:t>
            </w:r>
          </w:p>
        </w:tc>
        <w:tc>
          <w:tcPr>
            <w:tcW w:w="1240" w:type="dxa"/>
            <w:tcBorders>
              <w:top w:val="nil"/>
              <w:left w:val="nil"/>
              <w:bottom w:val="single" w:sz="8" w:space="0" w:color="auto"/>
              <w:right w:val="nil"/>
            </w:tcBorders>
            <w:shd w:val="clear" w:color="000000" w:fill="FFFFFF"/>
            <w:noWrap/>
            <w:vAlign w:val="center"/>
            <w:hideMark/>
          </w:tcPr>
          <w:p w14:paraId="53ACB0FA" w14:textId="77777777" w:rsidR="008F2EFB" w:rsidRPr="008F2EFB" w:rsidRDefault="008F2EFB" w:rsidP="008F2EFB">
            <w:pPr>
              <w:spacing w:after="0" w:line="240" w:lineRule="auto"/>
              <w:jc w:val="center"/>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27 510 066</w:t>
            </w:r>
          </w:p>
        </w:tc>
        <w:tc>
          <w:tcPr>
            <w:tcW w:w="200" w:type="dxa"/>
            <w:tcBorders>
              <w:top w:val="nil"/>
              <w:left w:val="nil"/>
              <w:bottom w:val="single" w:sz="8" w:space="0" w:color="auto"/>
              <w:right w:val="nil"/>
            </w:tcBorders>
            <w:shd w:val="clear" w:color="000000" w:fill="FFFFFF"/>
            <w:noWrap/>
            <w:vAlign w:val="center"/>
            <w:hideMark/>
          </w:tcPr>
          <w:p w14:paraId="230E4BD3" w14:textId="77777777" w:rsidR="008F2EFB" w:rsidRPr="008F2EFB" w:rsidRDefault="008F2EFB" w:rsidP="008F2EFB">
            <w:pPr>
              <w:spacing w:after="0" w:line="240" w:lineRule="auto"/>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 </w:t>
            </w:r>
          </w:p>
        </w:tc>
        <w:tc>
          <w:tcPr>
            <w:tcW w:w="941" w:type="dxa"/>
            <w:tcBorders>
              <w:top w:val="nil"/>
              <w:left w:val="nil"/>
              <w:bottom w:val="single" w:sz="8" w:space="0" w:color="auto"/>
              <w:right w:val="nil"/>
            </w:tcBorders>
            <w:shd w:val="clear" w:color="000000" w:fill="FFFFFF"/>
            <w:noWrap/>
            <w:vAlign w:val="center"/>
            <w:hideMark/>
          </w:tcPr>
          <w:p w14:paraId="767FB1CB"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67,8</w:t>
            </w:r>
          </w:p>
        </w:tc>
        <w:tc>
          <w:tcPr>
            <w:tcW w:w="880" w:type="dxa"/>
            <w:tcBorders>
              <w:top w:val="nil"/>
              <w:left w:val="nil"/>
              <w:bottom w:val="single" w:sz="8" w:space="0" w:color="auto"/>
              <w:right w:val="nil"/>
            </w:tcBorders>
            <w:shd w:val="clear" w:color="000000" w:fill="FFFFFF"/>
            <w:noWrap/>
            <w:vAlign w:val="center"/>
            <w:hideMark/>
          </w:tcPr>
          <w:p w14:paraId="1BD4B847"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68,4</w:t>
            </w:r>
          </w:p>
        </w:tc>
        <w:tc>
          <w:tcPr>
            <w:tcW w:w="880" w:type="dxa"/>
            <w:tcBorders>
              <w:top w:val="nil"/>
              <w:left w:val="nil"/>
              <w:bottom w:val="single" w:sz="8" w:space="0" w:color="auto"/>
              <w:right w:val="nil"/>
            </w:tcBorders>
            <w:shd w:val="clear" w:color="000000" w:fill="FFFFFF"/>
            <w:noWrap/>
            <w:vAlign w:val="center"/>
            <w:hideMark/>
          </w:tcPr>
          <w:p w14:paraId="4AAE3543" w14:textId="77777777" w:rsidR="008F2EFB" w:rsidRPr="008F2EFB" w:rsidRDefault="008F2EFB" w:rsidP="008F2EFB">
            <w:pPr>
              <w:spacing w:after="0" w:line="240" w:lineRule="auto"/>
              <w:jc w:val="right"/>
              <w:rPr>
                <w:rFonts w:ascii="Times New Roman" w:eastAsia="Times New Roman" w:hAnsi="Times New Roman" w:cs="Times New Roman"/>
                <w:b/>
                <w:bCs/>
                <w:lang w:eastAsia="tr-TR"/>
              </w:rPr>
            </w:pPr>
            <w:r w:rsidRPr="008F2EFB">
              <w:rPr>
                <w:rFonts w:ascii="Times New Roman" w:eastAsia="Times New Roman" w:hAnsi="Times New Roman" w:cs="Times New Roman"/>
                <w:b/>
                <w:bCs/>
                <w:lang w:eastAsia="tr-TR"/>
              </w:rPr>
              <w:t>67,3</w:t>
            </w:r>
          </w:p>
        </w:tc>
      </w:tr>
    </w:tbl>
    <w:p w14:paraId="24F9B24E" w14:textId="77777777" w:rsidR="008F2EFB" w:rsidRPr="00410DAE" w:rsidRDefault="008F2EFB" w:rsidP="008F2EFB">
      <w:pPr>
        <w:tabs>
          <w:tab w:val="left" w:pos="1134"/>
        </w:tabs>
        <w:autoSpaceDE w:val="0"/>
        <w:autoSpaceDN w:val="0"/>
        <w:adjustRightInd w:val="0"/>
        <w:spacing w:after="0" w:line="360" w:lineRule="auto"/>
        <w:jc w:val="both"/>
        <w:rPr>
          <w:rFonts w:ascii="Times New Roman" w:hAnsi="Times New Roman" w:cs="Times New Roman"/>
          <w:b/>
          <w:sz w:val="20"/>
          <w:szCs w:val="20"/>
        </w:rPr>
      </w:pPr>
      <w:r w:rsidRPr="00410DAE">
        <w:rPr>
          <w:rFonts w:ascii="Times New Roman" w:hAnsi="Times New Roman" w:cs="Times New Roman"/>
          <w:sz w:val="20"/>
          <w:szCs w:val="20"/>
        </w:rPr>
        <w:t>Kaynak: TÜİK, 2019a, Temel İstatistik Göstergeleri-Nüfus.</w:t>
      </w:r>
    </w:p>
    <w:p w14:paraId="1A3A202C"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b/>
          <w:sz w:val="24"/>
          <w:szCs w:val="24"/>
        </w:rPr>
      </w:pPr>
    </w:p>
    <w:p w14:paraId="42F0F68D"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sz w:val="24"/>
          <w:szCs w:val="24"/>
        </w:rPr>
      </w:pPr>
      <w:r w:rsidRPr="008F2EFB">
        <w:rPr>
          <w:rFonts w:ascii="Times New Roman" w:hAnsi="Times New Roman" w:cs="Times New Roman"/>
          <w:b/>
          <w:sz w:val="24"/>
          <w:szCs w:val="24"/>
        </w:rPr>
        <w:t xml:space="preserve">             </w:t>
      </w:r>
      <w:r w:rsidRPr="008F2EFB">
        <w:rPr>
          <w:rFonts w:ascii="Times New Roman" w:hAnsi="Times New Roman" w:cs="Times New Roman"/>
          <w:sz w:val="24"/>
          <w:szCs w:val="24"/>
        </w:rPr>
        <w:t xml:space="preserve">Tablo 3.5’e göre, 2000 yılında 67 milyonu aşkın nüfusu olan Türkiye 2018 yılına gelindiğinde 82 milyon nüfusu ile yakın coğrafyasında bulunan Rusya’dan sonra en fazla nüfusa sahip ülke konumundadır. Türkiye’nin AB ülkeleri ile karşılaştırıldığında Almanya dışında tüm AB ülkelerinden daha fazla nüfusa sahip olan ülke olduğu dikkat çekmektedir. Ayrıca Türkiye’nin çalışma çağındaki nüfus miktarı bakımından, 2018 yılı itibari ile sahip olduğu %67’lik oran ile 55 milyonu aşkın nüfus düzeyiyle birlikte iyi bir potansiyele sahip olduğu söylenebilir. </w:t>
      </w:r>
    </w:p>
    <w:p w14:paraId="312F4C66"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 xml:space="preserve">             Genel olarak ülkelerin gelişmişlik düzeyleri ile nüfus özellikleri arasında yakın bir ilişkinin olduğu kabul edilmektedir. Gelişmiş ülkelerdeki nüfus artış hızları çok düşük seviyelerde seyretmekte veya artmamaktadır. Bu durum AB ülkeleri ve Türkiye için de geçerli bir durumdur. AB ülkeleri içerisinde ekonomik gelişmişlik düzeyi yüksek ülkelerde nüfus artış hızları çok düşük seviyelerde gerçekleşmektedir. Türkiye içinde benzer durum söz konusu olup son 25-30 yıldır nüfusu sürekli artan bir ülke olmasına rağmen nüfus artış hızı gittikçe azalmaktadır (Yıldız, 2011:13).</w:t>
      </w:r>
    </w:p>
    <w:p w14:paraId="7E92C256"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b/>
          <w:sz w:val="24"/>
          <w:szCs w:val="24"/>
        </w:rPr>
      </w:pPr>
    </w:p>
    <w:p w14:paraId="5F3662EA"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216" w:name="_Toc22591016"/>
      <w:bookmarkStart w:id="217" w:name="_Toc24010410"/>
      <w:bookmarkStart w:id="218" w:name="_Toc24050457"/>
      <w:r w:rsidRPr="008F2EFB">
        <w:rPr>
          <w:rFonts w:ascii="Times New Roman" w:eastAsiaTheme="majorEastAsia" w:hAnsi="Times New Roman" w:cs="Times New Roman"/>
          <w:b/>
          <w:sz w:val="24"/>
          <w:szCs w:val="24"/>
        </w:rPr>
        <w:lastRenderedPageBreak/>
        <w:t>3.2.2. Türkiye’de İşgücüne Katılım Oranı</w:t>
      </w:r>
      <w:bookmarkEnd w:id="216"/>
      <w:bookmarkEnd w:id="217"/>
      <w:bookmarkEnd w:id="218"/>
    </w:p>
    <w:p w14:paraId="447D86A5"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Türkiye işgücü piyasasının yapısal sorunlarının başında işgücüne katılımdaki yetersizlik gelmektedir. İşgücüne katılım; istihdamın niteliği, verimlilik, gelir dağılımı, işletmelerin rekabetçiliği gibi birçok konuyu yakından ilgilendirmektedir. Türkiye’de işgücüne katılım oranları birçok ülkeyle karşılaştırıldığında oldukça düşük seyretmektedir (T.C. Kalkınma Bakanlığı, 2013b:94). Türkiye çalışma çağındaki nüfus oranı bakımından çoğu ülkeden daha avantajlı bir konumda olmasına rağmen bu potansiyelini tam olarak kullanamamaktadır. Tablo 3.6’da Türkiye’de 2000 ile 2018 yılları arası gerçekleşen işgücüne katılım oranları ve ilgili dönemde gerçekleşen ortalama işgücüne katılım oranı yer almaktadır. </w:t>
      </w:r>
    </w:p>
    <w:p w14:paraId="1EA34767" w14:textId="77777777" w:rsidR="008F2EFB" w:rsidRPr="008F2EFB" w:rsidRDefault="008F2EFB" w:rsidP="008F2EFB">
      <w:pPr>
        <w:spacing w:after="0" w:line="360" w:lineRule="auto"/>
        <w:ind w:firstLine="708"/>
        <w:jc w:val="both"/>
        <w:rPr>
          <w:rFonts w:ascii="Times New Roman" w:hAnsi="Times New Roman" w:cs="Times New Roman"/>
          <w:b/>
          <w:sz w:val="24"/>
          <w:szCs w:val="24"/>
        </w:rPr>
      </w:pPr>
    </w:p>
    <w:p w14:paraId="78F6FDA0" w14:textId="5C848DCE" w:rsidR="008F2EFB" w:rsidRPr="008F2EFB" w:rsidRDefault="008F2EFB" w:rsidP="008F2EFB">
      <w:pPr>
        <w:spacing w:after="0" w:line="240" w:lineRule="auto"/>
        <w:jc w:val="center"/>
        <w:rPr>
          <w:rFonts w:ascii="Times New Roman" w:hAnsi="Times New Roman" w:cs="Times New Roman"/>
          <w:b/>
          <w:iCs/>
          <w:sz w:val="24"/>
          <w:szCs w:val="24"/>
        </w:rPr>
      </w:pPr>
      <w:bookmarkStart w:id="219" w:name="_Toc22241060"/>
      <w:bookmarkStart w:id="220" w:name="_Toc24010758"/>
      <w:r w:rsidRPr="008F2EFB">
        <w:rPr>
          <w:rFonts w:ascii="Times New Roman" w:hAnsi="Times New Roman" w:cs="Times New Roman"/>
          <w:b/>
          <w:iCs/>
          <w:sz w:val="24"/>
          <w:szCs w:val="24"/>
        </w:rPr>
        <w:t>Tablo 3.</w:t>
      </w:r>
      <w:r w:rsidRPr="008F2EFB">
        <w:rPr>
          <w:rFonts w:ascii="Times New Roman" w:hAnsi="Times New Roman" w:cs="Times New Roman"/>
          <w:b/>
          <w:iCs/>
          <w:sz w:val="24"/>
          <w:szCs w:val="24"/>
        </w:rPr>
        <w:fldChar w:fldCharType="begin"/>
      </w:r>
      <w:r w:rsidRPr="008F2EFB">
        <w:rPr>
          <w:rFonts w:ascii="Times New Roman" w:hAnsi="Times New Roman" w:cs="Times New Roman"/>
          <w:b/>
          <w:iCs/>
          <w:sz w:val="24"/>
          <w:szCs w:val="24"/>
        </w:rPr>
        <w:instrText xml:space="preserve"> SEQ Tablo \* ARABIC </w:instrText>
      </w:r>
      <w:r w:rsidRPr="008F2EFB">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6</w:t>
      </w:r>
      <w:r w:rsidRPr="008F2EFB">
        <w:rPr>
          <w:rFonts w:ascii="Times New Roman" w:hAnsi="Times New Roman" w:cs="Times New Roman"/>
          <w:b/>
          <w:iCs/>
          <w:sz w:val="24"/>
          <w:szCs w:val="24"/>
        </w:rPr>
        <w:fldChar w:fldCharType="end"/>
      </w:r>
      <w:r w:rsidRPr="008F2EFB">
        <w:rPr>
          <w:rFonts w:ascii="Times New Roman" w:hAnsi="Times New Roman" w:cs="Times New Roman"/>
          <w:b/>
          <w:iCs/>
          <w:sz w:val="24"/>
          <w:szCs w:val="24"/>
        </w:rPr>
        <w:t>. Türkiye’de İşgücüne Katılım Oranı 15-64 Yaş</w:t>
      </w:r>
      <w:bookmarkEnd w:id="219"/>
      <w:bookmarkEnd w:id="220"/>
    </w:p>
    <w:tbl>
      <w:tblPr>
        <w:tblW w:w="3480" w:type="dxa"/>
        <w:jc w:val="center"/>
        <w:tblCellMar>
          <w:left w:w="70" w:type="dxa"/>
          <w:right w:w="70" w:type="dxa"/>
        </w:tblCellMar>
        <w:tblLook w:val="04A0" w:firstRow="1" w:lastRow="0" w:firstColumn="1" w:lastColumn="0" w:noHBand="0" w:noVBand="1"/>
      </w:tblPr>
      <w:tblGrid>
        <w:gridCol w:w="1220"/>
        <w:gridCol w:w="2260"/>
      </w:tblGrid>
      <w:tr w:rsidR="008F2EFB" w:rsidRPr="008F2EFB" w14:paraId="213393A8" w14:textId="77777777" w:rsidTr="008F2EFB">
        <w:trPr>
          <w:trHeight w:val="630"/>
          <w:jc w:val="center"/>
        </w:trPr>
        <w:tc>
          <w:tcPr>
            <w:tcW w:w="1220" w:type="dxa"/>
            <w:tcBorders>
              <w:top w:val="nil"/>
              <w:left w:val="nil"/>
              <w:bottom w:val="nil"/>
              <w:right w:val="nil"/>
            </w:tcBorders>
            <w:shd w:val="clear" w:color="auto" w:fill="auto"/>
            <w:noWrap/>
            <w:vAlign w:val="bottom"/>
            <w:hideMark/>
          </w:tcPr>
          <w:p w14:paraId="366CE0B5"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u w:val="single"/>
                <w:lang w:eastAsia="tr-TR"/>
              </w:rPr>
            </w:pPr>
            <w:r w:rsidRPr="008F2EFB">
              <w:rPr>
                <w:rFonts w:ascii="Times New Roman" w:eastAsia="Times New Roman" w:hAnsi="Times New Roman" w:cs="Times New Roman"/>
                <w:b/>
                <w:bCs/>
                <w:sz w:val="24"/>
                <w:szCs w:val="24"/>
                <w:u w:val="single"/>
                <w:lang w:eastAsia="tr-TR"/>
              </w:rPr>
              <w:t>Yıl</w:t>
            </w:r>
          </w:p>
        </w:tc>
        <w:tc>
          <w:tcPr>
            <w:tcW w:w="2260" w:type="dxa"/>
            <w:tcBorders>
              <w:top w:val="nil"/>
              <w:left w:val="nil"/>
              <w:bottom w:val="nil"/>
              <w:right w:val="nil"/>
            </w:tcBorders>
            <w:shd w:val="clear" w:color="auto" w:fill="auto"/>
            <w:vAlign w:val="bottom"/>
            <w:hideMark/>
          </w:tcPr>
          <w:p w14:paraId="09F543B8"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u w:val="single"/>
                <w:lang w:eastAsia="tr-TR"/>
              </w:rPr>
            </w:pPr>
            <w:r w:rsidRPr="008F2EFB">
              <w:rPr>
                <w:rFonts w:ascii="Times New Roman" w:eastAsia="Times New Roman" w:hAnsi="Times New Roman" w:cs="Times New Roman"/>
                <w:b/>
                <w:bCs/>
                <w:sz w:val="24"/>
                <w:szCs w:val="24"/>
                <w:u w:val="single"/>
                <w:lang w:eastAsia="tr-TR"/>
              </w:rPr>
              <w:t xml:space="preserve">İşgücüne </w:t>
            </w:r>
            <w:r w:rsidRPr="008F2EFB">
              <w:rPr>
                <w:rFonts w:ascii="Times New Roman" w:eastAsia="Times New Roman" w:hAnsi="Times New Roman" w:cs="Times New Roman"/>
                <w:b/>
                <w:bCs/>
                <w:sz w:val="24"/>
                <w:szCs w:val="24"/>
                <w:u w:val="single"/>
                <w:lang w:eastAsia="tr-TR"/>
              </w:rPr>
              <w:br/>
              <w:t>Katılım oranı</w:t>
            </w:r>
          </w:p>
        </w:tc>
      </w:tr>
      <w:tr w:rsidR="008F2EFB" w:rsidRPr="008F2EFB" w14:paraId="2838F40C" w14:textId="77777777" w:rsidTr="008F2EFB">
        <w:trPr>
          <w:trHeight w:val="315"/>
          <w:jc w:val="center"/>
        </w:trPr>
        <w:tc>
          <w:tcPr>
            <w:tcW w:w="1220" w:type="dxa"/>
            <w:tcBorders>
              <w:top w:val="nil"/>
              <w:left w:val="nil"/>
              <w:bottom w:val="nil"/>
              <w:right w:val="nil"/>
            </w:tcBorders>
            <w:shd w:val="clear" w:color="auto" w:fill="auto"/>
            <w:noWrap/>
            <w:vAlign w:val="bottom"/>
            <w:hideMark/>
          </w:tcPr>
          <w:p w14:paraId="52B4552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2000</w:t>
            </w:r>
          </w:p>
        </w:tc>
        <w:tc>
          <w:tcPr>
            <w:tcW w:w="2260" w:type="dxa"/>
            <w:tcBorders>
              <w:top w:val="nil"/>
              <w:left w:val="nil"/>
              <w:bottom w:val="nil"/>
              <w:right w:val="nil"/>
            </w:tcBorders>
            <w:shd w:val="clear" w:color="auto" w:fill="auto"/>
            <w:noWrap/>
            <w:vAlign w:val="bottom"/>
            <w:hideMark/>
          </w:tcPr>
          <w:p w14:paraId="6B33405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49,9</w:t>
            </w:r>
          </w:p>
        </w:tc>
      </w:tr>
      <w:tr w:rsidR="008F2EFB" w:rsidRPr="008F2EFB" w14:paraId="561B9B38" w14:textId="77777777" w:rsidTr="008F2EFB">
        <w:trPr>
          <w:trHeight w:val="315"/>
          <w:jc w:val="center"/>
        </w:trPr>
        <w:tc>
          <w:tcPr>
            <w:tcW w:w="1220" w:type="dxa"/>
            <w:tcBorders>
              <w:top w:val="nil"/>
              <w:left w:val="nil"/>
              <w:bottom w:val="nil"/>
              <w:right w:val="nil"/>
            </w:tcBorders>
            <w:shd w:val="clear" w:color="000000" w:fill="E7E6E6"/>
            <w:noWrap/>
            <w:vAlign w:val="bottom"/>
            <w:hideMark/>
          </w:tcPr>
          <w:p w14:paraId="2BF7361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2001</w:t>
            </w:r>
          </w:p>
        </w:tc>
        <w:tc>
          <w:tcPr>
            <w:tcW w:w="2260" w:type="dxa"/>
            <w:tcBorders>
              <w:top w:val="nil"/>
              <w:left w:val="nil"/>
              <w:bottom w:val="nil"/>
              <w:right w:val="nil"/>
            </w:tcBorders>
            <w:shd w:val="clear" w:color="000000" w:fill="E7E6E6"/>
            <w:noWrap/>
            <w:vAlign w:val="bottom"/>
            <w:hideMark/>
          </w:tcPr>
          <w:p w14:paraId="45E3FAD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49,8</w:t>
            </w:r>
          </w:p>
        </w:tc>
      </w:tr>
      <w:tr w:rsidR="008F2EFB" w:rsidRPr="008F2EFB" w14:paraId="42650F5E" w14:textId="77777777" w:rsidTr="008F2EFB">
        <w:trPr>
          <w:trHeight w:val="315"/>
          <w:jc w:val="center"/>
        </w:trPr>
        <w:tc>
          <w:tcPr>
            <w:tcW w:w="1220" w:type="dxa"/>
            <w:tcBorders>
              <w:top w:val="nil"/>
              <w:left w:val="nil"/>
              <w:bottom w:val="nil"/>
              <w:right w:val="nil"/>
            </w:tcBorders>
            <w:shd w:val="clear" w:color="auto" w:fill="auto"/>
            <w:noWrap/>
            <w:vAlign w:val="bottom"/>
            <w:hideMark/>
          </w:tcPr>
          <w:p w14:paraId="7C1E904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2002</w:t>
            </w:r>
          </w:p>
        </w:tc>
        <w:tc>
          <w:tcPr>
            <w:tcW w:w="2260" w:type="dxa"/>
            <w:tcBorders>
              <w:top w:val="nil"/>
              <w:left w:val="nil"/>
              <w:bottom w:val="nil"/>
              <w:right w:val="nil"/>
            </w:tcBorders>
            <w:shd w:val="clear" w:color="auto" w:fill="auto"/>
            <w:noWrap/>
            <w:vAlign w:val="bottom"/>
            <w:hideMark/>
          </w:tcPr>
          <w:p w14:paraId="3B90F07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49,6</w:t>
            </w:r>
          </w:p>
        </w:tc>
      </w:tr>
      <w:tr w:rsidR="008F2EFB" w:rsidRPr="008F2EFB" w14:paraId="35F234E2" w14:textId="77777777" w:rsidTr="008F2EFB">
        <w:trPr>
          <w:trHeight w:val="315"/>
          <w:jc w:val="center"/>
        </w:trPr>
        <w:tc>
          <w:tcPr>
            <w:tcW w:w="1220" w:type="dxa"/>
            <w:tcBorders>
              <w:top w:val="nil"/>
              <w:left w:val="nil"/>
              <w:bottom w:val="nil"/>
              <w:right w:val="nil"/>
            </w:tcBorders>
            <w:shd w:val="clear" w:color="000000" w:fill="E7E6E6"/>
            <w:noWrap/>
            <w:vAlign w:val="bottom"/>
            <w:hideMark/>
          </w:tcPr>
          <w:p w14:paraId="3A0B6DB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2003</w:t>
            </w:r>
          </w:p>
        </w:tc>
        <w:tc>
          <w:tcPr>
            <w:tcW w:w="2260" w:type="dxa"/>
            <w:tcBorders>
              <w:top w:val="nil"/>
              <w:left w:val="nil"/>
              <w:bottom w:val="nil"/>
              <w:right w:val="nil"/>
            </w:tcBorders>
            <w:shd w:val="clear" w:color="000000" w:fill="E7E6E6"/>
            <w:noWrap/>
            <w:vAlign w:val="bottom"/>
            <w:hideMark/>
          </w:tcPr>
          <w:p w14:paraId="637C631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48,3</w:t>
            </w:r>
          </w:p>
        </w:tc>
      </w:tr>
      <w:tr w:rsidR="008F2EFB" w:rsidRPr="008F2EFB" w14:paraId="6CADC4D9" w14:textId="77777777" w:rsidTr="008F2EFB">
        <w:trPr>
          <w:trHeight w:val="315"/>
          <w:jc w:val="center"/>
        </w:trPr>
        <w:tc>
          <w:tcPr>
            <w:tcW w:w="1220" w:type="dxa"/>
            <w:tcBorders>
              <w:top w:val="nil"/>
              <w:left w:val="nil"/>
              <w:bottom w:val="nil"/>
              <w:right w:val="nil"/>
            </w:tcBorders>
            <w:shd w:val="clear" w:color="auto" w:fill="auto"/>
            <w:noWrap/>
            <w:vAlign w:val="bottom"/>
            <w:hideMark/>
          </w:tcPr>
          <w:p w14:paraId="27E39F8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2004</w:t>
            </w:r>
          </w:p>
        </w:tc>
        <w:tc>
          <w:tcPr>
            <w:tcW w:w="2260" w:type="dxa"/>
            <w:tcBorders>
              <w:top w:val="nil"/>
              <w:left w:val="nil"/>
              <w:bottom w:val="nil"/>
              <w:right w:val="nil"/>
            </w:tcBorders>
            <w:shd w:val="clear" w:color="auto" w:fill="auto"/>
            <w:noWrap/>
            <w:vAlign w:val="bottom"/>
            <w:hideMark/>
          </w:tcPr>
          <w:p w14:paraId="626C380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46,3</w:t>
            </w:r>
          </w:p>
        </w:tc>
      </w:tr>
      <w:tr w:rsidR="008F2EFB" w:rsidRPr="008F2EFB" w14:paraId="3392DAA1" w14:textId="77777777" w:rsidTr="008F2EFB">
        <w:trPr>
          <w:trHeight w:val="315"/>
          <w:jc w:val="center"/>
        </w:trPr>
        <w:tc>
          <w:tcPr>
            <w:tcW w:w="1220" w:type="dxa"/>
            <w:tcBorders>
              <w:top w:val="nil"/>
              <w:left w:val="nil"/>
              <w:bottom w:val="nil"/>
              <w:right w:val="nil"/>
            </w:tcBorders>
            <w:shd w:val="clear" w:color="000000" w:fill="E7E6E6"/>
            <w:noWrap/>
            <w:vAlign w:val="bottom"/>
            <w:hideMark/>
          </w:tcPr>
          <w:p w14:paraId="6165990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2005</w:t>
            </w:r>
          </w:p>
        </w:tc>
        <w:tc>
          <w:tcPr>
            <w:tcW w:w="2260" w:type="dxa"/>
            <w:tcBorders>
              <w:top w:val="nil"/>
              <w:left w:val="nil"/>
              <w:bottom w:val="nil"/>
              <w:right w:val="nil"/>
            </w:tcBorders>
            <w:shd w:val="clear" w:color="000000" w:fill="E7E6E6"/>
            <w:noWrap/>
            <w:vAlign w:val="bottom"/>
            <w:hideMark/>
          </w:tcPr>
          <w:p w14:paraId="11ACF72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46,4</w:t>
            </w:r>
          </w:p>
        </w:tc>
      </w:tr>
      <w:tr w:rsidR="008F2EFB" w:rsidRPr="008F2EFB" w14:paraId="06F7454A" w14:textId="77777777" w:rsidTr="008F2EFB">
        <w:trPr>
          <w:trHeight w:val="315"/>
          <w:jc w:val="center"/>
        </w:trPr>
        <w:tc>
          <w:tcPr>
            <w:tcW w:w="1220" w:type="dxa"/>
            <w:tcBorders>
              <w:top w:val="nil"/>
              <w:left w:val="nil"/>
              <w:bottom w:val="nil"/>
              <w:right w:val="nil"/>
            </w:tcBorders>
            <w:shd w:val="clear" w:color="auto" w:fill="auto"/>
            <w:noWrap/>
            <w:vAlign w:val="bottom"/>
            <w:hideMark/>
          </w:tcPr>
          <w:p w14:paraId="23DA1A3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2006</w:t>
            </w:r>
          </w:p>
        </w:tc>
        <w:tc>
          <w:tcPr>
            <w:tcW w:w="2260" w:type="dxa"/>
            <w:tcBorders>
              <w:top w:val="nil"/>
              <w:left w:val="nil"/>
              <w:bottom w:val="nil"/>
              <w:right w:val="nil"/>
            </w:tcBorders>
            <w:shd w:val="clear" w:color="auto" w:fill="auto"/>
            <w:noWrap/>
            <w:vAlign w:val="bottom"/>
            <w:hideMark/>
          </w:tcPr>
          <w:p w14:paraId="012BC37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46,3</w:t>
            </w:r>
          </w:p>
        </w:tc>
      </w:tr>
      <w:tr w:rsidR="008F2EFB" w:rsidRPr="008F2EFB" w14:paraId="4D0AAB99" w14:textId="77777777" w:rsidTr="008F2EFB">
        <w:trPr>
          <w:trHeight w:val="315"/>
          <w:jc w:val="center"/>
        </w:trPr>
        <w:tc>
          <w:tcPr>
            <w:tcW w:w="1220" w:type="dxa"/>
            <w:tcBorders>
              <w:top w:val="nil"/>
              <w:left w:val="nil"/>
              <w:bottom w:val="nil"/>
              <w:right w:val="nil"/>
            </w:tcBorders>
            <w:shd w:val="clear" w:color="000000" w:fill="E7E6E6"/>
            <w:noWrap/>
            <w:vAlign w:val="bottom"/>
            <w:hideMark/>
          </w:tcPr>
          <w:p w14:paraId="5729E8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2007</w:t>
            </w:r>
          </w:p>
        </w:tc>
        <w:tc>
          <w:tcPr>
            <w:tcW w:w="2260" w:type="dxa"/>
            <w:tcBorders>
              <w:top w:val="nil"/>
              <w:left w:val="nil"/>
              <w:bottom w:val="nil"/>
              <w:right w:val="nil"/>
            </w:tcBorders>
            <w:shd w:val="clear" w:color="000000" w:fill="E7E6E6"/>
            <w:noWrap/>
            <w:vAlign w:val="bottom"/>
            <w:hideMark/>
          </w:tcPr>
          <w:p w14:paraId="7DBCBF7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46,2</w:t>
            </w:r>
          </w:p>
        </w:tc>
      </w:tr>
      <w:tr w:rsidR="008F2EFB" w:rsidRPr="008F2EFB" w14:paraId="5821956B" w14:textId="77777777" w:rsidTr="008F2EFB">
        <w:trPr>
          <w:trHeight w:val="315"/>
          <w:jc w:val="center"/>
        </w:trPr>
        <w:tc>
          <w:tcPr>
            <w:tcW w:w="1220" w:type="dxa"/>
            <w:tcBorders>
              <w:top w:val="nil"/>
              <w:left w:val="nil"/>
              <w:bottom w:val="nil"/>
              <w:right w:val="nil"/>
            </w:tcBorders>
            <w:shd w:val="clear" w:color="auto" w:fill="auto"/>
            <w:noWrap/>
            <w:vAlign w:val="bottom"/>
            <w:hideMark/>
          </w:tcPr>
          <w:p w14:paraId="2D65E53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2008</w:t>
            </w:r>
          </w:p>
        </w:tc>
        <w:tc>
          <w:tcPr>
            <w:tcW w:w="2260" w:type="dxa"/>
            <w:tcBorders>
              <w:top w:val="nil"/>
              <w:left w:val="nil"/>
              <w:bottom w:val="nil"/>
              <w:right w:val="nil"/>
            </w:tcBorders>
            <w:shd w:val="clear" w:color="auto" w:fill="auto"/>
            <w:noWrap/>
            <w:vAlign w:val="bottom"/>
            <w:hideMark/>
          </w:tcPr>
          <w:p w14:paraId="391790F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46,9</w:t>
            </w:r>
          </w:p>
        </w:tc>
      </w:tr>
      <w:tr w:rsidR="008F2EFB" w:rsidRPr="008F2EFB" w14:paraId="3CED687D" w14:textId="77777777" w:rsidTr="008F2EFB">
        <w:trPr>
          <w:trHeight w:val="315"/>
          <w:jc w:val="center"/>
        </w:trPr>
        <w:tc>
          <w:tcPr>
            <w:tcW w:w="1220" w:type="dxa"/>
            <w:tcBorders>
              <w:top w:val="nil"/>
              <w:left w:val="nil"/>
              <w:bottom w:val="nil"/>
              <w:right w:val="nil"/>
            </w:tcBorders>
            <w:shd w:val="clear" w:color="000000" w:fill="E7E6E6"/>
            <w:noWrap/>
            <w:vAlign w:val="bottom"/>
            <w:hideMark/>
          </w:tcPr>
          <w:p w14:paraId="1B6E187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2009</w:t>
            </w:r>
          </w:p>
        </w:tc>
        <w:tc>
          <w:tcPr>
            <w:tcW w:w="2260" w:type="dxa"/>
            <w:tcBorders>
              <w:top w:val="nil"/>
              <w:left w:val="nil"/>
              <w:bottom w:val="nil"/>
              <w:right w:val="nil"/>
            </w:tcBorders>
            <w:shd w:val="clear" w:color="000000" w:fill="E7E6E6"/>
            <w:noWrap/>
            <w:vAlign w:val="bottom"/>
            <w:hideMark/>
          </w:tcPr>
          <w:p w14:paraId="69AD6AF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47,9</w:t>
            </w:r>
          </w:p>
        </w:tc>
      </w:tr>
      <w:tr w:rsidR="008F2EFB" w:rsidRPr="008F2EFB" w14:paraId="1F497195" w14:textId="77777777" w:rsidTr="008F2EFB">
        <w:trPr>
          <w:trHeight w:val="315"/>
          <w:jc w:val="center"/>
        </w:trPr>
        <w:tc>
          <w:tcPr>
            <w:tcW w:w="1220" w:type="dxa"/>
            <w:tcBorders>
              <w:top w:val="nil"/>
              <w:left w:val="nil"/>
              <w:bottom w:val="nil"/>
              <w:right w:val="nil"/>
            </w:tcBorders>
            <w:shd w:val="clear" w:color="auto" w:fill="auto"/>
            <w:noWrap/>
            <w:vAlign w:val="bottom"/>
            <w:hideMark/>
          </w:tcPr>
          <w:p w14:paraId="7ACE465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2010</w:t>
            </w:r>
          </w:p>
        </w:tc>
        <w:tc>
          <w:tcPr>
            <w:tcW w:w="2260" w:type="dxa"/>
            <w:tcBorders>
              <w:top w:val="nil"/>
              <w:left w:val="nil"/>
              <w:bottom w:val="nil"/>
              <w:right w:val="nil"/>
            </w:tcBorders>
            <w:shd w:val="clear" w:color="auto" w:fill="auto"/>
            <w:noWrap/>
            <w:vAlign w:val="bottom"/>
            <w:hideMark/>
          </w:tcPr>
          <w:p w14:paraId="566C997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48,8</w:t>
            </w:r>
          </w:p>
        </w:tc>
      </w:tr>
      <w:tr w:rsidR="008F2EFB" w:rsidRPr="008F2EFB" w14:paraId="32274FE3" w14:textId="77777777" w:rsidTr="008F2EFB">
        <w:trPr>
          <w:trHeight w:val="315"/>
          <w:jc w:val="center"/>
        </w:trPr>
        <w:tc>
          <w:tcPr>
            <w:tcW w:w="1220" w:type="dxa"/>
            <w:tcBorders>
              <w:top w:val="nil"/>
              <w:left w:val="nil"/>
              <w:bottom w:val="nil"/>
              <w:right w:val="nil"/>
            </w:tcBorders>
            <w:shd w:val="clear" w:color="000000" w:fill="E7E6E6"/>
            <w:noWrap/>
            <w:vAlign w:val="bottom"/>
            <w:hideMark/>
          </w:tcPr>
          <w:p w14:paraId="5F972FC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2011</w:t>
            </w:r>
          </w:p>
        </w:tc>
        <w:tc>
          <w:tcPr>
            <w:tcW w:w="2260" w:type="dxa"/>
            <w:tcBorders>
              <w:top w:val="nil"/>
              <w:left w:val="nil"/>
              <w:bottom w:val="nil"/>
              <w:right w:val="nil"/>
            </w:tcBorders>
            <w:shd w:val="clear" w:color="000000" w:fill="E7E6E6"/>
            <w:noWrap/>
            <w:vAlign w:val="bottom"/>
            <w:hideMark/>
          </w:tcPr>
          <w:p w14:paraId="4611C10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49,9</w:t>
            </w:r>
          </w:p>
        </w:tc>
      </w:tr>
      <w:tr w:rsidR="008F2EFB" w:rsidRPr="008F2EFB" w14:paraId="54B6BB8A" w14:textId="77777777" w:rsidTr="008F2EFB">
        <w:trPr>
          <w:trHeight w:val="315"/>
          <w:jc w:val="center"/>
        </w:trPr>
        <w:tc>
          <w:tcPr>
            <w:tcW w:w="1220" w:type="dxa"/>
            <w:tcBorders>
              <w:top w:val="nil"/>
              <w:left w:val="nil"/>
              <w:bottom w:val="nil"/>
              <w:right w:val="nil"/>
            </w:tcBorders>
            <w:shd w:val="clear" w:color="auto" w:fill="auto"/>
            <w:noWrap/>
            <w:vAlign w:val="bottom"/>
            <w:hideMark/>
          </w:tcPr>
          <w:p w14:paraId="2930743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2012</w:t>
            </w:r>
          </w:p>
        </w:tc>
        <w:tc>
          <w:tcPr>
            <w:tcW w:w="2260" w:type="dxa"/>
            <w:tcBorders>
              <w:top w:val="nil"/>
              <w:left w:val="nil"/>
              <w:bottom w:val="nil"/>
              <w:right w:val="nil"/>
            </w:tcBorders>
            <w:shd w:val="clear" w:color="auto" w:fill="auto"/>
            <w:noWrap/>
            <w:vAlign w:val="bottom"/>
            <w:hideMark/>
          </w:tcPr>
          <w:p w14:paraId="42E7E13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50,0</w:t>
            </w:r>
          </w:p>
        </w:tc>
      </w:tr>
      <w:tr w:rsidR="008F2EFB" w:rsidRPr="008F2EFB" w14:paraId="000E5A86" w14:textId="77777777" w:rsidTr="008F2EFB">
        <w:trPr>
          <w:trHeight w:val="315"/>
          <w:jc w:val="center"/>
        </w:trPr>
        <w:tc>
          <w:tcPr>
            <w:tcW w:w="1220" w:type="dxa"/>
            <w:tcBorders>
              <w:top w:val="nil"/>
              <w:left w:val="nil"/>
              <w:bottom w:val="nil"/>
              <w:right w:val="nil"/>
            </w:tcBorders>
            <w:shd w:val="clear" w:color="000000" w:fill="E7E6E6"/>
            <w:noWrap/>
            <w:vAlign w:val="bottom"/>
            <w:hideMark/>
          </w:tcPr>
          <w:p w14:paraId="0145737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2013</w:t>
            </w:r>
          </w:p>
        </w:tc>
        <w:tc>
          <w:tcPr>
            <w:tcW w:w="2260" w:type="dxa"/>
            <w:tcBorders>
              <w:top w:val="nil"/>
              <w:left w:val="nil"/>
              <w:bottom w:val="nil"/>
              <w:right w:val="nil"/>
            </w:tcBorders>
            <w:shd w:val="clear" w:color="000000" w:fill="E7E6E6"/>
            <w:noWrap/>
            <w:vAlign w:val="bottom"/>
            <w:hideMark/>
          </w:tcPr>
          <w:p w14:paraId="606AE63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50,8</w:t>
            </w:r>
          </w:p>
        </w:tc>
      </w:tr>
      <w:tr w:rsidR="008F2EFB" w:rsidRPr="008F2EFB" w14:paraId="419703D5" w14:textId="77777777" w:rsidTr="008F2EFB">
        <w:trPr>
          <w:trHeight w:val="315"/>
          <w:jc w:val="center"/>
        </w:trPr>
        <w:tc>
          <w:tcPr>
            <w:tcW w:w="1220" w:type="dxa"/>
            <w:tcBorders>
              <w:top w:val="nil"/>
              <w:left w:val="nil"/>
              <w:bottom w:val="nil"/>
              <w:right w:val="nil"/>
            </w:tcBorders>
            <w:shd w:val="clear" w:color="auto" w:fill="auto"/>
            <w:noWrap/>
            <w:vAlign w:val="bottom"/>
            <w:hideMark/>
          </w:tcPr>
          <w:p w14:paraId="41B3686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2014</w:t>
            </w:r>
          </w:p>
        </w:tc>
        <w:tc>
          <w:tcPr>
            <w:tcW w:w="2260" w:type="dxa"/>
            <w:tcBorders>
              <w:top w:val="nil"/>
              <w:left w:val="nil"/>
              <w:bottom w:val="nil"/>
              <w:right w:val="nil"/>
            </w:tcBorders>
            <w:shd w:val="clear" w:color="auto" w:fill="auto"/>
            <w:noWrap/>
            <w:vAlign w:val="bottom"/>
            <w:hideMark/>
          </w:tcPr>
          <w:p w14:paraId="1AB8E0D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50,5</w:t>
            </w:r>
          </w:p>
        </w:tc>
      </w:tr>
      <w:tr w:rsidR="008F2EFB" w:rsidRPr="008F2EFB" w14:paraId="7EFE801C" w14:textId="77777777" w:rsidTr="008F2EFB">
        <w:trPr>
          <w:trHeight w:val="315"/>
          <w:jc w:val="center"/>
        </w:trPr>
        <w:tc>
          <w:tcPr>
            <w:tcW w:w="1220" w:type="dxa"/>
            <w:tcBorders>
              <w:top w:val="nil"/>
              <w:left w:val="nil"/>
              <w:bottom w:val="nil"/>
              <w:right w:val="nil"/>
            </w:tcBorders>
            <w:shd w:val="clear" w:color="000000" w:fill="E7E6E6"/>
            <w:noWrap/>
            <w:vAlign w:val="bottom"/>
            <w:hideMark/>
          </w:tcPr>
          <w:p w14:paraId="597AC6C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2015</w:t>
            </w:r>
          </w:p>
        </w:tc>
        <w:tc>
          <w:tcPr>
            <w:tcW w:w="2260" w:type="dxa"/>
            <w:tcBorders>
              <w:top w:val="nil"/>
              <w:left w:val="nil"/>
              <w:bottom w:val="nil"/>
              <w:right w:val="nil"/>
            </w:tcBorders>
            <w:shd w:val="clear" w:color="000000" w:fill="E7E6E6"/>
            <w:noWrap/>
            <w:vAlign w:val="bottom"/>
            <w:hideMark/>
          </w:tcPr>
          <w:p w14:paraId="5629070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51,3</w:t>
            </w:r>
          </w:p>
        </w:tc>
      </w:tr>
      <w:tr w:rsidR="008F2EFB" w:rsidRPr="008F2EFB" w14:paraId="71A9F558" w14:textId="77777777" w:rsidTr="008F2EFB">
        <w:trPr>
          <w:trHeight w:val="315"/>
          <w:jc w:val="center"/>
        </w:trPr>
        <w:tc>
          <w:tcPr>
            <w:tcW w:w="1220" w:type="dxa"/>
            <w:tcBorders>
              <w:top w:val="nil"/>
              <w:left w:val="nil"/>
              <w:bottom w:val="nil"/>
              <w:right w:val="nil"/>
            </w:tcBorders>
            <w:shd w:val="clear" w:color="auto" w:fill="auto"/>
            <w:noWrap/>
            <w:vAlign w:val="bottom"/>
            <w:hideMark/>
          </w:tcPr>
          <w:p w14:paraId="0485AEB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2016</w:t>
            </w:r>
          </w:p>
        </w:tc>
        <w:tc>
          <w:tcPr>
            <w:tcW w:w="2260" w:type="dxa"/>
            <w:tcBorders>
              <w:top w:val="nil"/>
              <w:left w:val="nil"/>
              <w:bottom w:val="nil"/>
              <w:right w:val="nil"/>
            </w:tcBorders>
            <w:shd w:val="clear" w:color="auto" w:fill="auto"/>
            <w:noWrap/>
            <w:vAlign w:val="bottom"/>
            <w:hideMark/>
          </w:tcPr>
          <w:p w14:paraId="178C050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52,0</w:t>
            </w:r>
          </w:p>
        </w:tc>
      </w:tr>
      <w:tr w:rsidR="008F2EFB" w:rsidRPr="008F2EFB" w14:paraId="0B125814" w14:textId="77777777" w:rsidTr="008F2EFB">
        <w:trPr>
          <w:trHeight w:val="315"/>
          <w:jc w:val="center"/>
        </w:trPr>
        <w:tc>
          <w:tcPr>
            <w:tcW w:w="1220" w:type="dxa"/>
            <w:tcBorders>
              <w:top w:val="nil"/>
              <w:left w:val="nil"/>
              <w:bottom w:val="nil"/>
              <w:right w:val="nil"/>
            </w:tcBorders>
            <w:shd w:val="clear" w:color="000000" w:fill="E7E6E6"/>
            <w:noWrap/>
            <w:vAlign w:val="bottom"/>
            <w:hideMark/>
          </w:tcPr>
          <w:p w14:paraId="2036315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2017</w:t>
            </w:r>
          </w:p>
        </w:tc>
        <w:tc>
          <w:tcPr>
            <w:tcW w:w="2260" w:type="dxa"/>
            <w:tcBorders>
              <w:top w:val="nil"/>
              <w:left w:val="nil"/>
              <w:bottom w:val="nil"/>
              <w:right w:val="nil"/>
            </w:tcBorders>
            <w:shd w:val="clear" w:color="000000" w:fill="E7E6E6"/>
            <w:noWrap/>
            <w:vAlign w:val="bottom"/>
            <w:hideMark/>
          </w:tcPr>
          <w:p w14:paraId="5A0EF67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52,8</w:t>
            </w:r>
          </w:p>
        </w:tc>
      </w:tr>
      <w:tr w:rsidR="008F2EFB" w:rsidRPr="008F2EFB" w14:paraId="6AC2E403" w14:textId="77777777" w:rsidTr="008F2EFB">
        <w:trPr>
          <w:trHeight w:val="330"/>
          <w:jc w:val="center"/>
        </w:trPr>
        <w:tc>
          <w:tcPr>
            <w:tcW w:w="1220" w:type="dxa"/>
            <w:tcBorders>
              <w:top w:val="nil"/>
              <w:left w:val="nil"/>
              <w:bottom w:val="single" w:sz="8" w:space="0" w:color="auto"/>
              <w:right w:val="nil"/>
            </w:tcBorders>
            <w:shd w:val="clear" w:color="auto" w:fill="auto"/>
            <w:noWrap/>
            <w:vAlign w:val="bottom"/>
            <w:hideMark/>
          </w:tcPr>
          <w:p w14:paraId="59C99BC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 xml:space="preserve">2018                                                                </w:t>
            </w:r>
          </w:p>
          <w:p w14:paraId="2669269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b/>
                <w:sz w:val="24"/>
                <w:szCs w:val="24"/>
                <w:lang w:eastAsia="tr-TR"/>
              </w:rPr>
              <w:t>Ort.İ.K.O</w:t>
            </w:r>
            <w:r w:rsidRPr="008F2EFB">
              <w:rPr>
                <w:rFonts w:ascii="Times New Roman" w:eastAsia="Times New Roman" w:hAnsi="Times New Roman" w:cs="Times New Roman"/>
                <w:sz w:val="24"/>
                <w:szCs w:val="24"/>
                <w:lang w:eastAsia="tr-TR"/>
              </w:rPr>
              <w:t>.</w:t>
            </w:r>
          </w:p>
        </w:tc>
        <w:tc>
          <w:tcPr>
            <w:tcW w:w="2260" w:type="dxa"/>
            <w:tcBorders>
              <w:top w:val="nil"/>
              <w:left w:val="nil"/>
              <w:bottom w:val="single" w:sz="8" w:space="0" w:color="auto"/>
              <w:right w:val="nil"/>
            </w:tcBorders>
            <w:shd w:val="clear" w:color="auto" w:fill="auto"/>
            <w:noWrap/>
            <w:vAlign w:val="bottom"/>
            <w:hideMark/>
          </w:tcPr>
          <w:p w14:paraId="2AF927E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53,2</w:t>
            </w:r>
          </w:p>
          <w:p w14:paraId="337D58C2" w14:textId="77777777" w:rsidR="008F2EFB" w:rsidRPr="008F2EFB" w:rsidRDefault="008F2EFB" w:rsidP="008F2EFB">
            <w:pPr>
              <w:spacing w:after="0" w:line="240" w:lineRule="auto"/>
              <w:jc w:val="center"/>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49,31</w:t>
            </w:r>
          </w:p>
        </w:tc>
      </w:tr>
    </w:tbl>
    <w:p w14:paraId="51B2499D" w14:textId="77777777" w:rsidR="008F2EFB" w:rsidRPr="00410DAE" w:rsidRDefault="008F2EFB" w:rsidP="008F2EFB">
      <w:pPr>
        <w:tabs>
          <w:tab w:val="left" w:pos="1134"/>
        </w:tabs>
        <w:autoSpaceDE w:val="0"/>
        <w:autoSpaceDN w:val="0"/>
        <w:adjustRightInd w:val="0"/>
        <w:spacing w:after="0" w:line="360" w:lineRule="auto"/>
        <w:jc w:val="center"/>
        <w:rPr>
          <w:rFonts w:ascii="Times New Roman" w:hAnsi="Times New Roman" w:cs="Times New Roman"/>
          <w:bCs/>
          <w:sz w:val="20"/>
          <w:szCs w:val="20"/>
        </w:rPr>
      </w:pPr>
      <w:r w:rsidRPr="00410DAE">
        <w:rPr>
          <w:rFonts w:ascii="Times New Roman" w:hAnsi="Times New Roman" w:cs="Times New Roman"/>
          <w:b/>
          <w:bCs/>
          <w:sz w:val="20"/>
          <w:szCs w:val="20"/>
        </w:rPr>
        <w:t xml:space="preserve">Kaynak: </w:t>
      </w:r>
      <w:r w:rsidRPr="00410DAE">
        <w:rPr>
          <w:rFonts w:ascii="Times New Roman" w:hAnsi="Times New Roman" w:cs="Times New Roman"/>
          <w:bCs/>
          <w:sz w:val="20"/>
          <w:szCs w:val="20"/>
        </w:rPr>
        <w:t>TÜİK, 2019b, Uluslararası Seçilmiş Göstergeler-İşgücüne Katılım Oranı.</w:t>
      </w:r>
    </w:p>
    <w:p w14:paraId="3FBEF5E9" w14:textId="77777777" w:rsidR="008F2EFB" w:rsidRPr="008F2EFB" w:rsidRDefault="008F2EFB" w:rsidP="008F2EFB">
      <w:pPr>
        <w:tabs>
          <w:tab w:val="left" w:pos="1134"/>
        </w:tabs>
        <w:autoSpaceDE w:val="0"/>
        <w:autoSpaceDN w:val="0"/>
        <w:adjustRightInd w:val="0"/>
        <w:spacing w:after="0" w:line="360" w:lineRule="auto"/>
        <w:jc w:val="center"/>
        <w:rPr>
          <w:rFonts w:ascii="Times New Roman" w:hAnsi="Times New Roman" w:cs="Times New Roman"/>
          <w:bCs/>
          <w:sz w:val="24"/>
          <w:szCs w:val="24"/>
        </w:rPr>
      </w:pPr>
    </w:p>
    <w:p w14:paraId="1BECB860"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bCs/>
          <w:sz w:val="24"/>
          <w:szCs w:val="24"/>
        </w:rPr>
      </w:pPr>
      <w:r w:rsidRPr="008F2EFB">
        <w:rPr>
          <w:rFonts w:ascii="Times New Roman" w:hAnsi="Times New Roman" w:cs="Times New Roman"/>
          <w:bCs/>
          <w:sz w:val="24"/>
          <w:szCs w:val="24"/>
        </w:rPr>
        <w:t xml:space="preserve">             Tablo 3.6’ya göre, 2000 yılında %49,9 seviyesinde olan işgücüne katılım oranı 2008 yılına kadar sürekli düşmüştür. 2008 yılında yükselişe geçerek 2018 yılı itibari ile </w:t>
      </w:r>
      <w:r w:rsidRPr="008F2EFB">
        <w:rPr>
          <w:rFonts w:ascii="Times New Roman" w:hAnsi="Times New Roman" w:cs="Times New Roman"/>
          <w:bCs/>
          <w:sz w:val="24"/>
          <w:szCs w:val="24"/>
        </w:rPr>
        <w:lastRenderedPageBreak/>
        <w:t xml:space="preserve">%53,2 seviyesine ulaşmıştır. Bu oran Türkiye’nin hedeflediği %70’ler seviyesindeki işgücüne katılım oranının çok uzağında kalmıştır. Türkiye İşgücüne katılım oranları bakımından AB ülkelerinin de oldukça gerisinde kalmıştır. 2018 yılı itibari ile AB ülkeleri içinde işgücüne katılımın en düşük olduğu ülke %65’lik oranla birlikte İtalya’dır. Türkiye’de ise bu oran 2018 yılı için %53 olarak gerçekleşmiştir. </w:t>
      </w:r>
    </w:p>
    <w:p w14:paraId="6369EE59"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sz w:val="24"/>
          <w:szCs w:val="24"/>
        </w:rPr>
      </w:pPr>
      <w:r w:rsidRPr="008F2EFB">
        <w:rPr>
          <w:rFonts w:ascii="Times New Roman" w:hAnsi="Times New Roman" w:cs="Times New Roman"/>
          <w:bCs/>
          <w:sz w:val="24"/>
          <w:szCs w:val="24"/>
        </w:rPr>
        <w:t xml:space="preserve">            </w:t>
      </w:r>
      <w:r w:rsidRPr="008F2EFB">
        <w:rPr>
          <w:rFonts w:ascii="Times New Roman" w:hAnsi="Times New Roman"/>
          <w:sz w:val="24"/>
          <w:szCs w:val="24"/>
        </w:rPr>
        <w:t xml:space="preserve">Grafik 3.5’te Türkiye’de 2000-2018 yılları arası gerçekleşen işgücüne katılım oranları seyri gösterilmiştir.  Grafiğe göre, 2000 yılında %50’ler seviyesinde olan ve 2007 yılına kadar sürekli düşüş gösteren işgücüne katılım oranı 2008 yılından itibaren istikrarlı bir şekilde artma eğilimindedir. </w:t>
      </w:r>
      <w:r w:rsidRPr="008F2EFB">
        <w:rPr>
          <w:rFonts w:ascii="Times New Roman" w:hAnsi="Times New Roman" w:cs="Times New Roman"/>
          <w:sz w:val="24"/>
          <w:szCs w:val="24"/>
        </w:rPr>
        <w:t>Türkiye’de işgücüne katılım oranlarının bu kadar düşük olmasının pek çok nedeni vardır. Bu nedenlerin başlıcaları, önceleri kırsal kesimde kalan ve tarım sektöründe çalışan işçilerin özellikle kadın işçilerin tarım sektörünün daralması ile kente göç etmeleri ile uyum sorunu ve vasıf eksikliği yaşamaları, esnek istihdam şekillerinin gelişmemesi ve kadın istihdamının yetersiz kalmasıdır. Ayrıca eğitim sisteminin işgücü piyasasının ihtiyaçlarına uyum gösterememesi de Türkiye’de işgücüne katılım oranlarının düşük olmasına neden olmuştur.</w:t>
      </w:r>
    </w:p>
    <w:p w14:paraId="71E9C45D"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cs="Times New Roman"/>
          <w:bCs/>
          <w:sz w:val="24"/>
          <w:szCs w:val="24"/>
        </w:rPr>
      </w:pPr>
    </w:p>
    <w:p w14:paraId="301F238A" w14:textId="27784660" w:rsidR="008F2EFB" w:rsidRPr="00C96AFC" w:rsidRDefault="001F714C" w:rsidP="00C96AFC">
      <w:pPr>
        <w:pStyle w:val="ResimYazs"/>
        <w:jc w:val="center"/>
        <w:rPr>
          <w:rFonts w:ascii="Times New Roman" w:hAnsi="Times New Roman" w:cs="Times New Roman"/>
          <w:b/>
          <w:i w:val="0"/>
          <w:iCs w:val="0"/>
          <w:color w:val="auto"/>
          <w:sz w:val="24"/>
          <w:szCs w:val="24"/>
        </w:rPr>
      </w:pPr>
      <w:r w:rsidRPr="00C96AFC">
        <w:rPr>
          <w:rFonts w:ascii="Times New Roman" w:hAnsi="Times New Roman" w:cs="Times New Roman"/>
          <w:b/>
          <w:i w:val="0"/>
          <w:color w:val="auto"/>
          <w:sz w:val="24"/>
          <w:szCs w:val="24"/>
        </w:rPr>
        <w:t xml:space="preserve">Grafik 3. </w:t>
      </w:r>
      <w:r w:rsidRPr="00C96AFC">
        <w:rPr>
          <w:rFonts w:ascii="Times New Roman" w:hAnsi="Times New Roman" w:cs="Times New Roman"/>
          <w:b/>
          <w:i w:val="0"/>
          <w:color w:val="auto"/>
          <w:sz w:val="24"/>
          <w:szCs w:val="24"/>
        </w:rPr>
        <w:fldChar w:fldCharType="begin"/>
      </w:r>
      <w:r w:rsidRPr="00C96AFC">
        <w:rPr>
          <w:rFonts w:ascii="Times New Roman" w:hAnsi="Times New Roman" w:cs="Times New Roman"/>
          <w:b/>
          <w:i w:val="0"/>
          <w:color w:val="auto"/>
          <w:sz w:val="24"/>
          <w:szCs w:val="24"/>
        </w:rPr>
        <w:instrText xml:space="preserve"> SEQ Grafik_3. \* ARABIC </w:instrText>
      </w:r>
      <w:r w:rsidRPr="00C96AFC">
        <w:rPr>
          <w:rFonts w:ascii="Times New Roman" w:hAnsi="Times New Roman" w:cs="Times New Roman"/>
          <w:b/>
          <w:i w:val="0"/>
          <w:color w:val="auto"/>
          <w:sz w:val="24"/>
          <w:szCs w:val="24"/>
        </w:rPr>
        <w:fldChar w:fldCharType="separate"/>
      </w:r>
      <w:r w:rsidR="00420EB2">
        <w:rPr>
          <w:rFonts w:ascii="Times New Roman" w:hAnsi="Times New Roman" w:cs="Times New Roman"/>
          <w:b/>
          <w:i w:val="0"/>
          <w:noProof/>
          <w:color w:val="auto"/>
          <w:sz w:val="24"/>
          <w:szCs w:val="24"/>
        </w:rPr>
        <w:t>5</w:t>
      </w:r>
      <w:r w:rsidRPr="00C96AFC">
        <w:rPr>
          <w:rFonts w:ascii="Times New Roman" w:hAnsi="Times New Roman" w:cs="Times New Roman"/>
          <w:b/>
          <w:i w:val="0"/>
          <w:color w:val="auto"/>
          <w:sz w:val="24"/>
          <w:szCs w:val="24"/>
        </w:rPr>
        <w:fldChar w:fldCharType="end"/>
      </w:r>
      <w:r w:rsidRPr="00C96AFC">
        <w:rPr>
          <w:rFonts w:ascii="Times New Roman" w:hAnsi="Times New Roman" w:cs="Times New Roman"/>
          <w:b/>
          <w:i w:val="0"/>
          <w:color w:val="auto"/>
          <w:sz w:val="24"/>
          <w:szCs w:val="24"/>
        </w:rPr>
        <w:t>. Türkiye’de Ortalama İşgücüne Katılım 15-64 Yaş</w:t>
      </w:r>
    </w:p>
    <w:p w14:paraId="35A3336F" w14:textId="77777777" w:rsidR="008F2EFB" w:rsidRPr="008F2EFB" w:rsidRDefault="008F2EFB" w:rsidP="0002103C">
      <w:pPr>
        <w:spacing w:after="0" w:line="240" w:lineRule="auto"/>
        <w:jc w:val="center"/>
        <w:rPr>
          <w:rFonts w:ascii="Times New Roman" w:hAnsi="Times New Roman" w:cs="Times New Roman"/>
          <w:sz w:val="24"/>
          <w:szCs w:val="24"/>
        </w:rPr>
      </w:pPr>
      <w:r w:rsidRPr="008F2EFB">
        <w:rPr>
          <w:noProof/>
          <w:lang w:eastAsia="tr-TR"/>
        </w:rPr>
        <w:drawing>
          <wp:inline distT="0" distB="0" distL="0" distR="0" wp14:anchorId="2F1FDC71" wp14:editId="7D5CC6AD">
            <wp:extent cx="5076825" cy="3190875"/>
            <wp:effectExtent l="0" t="0" r="9525" b="9525"/>
            <wp:docPr id="5" name="Grafik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0F8FC0B" w14:textId="77777777" w:rsidR="008F2EFB" w:rsidRPr="00410DAE" w:rsidRDefault="008F2EFB" w:rsidP="0002103C">
      <w:pPr>
        <w:spacing w:after="0" w:line="240" w:lineRule="auto"/>
        <w:rPr>
          <w:rFonts w:ascii="Times New Roman" w:hAnsi="Times New Roman" w:cs="Times New Roman"/>
          <w:sz w:val="20"/>
          <w:szCs w:val="20"/>
        </w:rPr>
      </w:pPr>
      <w:r w:rsidRPr="008F2EFB">
        <w:rPr>
          <w:rFonts w:ascii="Times New Roman" w:hAnsi="Times New Roman" w:cs="Times New Roman"/>
          <w:sz w:val="24"/>
          <w:szCs w:val="24"/>
        </w:rPr>
        <w:t xml:space="preserve">    </w:t>
      </w:r>
      <w:r w:rsidRPr="00410DAE">
        <w:rPr>
          <w:rFonts w:ascii="Times New Roman" w:hAnsi="Times New Roman" w:cs="Times New Roman"/>
          <w:sz w:val="20"/>
          <w:szCs w:val="20"/>
        </w:rPr>
        <w:t>Kaynak: Tablo 3.6’tan uyarlanmıştır.</w:t>
      </w:r>
    </w:p>
    <w:p w14:paraId="7AEA2036" w14:textId="77777777" w:rsidR="008F2EFB" w:rsidRPr="008F2EFB" w:rsidRDefault="008F2EFB" w:rsidP="008F2EFB">
      <w:pPr>
        <w:spacing w:after="0" w:line="360" w:lineRule="auto"/>
        <w:rPr>
          <w:rFonts w:ascii="Times New Roman" w:hAnsi="Times New Roman" w:cs="Times New Roman"/>
          <w:sz w:val="24"/>
          <w:szCs w:val="24"/>
        </w:rPr>
      </w:pPr>
    </w:p>
    <w:p w14:paraId="02E2BF3E"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sz w:val="24"/>
          <w:szCs w:val="24"/>
        </w:rPr>
      </w:pPr>
      <w:r w:rsidRPr="008F2EFB">
        <w:rPr>
          <w:rFonts w:ascii="Times New Roman" w:hAnsi="Times New Roman" w:cs="Times New Roman"/>
          <w:bCs/>
          <w:sz w:val="24"/>
          <w:szCs w:val="24"/>
        </w:rPr>
        <w:lastRenderedPageBreak/>
        <w:t xml:space="preserve">            İşgücüne katılım oranlarına bakıldığında yüksek seviyelerde olan AB ülkelerinin başarılarının altında yatan en önemli etkenin esnek istihdam ve kadın istihdamı noktasında göstermiş oldukları başarıları olduğu söylenebilir. Türkiye bu konuda son yıllarda uyguladığı </w:t>
      </w:r>
      <w:r w:rsidRPr="008F2EFB">
        <w:rPr>
          <w:rFonts w:ascii="Times New Roman" w:hAnsi="Times New Roman"/>
          <w:bCs/>
          <w:sz w:val="24"/>
          <w:szCs w:val="24"/>
        </w:rPr>
        <w:t>eylem planları ve teşviklerin de etkisi ile kadınların işgücüne katılım oranlarını arttırmaya çalışmaktadır. Bunun bir sonucu olarak da Onuncu Kalkınma Planının işgücü piyasası için ana hedeflerinden biri ka</w:t>
      </w:r>
      <w:r w:rsidRPr="008F2EFB">
        <w:rPr>
          <w:rFonts w:ascii="Times New Roman" w:hAnsi="Times New Roman"/>
          <w:sz w:val="24"/>
          <w:szCs w:val="24"/>
        </w:rPr>
        <w:t>dınların işgücüne katılım ve istihdam oranlarının arttırılması yönünde olmuştur (T.C. Kalkınma Bakanlığı, 2013a:1). Bu kapsamda kadın istihdamının arttırılması için kreş ve bakım evlerinin sayısı ve hizmet kalitesi arttırılarak, kadınların çocuklarını ve bakımını gerçekleştirdikleri yaşlı/engelli yakınlarını işte oldukları sürece güvende bırakmaları sağlanmaya çalışılmıştır.</w:t>
      </w:r>
    </w:p>
    <w:p w14:paraId="4FCF584F"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sz w:val="24"/>
          <w:szCs w:val="24"/>
        </w:rPr>
      </w:pPr>
    </w:p>
    <w:p w14:paraId="607B9DAD" w14:textId="77777777" w:rsidR="008F2EFB" w:rsidRPr="008F2EFB" w:rsidRDefault="008F2EFB" w:rsidP="008F2EFB">
      <w:pPr>
        <w:keepNext/>
        <w:keepLines/>
        <w:spacing w:before="40" w:after="0" w:line="360" w:lineRule="auto"/>
        <w:outlineLvl w:val="2"/>
        <w:rPr>
          <w:rFonts w:ascii="Times New Roman" w:eastAsiaTheme="majorEastAsia" w:hAnsi="Times New Roman" w:cs="Times New Roman"/>
          <w:b/>
          <w:sz w:val="24"/>
          <w:szCs w:val="24"/>
        </w:rPr>
      </w:pPr>
      <w:r w:rsidRPr="008F2EFB">
        <w:rPr>
          <w:rFonts w:asciiTheme="majorHAnsi" w:eastAsiaTheme="majorEastAsia" w:hAnsiTheme="majorHAnsi" w:cstheme="majorBidi"/>
          <w:sz w:val="24"/>
          <w:szCs w:val="24"/>
        </w:rPr>
        <w:tab/>
      </w:r>
      <w:bookmarkStart w:id="221" w:name="_Toc22591017"/>
      <w:bookmarkStart w:id="222" w:name="_Toc24010411"/>
      <w:bookmarkStart w:id="223" w:name="_Toc24050458"/>
      <w:r w:rsidRPr="008F2EFB">
        <w:rPr>
          <w:rFonts w:ascii="Times New Roman" w:eastAsiaTheme="majorEastAsia" w:hAnsi="Times New Roman" w:cs="Times New Roman"/>
          <w:b/>
          <w:sz w:val="24"/>
          <w:szCs w:val="24"/>
        </w:rPr>
        <w:t>3.2.3. Türkiye’de İstihdam Oranı</w:t>
      </w:r>
      <w:bookmarkEnd w:id="221"/>
      <w:bookmarkEnd w:id="222"/>
      <w:bookmarkEnd w:id="223"/>
      <w:r w:rsidRPr="008F2EFB">
        <w:rPr>
          <w:rFonts w:ascii="Times New Roman" w:eastAsiaTheme="majorEastAsia" w:hAnsi="Times New Roman" w:cs="Times New Roman"/>
          <w:b/>
          <w:sz w:val="24"/>
          <w:szCs w:val="24"/>
        </w:rPr>
        <w:t xml:space="preserve"> </w:t>
      </w:r>
    </w:p>
    <w:p w14:paraId="015CD190"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bCs/>
          <w:sz w:val="24"/>
          <w:szCs w:val="24"/>
        </w:rPr>
      </w:pPr>
      <w:r w:rsidRPr="008F2EFB">
        <w:rPr>
          <w:rFonts w:ascii="Times New Roman" w:hAnsi="Times New Roman" w:cs="Times New Roman"/>
          <w:b/>
          <w:sz w:val="24"/>
          <w:szCs w:val="24"/>
        </w:rPr>
        <w:t xml:space="preserve">           </w:t>
      </w:r>
      <w:r w:rsidRPr="008F2EFB">
        <w:rPr>
          <w:rFonts w:ascii="Times New Roman" w:hAnsi="Times New Roman"/>
          <w:bCs/>
          <w:sz w:val="24"/>
          <w:szCs w:val="24"/>
        </w:rPr>
        <w:t xml:space="preserve">Türkiye istihdam yapısı bakımından, tarım sektöründen sanayi ve hizmetler sektörüne doğru bir eğilimin olduğu, özellikle kayıt dışı istihdamın fazlaca görüldüğü ve kadın istihdamının gelişmediği bir işgücü piyasasına sahiptir. </w:t>
      </w:r>
    </w:p>
    <w:p w14:paraId="60E04160"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bCs/>
          <w:sz w:val="24"/>
          <w:szCs w:val="24"/>
        </w:rPr>
      </w:pPr>
      <w:r w:rsidRPr="008F2EFB">
        <w:rPr>
          <w:rFonts w:ascii="Times New Roman" w:hAnsi="Times New Roman"/>
          <w:bCs/>
          <w:sz w:val="24"/>
          <w:szCs w:val="24"/>
        </w:rPr>
        <w:t xml:space="preserve">          İstihdam hacmi bakımından Türkiye pek çok ülkeyle rekabet edebilecek halde olmasına rağmen altyapı yetersizliği, küresel gelişmelere geç uyum göstermesi ve nüfusun işgücünü oluşturan kısmının iyi yetiştirilememesi gibi nedenler istihdamda istenilen hedeflerin gerçekleştirilmesini engellemiştir. Bu kapsamda istihdamın ilk kez temel bir sorun olarak ele alındığı Beşinci Kalkınma Planı’nda sorunun çözümü için işgücünün sürekli eğitilmesi vurgusu yapılmıştır. Bu doğrultuda işe dönük hizmet içi eğitimler teşvik edilerek vasıfsız işgücünün vasıf kazandırmak yoluyla istihdama katılımı sağlanmaya çalışılmıştır. (Tüzünkan, 2015:106). Devam eden dönemlerde de istihdama yönelik teşvikler ve planlar uygulanmaya devam edilmiştir. </w:t>
      </w:r>
    </w:p>
    <w:p w14:paraId="1638E555"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bCs/>
          <w:sz w:val="24"/>
          <w:szCs w:val="24"/>
        </w:rPr>
      </w:pPr>
      <w:r w:rsidRPr="008F2EFB">
        <w:rPr>
          <w:rFonts w:ascii="Times New Roman" w:hAnsi="Times New Roman"/>
          <w:bCs/>
          <w:sz w:val="24"/>
          <w:szCs w:val="24"/>
        </w:rPr>
        <w:t xml:space="preserve">          Kalkınma Planları kapsamında, Altıncı Kalkınma Planı’nda hizmetler sektörünün istihdam için önemi vurgulanmış ve hizmetler sektörünün geliştirilmesine yönelik çalışmalar yapılmıştır. Yine bu dönemde kısmi çalışmanın önemine değinilmiş ve mevzuata yönelik düzenlemelere gidilmiştir. Yedinci Kalkınma Planı döneminde, çalışma hayatının ILO normlarına ve AB uyum şartlarına uygun bir şekilde geliştirilmesine yönelik çalışmalar yapılmıştır. Ayrıca özelleştirmelerin görüldüğü bu dönemde (1996-2000) işsiz kalanlara yeni istihdam imkanları sağlamak için İşgücü Uyum </w:t>
      </w:r>
      <w:r w:rsidRPr="008F2EFB">
        <w:rPr>
          <w:rFonts w:ascii="Times New Roman" w:hAnsi="Times New Roman"/>
          <w:bCs/>
          <w:sz w:val="24"/>
          <w:szCs w:val="24"/>
        </w:rPr>
        <w:lastRenderedPageBreak/>
        <w:t>Projesi</w:t>
      </w:r>
      <w:r w:rsidRPr="008F2EFB">
        <w:rPr>
          <w:rFonts w:ascii="Times New Roman" w:hAnsi="Times New Roman"/>
          <w:bCs/>
          <w:sz w:val="24"/>
          <w:szCs w:val="24"/>
          <w:vertAlign w:val="superscript"/>
        </w:rPr>
        <w:footnoteReference w:id="8"/>
      </w:r>
      <w:r w:rsidRPr="008F2EFB">
        <w:rPr>
          <w:rFonts w:ascii="Times New Roman" w:hAnsi="Times New Roman"/>
          <w:bCs/>
          <w:sz w:val="24"/>
          <w:szCs w:val="24"/>
        </w:rPr>
        <w:t xml:space="preserve"> ve eğitim yoluyla işsizlere istihdam yaratmayı hedefleyen İstihdam ve Eğitim Projesi</w:t>
      </w:r>
      <w:r w:rsidRPr="008F2EFB">
        <w:rPr>
          <w:rFonts w:ascii="Times New Roman" w:hAnsi="Times New Roman"/>
          <w:bCs/>
          <w:sz w:val="24"/>
          <w:szCs w:val="24"/>
          <w:vertAlign w:val="superscript"/>
        </w:rPr>
        <w:footnoteReference w:id="9"/>
      </w:r>
      <w:r w:rsidRPr="008F2EFB">
        <w:rPr>
          <w:rFonts w:ascii="Times New Roman" w:hAnsi="Times New Roman"/>
          <w:bCs/>
          <w:sz w:val="24"/>
          <w:szCs w:val="24"/>
        </w:rPr>
        <w:t xml:space="preserve"> uygulanmıştır. Sekizinci Kalkınma Planı’nda istihdamın arttırılması için büyümenin önemi vurgulanmış ve esnek çalışma biçimleri ile ilgili ülke şartlarına uygun yasal düzenlemeler yapılarak istihdam oranlarının arttırılması hedeflenmiştir. 2007-2013 yıllarını kapsayan Dokuzuncu Kalkınma Planı kapsamında, istihdama dayalı sürdürülebilir bir büyüme için işgücü piyasasının iyileştirilmesi ve işgücünün nitelik ve beceri düzeyinin yükseltilmesi için aktif istihdam politikalarına ağırlık verilmesi yoluyla istihdam arttırılmaya çalışılmıştır. Yine bu dönemde işgücü piyasasında etkinliği arttırmak için Ulusal İstihdam Stratejisi</w:t>
      </w:r>
      <w:r w:rsidRPr="008F2EFB">
        <w:rPr>
          <w:rFonts w:ascii="Times New Roman" w:hAnsi="Times New Roman"/>
          <w:bCs/>
          <w:sz w:val="24"/>
          <w:szCs w:val="24"/>
          <w:vertAlign w:val="superscript"/>
        </w:rPr>
        <w:footnoteReference w:id="10"/>
      </w:r>
      <w:r w:rsidRPr="008F2EFB">
        <w:rPr>
          <w:rFonts w:ascii="Times New Roman" w:hAnsi="Times New Roman"/>
          <w:bCs/>
          <w:sz w:val="24"/>
          <w:szCs w:val="24"/>
        </w:rPr>
        <w:t xml:space="preserve"> oluşturulmuştur (Yıldız, 2018:50-63). </w:t>
      </w:r>
    </w:p>
    <w:p w14:paraId="1FC2AA93" w14:textId="77777777" w:rsidR="008F2EFB" w:rsidRPr="008F2EFB" w:rsidRDefault="008F2EFB" w:rsidP="008F2EFB">
      <w:pPr>
        <w:tabs>
          <w:tab w:val="left" w:pos="1134"/>
        </w:tabs>
        <w:autoSpaceDE w:val="0"/>
        <w:autoSpaceDN w:val="0"/>
        <w:adjustRightInd w:val="0"/>
        <w:spacing w:after="0" w:line="360" w:lineRule="auto"/>
        <w:jc w:val="both"/>
        <w:rPr>
          <w:rFonts w:ascii="Times New Roman" w:hAnsi="Times New Roman"/>
          <w:sz w:val="24"/>
          <w:szCs w:val="24"/>
        </w:rPr>
      </w:pPr>
      <w:r w:rsidRPr="008F2EFB">
        <w:rPr>
          <w:rFonts w:ascii="Times New Roman" w:hAnsi="Times New Roman"/>
          <w:bCs/>
          <w:sz w:val="24"/>
          <w:szCs w:val="24"/>
        </w:rPr>
        <w:t xml:space="preserve">          Türkiye’de istihdamın attırılması için beş yıllık kalkınma planlarının yanında </w:t>
      </w:r>
      <w:r w:rsidRPr="008F2EFB">
        <w:rPr>
          <w:rFonts w:ascii="Times New Roman" w:hAnsi="Times New Roman"/>
          <w:sz w:val="24"/>
          <w:szCs w:val="24"/>
        </w:rPr>
        <w:t xml:space="preserve">Ulusal İstihdam Stratejisi 30 Mayıs 2014 tarih ve 29015 sayılı Resmî Gazete’de güncellenerek Onuncu Kalkınma Planı kapsamında yayımlanmış ve uygulanması için Çalışma ve Sosyal Güvenlik Bakanlığı bünyesinde yapılar oluşturulmuştur. İstihdam stratejisinde Türkiye’nin istihdam alanındaki temel sorunlarını içerecek şekilde hedefler yer almıştır. (Olgun Özen, 2015:101). Bu doğrultuda Türkiye, istihdam oranlarını arttırmak için kararlılık gösterse de uygulanan politikalar, istihdam oranlarını istenilen seviyeye çıkartamamıştır. </w:t>
      </w:r>
    </w:p>
    <w:p w14:paraId="0A1681D4"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bCs/>
          <w:sz w:val="24"/>
          <w:szCs w:val="24"/>
        </w:rPr>
        <w:t>Tablo 3.7’de Türkiye’de 2000-2018 yılları arası gerçekleşen istihdam oranları ve belirtilen yıllar arsı gerçekleşen ortalama istihdam oranı yer almaktadır.</w:t>
      </w:r>
      <w:r w:rsidRPr="008F2EFB">
        <w:rPr>
          <w:rFonts w:ascii="Times New Roman" w:hAnsi="Times New Roman" w:cs="Times New Roman"/>
          <w:sz w:val="24"/>
          <w:szCs w:val="24"/>
        </w:rPr>
        <w:t xml:space="preserve"> Tabloya bakıldığında, Türkiye istihdam oranları bakımından iyi bir performans sergilemediği dikkat çekmektedir. 2000 yılında %46,7 olan istihdam oranı 2010 yılına kadar sürekli düşmüştür. 2010 yılında tekrar toparlanma sürecine girerek 2018 yılı itibari ile %48,1’lik bir seviyeye ulaşmıştır. Türkiye sahip olduğu bu istihdam oranları ile AB ülkelerinin </w:t>
      </w:r>
      <w:r w:rsidRPr="008F2EFB">
        <w:rPr>
          <w:rFonts w:ascii="Times New Roman" w:hAnsi="Times New Roman" w:cs="Times New Roman"/>
          <w:sz w:val="24"/>
          <w:szCs w:val="24"/>
        </w:rPr>
        <w:lastRenderedPageBreak/>
        <w:t xml:space="preserve">gerisinde kalmıştır. 2018 yılı itibari ile AB ülkeleri içinde İtalya’da istihdam oranı %65 iken Türkiye’de bu oran %48 olarak gerçekleşmiştir. </w:t>
      </w:r>
    </w:p>
    <w:p w14:paraId="1C7F4CE1" w14:textId="77777777" w:rsidR="008F2EFB" w:rsidRPr="008F2EFB" w:rsidRDefault="008F2EFB" w:rsidP="008F2EFB">
      <w:pPr>
        <w:spacing w:after="0" w:line="360" w:lineRule="auto"/>
        <w:ind w:firstLine="708"/>
        <w:jc w:val="both"/>
        <w:rPr>
          <w:rFonts w:ascii="Times New Roman" w:hAnsi="Times New Roman" w:cs="Times New Roman"/>
          <w:sz w:val="24"/>
          <w:szCs w:val="24"/>
        </w:rPr>
      </w:pPr>
    </w:p>
    <w:p w14:paraId="5AB50351" w14:textId="6EF1D7A4" w:rsidR="008F2EFB" w:rsidRPr="008F2EFB" w:rsidRDefault="008F2EFB" w:rsidP="008F2EFB">
      <w:pPr>
        <w:spacing w:after="0" w:line="360" w:lineRule="auto"/>
        <w:jc w:val="center"/>
        <w:rPr>
          <w:rFonts w:ascii="Times New Roman" w:hAnsi="Times New Roman" w:cs="Times New Roman"/>
          <w:b/>
          <w:iCs/>
          <w:sz w:val="24"/>
          <w:szCs w:val="24"/>
        </w:rPr>
      </w:pPr>
      <w:bookmarkStart w:id="224" w:name="_Toc22241061"/>
      <w:bookmarkStart w:id="225" w:name="_Toc24010759"/>
      <w:r w:rsidRPr="008F2EFB">
        <w:rPr>
          <w:rFonts w:ascii="Times New Roman" w:hAnsi="Times New Roman" w:cs="Times New Roman"/>
          <w:b/>
          <w:iCs/>
          <w:sz w:val="24"/>
          <w:szCs w:val="24"/>
        </w:rPr>
        <w:t>Tablo 3.</w:t>
      </w:r>
      <w:r w:rsidRPr="008F2EFB">
        <w:rPr>
          <w:rFonts w:ascii="Times New Roman" w:hAnsi="Times New Roman" w:cs="Times New Roman"/>
          <w:b/>
          <w:iCs/>
          <w:sz w:val="24"/>
          <w:szCs w:val="24"/>
        </w:rPr>
        <w:fldChar w:fldCharType="begin"/>
      </w:r>
      <w:r w:rsidRPr="008F2EFB">
        <w:rPr>
          <w:rFonts w:ascii="Times New Roman" w:hAnsi="Times New Roman" w:cs="Times New Roman"/>
          <w:b/>
          <w:iCs/>
          <w:sz w:val="24"/>
          <w:szCs w:val="24"/>
        </w:rPr>
        <w:instrText xml:space="preserve"> SEQ Tablo \* ARABIC </w:instrText>
      </w:r>
      <w:r w:rsidRPr="008F2EFB">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7</w:t>
      </w:r>
      <w:r w:rsidRPr="008F2EFB">
        <w:rPr>
          <w:rFonts w:ascii="Times New Roman" w:hAnsi="Times New Roman" w:cs="Times New Roman"/>
          <w:b/>
          <w:iCs/>
          <w:sz w:val="24"/>
          <w:szCs w:val="24"/>
        </w:rPr>
        <w:fldChar w:fldCharType="end"/>
      </w:r>
      <w:r w:rsidRPr="008F2EFB">
        <w:rPr>
          <w:rFonts w:ascii="Times New Roman" w:hAnsi="Times New Roman" w:cs="Times New Roman"/>
          <w:b/>
          <w:iCs/>
          <w:sz w:val="24"/>
          <w:szCs w:val="24"/>
        </w:rPr>
        <w:t>. Türkiye’de İstihdam Oranı 15-64 Yaş</w:t>
      </w:r>
      <w:bookmarkEnd w:id="224"/>
      <w:bookmarkEnd w:id="225"/>
    </w:p>
    <w:tbl>
      <w:tblPr>
        <w:tblW w:w="3440" w:type="dxa"/>
        <w:jc w:val="center"/>
        <w:tblCellMar>
          <w:left w:w="70" w:type="dxa"/>
          <w:right w:w="70" w:type="dxa"/>
        </w:tblCellMar>
        <w:tblLook w:val="04A0" w:firstRow="1" w:lastRow="0" w:firstColumn="1" w:lastColumn="0" w:noHBand="0" w:noVBand="1"/>
      </w:tblPr>
      <w:tblGrid>
        <w:gridCol w:w="1180"/>
        <w:gridCol w:w="2260"/>
      </w:tblGrid>
      <w:tr w:rsidR="008F2EFB" w:rsidRPr="008F2EFB" w14:paraId="642E0D34" w14:textId="77777777" w:rsidTr="008F2EFB">
        <w:trPr>
          <w:trHeight w:val="340"/>
          <w:jc w:val="center"/>
        </w:trPr>
        <w:tc>
          <w:tcPr>
            <w:tcW w:w="1180" w:type="dxa"/>
            <w:tcBorders>
              <w:top w:val="nil"/>
              <w:left w:val="nil"/>
              <w:bottom w:val="nil"/>
              <w:right w:val="nil"/>
            </w:tcBorders>
            <w:shd w:val="clear" w:color="auto" w:fill="auto"/>
            <w:noWrap/>
            <w:vAlign w:val="bottom"/>
            <w:hideMark/>
          </w:tcPr>
          <w:p w14:paraId="6D4D2160" w14:textId="77777777" w:rsidR="008F2EFB" w:rsidRPr="008F2EFB" w:rsidRDefault="008F2EFB" w:rsidP="008F2EFB">
            <w:pPr>
              <w:spacing w:after="0" w:line="360" w:lineRule="auto"/>
              <w:jc w:val="center"/>
              <w:rPr>
                <w:rFonts w:ascii="Times New Roman" w:eastAsia="Times New Roman" w:hAnsi="Times New Roman" w:cs="Times New Roman"/>
                <w:b/>
                <w:bCs/>
                <w:sz w:val="24"/>
                <w:szCs w:val="24"/>
                <w:u w:val="single"/>
                <w:lang w:eastAsia="tr-TR"/>
              </w:rPr>
            </w:pPr>
            <w:r w:rsidRPr="008F2EFB">
              <w:rPr>
                <w:rFonts w:ascii="Times New Roman" w:eastAsia="Times New Roman" w:hAnsi="Times New Roman" w:cs="Times New Roman"/>
                <w:b/>
                <w:bCs/>
                <w:sz w:val="24"/>
                <w:szCs w:val="24"/>
                <w:u w:val="single"/>
                <w:lang w:eastAsia="tr-TR"/>
              </w:rPr>
              <w:t>Yıl</w:t>
            </w:r>
          </w:p>
        </w:tc>
        <w:tc>
          <w:tcPr>
            <w:tcW w:w="2260" w:type="dxa"/>
            <w:tcBorders>
              <w:top w:val="nil"/>
              <w:left w:val="nil"/>
              <w:bottom w:val="nil"/>
              <w:right w:val="nil"/>
            </w:tcBorders>
            <w:shd w:val="clear" w:color="auto" w:fill="auto"/>
            <w:vAlign w:val="bottom"/>
            <w:hideMark/>
          </w:tcPr>
          <w:p w14:paraId="43064FBE" w14:textId="77777777" w:rsidR="008F2EFB" w:rsidRPr="008F2EFB" w:rsidRDefault="008F2EFB" w:rsidP="008F2EFB">
            <w:pPr>
              <w:spacing w:after="0" w:line="360" w:lineRule="auto"/>
              <w:jc w:val="center"/>
              <w:rPr>
                <w:rFonts w:ascii="Times New Roman" w:eastAsia="Times New Roman" w:hAnsi="Times New Roman" w:cs="Times New Roman"/>
                <w:b/>
                <w:bCs/>
                <w:sz w:val="24"/>
                <w:szCs w:val="24"/>
                <w:u w:val="single"/>
                <w:lang w:eastAsia="tr-TR"/>
              </w:rPr>
            </w:pPr>
            <w:r w:rsidRPr="008F2EFB">
              <w:rPr>
                <w:rFonts w:ascii="Times New Roman" w:eastAsia="Times New Roman" w:hAnsi="Times New Roman" w:cs="Times New Roman"/>
                <w:b/>
                <w:bCs/>
                <w:sz w:val="24"/>
                <w:szCs w:val="24"/>
                <w:u w:val="single"/>
                <w:lang w:eastAsia="tr-TR"/>
              </w:rPr>
              <w:t>İstihdam Oranı</w:t>
            </w:r>
          </w:p>
        </w:tc>
      </w:tr>
      <w:tr w:rsidR="008F2EFB" w:rsidRPr="008F2EFB" w14:paraId="3405B4CA" w14:textId="77777777" w:rsidTr="008F2EFB">
        <w:trPr>
          <w:trHeight w:val="340"/>
          <w:jc w:val="center"/>
        </w:trPr>
        <w:tc>
          <w:tcPr>
            <w:tcW w:w="1180" w:type="dxa"/>
            <w:tcBorders>
              <w:top w:val="nil"/>
              <w:left w:val="nil"/>
              <w:bottom w:val="nil"/>
              <w:right w:val="nil"/>
            </w:tcBorders>
            <w:shd w:val="clear" w:color="000000" w:fill="FFFFFF"/>
            <w:noWrap/>
            <w:vAlign w:val="bottom"/>
            <w:hideMark/>
          </w:tcPr>
          <w:p w14:paraId="55BD7448" w14:textId="77777777" w:rsidR="008F2EFB" w:rsidRPr="008F2EFB" w:rsidRDefault="008F2EFB" w:rsidP="008F2EFB">
            <w:pPr>
              <w:spacing w:after="0" w:line="36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2000</w:t>
            </w:r>
          </w:p>
        </w:tc>
        <w:tc>
          <w:tcPr>
            <w:tcW w:w="2260" w:type="dxa"/>
            <w:tcBorders>
              <w:top w:val="nil"/>
              <w:left w:val="nil"/>
              <w:bottom w:val="nil"/>
              <w:right w:val="nil"/>
            </w:tcBorders>
            <w:shd w:val="clear" w:color="auto" w:fill="auto"/>
            <w:vAlign w:val="bottom"/>
            <w:hideMark/>
          </w:tcPr>
          <w:p w14:paraId="6022D9AD" w14:textId="77777777" w:rsidR="008F2EFB" w:rsidRPr="008F2EFB" w:rsidRDefault="008F2EFB" w:rsidP="008F2EFB">
            <w:pPr>
              <w:spacing w:after="0" w:line="36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46,7</w:t>
            </w:r>
          </w:p>
        </w:tc>
      </w:tr>
      <w:tr w:rsidR="008F2EFB" w:rsidRPr="008F2EFB" w14:paraId="1ED7B9F7" w14:textId="77777777" w:rsidTr="008F2EFB">
        <w:trPr>
          <w:trHeight w:val="340"/>
          <w:jc w:val="center"/>
        </w:trPr>
        <w:tc>
          <w:tcPr>
            <w:tcW w:w="1180" w:type="dxa"/>
            <w:tcBorders>
              <w:top w:val="nil"/>
              <w:left w:val="nil"/>
              <w:bottom w:val="nil"/>
              <w:right w:val="nil"/>
            </w:tcBorders>
            <w:shd w:val="clear" w:color="000000" w:fill="EEECE1"/>
            <w:noWrap/>
            <w:vAlign w:val="bottom"/>
            <w:hideMark/>
          </w:tcPr>
          <w:p w14:paraId="59F5754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2001</w:t>
            </w:r>
          </w:p>
        </w:tc>
        <w:tc>
          <w:tcPr>
            <w:tcW w:w="2260" w:type="dxa"/>
            <w:tcBorders>
              <w:top w:val="nil"/>
              <w:left w:val="nil"/>
              <w:bottom w:val="nil"/>
              <w:right w:val="nil"/>
            </w:tcBorders>
            <w:shd w:val="clear" w:color="000000" w:fill="EEECE1"/>
            <w:vAlign w:val="bottom"/>
            <w:hideMark/>
          </w:tcPr>
          <w:p w14:paraId="38A14B6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45,6</w:t>
            </w:r>
          </w:p>
        </w:tc>
      </w:tr>
      <w:tr w:rsidR="008F2EFB" w:rsidRPr="008F2EFB" w14:paraId="0175B02E" w14:textId="77777777" w:rsidTr="008F2EFB">
        <w:trPr>
          <w:trHeight w:val="340"/>
          <w:jc w:val="center"/>
        </w:trPr>
        <w:tc>
          <w:tcPr>
            <w:tcW w:w="1180" w:type="dxa"/>
            <w:tcBorders>
              <w:top w:val="nil"/>
              <w:left w:val="nil"/>
              <w:bottom w:val="nil"/>
              <w:right w:val="nil"/>
            </w:tcBorders>
            <w:shd w:val="clear" w:color="000000" w:fill="FFFFFF"/>
            <w:noWrap/>
            <w:vAlign w:val="bottom"/>
            <w:hideMark/>
          </w:tcPr>
          <w:p w14:paraId="55060DF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2002</w:t>
            </w:r>
          </w:p>
        </w:tc>
        <w:tc>
          <w:tcPr>
            <w:tcW w:w="2260" w:type="dxa"/>
            <w:tcBorders>
              <w:top w:val="nil"/>
              <w:left w:val="nil"/>
              <w:bottom w:val="nil"/>
              <w:right w:val="nil"/>
            </w:tcBorders>
            <w:shd w:val="clear" w:color="auto" w:fill="auto"/>
            <w:vAlign w:val="bottom"/>
            <w:hideMark/>
          </w:tcPr>
          <w:p w14:paraId="6453E49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44,4</w:t>
            </w:r>
          </w:p>
        </w:tc>
      </w:tr>
      <w:tr w:rsidR="008F2EFB" w:rsidRPr="008F2EFB" w14:paraId="7A7C7860" w14:textId="77777777" w:rsidTr="008F2EFB">
        <w:trPr>
          <w:trHeight w:val="340"/>
          <w:jc w:val="center"/>
        </w:trPr>
        <w:tc>
          <w:tcPr>
            <w:tcW w:w="1180" w:type="dxa"/>
            <w:tcBorders>
              <w:top w:val="nil"/>
              <w:left w:val="nil"/>
              <w:bottom w:val="nil"/>
              <w:right w:val="nil"/>
            </w:tcBorders>
            <w:shd w:val="clear" w:color="000000" w:fill="EEECE1"/>
            <w:noWrap/>
            <w:vAlign w:val="bottom"/>
            <w:hideMark/>
          </w:tcPr>
          <w:p w14:paraId="1AF48C1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2003</w:t>
            </w:r>
          </w:p>
        </w:tc>
        <w:tc>
          <w:tcPr>
            <w:tcW w:w="2260" w:type="dxa"/>
            <w:tcBorders>
              <w:top w:val="nil"/>
              <w:left w:val="nil"/>
              <w:bottom w:val="nil"/>
              <w:right w:val="nil"/>
            </w:tcBorders>
            <w:shd w:val="clear" w:color="000000" w:fill="EEECE1"/>
            <w:vAlign w:val="bottom"/>
            <w:hideMark/>
          </w:tcPr>
          <w:p w14:paraId="32AEE46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43,2</w:t>
            </w:r>
          </w:p>
        </w:tc>
      </w:tr>
      <w:tr w:rsidR="008F2EFB" w:rsidRPr="008F2EFB" w14:paraId="156A67A4" w14:textId="77777777" w:rsidTr="008F2EFB">
        <w:trPr>
          <w:trHeight w:val="340"/>
          <w:jc w:val="center"/>
        </w:trPr>
        <w:tc>
          <w:tcPr>
            <w:tcW w:w="1180" w:type="dxa"/>
            <w:tcBorders>
              <w:top w:val="nil"/>
              <w:left w:val="nil"/>
              <w:bottom w:val="nil"/>
              <w:right w:val="nil"/>
            </w:tcBorders>
            <w:shd w:val="clear" w:color="000000" w:fill="FFFFFF"/>
            <w:noWrap/>
            <w:vAlign w:val="bottom"/>
            <w:hideMark/>
          </w:tcPr>
          <w:p w14:paraId="1422EB3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2004</w:t>
            </w:r>
          </w:p>
        </w:tc>
        <w:tc>
          <w:tcPr>
            <w:tcW w:w="2260" w:type="dxa"/>
            <w:tcBorders>
              <w:top w:val="nil"/>
              <w:left w:val="nil"/>
              <w:bottom w:val="nil"/>
              <w:right w:val="nil"/>
            </w:tcBorders>
            <w:shd w:val="clear" w:color="auto" w:fill="auto"/>
            <w:vAlign w:val="bottom"/>
            <w:hideMark/>
          </w:tcPr>
          <w:p w14:paraId="1AA70B5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41,3</w:t>
            </w:r>
          </w:p>
        </w:tc>
      </w:tr>
      <w:tr w:rsidR="008F2EFB" w:rsidRPr="008F2EFB" w14:paraId="208D3B7F" w14:textId="77777777" w:rsidTr="008F2EFB">
        <w:trPr>
          <w:trHeight w:val="340"/>
          <w:jc w:val="center"/>
        </w:trPr>
        <w:tc>
          <w:tcPr>
            <w:tcW w:w="1180" w:type="dxa"/>
            <w:tcBorders>
              <w:top w:val="nil"/>
              <w:left w:val="nil"/>
              <w:bottom w:val="nil"/>
              <w:right w:val="nil"/>
            </w:tcBorders>
            <w:shd w:val="clear" w:color="000000" w:fill="EEECE1"/>
            <w:noWrap/>
            <w:vAlign w:val="bottom"/>
            <w:hideMark/>
          </w:tcPr>
          <w:p w14:paraId="2E16B50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2005</w:t>
            </w:r>
          </w:p>
        </w:tc>
        <w:tc>
          <w:tcPr>
            <w:tcW w:w="2260" w:type="dxa"/>
            <w:tcBorders>
              <w:top w:val="nil"/>
              <w:left w:val="nil"/>
              <w:bottom w:val="nil"/>
              <w:right w:val="nil"/>
            </w:tcBorders>
            <w:shd w:val="clear" w:color="000000" w:fill="EEECE1"/>
            <w:noWrap/>
            <w:vAlign w:val="bottom"/>
            <w:hideMark/>
          </w:tcPr>
          <w:p w14:paraId="382C8F9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40,6</w:t>
            </w:r>
          </w:p>
        </w:tc>
      </w:tr>
      <w:tr w:rsidR="008F2EFB" w:rsidRPr="008F2EFB" w14:paraId="169F883A" w14:textId="77777777" w:rsidTr="008F2EFB">
        <w:trPr>
          <w:trHeight w:val="340"/>
          <w:jc w:val="center"/>
        </w:trPr>
        <w:tc>
          <w:tcPr>
            <w:tcW w:w="1180" w:type="dxa"/>
            <w:tcBorders>
              <w:top w:val="nil"/>
              <w:left w:val="nil"/>
              <w:bottom w:val="nil"/>
              <w:right w:val="nil"/>
            </w:tcBorders>
            <w:shd w:val="clear" w:color="000000" w:fill="FFFFFF"/>
            <w:noWrap/>
            <w:vAlign w:val="bottom"/>
            <w:hideMark/>
          </w:tcPr>
          <w:p w14:paraId="65302DF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2006</w:t>
            </w:r>
          </w:p>
        </w:tc>
        <w:tc>
          <w:tcPr>
            <w:tcW w:w="2260" w:type="dxa"/>
            <w:tcBorders>
              <w:top w:val="nil"/>
              <w:left w:val="nil"/>
              <w:bottom w:val="nil"/>
              <w:right w:val="nil"/>
            </w:tcBorders>
            <w:shd w:val="clear" w:color="000000" w:fill="FFFFFF"/>
            <w:noWrap/>
            <w:vAlign w:val="bottom"/>
            <w:hideMark/>
          </w:tcPr>
          <w:p w14:paraId="0460F4E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40,5</w:t>
            </w:r>
          </w:p>
        </w:tc>
      </w:tr>
      <w:tr w:rsidR="008F2EFB" w:rsidRPr="008F2EFB" w14:paraId="77EE7724" w14:textId="77777777" w:rsidTr="008F2EFB">
        <w:trPr>
          <w:trHeight w:val="340"/>
          <w:jc w:val="center"/>
        </w:trPr>
        <w:tc>
          <w:tcPr>
            <w:tcW w:w="1180" w:type="dxa"/>
            <w:tcBorders>
              <w:top w:val="nil"/>
              <w:left w:val="nil"/>
              <w:bottom w:val="nil"/>
              <w:right w:val="nil"/>
            </w:tcBorders>
            <w:shd w:val="clear" w:color="000000" w:fill="EEECE1"/>
            <w:noWrap/>
            <w:vAlign w:val="bottom"/>
            <w:hideMark/>
          </w:tcPr>
          <w:p w14:paraId="0139D1C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2007</w:t>
            </w:r>
          </w:p>
        </w:tc>
        <w:tc>
          <w:tcPr>
            <w:tcW w:w="2260" w:type="dxa"/>
            <w:tcBorders>
              <w:top w:val="nil"/>
              <w:left w:val="nil"/>
              <w:bottom w:val="nil"/>
              <w:right w:val="nil"/>
            </w:tcBorders>
            <w:shd w:val="clear" w:color="000000" w:fill="EEECE1"/>
            <w:noWrap/>
            <w:vAlign w:val="bottom"/>
            <w:hideMark/>
          </w:tcPr>
          <w:p w14:paraId="22321F7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40,3</w:t>
            </w:r>
          </w:p>
        </w:tc>
      </w:tr>
      <w:tr w:rsidR="008F2EFB" w:rsidRPr="008F2EFB" w14:paraId="706D5C37" w14:textId="77777777" w:rsidTr="008F2EFB">
        <w:trPr>
          <w:trHeight w:val="340"/>
          <w:jc w:val="center"/>
        </w:trPr>
        <w:tc>
          <w:tcPr>
            <w:tcW w:w="1180" w:type="dxa"/>
            <w:tcBorders>
              <w:top w:val="nil"/>
              <w:left w:val="nil"/>
              <w:bottom w:val="nil"/>
              <w:right w:val="nil"/>
            </w:tcBorders>
            <w:shd w:val="clear" w:color="000000" w:fill="FFFFFF"/>
            <w:noWrap/>
            <w:vAlign w:val="bottom"/>
            <w:hideMark/>
          </w:tcPr>
          <w:p w14:paraId="125D940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2008</w:t>
            </w:r>
          </w:p>
        </w:tc>
        <w:tc>
          <w:tcPr>
            <w:tcW w:w="2260" w:type="dxa"/>
            <w:tcBorders>
              <w:top w:val="nil"/>
              <w:left w:val="nil"/>
              <w:bottom w:val="nil"/>
              <w:right w:val="nil"/>
            </w:tcBorders>
            <w:shd w:val="clear" w:color="000000" w:fill="FFFFFF"/>
            <w:noWrap/>
            <w:vAlign w:val="bottom"/>
            <w:hideMark/>
          </w:tcPr>
          <w:p w14:paraId="2B04C10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40,4</w:t>
            </w:r>
          </w:p>
        </w:tc>
      </w:tr>
      <w:tr w:rsidR="008F2EFB" w:rsidRPr="008F2EFB" w14:paraId="1EB1C804" w14:textId="77777777" w:rsidTr="008F2EFB">
        <w:trPr>
          <w:trHeight w:val="340"/>
          <w:jc w:val="center"/>
        </w:trPr>
        <w:tc>
          <w:tcPr>
            <w:tcW w:w="1180" w:type="dxa"/>
            <w:tcBorders>
              <w:top w:val="nil"/>
              <w:left w:val="nil"/>
              <w:bottom w:val="nil"/>
              <w:right w:val="nil"/>
            </w:tcBorders>
            <w:shd w:val="clear" w:color="000000" w:fill="EEECE1"/>
            <w:noWrap/>
            <w:vAlign w:val="bottom"/>
            <w:hideMark/>
          </w:tcPr>
          <w:p w14:paraId="2E7798C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2009</w:t>
            </w:r>
          </w:p>
        </w:tc>
        <w:tc>
          <w:tcPr>
            <w:tcW w:w="2260" w:type="dxa"/>
            <w:tcBorders>
              <w:top w:val="nil"/>
              <w:left w:val="nil"/>
              <w:bottom w:val="nil"/>
              <w:right w:val="nil"/>
            </w:tcBorders>
            <w:shd w:val="clear" w:color="000000" w:fill="EEECE1"/>
            <w:noWrap/>
            <w:vAlign w:val="bottom"/>
            <w:hideMark/>
          </w:tcPr>
          <w:p w14:paraId="3D2DBCD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39,8</w:t>
            </w:r>
          </w:p>
        </w:tc>
      </w:tr>
      <w:tr w:rsidR="008F2EFB" w:rsidRPr="008F2EFB" w14:paraId="48053B97" w14:textId="77777777" w:rsidTr="008F2EFB">
        <w:trPr>
          <w:trHeight w:val="340"/>
          <w:jc w:val="center"/>
        </w:trPr>
        <w:tc>
          <w:tcPr>
            <w:tcW w:w="1180" w:type="dxa"/>
            <w:tcBorders>
              <w:top w:val="nil"/>
              <w:left w:val="nil"/>
              <w:bottom w:val="nil"/>
              <w:right w:val="nil"/>
            </w:tcBorders>
            <w:shd w:val="clear" w:color="000000" w:fill="FFFFFF"/>
            <w:noWrap/>
            <w:vAlign w:val="bottom"/>
            <w:hideMark/>
          </w:tcPr>
          <w:p w14:paraId="2553015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2010</w:t>
            </w:r>
          </w:p>
        </w:tc>
        <w:tc>
          <w:tcPr>
            <w:tcW w:w="2260" w:type="dxa"/>
            <w:tcBorders>
              <w:top w:val="nil"/>
              <w:left w:val="nil"/>
              <w:bottom w:val="nil"/>
              <w:right w:val="nil"/>
            </w:tcBorders>
            <w:shd w:val="clear" w:color="000000" w:fill="FFFFFF"/>
            <w:noWrap/>
            <w:vAlign w:val="bottom"/>
            <w:hideMark/>
          </w:tcPr>
          <w:p w14:paraId="7C684AA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41,3</w:t>
            </w:r>
          </w:p>
        </w:tc>
      </w:tr>
      <w:tr w:rsidR="008F2EFB" w:rsidRPr="008F2EFB" w14:paraId="1F6149B4" w14:textId="77777777" w:rsidTr="008F2EFB">
        <w:trPr>
          <w:trHeight w:val="340"/>
          <w:jc w:val="center"/>
        </w:trPr>
        <w:tc>
          <w:tcPr>
            <w:tcW w:w="1180" w:type="dxa"/>
            <w:tcBorders>
              <w:top w:val="nil"/>
              <w:left w:val="nil"/>
              <w:bottom w:val="nil"/>
              <w:right w:val="nil"/>
            </w:tcBorders>
            <w:shd w:val="clear" w:color="000000" w:fill="EEECE1"/>
            <w:noWrap/>
            <w:vAlign w:val="bottom"/>
            <w:hideMark/>
          </w:tcPr>
          <w:p w14:paraId="0BCBF5F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2011</w:t>
            </w:r>
          </w:p>
        </w:tc>
        <w:tc>
          <w:tcPr>
            <w:tcW w:w="2260" w:type="dxa"/>
            <w:tcBorders>
              <w:top w:val="nil"/>
              <w:left w:val="nil"/>
              <w:bottom w:val="nil"/>
              <w:right w:val="nil"/>
            </w:tcBorders>
            <w:shd w:val="clear" w:color="000000" w:fill="EEECE1"/>
            <w:noWrap/>
            <w:vAlign w:val="bottom"/>
            <w:hideMark/>
          </w:tcPr>
          <w:p w14:paraId="2AA88E2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43,1</w:t>
            </w:r>
          </w:p>
        </w:tc>
      </w:tr>
      <w:tr w:rsidR="008F2EFB" w:rsidRPr="008F2EFB" w14:paraId="7340E386" w14:textId="77777777" w:rsidTr="008F2EFB">
        <w:trPr>
          <w:trHeight w:val="340"/>
          <w:jc w:val="center"/>
        </w:trPr>
        <w:tc>
          <w:tcPr>
            <w:tcW w:w="1180" w:type="dxa"/>
            <w:tcBorders>
              <w:top w:val="nil"/>
              <w:left w:val="nil"/>
              <w:bottom w:val="nil"/>
              <w:right w:val="nil"/>
            </w:tcBorders>
            <w:shd w:val="clear" w:color="000000" w:fill="FFFFFF"/>
            <w:noWrap/>
            <w:vAlign w:val="bottom"/>
            <w:hideMark/>
          </w:tcPr>
          <w:p w14:paraId="72553D5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2012</w:t>
            </w:r>
          </w:p>
        </w:tc>
        <w:tc>
          <w:tcPr>
            <w:tcW w:w="2260" w:type="dxa"/>
            <w:tcBorders>
              <w:top w:val="nil"/>
              <w:left w:val="nil"/>
              <w:bottom w:val="nil"/>
              <w:right w:val="nil"/>
            </w:tcBorders>
            <w:shd w:val="clear" w:color="auto" w:fill="auto"/>
            <w:noWrap/>
            <w:vAlign w:val="bottom"/>
            <w:hideMark/>
          </w:tcPr>
          <w:p w14:paraId="4B1EAF8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43,6</w:t>
            </w:r>
          </w:p>
        </w:tc>
      </w:tr>
      <w:tr w:rsidR="008F2EFB" w:rsidRPr="008F2EFB" w14:paraId="522E3428" w14:textId="77777777" w:rsidTr="008F2EFB">
        <w:trPr>
          <w:trHeight w:val="340"/>
          <w:jc w:val="center"/>
        </w:trPr>
        <w:tc>
          <w:tcPr>
            <w:tcW w:w="1180" w:type="dxa"/>
            <w:tcBorders>
              <w:top w:val="nil"/>
              <w:left w:val="nil"/>
              <w:bottom w:val="nil"/>
              <w:right w:val="nil"/>
            </w:tcBorders>
            <w:shd w:val="clear" w:color="000000" w:fill="EEECE1"/>
            <w:noWrap/>
            <w:vAlign w:val="bottom"/>
            <w:hideMark/>
          </w:tcPr>
          <w:p w14:paraId="1B6573D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2013</w:t>
            </w:r>
          </w:p>
        </w:tc>
        <w:tc>
          <w:tcPr>
            <w:tcW w:w="2260" w:type="dxa"/>
            <w:tcBorders>
              <w:top w:val="nil"/>
              <w:left w:val="nil"/>
              <w:bottom w:val="nil"/>
              <w:right w:val="nil"/>
            </w:tcBorders>
            <w:shd w:val="clear" w:color="000000" w:fill="EEECE1"/>
            <w:noWrap/>
            <w:vAlign w:val="bottom"/>
            <w:hideMark/>
          </w:tcPr>
          <w:p w14:paraId="1E19787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43,9</w:t>
            </w:r>
          </w:p>
        </w:tc>
      </w:tr>
      <w:tr w:rsidR="008F2EFB" w:rsidRPr="008F2EFB" w14:paraId="07BC3701" w14:textId="77777777" w:rsidTr="008F2EFB">
        <w:trPr>
          <w:trHeight w:val="340"/>
          <w:jc w:val="center"/>
        </w:trPr>
        <w:tc>
          <w:tcPr>
            <w:tcW w:w="1180" w:type="dxa"/>
            <w:tcBorders>
              <w:top w:val="nil"/>
              <w:left w:val="nil"/>
              <w:bottom w:val="nil"/>
              <w:right w:val="nil"/>
            </w:tcBorders>
            <w:shd w:val="clear" w:color="000000" w:fill="FFFFFF"/>
            <w:noWrap/>
            <w:vAlign w:val="bottom"/>
            <w:hideMark/>
          </w:tcPr>
          <w:p w14:paraId="5193C9B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2014</w:t>
            </w:r>
          </w:p>
        </w:tc>
        <w:tc>
          <w:tcPr>
            <w:tcW w:w="2260" w:type="dxa"/>
            <w:tcBorders>
              <w:top w:val="nil"/>
              <w:left w:val="nil"/>
              <w:bottom w:val="nil"/>
              <w:right w:val="nil"/>
            </w:tcBorders>
            <w:shd w:val="clear" w:color="auto" w:fill="auto"/>
            <w:noWrap/>
            <w:vAlign w:val="bottom"/>
            <w:hideMark/>
          </w:tcPr>
          <w:p w14:paraId="2DAE032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45,5</w:t>
            </w:r>
          </w:p>
        </w:tc>
      </w:tr>
      <w:tr w:rsidR="008F2EFB" w:rsidRPr="008F2EFB" w14:paraId="6023A24C" w14:textId="77777777" w:rsidTr="008F2EFB">
        <w:trPr>
          <w:trHeight w:val="340"/>
          <w:jc w:val="center"/>
        </w:trPr>
        <w:tc>
          <w:tcPr>
            <w:tcW w:w="1180" w:type="dxa"/>
            <w:tcBorders>
              <w:top w:val="nil"/>
              <w:left w:val="nil"/>
              <w:bottom w:val="nil"/>
              <w:right w:val="nil"/>
            </w:tcBorders>
            <w:shd w:val="clear" w:color="000000" w:fill="EEECE1"/>
            <w:noWrap/>
            <w:vAlign w:val="bottom"/>
            <w:hideMark/>
          </w:tcPr>
          <w:p w14:paraId="5A96E5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2015</w:t>
            </w:r>
          </w:p>
        </w:tc>
        <w:tc>
          <w:tcPr>
            <w:tcW w:w="2260" w:type="dxa"/>
            <w:tcBorders>
              <w:top w:val="nil"/>
              <w:left w:val="nil"/>
              <w:bottom w:val="nil"/>
              <w:right w:val="nil"/>
            </w:tcBorders>
            <w:shd w:val="clear" w:color="000000" w:fill="EEECE1"/>
            <w:noWrap/>
            <w:vAlign w:val="bottom"/>
            <w:hideMark/>
          </w:tcPr>
          <w:p w14:paraId="69F110E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46,0</w:t>
            </w:r>
          </w:p>
        </w:tc>
      </w:tr>
      <w:tr w:rsidR="008F2EFB" w:rsidRPr="008F2EFB" w14:paraId="51832C2F" w14:textId="77777777" w:rsidTr="008F2EFB">
        <w:trPr>
          <w:trHeight w:val="340"/>
          <w:jc w:val="center"/>
        </w:trPr>
        <w:tc>
          <w:tcPr>
            <w:tcW w:w="1180" w:type="dxa"/>
            <w:tcBorders>
              <w:top w:val="nil"/>
              <w:left w:val="nil"/>
              <w:bottom w:val="nil"/>
              <w:right w:val="nil"/>
            </w:tcBorders>
            <w:shd w:val="clear" w:color="000000" w:fill="FFFFFF"/>
            <w:noWrap/>
            <w:vAlign w:val="bottom"/>
            <w:hideMark/>
          </w:tcPr>
          <w:p w14:paraId="5216390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2016</w:t>
            </w:r>
          </w:p>
        </w:tc>
        <w:tc>
          <w:tcPr>
            <w:tcW w:w="2260" w:type="dxa"/>
            <w:tcBorders>
              <w:top w:val="nil"/>
              <w:left w:val="nil"/>
              <w:bottom w:val="nil"/>
              <w:right w:val="nil"/>
            </w:tcBorders>
            <w:shd w:val="clear" w:color="auto" w:fill="auto"/>
            <w:noWrap/>
            <w:vAlign w:val="bottom"/>
            <w:hideMark/>
          </w:tcPr>
          <w:p w14:paraId="39962E8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46,3</w:t>
            </w:r>
          </w:p>
        </w:tc>
      </w:tr>
      <w:tr w:rsidR="008F2EFB" w:rsidRPr="008F2EFB" w14:paraId="6B27348D" w14:textId="77777777" w:rsidTr="008F2EFB">
        <w:trPr>
          <w:trHeight w:val="340"/>
          <w:jc w:val="center"/>
        </w:trPr>
        <w:tc>
          <w:tcPr>
            <w:tcW w:w="1180" w:type="dxa"/>
            <w:tcBorders>
              <w:top w:val="nil"/>
              <w:left w:val="nil"/>
              <w:bottom w:val="nil"/>
              <w:right w:val="nil"/>
            </w:tcBorders>
            <w:shd w:val="clear" w:color="000000" w:fill="EEECE1"/>
            <w:noWrap/>
            <w:vAlign w:val="bottom"/>
            <w:hideMark/>
          </w:tcPr>
          <w:p w14:paraId="3042E3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2017</w:t>
            </w:r>
          </w:p>
        </w:tc>
        <w:tc>
          <w:tcPr>
            <w:tcW w:w="2260" w:type="dxa"/>
            <w:tcBorders>
              <w:top w:val="nil"/>
              <w:left w:val="nil"/>
              <w:bottom w:val="nil"/>
              <w:right w:val="nil"/>
            </w:tcBorders>
            <w:shd w:val="clear" w:color="000000" w:fill="EEECE1"/>
            <w:noWrap/>
            <w:vAlign w:val="bottom"/>
            <w:hideMark/>
          </w:tcPr>
          <w:p w14:paraId="11259DE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47,1</w:t>
            </w:r>
          </w:p>
        </w:tc>
      </w:tr>
      <w:tr w:rsidR="008F2EFB" w:rsidRPr="008F2EFB" w14:paraId="3E6524F6" w14:textId="77777777" w:rsidTr="008F2EFB">
        <w:trPr>
          <w:trHeight w:val="340"/>
          <w:jc w:val="center"/>
        </w:trPr>
        <w:tc>
          <w:tcPr>
            <w:tcW w:w="1180" w:type="dxa"/>
            <w:tcBorders>
              <w:top w:val="nil"/>
              <w:left w:val="nil"/>
              <w:bottom w:val="single" w:sz="8" w:space="0" w:color="auto"/>
              <w:right w:val="nil"/>
            </w:tcBorders>
            <w:shd w:val="clear" w:color="000000" w:fill="FFFFFF"/>
            <w:noWrap/>
            <w:vAlign w:val="bottom"/>
            <w:hideMark/>
          </w:tcPr>
          <w:p w14:paraId="5A1807A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2018</w:t>
            </w:r>
          </w:p>
          <w:p w14:paraId="66EB3476" w14:textId="77777777" w:rsidR="008F2EFB" w:rsidRPr="008F2EFB" w:rsidRDefault="008F2EFB" w:rsidP="008F2EFB">
            <w:pPr>
              <w:spacing w:after="0" w:line="240" w:lineRule="auto"/>
              <w:jc w:val="both"/>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Ort. İstih.</w:t>
            </w:r>
          </w:p>
        </w:tc>
        <w:tc>
          <w:tcPr>
            <w:tcW w:w="2260" w:type="dxa"/>
            <w:tcBorders>
              <w:top w:val="nil"/>
              <w:left w:val="nil"/>
              <w:bottom w:val="single" w:sz="8" w:space="0" w:color="auto"/>
              <w:right w:val="nil"/>
            </w:tcBorders>
            <w:shd w:val="clear" w:color="auto" w:fill="auto"/>
            <w:noWrap/>
            <w:vAlign w:val="bottom"/>
            <w:hideMark/>
          </w:tcPr>
          <w:p w14:paraId="6848910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48,1</w:t>
            </w:r>
          </w:p>
          <w:p w14:paraId="42F14EB4" w14:textId="77777777" w:rsidR="008F2EFB" w:rsidRPr="008F2EFB" w:rsidRDefault="008F2EFB" w:rsidP="008F2EFB">
            <w:pPr>
              <w:spacing w:after="0" w:line="240" w:lineRule="auto"/>
              <w:jc w:val="center"/>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43,56</w:t>
            </w:r>
          </w:p>
        </w:tc>
      </w:tr>
    </w:tbl>
    <w:p w14:paraId="4947B57A" w14:textId="77777777" w:rsidR="008F2EFB" w:rsidRPr="00410DAE" w:rsidRDefault="008F2EFB" w:rsidP="008F2EFB">
      <w:pPr>
        <w:spacing w:after="0" w:line="360" w:lineRule="auto"/>
        <w:jc w:val="center"/>
        <w:rPr>
          <w:rFonts w:ascii="Times New Roman" w:hAnsi="Times New Roman" w:cs="Times New Roman"/>
          <w:sz w:val="20"/>
          <w:szCs w:val="20"/>
        </w:rPr>
      </w:pPr>
      <w:r w:rsidRPr="00410DAE">
        <w:rPr>
          <w:rFonts w:ascii="Times New Roman" w:hAnsi="Times New Roman" w:cs="Times New Roman"/>
          <w:sz w:val="20"/>
          <w:szCs w:val="20"/>
        </w:rPr>
        <w:t>Kaynak: TÜİK, 2019c, Temel İstatistik Göstergeleri-İstihdam Oranı.</w:t>
      </w:r>
    </w:p>
    <w:p w14:paraId="5F09E76E" w14:textId="77777777" w:rsidR="008F2EFB" w:rsidRPr="008F2EFB" w:rsidRDefault="008F2EFB" w:rsidP="008F2EFB">
      <w:pPr>
        <w:spacing w:after="0" w:line="360" w:lineRule="auto"/>
        <w:jc w:val="center"/>
        <w:rPr>
          <w:rFonts w:ascii="Times New Roman" w:hAnsi="Times New Roman" w:cs="Times New Roman"/>
          <w:sz w:val="24"/>
          <w:szCs w:val="24"/>
        </w:rPr>
      </w:pPr>
    </w:p>
    <w:p w14:paraId="1A004633"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Türkiye’de istihdam oranlarının düşük olmasının en önemli nedenlerinden biri kadın istihdamının gelişmemiş olmasıdır. Özellikle kadının geleneksel düşüncede var olan ev ve çocuk işleri ile uğraşması gerektiği düşüncesinin hala devam etmekte olması istihdam oranlarının düşük seyretmesinde önemli bir etkendir. İstihdam oranlarının yüksek olduğu ülkelere bakıldığında başarılarının en önemli faktörünün kadın istihdamını arttırmış olmaları dikkat çekmektedir.  </w:t>
      </w:r>
    </w:p>
    <w:p w14:paraId="1791C0D6" w14:textId="7990FAEB" w:rsid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bCs/>
          <w:sz w:val="24"/>
          <w:szCs w:val="24"/>
        </w:rPr>
        <w:t xml:space="preserve">Grafik 3.6’da Türkiye’de gerçekleşen 2000-2018 yılları arası istihdam oranları ve ilgili dönem ortalama istihdam oranı gösterilmiştir. </w:t>
      </w:r>
      <w:r w:rsidRPr="008F2EFB">
        <w:rPr>
          <w:rFonts w:ascii="Times New Roman" w:hAnsi="Times New Roman" w:cs="Times New Roman"/>
          <w:sz w:val="24"/>
          <w:szCs w:val="24"/>
        </w:rPr>
        <w:t xml:space="preserve">Grafiğe göre, 2000 yılında %46 olan 15-64 yaş istihdam oranı 2009 yılında %39’lar seviyesine kadar gerilemiş devam eden </w:t>
      </w:r>
      <w:r w:rsidRPr="008F2EFB">
        <w:rPr>
          <w:rFonts w:ascii="Times New Roman" w:hAnsi="Times New Roman" w:cs="Times New Roman"/>
          <w:sz w:val="24"/>
          <w:szCs w:val="24"/>
        </w:rPr>
        <w:lastRenderedPageBreak/>
        <w:t>yıllarda düşük düzeyde artışlarla beraber 2018 yılında %48’ler seviyesine ulaşmıştır. Ayrıca bu dönemde aktif istihdam politikaları kapsamında TYP adı altında özellikle düşük vasıflı işçiler sıklıkla istihdam edilmiştir. Hem niteliklerinin geliştirilmesine yardımcı olmak hem de işgücü piyasasını tanımlarına yardımcı olmak amacıyla istihdam edilen TYP çalışanlarının, işten ayrıldıktan sonra yeni bir iş bulmalarında eski işlerinin bir etkisi olmadığı ve bu durumun istihdam oranlarına çok da olumlu yansımadığı görülmüştür (Yüksel, 2018:161).</w:t>
      </w:r>
    </w:p>
    <w:p w14:paraId="49F6FB90" w14:textId="77777777" w:rsidR="002A67AD" w:rsidRPr="008F2EFB" w:rsidRDefault="002A67AD" w:rsidP="008F2EFB">
      <w:pPr>
        <w:spacing w:after="0" w:line="360" w:lineRule="auto"/>
        <w:ind w:firstLine="708"/>
        <w:jc w:val="both"/>
        <w:rPr>
          <w:rFonts w:ascii="Times New Roman" w:hAnsi="Times New Roman" w:cs="Times New Roman"/>
          <w:sz w:val="24"/>
          <w:szCs w:val="24"/>
        </w:rPr>
      </w:pPr>
    </w:p>
    <w:p w14:paraId="4D9F8EF5" w14:textId="6A9BF045" w:rsidR="008F2EFB" w:rsidRPr="00C96AFC" w:rsidRDefault="001F714C" w:rsidP="00C96AFC">
      <w:pPr>
        <w:pStyle w:val="ResimYazs"/>
        <w:jc w:val="center"/>
        <w:rPr>
          <w:rFonts w:ascii="Times New Roman" w:hAnsi="Times New Roman" w:cs="Times New Roman"/>
          <w:b/>
          <w:i w:val="0"/>
          <w:color w:val="auto"/>
          <w:sz w:val="24"/>
          <w:szCs w:val="24"/>
        </w:rPr>
      </w:pPr>
      <w:r w:rsidRPr="00C96AFC">
        <w:rPr>
          <w:rFonts w:ascii="Times New Roman" w:hAnsi="Times New Roman" w:cs="Times New Roman"/>
          <w:b/>
          <w:i w:val="0"/>
          <w:color w:val="auto"/>
          <w:sz w:val="24"/>
          <w:szCs w:val="24"/>
        </w:rPr>
        <w:t xml:space="preserve">Grafik 3. </w:t>
      </w:r>
      <w:r w:rsidRPr="00C96AFC">
        <w:rPr>
          <w:rFonts w:ascii="Times New Roman" w:hAnsi="Times New Roman" w:cs="Times New Roman"/>
          <w:b/>
          <w:i w:val="0"/>
          <w:color w:val="auto"/>
          <w:sz w:val="24"/>
          <w:szCs w:val="24"/>
        </w:rPr>
        <w:fldChar w:fldCharType="begin"/>
      </w:r>
      <w:r w:rsidRPr="00C96AFC">
        <w:rPr>
          <w:rFonts w:ascii="Times New Roman" w:hAnsi="Times New Roman" w:cs="Times New Roman"/>
          <w:b/>
          <w:i w:val="0"/>
          <w:color w:val="auto"/>
          <w:sz w:val="24"/>
          <w:szCs w:val="24"/>
        </w:rPr>
        <w:instrText xml:space="preserve"> SEQ Grafik_3. \* ARABIC </w:instrText>
      </w:r>
      <w:r w:rsidRPr="00C96AFC">
        <w:rPr>
          <w:rFonts w:ascii="Times New Roman" w:hAnsi="Times New Roman" w:cs="Times New Roman"/>
          <w:b/>
          <w:i w:val="0"/>
          <w:color w:val="auto"/>
          <w:sz w:val="24"/>
          <w:szCs w:val="24"/>
        </w:rPr>
        <w:fldChar w:fldCharType="separate"/>
      </w:r>
      <w:r w:rsidR="00420EB2">
        <w:rPr>
          <w:rFonts w:ascii="Times New Roman" w:hAnsi="Times New Roman" w:cs="Times New Roman"/>
          <w:b/>
          <w:i w:val="0"/>
          <w:noProof/>
          <w:color w:val="auto"/>
          <w:sz w:val="24"/>
          <w:szCs w:val="24"/>
        </w:rPr>
        <w:t>6</w:t>
      </w:r>
      <w:r w:rsidRPr="00C96AFC">
        <w:rPr>
          <w:rFonts w:ascii="Times New Roman" w:hAnsi="Times New Roman" w:cs="Times New Roman"/>
          <w:b/>
          <w:i w:val="0"/>
          <w:color w:val="auto"/>
          <w:sz w:val="24"/>
          <w:szCs w:val="24"/>
        </w:rPr>
        <w:fldChar w:fldCharType="end"/>
      </w:r>
      <w:r w:rsidRPr="00C96AFC">
        <w:rPr>
          <w:rFonts w:ascii="Times New Roman" w:hAnsi="Times New Roman" w:cs="Times New Roman"/>
          <w:b/>
          <w:i w:val="0"/>
          <w:color w:val="auto"/>
          <w:sz w:val="24"/>
          <w:szCs w:val="24"/>
        </w:rPr>
        <w:t>. Türkiye’de Ortalama İstihdam Oranı 15-64 Yaş</w:t>
      </w:r>
    </w:p>
    <w:p w14:paraId="351229C6" w14:textId="53DEE5A1" w:rsidR="00410DAE" w:rsidRPr="002A67AD" w:rsidRDefault="008F2EFB" w:rsidP="008F2EFB">
      <w:pPr>
        <w:spacing w:after="0"/>
        <w:rPr>
          <w:rFonts w:ascii="Times New Roman" w:hAnsi="Times New Roman" w:cs="Times New Roman"/>
          <w:sz w:val="24"/>
          <w:szCs w:val="24"/>
        </w:rPr>
      </w:pPr>
      <w:r w:rsidRPr="008F2EFB">
        <w:rPr>
          <w:noProof/>
          <w:lang w:eastAsia="tr-TR"/>
        </w:rPr>
        <w:drawing>
          <wp:inline distT="0" distB="0" distL="0" distR="0" wp14:anchorId="07771F27" wp14:editId="557872CD">
            <wp:extent cx="5381625" cy="3162300"/>
            <wp:effectExtent l="0" t="0" r="9525" b="0"/>
            <wp:docPr id="6" name="Grafi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475022" w14:textId="2D807B97" w:rsidR="008F2EFB" w:rsidRPr="00410DAE" w:rsidRDefault="008F2EFB" w:rsidP="008F2EFB">
      <w:pPr>
        <w:spacing w:after="0"/>
        <w:rPr>
          <w:rFonts w:ascii="Times New Roman" w:hAnsi="Times New Roman" w:cs="Times New Roman"/>
          <w:sz w:val="20"/>
          <w:szCs w:val="20"/>
        </w:rPr>
      </w:pPr>
      <w:r w:rsidRPr="00410DAE">
        <w:rPr>
          <w:rFonts w:ascii="Times New Roman" w:hAnsi="Times New Roman" w:cs="Times New Roman"/>
          <w:sz w:val="20"/>
          <w:szCs w:val="20"/>
        </w:rPr>
        <w:t>Kaynak: Tablo 3.7’den uyarlanmıştır.</w:t>
      </w:r>
    </w:p>
    <w:p w14:paraId="0ED9D743" w14:textId="77777777" w:rsidR="008F2EFB" w:rsidRPr="008F2EFB" w:rsidRDefault="008F2EFB" w:rsidP="008F2EFB">
      <w:pPr>
        <w:spacing w:after="0" w:line="360" w:lineRule="auto"/>
        <w:jc w:val="both"/>
        <w:rPr>
          <w:rFonts w:ascii="Times New Roman" w:hAnsi="Times New Roman" w:cs="Times New Roman"/>
          <w:sz w:val="24"/>
          <w:szCs w:val="24"/>
        </w:rPr>
      </w:pPr>
    </w:p>
    <w:p w14:paraId="5623CD93" w14:textId="77777777" w:rsidR="008F2EFB" w:rsidRPr="008F2EFB" w:rsidRDefault="008F2EFB" w:rsidP="008F2EFB">
      <w:pPr>
        <w:spacing w:after="0" w:line="360" w:lineRule="auto"/>
        <w:ind w:firstLine="708"/>
        <w:jc w:val="both"/>
        <w:rPr>
          <w:rFonts w:ascii="Times New Roman" w:hAnsi="Times New Roman" w:cs="Times New Roman"/>
          <w:bCs/>
          <w:sz w:val="24"/>
          <w:szCs w:val="24"/>
        </w:rPr>
      </w:pPr>
      <w:r w:rsidRPr="008F2EFB">
        <w:rPr>
          <w:rFonts w:ascii="Times New Roman" w:hAnsi="Times New Roman" w:cs="Times New Roman"/>
          <w:sz w:val="24"/>
          <w:szCs w:val="24"/>
        </w:rPr>
        <w:t xml:space="preserve"> </w:t>
      </w:r>
      <w:r w:rsidRPr="008F2EFB">
        <w:rPr>
          <w:rFonts w:ascii="Times New Roman" w:hAnsi="Times New Roman" w:cs="Times New Roman"/>
          <w:bCs/>
          <w:sz w:val="24"/>
          <w:szCs w:val="24"/>
        </w:rPr>
        <w:t>Türkiye’de istihdam oranlarının düşük olması, işgücü piyasasına yönelik düzenlemelerin tam olarak sahaya yansıtılamaması ile de yakından ilgilidir. Bu duruma örnek olarak, kalkınma planlarında sürekli tekrarlanan kadın istihdamı ve esnek çalışma koşullarına yönelik ciddi bir yol alınamadığı gösterilebilir. Ayrıca Türkiye’de sayıları gittikçe artan, özellikle hizmetler sektöründe (ev hizmetleri ve evde bakım hizmetlerinde) kayıt dışı istihdam edilen yabancı kökenli kaçak işçiler de istihdam oranlarını olumsuz etkilemektedir.</w:t>
      </w:r>
      <w:bookmarkStart w:id="226" w:name="_Toc22591018"/>
    </w:p>
    <w:p w14:paraId="36926EFF" w14:textId="77777777" w:rsidR="008F2EFB" w:rsidRPr="008F2EFB" w:rsidRDefault="008F2EFB" w:rsidP="008F2EFB">
      <w:pPr>
        <w:spacing w:after="0" w:line="360" w:lineRule="auto"/>
        <w:ind w:firstLine="708"/>
        <w:jc w:val="both"/>
        <w:rPr>
          <w:rFonts w:ascii="Times New Roman" w:hAnsi="Times New Roman" w:cs="Times New Roman"/>
          <w:bCs/>
          <w:sz w:val="24"/>
          <w:szCs w:val="24"/>
        </w:rPr>
      </w:pPr>
    </w:p>
    <w:p w14:paraId="2AB90A60"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227" w:name="_Toc24010412"/>
      <w:bookmarkStart w:id="228" w:name="_Toc24050459"/>
      <w:r w:rsidRPr="008F2EFB">
        <w:rPr>
          <w:rFonts w:ascii="Times New Roman" w:eastAsiaTheme="majorEastAsia" w:hAnsi="Times New Roman" w:cs="Times New Roman"/>
          <w:b/>
          <w:sz w:val="24"/>
          <w:szCs w:val="24"/>
        </w:rPr>
        <w:lastRenderedPageBreak/>
        <w:t>3.2.4. Türkiye’de İşsizlik Oranı</w:t>
      </w:r>
      <w:bookmarkEnd w:id="226"/>
      <w:bookmarkEnd w:id="227"/>
      <w:bookmarkEnd w:id="228"/>
    </w:p>
    <w:p w14:paraId="17CFC145" w14:textId="77777777" w:rsidR="008F2EFB" w:rsidRPr="008F2EFB" w:rsidRDefault="008F2EFB" w:rsidP="008F2EFB">
      <w:pPr>
        <w:spacing w:after="0" w:line="360" w:lineRule="auto"/>
        <w:ind w:firstLine="708"/>
        <w:jc w:val="both"/>
        <w:rPr>
          <w:rFonts w:ascii="Times New Roman" w:hAnsi="Times New Roman"/>
          <w:sz w:val="24"/>
          <w:szCs w:val="24"/>
        </w:rPr>
      </w:pPr>
      <w:r w:rsidRPr="008F2EFB">
        <w:rPr>
          <w:rFonts w:ascii="Times New Roman" w:hAnsi="Times New Roman"/>
          <w:sz w:val="24"/>
          <w:szCs w:val="24"/>
        </w:rPr>
        <w:t xml:space="preserve">Gelişmiş ve gelişmekte olan tüm ülkelerin uğraştığı en önemli sosyal sorunların başında işsizlik gelmektedir. Ülkeler özellikle teknolojik açıdan gelişirken, üretim sistemleri değişmekte ve işgücünün bu gelişmelere ayak uydurması zorlaşmakta, diğer yandan nüfus artışına bağlı olarak artan işgücüne istihdam imkanları yaratmak sorun haline gelmektedir (Güney, 2009:135). Bu doğrultuda, sürdürülebilir bir büyüme ortamının sağlanması için etkin bir işgücü piyasasının var olması büyük önem taşımaktadır. İşsizlikle mücadele edilirken yeni iş alanlarının açılmasının yanında, mevcut çalışan kişilerin de çalışma koşullarının iyileştirilmesi gerekmektedir.  Bu amaç doğrultusunda hükümet, işçi ve işverenler arasında etkin bir sosyal diyalog oluşturularak ve cinsiyet, yaş, iş arama süresi, eğitim, meslek ve coğrafi özellikler de göz önüne alınarak işsizlikle mücadele edilmelidir (Uyar Bozdağlıoğlu, 2008:46). </w:t>
      </w:r>
    </w:p>
    <w:p w14:paraId="183636FB" w14:textId="77777777" w:rsidR="008F2EFB" w:rsidRPr="008F2EFB" w:rsidRDefault="008F2EFB" w:rsidP="008F2EFB">
      <w:pPr>
        <w:spacing w:after="0" w:line="360" w:lineRule="auto"/>
        <w:ind w:firstLine="708"/>
        <w:jc w:val="both"/>
        <w:rPr>
          <w:rFonts w:ascii="Times New Roman" w:hAnsi="Times New Roman"/>
          <w:sz w:val="24"/>
          <w:szCs w:val="24"/>
        </w:rPr>
      </w:pPr>
      <w:r w:rsidRPr="008F2EFB">
        <w:rPr>
          <w:rFonts w:ascii="Times New Roman" w:hAnsi="Times New Roman"/>
          <w:sz w:val="24"/>
          <w:szCs w:val="24"/>
        </w:rPr>
        <w:t xml:space="preserve">Türkiye küreselleşme süreciyle uygulama bulan yeni ekonomi politikaları ile, özelleştirmelerin gündeme gelmesi, sendikaların eskisi gibi güçlü bir yapıya sahip olmayışı ve etkilerinin zayıflatılması gibi ekonomiyi olumsuz etkileyecek durumlarla karşılaşmıştır. Ayrıca 1980 sonrası dönemde ortaya çıkan ve çok uluslu şirketlerin işgücü maliyetlerini azaltmak amacıyla ucuz işgücü arayışına girmesi gibi faktörler işsizliği hem gelişmiş hem de gelişmekte olan ülkelerin uğraştığı bir sorun haline getirmiştir (Çondur ve Bölükbaşı, 2014:79). Ayrıca Türkiye’de teknolojik ilerlemelere bağlı olarak tarım kesiminden ayrılıp bilinçsiz bir şekilde kente yapılan göçler, nüfusun belli bölgelerde yoğunlaşmasına neden olmuştur.  Bu durum işgücü piyasasına uyum sağlayamayan ve çoğunluğu işsiz olan insanların kentlerde kötü yaşam koşullarında hayatlarına devam etmelerini de beraberinde getirmiştir. </w:t>
      </w:r>
    </w:p>
    <w:p w14:paraId="72E7F686"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sz w:val="24"/>
          <w:szCs w:val="24"/>
        </w:rPr>
        <w:t>Türkiye’de nüfusunun sürekli artması ve bunun yanında sürekli göç alan bir ülke konumunda olması çalışabilecek yaştaki nüfusun dağılımında çarpıklıklar yaşanmasına neden olmaktadır. Son yıllarda küresel anlamda yaşanan ekonomik durgunluklarla beraber, istihdam yaratmayan büyüme oranları ve eğitim sisteminin istihdama uyum gösterememesi gibi faktörler i</w:t>
      </w:r>
      <w:r w:rsidRPr="008F2EFB">
        <w:rPr>
          <w:rFonts w:ascii="Times New Roman" w:hAnsi="Times New Roman"/>
          <w:bCs/>
          <w:sz w:val="24"/>
          <w:szCs w:val="24"/>
        </w:rPr>
        <w:t xml:space="preserve">şsizlik oranları bakımından Türkiye’nin istikrarlı bir yol izlemesine engel olmuştur. </w:t>
      </w:r>
    </w:p>
    <w:p w14:paraId="47E96D7D"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Tablo 3.8’de Türkiye’de 2000 ile 2018 yılları arası meydana gelen işsizlik oranları ve aynı dönem için gerçekleşen ortalama işsizlik oranı gösterilmiştir.</w:t>
      </w:r>
    </w:p>
    <w:p w14:paraId="48F7E9B7" w14:textId="36C66B68" w:rsidR="00274F57" w:rsidRPr="008F2EFB" w:rsidRDefault="00274F57" w:rsidP="0029714E">
      <w:pPr>
        <w:spacing w:after="0" w:line="360" w:lineRule="auto"/>
        <w:jc w:val="both"/>
        <w:rPr>
          <w:rFonts w:ascii="Times New Roman" w:hAnsi="Times New Roman"/>
          <w:bCs/>
          <w:sz w:val="24"/>
          <w:szCs w:val="24"/>
        </w:rPr>
      </w:pPr>
    </w:p>
    <w:p w14:paraId="42C3B210" w14:textId="4F8695A0" w:rsidR="008F2EFB" w:rsidRPr="008F2EFB" w:rsidRDefault="008F2EFB" w:rsidP="008F2EFB">
      <w:pPr>
        <w:spacing w:after="0" w:line="240" w:lineRule="auto"/>
        <w:jc w:val="center"/>
        <w:rPr>
          <w:rFonts w:ascii="Times New Roman" w:hAnsi="Times New Roman" w:cs="Times New Roman"/>
          <w:b/>
          <w:iCs/>
          <w:sz w:val="24"/>
          <w:szCs w:val="24"/>
        </w:rPr>
      </w:pPr>
      <w:bookmarkStart w:id="229" w:name="_Toc22241062"/>
      <w:bookmarkStart w:id="230" w:name="_Toc24010760"/>
      <w:r w:rsidRPr="008F2EFB">
        <w:rPr>
          <w:rFonts w:ascii="Times New Roman" w:hAnsi="Times New Roman" w:cs="Times New Roman"/>
          <w:b/>
          <w:iCs/>
          <w:sz w:val="24"/>
          <w:szCs w:val="24"/>
        </w:rPr>
        <w:lastRenderedPageBreak/>
        <w:t>Tablo 3.</w:t>
      </w:r>
      <w:r w:rsidRPr="008F2EFB">
        <w:rPr>
          <w:rFonts w:ascii="Times New Roman" w:hAnsi="Times New Roman" w:cs="Times New Roman"/>
          <w:b/>
          <w:iCs/>
          <w:sz w:val="24"/>
          <w:szCs w:val="24"/>
        </w:rPr>
        <w:fldChar w:fldCharType="begin"/>
      </w:r>
      <w:r w:rsidRPr="008F2EFB">
        <w:rPr>
          <w:rFonts w:ascii="Times New Roman" w:hAnsi="Times New Roman" w:cs="Times New Roman"/>
          <w:b/>
          <w:iCs/>
          <w:sz w:val="24"/>
          <w:szCs w:val="24"/>
        </w:rPr>
        <w:instrText xml:space="preserve"> SEQ Tablo \* ARABIC </w:instrText>
      </w:r>
      <w:r w:rsidRPr="008F2EFB">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8</w:t>
      </w:r>
      <w:r w:rsidRPr="008F2EFB">
        <w:rPr>
          <w:rFonts w:ascii="Times New Roman" w:hAnsi="Times New Roman" w:cs="Times New Roman"/>
          <w:b/>
          <w:iCs/>
          <w:sz w:val="24"/>
          <w:szCs w:val="24"/>
        </w:rPr>
        <w:fldChar w:fldCharType="end"/>
      </w:r>
      <w:r w:rsidRPr="008F2EFB">
        <w:rPr>
          <w:rFonts w:ascii="Times New Roman" w:hAnsi="Times New Roman" w:cs="Times New Roman"/>
          <w:b/>
          <w:iCs/>
          <w:sz w:val="24"/>
          <w:szCs w:val="24"/>
        </w:rPr>
        <w:t>. Türkiye’de İşsizlik Oranı 15-64 Yaş</w:t>
      </w:r>
      <w:bookmarkEnd w:id="229"/>
      <w:bookmarkEnd w:id="230"/>
    </w:p>
    <w:tbl>
      <w:tblPr>
        <w:tblW w:w="3440" w:type="dxa"/>
        <w:jc w:val="center"/>
        <w:tblCellMar>
          <w:left w:w="70" w:type="dxa"/>
          <w:right w:w="70" w:type="dxa"/>
        </w:tblCellMar>
        <w:tblLook w:val="04A0" w:firstRow="1" w:lastRow="0" w:firstColumn="1" w:lastColumn="0" w:noHBand="0" w:noVBand="1"/>
      </w:tblPr>
      <w:tblGrid>
        <w:gridCol w:w="1418"/>
        <w:gridCol w:w="2022"/>
      </w:tblGrid>
      <w:tr w:rsidR="008F2EFB" w:rsidRPr="008F2EFB" w14:paraId="02534E57" w14:textId="77777777" w:rsidTr="008F2EFB">
        <w:trPr>
          <w:trHeight w:val="630"/>
          <w:jc w:val="center"/>
        </w:trPr>
        <w:tc>
          <w:tcPr>
            <w:tcW w:w="1418" w:type="dxa"/>
            <w:tcBorders>
              <w:top w:val="nil"/>
              <w:left w:val="nil"/>
              <w:bottom w:val="nil"/>
              <w:right w:val="nil"/>
            </w:tcBorders>
            <w:shd w:val="clear" w:color="auto" w:fill="auto"/>
            <w:noWrap/>
            <w:vAlign w:val="bottom"/>
            <w:hideMark/>
          </w:tcPr>
          <w:p w14:paraId="6892E54E"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u w:val="single"/>
                <w:lang w:eastAsia="tr-TR"/>
              </w:rPr>
            </w:pPr>
            <w:r w:rsidRPr="008F2EFB">
              <w:rPr>
                <w:rFonts w:ascii="Times New Roman" w:eastAsia="Times New Roman" w:hAnsi="Times New Roman" w:cs="Times New Roman"/>
                <w:b/>
                <w:bCs/>
                <w:sz w:val="24"/>
                <w:szCs w:val="24"/>
                <w:u w:val="single"/>
                <w:lang w:eastAsia="tr-TR"/>
              </w:rPr>
              <w:t>Yıl</w:t>
            </w:r>
          </w:p>
        </w:tc>
        <w:tc>
          <w:tcPr>
            <w:tcW w:w="2022" w:type="dxa"/>
            <w:tcBorders>
              <w:top w:val="nil"/>
              <w:left w:val="nil"/>
              <w:bottom w:val="nil"/>
              <w:right w:val="nil"/>
            </w:tcBorders>
            <w:shd w:val="clear" w:color="auto" w:fill="auto"/>
            <w:vAlign w:val="bottom"/>
            <w:hideMark/>
          </w:tcPr>
          <w:p w14:paraId="6673C4D7"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u w:val="single"/>
                <w:lang w:eastAsia="tr-TR"/>
              </w:rPr>
            </w:pPr>
            <w:r w:rsidRPr="008F2EFB">
              <w:rPr>
                <w:rFonts w:ascii="Times New Roman" w:eastAsia="Times New Roman" w:hAnsi="Times New Roman" w:cs="Times New Roman"/>
                <w:b/>
                <w:bCs/>
                <w:sz w:val="24"/>
                <w:szCs w:val="24"/>
                <w:u w:val="single"/>
                <w:lang w:eastAsia="tr-TR"/>
              </w:rPr>
              <w:br/>
              <w:t xml:space="preserve">İşsizlik Oranı </w:t>
            </w:r>
          </w:p>
        </w:tc>
      </w:tr>
      <w:tr w:rsidR="008F2EFB" w:rsidRPr="008F2EFB" w14:paraId="604BD70A" w14:textId="77777777" w:rsidTr="008F2EFB">
        <w:trPr>
          <w:trHeight w:val="315"/>
          <w:jc w:val="center"/>
        </w:trPr>
        <w:tc>
          <w:tcPr>
            <w:tcW w:w="1418" w:type="dxa"/>
            <w:tcBorders>
              <w:top w:val="nil"/>
              <w:left w:val="nil"/>
              <w:bottom w:val="nil"/>
              <w:right w:val="nil"/>
            </w:tcBorders>
            <w:shd w:val="clear" w:color="000000" w:fill="FFFFFF"/>
            <w:noWrap/>
            <w:vAlign w:val="bottom"/>
            <w:hideMark/>
          </w:tcPr>
          <w:p w14:paraId="50F1181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2000</w:t>
            </w:r>
          </w:p>
        </w:tc>
        <w:tc>
          <w:tcPr>
            <w:tcW w:w="2022" w:type="dxa"/>
            <w:tcBorders>
              <w:top w:val="nil"/>
              <w:left w:val="nil"/>
              <w:bottom w:val="nil"/>
              <w:right w:val="nil"/>
            </w:tcBorders>
            <w:shd w:val="clear" w:color="auto" w:fill="auto"/>
            <w:noWrap/>
            <w:vAlign w:val="bottom"/>
            <w:hideMark/>
          </w:tcPr>
          <w:p w14:paraId="4C3675A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r>
      <w:tr w:rsidR="008F2EFB" w:rsidRPr="008F2EFB" w14:paraId="0B1BBC6E" w14:textId="77777777" w:rsidTr="008F2EFB">
        <w:trPr>
          <w:trHeight w:val="315"/>
          <w:jc w:val="center"/>
        </w:trPr>
        <w:tc>
          <w:tcPr>
            <w:tcW w:w="1418" w:type="dxa"/>
            <w:tcBorders>
              <w:top w:val="nil"/>
              <w:left w:val="nil"/>
              <w:bottom w:val="nil"/>
              <w:right w:val="nil"/>
            </w:tcBorders>
            <w:shd w:val="clear" w:color="000000" w:fill="E7E6E6"/>
            <w:noWrap/>
            <w:vAlign w:val="bottom"/>
            <w:hideMark/>
          </w:tcPr>
          <w:p w14:paraId="588578E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2001</w:t>
            </w:r>
          </w:p>
        </w:tc>
        <w:tc>
          <w:tcPr>
            <w:tcW w:w="2022" w:type="dxa"/>
            <w:tcBorders>
              <w:top w:val="nil"/>
              <w:left w:val="nil"/>
              <w:bottom w:val="nil"/>
              <w:right w:val="nil"/>
            </w:tcBorders>
            <w:shd w:val="clear" w:color="000000" w:fill="E7E6E6"/>
            <w:noWrap/>
            <w:vAlign w:val="bottom"/>
            <w:hideMark/>
          </w:tcPr>
          <w:p w14:paraId="137BB00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8,4</w:t>
            </w:r>
          </w:p>
        </w:tc>
      </w:tr>
      <w:tr w:rsidR="008F2EFB" w:rsidRPr="008F2EFB" w14:paraId="65411081" w14:textId="77777777" w:rsidTr="008F2EFB">
        <w:trPr>
          <w:trHeight w:val="315"/>
          <w:jc w:val="center"/>
        </w:trPr>
        <w:tc>
          <w:tcPr>
            <w:tcW w:w="1418" w:type="dxa"/>
            <w:tcBorders>
              <w:top w:val="nil"/>
              <w:left w:val="nil"/>
              <w:bottom w:val="nil"/>
              <w:right w:val="nil"/>
            </w:tcBorders>
            <w:shd w:val="clear" w:color="000000" w:fill="FFFFFF"/>
            <w:noWrap/>
            <w:vAlign w:val="bottom"/>
            <w:hideMark/>
          </w:tcPr>
          <w:p w14:paraId="421885E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2002</w:t>
            </w:r>
          </w:p>
        </w:tc>
        <w:tc>
          <w:tcPr>
            <w:tcW w:w="2022" w:type="dxa"/>
            <w:tcBorders>
              <w:top w:val="nil"/>
              <w:left w:val="nil"/>
              <w:bottom w:val="nil"/>
              <w:right w:val="nil"/>
            </w:tcBorders>
            <w:shd w:val="clear" w:color="auto" w:fill="auto"/>
            <w:noWrap/>
            <w:vAlign w:val="bottom"/>
            <w:hideMark/>
          </w:tcPr>
          <w:p w14:paraId="41D6B74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10,3</w:t>
            </w:r>
          </w:p>
        </w:tc>
      </w:tr>
      <w:tr w:rsidR="008F2EFB" w:rsidRPr="008F2EFB" w14:paraId="76B91297" w14:textId="77777777" w:rsidTr="008F2EFB">
        <w:trPr>
          <w:trHeight w:val="315"/>
          <w:jc w:val="center"/>
        </w:trPr>
        <w:tc>
          <w:tcPr>
            <w:tcW w:w="1418" w:type="dxa"/>
            <w:tcBorders>
              <w:top w:val="nil"/>
              <w:left w:val="nil"/>
              <w:bottom w:val="nil"/>
              <w:right w:val="nil"/>
            </w:tcBorders>
            <w:shd w:val="clear" w:color="000000" w:fill="E7E6E6"/>
            <w:noWrap/>
            <w:vAlign w:val="bottom"/>
            <w:hideMark/>
          </w:tcPr>
          <w:p w14:paraId="0C23012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2003</w:t>
            </w:r>
          </w:p>
        </w:tc>
        <w:tc>
          <w:tcPr>
            <w:tcW w:w="2022" w:type="dxa"/>
            <w:tcBorders>
              <w:top w:val="nil"/>
              <w:left w:val="nil"/>
              <w:bottom w:val="nil"/>
              <w:right w:val="nil"/>
            </w:tcBorders>
            <w:shd w:val="clear" w:color="000000" w:fill="E7E6E6"/>
            <w:noWrap/>
            <w:vAlign w:val="bottom"/>
            <w:hideMark/>
          </w:tcPr>
          <w:p w14:paraId="35F0ECC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10,5</w:t>
            </w:r>
          </w:p>
        </w:tc>
      </w:tr>
      <w:tr w:rsidR="008F2EFB" w:rsidRPr="008F2EFB" w14:paraId="7457716D" w14:textId="77777777" w:rsidTr="008F2EFB">
        <w:trPr>
          <w:trHeight w:val="315"/>
          <w:jc w:val="center"/>
        </w:trPr>
        <w:tc>
          <w:tcPr>
            <w:tcW w:w="1418" w:type="dxa"/>
            <w:tcBorders>
              <w:top w:val="nil"/>
              <w:left w:val="nil"/>
              <w:bottom w:val="nil"/>
              <w:right w:val="nil"/>
            </w:tcBorders>
            <w:shd w:val="clear" w:color="000000" w:fill="FFFFFF"/>
            <w:noWrap/>
            <w:vAlign w:val="bottom"/>
            <w:hideMark/>
          </w:tcPr>
          <w:p w14:paraId="350B2BC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2004</w:t>
            </w:r>
          </w:p>
        </w:tc>
        <w:tc>
          <w:tcPr>
            <w:tcW w:w="2022" w:type="dxa"/>
            <w:tcBorders>
              <w:top w:val="nil"/>
              <w:left w:val="nil"/>
              <w:bottom w:val="nil"/>
              <w:right w:val="nil"/>
            </w:tcBorders>
            <w:shd w:val="clear" w:color="auto" w:fill="auto"/>
            <w:noWrap/>
            <w:vAlign w:val="bottom"/>
            <w:hideMark/>
          </w:tcPr>
          <w:p w14:paraId="089C6EE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10,8</w:t>
            </w:r>
          </w:p>
        </w:tc>
      </w:tr>
      <w:tr w:rsidR="008F2EFB" w:rsidRPr="008F2EFB" w14:paraId="1A262A33" w14:textId="77777777" w:rsidTr="008F2EFB">
        <w:trPr>
          <w:trHeight w:val="315"/>
          <w:jc w:val="center"/>
        </w:trPr>
        <w:tc>
          <w:tcPr>
            <w:tcW w:w="1418" w:type="dxa"/>
            <w:tcBorders>
              <w:top w:val="nil"/>
              <w:left w:val="nil"/>
              <w:bottom w:val="nil"/>
              <w:right w:val="nil"/>
            </w:tcBorders>
            <w:shd w:val="clear" w:color="000000" w:fill="E7E6E6"/>
            <w:noWrap/>
            <w:vAlign w:val="bottom"/>
            <w:hideMark/>
          </w:tcPr>
          <w:p w14:paraId="59A756C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2005</w:t>
            </w:r>
          </w:p>
        </w:tc>
        <w:tc>
          <w:tcPr>
            <w:tcW w:w="2022" w:type="dxa"/>
            <w:tcBorders>
              <w:top w:val="nil"/>
              <w:left w:val="nil"/>
              <w:bottom w:val="nil"/>
              <w:right w:val="nil"/>
            </w:tcBorders>
            <w:shd w:val="clear" w:color="000000" w:fill="E7E6E6"/>
            <w:noWrap/>
            <w:vAlign w:val="bottom"/>
            <w:hideMark/>
          </w:tcPr>
          <w:p w14:paraId="03BA38E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10,6</w:t>
            </w:r>
          </w:p>
        </w:tc>
      </w:tr>
      <w:tr w:rsidR="008F2EFB" w:rsidRPr="008F2EFB" w14:paraId="44EDFF21" w14:textId="77777777" w:rsidTr="008F2EFB">
        <w:trPr>
          <w:trHeight w:val="315"/>
          <w:jc w:val="center"/>
        </w:trPr>
        <w:tc>
          <w:tcPr>
            <w:tcW w:w="1418" w:type="dxa"/>
            <w:tcBorders>
              <w:top w:val="nil"/>
              <w:left w:val="nil"/>
              <w:bottom w:val="nil"/>
              <w:right w:val="nil"/>
            </w:tcBorders>
            <w:shd w:val="clear" w:color="000000" w:fill="FFFFFF"/>
            <w:noWrap/>
            <w:vAlign w:val="bottom"/>
            <w:hideMark/>
          </w:tcPr>
          <w:p w14:paraId="452D9B0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2006</w:t>
            </w:r>
          </w:p>
        </w:tc>
        <w:tc>
          <w:tcPr>
            <w:tcW w:w="2022" w:type="dxa"/>
            <w:tcBorders>
              <w:top w:val="nil"/>
              <w:left w:val="nil"/>
              <w:bottom w:val="nil"/>
              <w:right w:val="nil"/>
            </w:tcBorders>
            <w:shd w:val="clear" w:color="auto" w:fill="auto"/>
            <w:noWrap/>
            <w:vAlign w:val="bottom"/>
            <w:hideMark/>
          </w:tcPr>
          <w:p w14:paraId="01A2283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10,2</w:t>
            </w:r>
          </w:p>
        </w:tc>
      </w:tr>
      <w:tr w:rsidR="008F2EFB" w:rsidRPr="008F2EFB" w14:paraId="4AA9B8FC" w14:textId="77777777" w:rsidTr="008F2EFB">
        <w:trPr>
          <w:trHeight w:val="315"/>
          <w:jc w:val="center"/>
        </w:trPr>
        <w:tc>
          <w:tcPr>
            <w:tcW w:w="1418" w:type="dxa"/>
            <w:tcBorders>
              <w:top w:val="nil"/>
              <w:left w:val="nil"/>
              <w:bottom w:val="nil"/>
              <w:right w:val="nil"/>
            </w:tcBorders>
            <w:shd w:val="clear" w:color="000000" w:fill="E7E6E6"/>
            <w:noWrap/>
            <w:vAlign w:val="bottom"/>
            <w:hideMark/>
          </w:tcPr>
          <w:p w14:paraId="7961687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2007</w:t>
            </w:r>
          </w:p>
        </w:tc>
        <w:tc>
          <w:tcPr>
            <w:tcW w:w="2022" w:type="dxa"/>
            <w:tcBorders>
              <w:top w:val="nil"/>
              <w:left w:val="nil"/>
              <w:bottom w:val="nil"/>
              <w:right w:val="nil"/>
            </w:tcBorders>
            <w:shd w:val="clear" w:color="000000" w:fill="E7E6E6"/>
            <w:noWrap/>
            <w:vAlign w:val="bottom"/>
            <w:hideMark/>
          </w:tcPr>
          <w:p w14:paraId="28F1432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10,3</w:t>
            </w:r>
          </w:p>
        </w:tc>
      </w:tr>
      <w:tr w:rsidR="008F2EFB" w:rsidRPr="008F2EFB" w14:paraId="64D06028" w14:textId="77777777" w:rsidTr="008F2EFB">
        <w:trPr>
          <w:trHeight w:val="315"/>
          <w:jc w:val="center"/>
        </w:trPr>
        <w:tc>
          <w:tcPr>
            <w:tcW w:w="1418" w:type="dxa"/>
            <w:tcBorders>
              <w:top w:val="nil"/>
              <w:left w:val="nil"/>
              <w:bottom w:val="nil"/>
              <w:right w:val="nil"/>
            </w:tcBorders>
            <w:shd w:val="clear" w:color="000000" w:fill="FFFFFF"/>
            <w:noWrap/>
            <w:vAlign w:val="bottom"/>
            <w:hideMark/>
          </w:tcPr>
          <w:p w14:paraId="6C2A6D8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2008</w:t>
            </w:r>
          </w:p>
        </w:tc>
        <w:tc>
          <w:tcPr>
            <w:tcW w:w="2022" w:type="dxa"/>
            <w:tcBorders>
              <w:top w:val="nil"/>
              <w:left w:val="nil"/>
              <w:bottom w:val="nil"/>
              <w:right w:val="nil"/>
            </w:tcBorders>
            <w:shd w:val="clear" w:color="auto" w:fill="auto"/>
            <w:noWrap/>
            <w:vAlign w:val="bottom"/>
            <w:hideMark/>
          </w:tcPr>
          <w:p w14:paraId="32B8563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11,0</w:t>
            </w:r>
          </w:p>
        </w:tc>
      </w:tr>
      <w:tr w:rsidR="008F2EFB" w:rsidRPr="008F2EFB" w14:paraId="6C8434AE" w14:textId="77777777" w:rsidTr="008F2EFB">
        <w:trPr>
          <w:trHeight w:val="315"/>
          <w:jc w:val="center"/>
        </w:trPr>
        <w:tc>
          <w:tcPr>
            <w:tcW w:w="1418" w:type="dxa"/>
            <w:tcBorders>
              <w:top w:val="nil"/>
              <w:left w:val="nil"/>
              <w:bottom w:val="nil"/>
              <w:right w:val="nil"/>
            </w:tcBorders>
            <w:shd w:val="clear" w:color="000000" w:fill="E7E6E6"/>
            <w:noWrap/>
            <w:vAlign w:val="bottom"/>
            <w:hideMark/>
          </w:tcPr>
          <w:p w14:paraId="2905D91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2009</w:t>
            </w:r>
          </w:p>
        </w:tc>
        <w:tc>
          <w:tcPr>
            <w:tcW w:w="2022" w:type="dxa"/>
            <w:tcBorders>
              <w:top w:val="nil"/>
              <w:left w:val="nil"/>
              <w:bottom w:val="nil"/>
              <w:right w:val="nil"/>
            </w:tcBorders>
            <w:shd w:val="clear" w:color="000000" w:fill="E7E6E6"/>
            <w:noWrap/>
            <w:vAlign w:val="bottom"/>
            <w:hideMark/>
          </w:tcPr>
          <w:p w14:paraId="60670DA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14,0</w:t>
            </w:r>
          </w:p>
        </w:tc>
      </w:tr>
      <w:tr w:rsidR="008F2EFB" w:rsidRPr="008F2EFB" w14:paraId="11327EF1" w14:textId="77777777" w:rsidTr="008F2EFB">
        <w:trPr>
          <w:trHeight w:val="315"/>
          <w:jc w:val="center"/>
        </w:trPr>
        <w:tc>
          <w:tcPr>
            <w:tcW w:w="1418" w:type="dxa"/>
            <w:tcBorders>
              <w:top w:val="nil"/>
              <w:left w:val="nil"/>
              <w:bottom w:val="nil"/>
              <w:right w:val="nil"/>
            </w:tcBorders>
            <w:shd w:val="clear" w:color="000000" w:fill="FFFFFF"/>
            <w:noWrap/>
            <w:vAlign w:val="bottom"/>
            <w:hideMark/>
          </w:tcPr>
          <w:p w14:paraId="26E5F61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2010</w:t>
            </w:r>
          </w:p>
        </w:tc>
        <w:tc>
          <w:tcPr>
            <w:tcW w:w="2022" w:type="dxa"/>
            <w:tcBorders>
              <w:top w:val="nil"/>
              <w:left w:val="nil"/>
              <w:bottom w:val="nil"/>
              <w:right w:val="nil"/>
            </w:tcBorders>
            <w:shd w:val="clear" w:color="auto" w:fill="auto"/>
            <w:noWrap/>
            <w:vAlign w:val="bottom"/>
            <w:hideMark/>
          </w:tcPr>
          <w:p w14:paraId="5F1DB19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11,9</w:t>
            </w:r>
          </w:p>
        </w:tc>
      </w:tr>
      <w:tr w:rsidR="008F2EFB" w:rsidRPr="008F2EFB" w14:paraId="456FFD31" w14:textId="77777777" w:rsidTr="008F2EFB">
        <w:trPr>
          <w:trHeight w:val="315"/>
          <w:jc w:val="center"/>
        </w:trPr>
        <w:tc>
          <w:tcPr>
            <w:tcW w:w="1418" w:type="dxa"/>
            <w:tcBorders>
              <w:top w:val="nil"/>
              <w:left w:val="nil"/>
              <w:bottom w:val="nil"/>
              <w:right w:val="nil"/>
            </w:tcBorders>
            <w:shd w:val="clear" w:color="000000" w:fill="E7E6E6"/>
            <w:noWrap/>
            <w:vAlign w:val="bottom"/>
            <w:hideMark/>
          </w:tcPr>
          <w:p w14:paraId="593CA6E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2011</w:t>
            </w:r>
          </w:p>
        </w:tc>
        <w:tc>
          <w:tcPr>
            <w:tcW w:w="2022" w:type="dxa"/>
            <w:tcBorders>
              <w:top w:val="nil"/>
              <w:left w:val="nil"/>
              <w:bottom w:val="nil"/>
              <w:right w:val="nil"/>
            </w:tcBorders>
            <w:shd w:val="clear" w:color="000000" w:fill="E7E6E6"/>
            <w:noWrap/>
            <w:vAlign w:val="bottom"/>
            <w:hideMark/>
          </w:tcPr>
          <w:p w14:paraId="06DC1DC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9,8</w:t>
            </w:r>
          </w:p>
        </w:tc>
      </w:tr>
      <w:tr w:rsidR="008F2EFB" w:rsidRPr="008F2EFB" w14:paraId="5BCE52B9" w14:textId="77777777" w:rsidTr="008F2EFB">
        <w:trPr>
          <w:trHeight w:val="315"/>
          <w:jc w:val="center"/>
        </w:trPr>
        <w:tc>
          <w:tcPr>
            <w:tcW w:w="1418" w:type="dxa"/>
            <w:tcBorders>
              <w:top w:val="nil"/>
              <w:left w:val="nil"/>
              <w:bottom w:val="nil"/>
              <w:right w:val="nil"/>
            </w:tcBorders>
            <w:shd w:val="clear" w:color="000000" w:fill="FFFFFF"/>
            <w:noWrap/>
            <w:vAlign w:val="bottom"/>
            <w:hideMark/>
          </w:tcPr>
          <w:p w14:paraId="745111B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2012</w:t>
            </w:r>
          </w:p>
        </w:tc>
        <w:tc>
          <w:tcPr>
            <w:tcW w:w="2022" w:type="dxa"/>
            <w:tcBorders>
              <w:top w:val="nil"/>
              <w:left w:val="nil"/>
              <w:bottom w:val="nil"/>
              <w:right w:val="nil"/>
            </w:tcBorders>
            <w:shd w:val="clear" w:color="auto" w:fill="auto"/>
            <w:noWrap/>
            <w:vAlign w:val="bottom"/>
            <w:hideMark/>
          </w:tcPr>
          <w:p w14:paraId="6521C6A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9,2</w:t>
            </w:r>
          </w:p>
        </w:tc>
      </w:tr>
      <w:tr w:rsidR="008F2EFB" w:rsidRPr="008F2EFB" w14:paraId="373D452C" w14:textId="77777777" w:rsidTr="008F2EFB">
        <w:trPr>
          <w:trHeight w:val="315"/>
          <w:jc w:val="center"/>
        </w:trPr>
        <w:tc>
          <w:tcPr>
            <w:tcW w:w="1418" w:type="dxa"/>
            <w:tcBorders>
              <w:top w:val="nil"/>
              <w:left w:val="nil"/>
              <w:bottom w:val="nil"/>
              <w:right w:val="nil"/>
            </w:tcBorders>
            <w:shd w:val="clear" w:color="000000" w:fill="E7E6E6"/>
            <w:noWrap/>
            <w:vAlign w:val="bottom"/>
            <w:hideMark/>
          </w:tcPr>
          <w:p w14:paraId="154878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2013</w:t>
            </w:r>
          </w:p>
        </w:tc>
        <w:tc>
          <w:tcPr>
            <w:tcW w:w="2022" w:type="dxa"/>
            <w:tcBorders>
              <w:top w:val="nil"/>
              <w:left w:val="nil"/>
              <w:bottom w:val="nil"/>
              <w:right w:val="nil"/>
            </w:tcBorders>
            <w:shd w:val="clear" w:color="000000" w:fill="E7E6E6"/>
            <w:noWrap/>
            <w:vAlign w:val="bottom"/>
            <w:hideMark/>
          </w:tcPr>
          <w:p w14:paraId="1845579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9,7</w:t>
            </w:r>
          </w:p>
        </w:tc>
      </w:tr>
      <w:tr w:rsidR="008F2EFB" w:rsidRPr="008F2EFB" w14:paraId="4A70D3C7" w14:textId="77777777" w:rsidTr="008F2EFB">
        <w:trPr>
          <w:trHeight w:val="315"/>
          <w:jc w:val="center"/>
        </w:trPr>
        <w:tc>
          <w:tcPr>
            <w:tcW w:w="1418" w:type="dxa"/>
            <w:tcBorders>
              <w:top w:val="nil"/>
              <w:left w:val="nil"/>
              <w:bottom w:val="nil"/>
              <w:right w:val="nil"/>
            </w:tcBorders>
            <w:shd w:val="clear" w:color="000000" w:fill="FFFFFF"/>
            <w:noWrap/>
            <w:vAlign w:val="bottom"/>
            <w:hideMark/>
          </w:tcPr>
          <w:p w14:paraId="4493674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2014</w:t>
            </w:r>
          </w:p>
        </w:tc>
        <w:tc>
          <w:tcPr>
            <w:tcW w:w="2022" w:type="dxa"/>
            <w:tcBorders>
              <w:top w:val="nil"/>
              <w:left w:val="nil"/>
              <w:bottom w:val="nil"/>
              <w:right w:val="nil"/>
            </w:tcBorders>
            <w:shd w:val="clear" w:color="auto" w:fill="auto"/>
            <w:noWrap/>
            <w:vAlign w:val="bottom"/>
            <w:hideMark/>
          </w:tcPr>
          <w:p w14:paraId="65ECD9E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9,9</w:t>
            </w:r>
          </w:p>
        </w:tc>
      </w:tr>
      <w:tr w:rsidR="008F2EFB" w:rsidRPr="008F2EFB" w14:paraId="1968D8C7" w14:textId="77777777" w:rsidTr="008F2EFB">
        <w:trPr>
          <w:trHeight w:val="315"/>
          <w:jc w:val="center"/>
        </w:trPr>
        <w:tc>
          <w:tcPr>
            <w:tcW w:w="1418" w:type="dxa"/>
            <w:tcBorders>
              <w:top w:val="nil"/>
              <w:left w:val="nil"/>
              <w:bottom w:val="nil"/>
              <w:right w:val="nil"/>
            </w:tcBorders>
            <w:shd w:val="clear" w:color="000000" w:fill="E7E6E6"/>
            <w:noWrap/>
            <w:vAlign w:val="bottom"/>
            <w:hideMark/>
          </w:tcPr>
          <w:p w14:paraId="6579571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2015</w:t>
            </w:r>
          </w:p>
        </w:tc>
        <w:tc>
          <w:tcPr>
            <w:tcW w:w="2022" w:type="dxa"/>
            <w:tcBorders>
              <w:top w:val="nil"/>
              <w:left w:val="nil"/>
              <w:bottom w:val="nil"/>
              <w:right w:val="nil"/>
            </w:tcBorders>
            <w:shd w:val="clear" w:color="000000" w:fill="E7E6E6"/>
            <w:noWrap/>
            <w:vAlign w:val="bottom"/>
            <w:hideMark/>
          </w:tcPr>
          <w:p w14:paraId="7B0F6A2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10,3</w:t>
            </w:r>
          </w:p>
        </w:tc>
      </w:tr>
      <w:tr w:rsidR="008F2EFB" w:rsidRPr="008F2EFB" w14:paraId="648F914D" w14:textId="77777777" w:rsidTr="008F2EFB">
        <w:trPr>
          <w:trHeight w:val="315"/>
          <w:jc w:val="center"/>
        </w:trPr>
        <w:tc>
          <w:tcPr>
            <w:tcW w:w="1418" w:type="dxa"/>
            <w:tcBorders>
              <w:top w:val="nil"/>
              <w:left w:val="nil"/>
              <w:bottom w:val="nil"/>
              <w:right w:val="nil"/>
            </w:tcBorders>
            <w:shd w:val="clear" w:color="000000" w:fill="FFFFFF"/>
            <w:noWrap/>
            <w:vAlign w:val="bottom"/>
            <w:hideMark/>
          </w:tcPr>
          <w:p w14:paraId="6651062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2016</w:t>
            </w:r>
          </w:p>
        </w:tc>
        <w:tc>
          <w:tcPr>
            <w:tcW w:w="2022" w:type="dxa"/>
            <w:tcBorders>
              <w:top w:val="nil"/>
              <w:left w:val="nil"/>
              <w:bottom w:val="nil"/>
              <w:right w:val="nil"/>
            </w:tcBorders>
            <w:shd w:val="clear" w:color="auto" w:fill="auto"/>
            <w:noWrap/>
            <w:vAlign w:val="bottom"/>
            <w:hideMark/>
          </w:tcPr>
          <w:p w14:paraId="4D6631C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10,9</w:t>
            </w:r>
          </w:p>
        </w:tc>
      </w:tr>
      <w:tr w:rsidR="008F2EFB" w:rsidRPr="008F2EFB" w14:paraId="3E56D5FB" w14:textId="77777777" w:rsidTr="008F2EFB">
        <w:trPr>
          <w:trHeight w:val="315"/>
          <w:jc w:val="center"/>
        </w:trPr>
        <w:tc>
          <w:tcPr>
            <w:tcW w:w="1418" w:type="dxa"/>
            <w:tcBorders>
              <w:top w:val="nil"/>
              <w:left w:val="nil"/>
              <w:bottom w:val="nil"/>
              <w:right w:val="nil"/>
            </w:tcBorders>
            <w:shd w:val="clear" w:color="000000" w:fill="E7E6E6"/>
            <w:noWrap/>
            <w:vAlign w:val="bottom"/>
            <w:hideMark/>
          </w:tcPr>
          <w:p w14:paraId="72C62F2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2017</w:t>
            </w:r>
          </w:p>
        </w:tc>
        <w:tc>
          <w:tcPr>
            <w:tcW w:w="2022" w:type="dxa"/>
            <w:tcBorders>
              <w:top w:val="nil"/>
              <w:left w:val="nil"/>
              <w:bottom w:val="nil"/>
              <w:right w:val="nil"/>
            </w:tcBorders>
            <w:shd w:val="clear" w:color="000000" w:fill="E7E6E6"/>
            <w:noWrap/>
            <w:vAlign w:val="bottom"/>
            <w:hideMark/>
          </w:tcPr>
          <w:p w14:paraId="380BF8D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10,9</w:t>
            </w:r>
          </w:p>
        </w:tc>
      </w:tr>
      <w:tr w:rsidR="008F2EFB" w:rsidRPr="008F2EFB" w14:paraId="2392933C" w14:textId="77777777" w:rsidTr="008F2EFB">
        <w:trPr>
          <w:trHeight w:val="330"/>
          <w:jc w:val="center"/>
        </w:trPr>
        <w:tc>
          <w:tcPr>
            <w:tcW w:w="1418" w:type="dxa"/>
            <w:tcBorders>
              <w:top w:val="nil"/>
              <w:left w:val="nil"/>
              <w:bottom w:val="single" w:sz="8" w:space="0" w:color="auto"/>
              <w:right w:val="nil"/>
            </w:tcBorders>
            <w:shd w:val="clear" w:color="000000" w:fill="FFFFFF"/>
            <w:noWrap/>
            <w:vAlign w:val="bottom"/>
            <w:hideMark/>
          </w:tcPr>
          <w:p w14:paraId="245BD1A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2018</w:t>
            </w:r>
          </w:p>
          <w:p w14:paraId="7186DAD7" w14:textId="77777777" w:rsidR="008F2EFB" w:rsidRPr="008F2EFB" w:rsidRDefault="008F2EFB" w:rsidP="008F2EFB">
            <w:pPr>
              <w:spacing w:after="0" w:line="240" w:lineRule="auto"/>
              <w:jc w:val="center"/>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Ort. İşsizlik</w:t>
            </w:r>
          </w:p>
        </w:tc>
        <w:tc>
          <w:tcPr>
            <w:tcW w:w="2022" w:type="dxa"/>
            <w:tcBorders>
              <w:top w:val="nil"/>
              <w:left w:val="nil"/>
              <w:bottom w:val="single" w:sz="8" w:space="0" w:color="auto"/>
              <w:right w:val="nil"/>
            </w:tcBorders>
            <w:shd w:val="clear" w:color="auto" w:fill="auto"/>
            <w:noWrap/>
            <w:vAlign w:val="bottom"/>
            <w:hideMark/>
          </w:tcPr>
          <w:p w14:paraId="5D866EE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11,0</w:t>
            </w:r>
          </w:p>
          <w:p w14:paraId="0958827C" w14:textId="77777777" w:rsidR="008F2EFB" w:rsidRPr="008F2EFB" w:rsidRDefault="008F2EFB" w:rsidP="008F2EFB">
            <w:pPr>
              <w:spacing w:after="0" w:line="240" w:lineRule="auto"/>
              <w:jc w:val="center"/>
              <w:rPr>
                <w:rFonts w:ascii="Times New Roman" w:eastAsia="Times New Roman" w:hAnsi="Times New Roman" w:cs="Times New Roman"/>
                <w:b/>
                <w:sz w:val="24"/>
                <w:szCs w:val="24"/>
                <w:lang w:eastAsia="tr-TR"/>
              </w:rPr>
            </w:pPr>
            <w:r w:rsidRPr="008F2EFB">
              <w:rPr>
                <w:rFonts w:ascii="Times New Roman" w:eastAsia="Times New Roman" w:hAnsi="Times New Roman" w:cs="Times New Roman"/>
                <w:b/>
                <w:sz w:val="24"/>
                <w:szCs w:val="24"/>
                <w:lang w:eastAsia="tr-TR"/>
              </w:rPr>
              <w:t>10,29</w:t>
            </w:r>
          </w:p>
        </w:tc>
      </w:tr>
    </w:tbl>
    <w:p w14:paraId="49272383" w14:textId="77777777" w:rsidR="008F2EFB" w:rsidRPr="002A67AD" w:rsidRDefault="008F2EFB" w:rsidP="008F2EFB">
      <w:pPr>
        <w:spacing w:after="0" w:line="360" w:lineRule="auto"/>
        <w:jc w:val="center"/>
        <w:rPr>
          <w:rFonts w:ascii="Times New Roman" w:hAnsi="Times New Roman" w:cs="Times New Roman"/>
          <w:sz w:val="20"/>
          <w:szCs w:val="20"/>
        </w:rPr>
      </w:pPr>
      <w:r w:rsidRPr="002A67AD">
        <w:rPr>
          <w:rFonts w:ascii="Times New Roman" w:hAnsi="Times New Roman" w:cs="Times New Roman"/>
          <w:sz w:val="20"/>
          <w:szCs w:val="20"/>
        </w:rPr>
        <w:t>Kaynak:</w:t>
      </w:r>
      <w:r w:rsidRPr="002A67AD">
        <w:rPr>
          <w:rFonts w:ascii="Times New Roman" w:hAnsi="Times New Roman" w:cs="Times New Roman"/>
          <w:noProof/>
          <w:sz w:val="20"/>
          <w:szCs w:val="20"/>
        </w:rPr>
        <w:t xml:space="preserve"> TÜİK, 2019d, Uluslararası Seçilmiş Göstergeler-İşsizlik Oranı.</w:t>
      </w:r>
    </w:p>
    <w:p w14:paraId="7D8A33B3" w14:textId="77777777" w:rsidR="008F2EFB" w:rsidRPr="008F2EFB" w:rsidRDefault="008F2EFB" w:rsidP="008F2EFB">
      <w:pPr>
        <w:spacing w:after="0" w:line="360" w:lineRule="auto"/>
        <w:jc w:val="center"/>
        <w:rPr>
          <w:rFonts w:ascii="Times New Roman" w:hAnsi="Times New Roman" w:cs="Times New Roman"/>
          <w:sz w:val="24"/>
          <w:szCs w:val="24"/>
        </w:rPr>
      </w:pPr>
    </w:p>
    <w:p w14:paraId="39EE556F"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Tablo 3.8’e göre, Türkiye’de işsizlik oranları inişli çıkışlı bir yol izlemiştir. 2000 yılında %6,5 seviyesinde gerçekleşen işsizlik oranı 2002 yılından itibaren çift haneli rakamlara ulaşarak 2009 yılında %14’lük bir oranla söz konusu yıllar içerinde en yüksek seviyeye ulaşmıştır.  İşsizlik oranları 2010 yılından itibaren toparlanarak %9’lar seviyesine inmiş olsa da 2018 yılı itibari ile Türkiye’de işsizlik oranı %11 olarak gerçekleşmiştir.  </w:t>
      </w:r>
    </w:p>
    <w:p w14:paraId="07506376"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Türkiye sahip olduğu işsizlik oranları ile AB ülkeleri ile karşılaştırıldığında Güney Avrupa Ülkeleri olan, Yunanistan ve İspanya’dan daha iyi bir durumdadır. Bunun yanında %3’ler seviyesinde işsizliğin görüldüğü Almanya, Hollanda, Çek Cumhuriyeti gibi işgücü piyasasının gelişmiş olduğu ülkelere göre yüksek işsizliğin yaşandığı bir ülkedir.</w:t>
      </w:r>
    </w:p>
    <w:p w14:paraId="32045B11"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2008 yılında ABD’de başlayıp daha sonra etkileri yayılan Mortgage krizi olarak anılan küresel ekonomik kriz, dünya üzerinde hem gelişmiş hem de gelişmekte olan </w:t>
      </w:r>
      <w:r w:rsidRPr="008F2EFB">
        <w:rPr>
          <w:rFonts w:ascii="Times New Roman" w:hAnsi="Times New Roman"/>
          <w:bCs/>
          <w:sz w:val="24"/>
          <w:szCs w:val="24"/>
        </w:rPr>
        <w:lastRenderedPageBreak/>
        <w:t>ekonomilerin işgücü piyasalarını etkilerken, Türkiye’nin işgücü piyasası üzerinde de etkili olmuştur. Dünya genelinde ekonomik faaliyetlerin daralması ve talepteki düşüş Türkiye’nin üretim yapısını etkilemiş, bu daralmaya bağlı olarak bazı kuruluşlar işçi çıkarma yoluna gitmişleridir (Altundere, 2009:142) Bu durum, 2008 yılından 2009 yılına geçildiğinde işsizlik oranlarında %3 gibi büyük bir artışın yaşanmasını da beraberinde getirmiştir. 2000 yılından itibaren yaşanan gelişmeler, siyasi bunalımlar, komşu ülkelerde yaşanan savaşlar ve ekonomik krizler Türkiye’de işsizliğin sürekli %10’lar seviyesinde seyretmesine neden olmuştur.</w:t>
      </w:r>
    </w:p>
    <w:p w14:paraId="6C2673AA"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Özellikle 2009 yılının ilk çeyreğinde, küresel krizin olumsuz etkileri gelişmekte olan ülkelerde daha belirgin bir şekilde hissedilmeye başlanmıştır. Bu süreçte, gelişmiş ülkelerde alınan ekonomik tedbirler küresel bazda bir iyileşmenin gerçekleşebilmesi için yeterli başarıyı sağlayamamıştır. İktisadi faaliyetin küresel ölçekte hızlı bir şekilde yavaşlamasıyla birlikte büyüme oranları da belirgin olarak gerilemiştir. Ekonomide görülen bu yavaşlama ve beraberinde ortaya çıkan işsizlik artışı finansal kesim üzerinde oldukça ciddi baskı yaratmıştır (Öztürk ve Gövdere, 2010:394). </w:t>
      </w:r>
    </w:p>
    <w:p w14:paraId="1A302E75"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2018 yılında EUROSTAT verilerine dayanarak EURONEWS tarafından yapılan eğitim seviyesi ve işsizlik oranı arasındaki ilişkiyi görmeye yönelik analiz sonucunda, 35 Avrupa ülkesi içinde yükseköğretim mezunları arasında işsizlik oranının en yüksek olduğu ülkenin Türkiye olduğu sonucuna varılmıştır. Bunun yanında ilköğretim mezunları ve yükseköğretim mezunları arasında işsizlik oranlarının birbirine en yakın olduğu ülkenin de yine Türkiye olarak belirtilmiştir (EURONEWS, 2019:1). Bu durum Türkiye’de eğitim sisteminin, işgücü piyasasının ihtiyaçları doğrultusunda eleman yetiştirmekten uzak bir şekilde gelişmesinin bir sonucu olarak kabul edilmektedir. </w:t>
      </w:r>
    </w:p>
    <w:p w14:paraId="4572EEFC"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Grafik 3.7’de Türkiye’de 2000-2018 yılları arası gerçekleşen işsizlik oranı ve belirtilen yıllar itibari ile ortalama işsizlik oranı gösterilmiştir. Grafik 3.7’ye göre, Türkiye’de işsizlik oranları 2000 yılında %6,5 seviyesinde iken 2001 yılında yaşanan ekonomik krizin de etkisiyle 2002 yılında %10 seviyelerine kadar çıkmıştır. 2008 yılına kadar %10 seviyelerinde devam eden işsizlik oranı 2008 yılında başlayan ve etkilerinin 2009 yılında görülmeye başlandığı küresel ekonomik kriz nedeniyle yaşanan talebin düşmesine bağlı olarak %14 seviyesine yükselmiştir. Devam eden yıllarda inişli çıkışlı bir seyir izleyen işsizlik oranı 2018 yılı itibari ile %11 olarak gerçekleşmiştir.</w:t>
      </w:r>
    </w:p>
    <w:p w14:paraId="65470107" w14:textId="3157ABD5" w:rsidR="008F2EFB" w:rsidRDefault="008F2EFB" w:rsidP="008F2EFB">
      <w:pPr>
        <w:spacing w:after="0" w:line="360" w:lineRule="auto"/>
        <w:jc w:val="both"/>
        <w:rPr>
          <w:rFonts w:ascii="Times New Roman" w:hAnsi="Times New Roman" w:cs="Times New Roman"/>
          <w:sz w:val="24"/>
          <w:szCs w:val="24"/>
        </w:rPr>
      </w:pPr>
    </w:p>
    <w:p w14:paraId="0B67E6EB" w14:textId="1C271DED" w:rsidR="002A67AD" w:rsidRPr="000254C1" w:rsidRDefault="001F714C" w:rsidP="000254C1">
      <w:pPr>
        <w:pStyle w:val="ResimYazs"/>
        <w:jc w:val="center"/>
        <w:rPr>
          <w:rFonts w:ascii="Times New Roman" w:hAnsi="Times New Roman" w:cs="Times New Roman"/>
          <w:b/>
          <w:i w:val="0"/>
          <w:color w:val="auto"/>
          <w:sz w:val="24"/>
          <w:szCs w:val="24"/>
        </w:rPr>
      </w:pPr>
      <w:r w:rsidRPr="000254C1">
        <w:rPr>
          <w:rFonts w:ascii="Times New Roman" w:hAnsi="Times New Roman" w:cs="Times New Roman"/>
          <w:b/>
          <w:i w:val="0"/>
          <w:color w:val="auto"/>
          <w:sz w:val="24"/>
          <w:szCs w:val="24"/>
        </w:rPr>
        <w:lastRenderedPageBreak/>
        <w:t xml:space="preserve">Grafik 3. </w:t>
      </w:r>
      <w:r w:rsidRPr="000254C1">
        <w:rPr>
          <w:rFonts w:ascii="Times New Roman" w:hAnsi="Times New Roman" w:cs="Times New Roman"/>
          <w:b/>
          <w:i w:val="0"/>
          <w:color w:val="auto"/>
          <w:sz w:val="24"/>
          <w:szCs w:val="24"/>
        </w:rPr>
        <w:fldChar w:fldCharType="begin"/>
      </w:r>
      <w:r w:rsidRPr="000254C1">
        <w:rPr>
          <w:rFonts w:ascii="Times New Roman" w:hAnsi="Times New Roman" w:cs="Times New Roman"/>
          <w:b/>
          <w:i w:val="0"/>
          <w:color w:val="auto"/>
          <w:sz w:val="24"/>
          <w:szCs w:val="24"/>
        </w:rPr>
        <w:instrText xml:space="preserve"> SEQ Grafik_3. \* ARABIC </w:instrText>
      </w:r>
      <w:r w:rsidRPr="000254C1">
        <w:rPr>
          <w:rFonts w:ascii="Times New Roman" w:hAnsi="Times New Roman" w:cs="Times New Roman"/>
          <w:b/>
          <w:i w:val="0"/>
          <w:color w:val="auto"/>
          <w:sz w:val="24"/>
          <w:szCs w:val="24"/>
        </w:rPr>
        <w:fldChar w:fldCharType="separate"/>
      </w:r>
      <w:r w:rsidR="00420EB2">
        <w:rPr>
          <w:rFonts w:ascii="Times New Roman" w:hAnsi="Times New Roman" w:cs="Times New Roman"/>
          <w:b/>
          <w:i w:val="0"/>
          <w:noProof/>
          <w:color w:val="auto"/>
          <w:sz w:val="24"/>
          <w:szCs w:val="24"/>
        </w:rPr>
        <w:t>7</w:t>
      </w:r>
      <w:r w:rsidRPr="000254C1">
        <w:rPr>
          <w:rFonts w:ascii="Times New Roman" w:hAnsi="Times New Roman" w:cs="Times New Roman"/>
          <w:b/>
          <w:i w:val="0"/>
          <w:color w:val="auto"/>
          <w:sz w:val="24"/>
          <w:szCs w:val="24"/>
        </w:rPr>
        <w:fldChar w:fldCharType="end"/>
      </w:r>
      <w:r w:rsidRPr="000254C1">
        <w:rPr>
          <w:rFonts w:ascii="Times New Roman" w:hAnsi="Times New Roman" w:cs="Times New Roman"/>
          <w:b/>
          <w:i w:val="0"/>
          <w:color w:val="auto"/>
          <w:sz w:val="24"/>
          <w:szCs w:val="24"/>
        </w:rPr>
        <w:t>. Türkiye’de Ortalama İşsizlik Oranı 15-64 Yaş</w:t>
      </w:r>
    </w:p>
    <w:p w14:paraId="306C8565" w14:textId="77777777" w:rsidR="008F2EFB" w:rsidRPr="008F2EFB" w:rsidRDefault="008F2EFB" w:rsidP="008F2EFB">
      <w:pPr>
        <w:spacing w:after="0"/>
        <w:jc w:val="center"/>
        <w:rPr>
          <w:rFonts w:ascii="Times New Roman" w:hAnsi="Times New Roman" w:cs="Times New Roman"/>
          <w:sz w:val="24"/>
          <w:szCs w:val="24"/>
        </w:rPr>
      </w:pPr>
      <w:r w:rsidRPr="008F2EFB">
        <w:rPr>
          <w:noProof/>
          <w:lang w:eastAsia="tr-TR"/>
        </w:rPr>
        <w:drawing>
          <wp:inline distT="0" distB="0" distL="0" distR="0" wp14:anchorId="238383DF" wp14:editId="0766C048">
            <wp:extent cx="5334000" cy="2705100"/>
            <wp:effectExtent l="0" t="0" r="0" b="0"/>
            <wp:docPr id="8" name="Grafik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E4632DB" w14:textId="77777777" w:rsidR="008F2EFB" w:rsidRPr="002A67AD" w:rsidRDefault="008F2EFB" w:rsidP="008F2EFB">
      <w:pPr>
        <w:spacing w:after="0" w:line="360" w:lineRule="auto"/>
        <w:rPr>
          <w:rFonts w:ascii="Times New Roman" w:hAnsi="Times New Roman" w:cs="Times New Roman"/>
          <w:sz w:val="20"/>
          <w:szCs w:val="20"/>
        </w:rPr>
      </w:pPr>
      <w:r w:rsidRPr="002A67AD">
        <w:rPr>
          <w:rFonts w:ascii="Times New Roman" w:hAnsi="Times New Roman" w:cs="Times New Roman"/>
          <w:sz w:val="20"/>
          <w:szCs w:val="20"/>
        </w:rPr>
        <w:t>Kaynak: Tablo 3.8’den uyarlanmıştır.</w:t>
      </w:r>
    </w:p>
    <w:p w14:paraId="7619DA1D" w14:textId="77777777" w:rsidR="008F2EFB" w:rsidRPr="008F2EFB" w:rsidRDefault="008F2EFB" w:rsidP="008F2EFB">
      <w:pPr>
        <w:spacing w:after="0" w:line="360" w:lineRule="auto"/>
        <w:rPr>
          <w:rFonts w:ascii="Times New Roman" w:hAnsi="Times New Roman" w:cs="Times New Roman"/>
          <w:sz w:val="24"/>
          <w:szCs w:val="24"/>
        </w:rPr>
      </w:pPr>
    </w:p>
    <w:p w14:paraId="58D19394"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Grafiğe göre, özellikle Güney Avrupa Ülkeleri olan Yunanistan ve İspanya’da işsizlik oranlarının %20’lerin üstüne çıktığı yıllar olmuştur. Bunun yanında oturmuş işgücü piyasasına sahip Hollanda, Danimarka ve Almanya gibi ülkelerde işsizlik oranları istikrarlı bir şekilde düşük seyretmiştir. </w:t>
      </w:r>
    </w:p>
    <w:p w14:paraId="7B177725"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Türkiye’de istihdam teşvik programları kapsamında sağlanan mali desteklere rağmen işsizlik oranlarının yine de artması bu sorunun kısa sürede çözümünün zor olduğunu göstermektedir. Ayrıca iç ve dış gelişmelere bağlı olarak ekonomide karar almanın da güçleştiği bu süreçte, istihdam artışını sağlayacak bir üretim artışının olması ve bu doğrultuda yatırımların yapılması yüksek bir ihtimal olarak görülmemektedir (Karatepe, 2019:1).</w:t>
      </w:r>
    </w:p>
    <w:p w14:paraId="4E42B33D" w14:textId="77777777" w:rsidR="008F2EFB" w:rsidRPr="008F2EFB" w:rsidRDefault="008F2EFB" w:rsidP="008F2EFB">
      <w:pPr>
        <w:spacing w:after="0" w:line="360" w:lineRule="auto"/>
        <w:ind w:firstLine="708"/>
        <w:jc w:val="both"/>
        <w:rPr>
          <w:rFonts w:ascii="Times New Roman" w:hAnsi="Times New Roman" w:cs="Times New Roman"/>
          <w:sz w:val="24"/>
          <w:szCs w:val="24"/>
        </w:rPr>
      </w:pPr>
    </w:p>
    <w:p w14:paraId="6FE2FB1B" w14:textId="77777777" w:rsidR="008F2EFB" w:rsidRPr="008F2EFB" w:rsidRDefault="008F2EFB" w:rsidP="008F2EFB">
      <w:pPr>
        <w:keepNext/>
        <w:keepLines/>
        <w:spacing w:before="40" w:after="0" w:line="360" w:lineRule="auto"/>
        <w:ind w:firstLine="708"/>
        <w:outlineLvl w:val="1"/>
        <w:rPr>
          <w:rFonts w:ascii="Times New Roman" w:eastAsiaTheme="majorEastAsia" w:hAnsi="Times New Roman" w:cs="Times New Roman"/>
          <w:b/>
          <w:sz w:val="24"/>
          <w:szCs w:val="24"/>
        </w:rPr>
      </w:pPr>
      <w:bookmarkStart w:id="231" w:name="_Toc22591019"/>
      <w:bookmarkStart w:id="232" w:name="_Toc24010413"/>
      <w:bookmarkStart w:id="233" w:name="_Toc24050460"/>
      <w:r w:rsidRPr="008F2EFB">
        <w:rPr>
          <w:rFonts w:ascii="Times New Roman" w:eastAsiaTheme="majorEastAsia" w:hAnsi="Times New Roman" w:cs="Times New Roman"/>
          <w:b/>
          <w:sz w:val="24"/>
          <w:szCs w:val="24"/>
        </w:rPr>
        <w:t>3.3. AB ülkeleri ve Türkiye Genç İşsizliği Karşılaştırması</w:t>
      </w:r>
      <w:bookmarkEnd w:id="231"/>
      <w:bookmarkEnd w:id="232"/>
      <w:bookmarkEnd w:id="233"/>
    </w:p>
    <w:p w14:paraId="71C833BD"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Gelişmiş ve gelişmekte olan ülkelerin en önemli sorunlarından biri olan işsizlik özellikle son yıllarda tüm dünyada küreselleşme ile birlikte, genç nüfusu da önemli ölçüde etkilemiştir. BM, ILO ve benzeri kuruluşlar, 15-24 yaş arasındaki kişileri genç olarak tanımlamaktadır. Bu yaş grubundaki gençlerin yaşadığı işsizlik oranları pek çok ülkenin önemli sorunları haline gelmiştir. İşsizlik sonuçları itibari ile ekonomik, sosyal ve psikolojik anlamda diğer sorunlardan ayrılmaktadır. İşsizlik sonucunda gelirden yoksun kalan bireyin zamanla bunu telafi etme şansı varken, işsizliğin gelir kaybı dışında </w:t>
      </w:r>
      <w:r w:rsidRPr="008F2EFB">
        <w:rPr>
          <w:rFonts w:ascii="Times New Roman" w:hAnsi="Times New Roman"/>
          <w:bCs/>
          <w:sz w:val="24"/>
          <w:szCs w:val="24"/>
        </w:rPr>
        <w:lastRenderedPageBreak/>
        <w:t>yol açacağı umutsuzluk, hayal kırıklığı, korku ve endişe gibi duyguların yaratacağı hasarların etkisi kalıcı olabilmektedir. Özellikle böyle bir sorunla erken yaşlarda karşılaşılması gençler için ilerleyen zamanlarda davranış bozukluğu, özgüven kaybı gibi toplumsal problemlerin yaşanmasıyla beraber, en üretken ve aktif olacağı dönemde üretim sürecinin dışında kalmalarına neden olabilmektedir (Ürüt Kelleci ve Türk, 2016:14).</w:t>
      </w:r>
    </w:p>
    <w:p w14:paraId="2875E075"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ILO, gençliğe yönelik yayınlamış olduğu “Göç ve Gençlik: Zorluklar ve Fırsatlar” adlı raporunda, genç nüfus oranlarının düştüğü ülkelere vurgu yaparak dünyada yaşanacak olan göçlerin gelişmiş ekonomilere ve yaşlanan ülkelere doğru olacağını belirtmiştir. Raporda ayrıca, yaşlanan ülkelere doğru yapılacak olan göçlerin iyi uyarlanması halinde gençlerin, niteliklerine uygun işlerde çalıştırılması durumunda yaşlanan ülkelerin kalkınmasına katkı yapabileceği ifade edilmiştir (ILO, 2014: 1).</w:t>
      </w:r>
    </w:p>
    <w:p w14:paraId="4D30B9A7"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Yaşlanan Avrupa karşısında Türkiye’nin genç ve dinamik nüfusu ile birlikte Avrupa için taze kan oluşturabileceği düşünülebilmektir. Ancak bu durum henüz gerçekleşebilecek bir noktaya gelmemiştir. Bunun en önemli nedeni Türkiye’nin sahip olduğu genç nüfusun eğitim seviyesinin düşük, niteliğinin yeterli olmaması olarak görülmektedir. Çalışmanın bu bölümünde AB ülkeleri ve Türkiye’de işgücü piyasası, genç nüfus oranları verildikten sonra işgücüne katılım oranı, eğitimde ve istihdamda olmayan gençler, istihdam ve işsizlik oranları başlıklarında değerlendirilmiştir. </w:t>
      </w:r>
    </w:p>
    <w:p w14:paraId="614F0AA4" w14:textId="77777777" w:rsidR="008F2EFB" w:rsidRPr="008F2EFB" w:rsidRDefault="008F2EFB" w:rsidP="008F2EFB">
      <w:pPr>
        <w:spacing w:after="0" w:line="360" w:lineRule="auto"/>
        <w:jc w:val="both"/>
        <w:rPr>
          <w:rFonts w:ascii="Times New Roman" w:hAnsi="Times New Roman" w:cs="Times New Roman"/>
          <w:sz w:val="24"/>
          <w:szCs w:val="24"/>
        </w:rPr>
      </w:pPr>
    </w:p>
    <w:p w14:paraId="305820A7"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234" w:name="_Toc22591020"/>
      <w:bookmarkStart w:id="235" w:name="_Toc24010414"/>
      <w:bookmarkStart w:id="236" w:name="_Toc24050461"/>
      <w:r w:rsidRPr="008F2EFB">
        <w:rPr>
          <w:rFonts w:ascii="Times New Roman" w:eastAsiaTheme="majorEastAsia" w:hAnsi="Times New Roman" w:cs="Times New Roman"/>
          <w:b/>
          <w:sz w:val="24"/>
          <w:szCs w:val="24"/>
        </w:rPr>
        <w:t>3.3.1. AB Ülkeleri ve Türkiye’de Genç Nüfus</w:t>
      </w:r>
      <w:bookmarkEnd w:id="234"/>
      <w:bookmarkEnd w:id="235"/>
      <w:bookmarkEnd w:id="236"/>
      <w:r w:rsidRPr="008F2EFB">
        <w:rPr>
          <w:rFonts w:ascii="Times New Roman" w:eastAsiaTheme="majorEastAsia" w:hAnsi="Times New Roman" w:cs="Times New Roman"/>
          <w:b/>
          <w:sz w:val="24"/>
          <w:szCs w:val="24"/>
        </w:rPr>
        <w:t xml:space="preserve"> </w:t>
      </w:r>
    </w:p>
    <w:p w14:paraId="3FE96FCC"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Bir ülkeyi meydana getiren kişilerin tüketim ve üretim fonksiyonlarının temel belirleyicilerden biri de nüfustur. Nüfusun yaşlanması üretim fonksiyonlarının niteliği açısından çok kritik bir öneme sahiptir. Bu açıdan nüfusun yaş grupları arasında dağılımı gelecekte yaşanabilecek sorunları önceden görebilmek açısından önemlidir. Dünya nüfusunun sürekli arttığı günümüzde bu durumun her ülke için aynı şekilde gelişmediği açıktır. Özellikle gelişmiş ve ileri ekonomiye sahip ülkelerde nüfus artışı daha ziyade ortalama yaşam sürelerindeki artışla sağlanırken, daha yoksul ve fakir ülkelerde nüfus artışı doğurganlık oranlarındaki artışla birlikte meydana gelmektedir.  </w:t>
      </w:r>
    </w:p>
    <w:p w14:paraId="7972C9BC"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Türkiye’nin kendisine en yakın coğrafyalardan biri olan ve 2018 yılı itibari ile dış ticaretinin 84 milyar dolar ile %50’si oranında paya sahip AB ülkeleri ile giderek artan ekonomik ilişkileri bulunmaktadır (T.C. Ticaret Bakanlığı, 2019:1). Bu durum </w:t>
      </w:r>
      <w:r w:rsidRPr="008F2EFB">
        <w:rPr>
          <w:rFonts w:ascii="Times New Roman" w:hAnsi="Times New Roman"/>
          <w:bCs/>
          <w:sz w:val="24"/>
          <w:szCs w:val="24"/>
        </w:rPr>
        <w:lastRenderedPageBreak/>
        <w:t>Türkiye’nin en önemli ticari ortağı olan AB ülkelerinin içinde bulunduğu ekonomik durumun yanında demografik yapılarını da takip etmesini gerekli kılmaktadır.</w:t>
      </w:r>
    </w:p>
    <w:p w14:paraId="43B22F54"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28 AB ülkesi ekonomi ve hayat standartları açısından aynı demografik göstergelere sahip değildirler. Genel olarak yaşlanan Avrupa’nın gelecekte üretim fonksiyonlarını yerine getirmede ciddi sıkıntılar yaşayacağı düşünüldüğünde, Avrupa ülkelerinde meydana gelecek olan ihtiyacı karşılayacak ülkelerden birinin Türkiye olması beklenmektedir. Türkiye de yakın komşusu ve en önemli ticari ortağı olan AB ülkeleri ile karşılaştırıldığında Almanya’dan sonra nüfus bakımından Avrupa’nın en kalabalık nüfusuna sahip ülke konumundadır. </w:t>
      </w:r>
    </w:p>
    <w:p w14:paraId="25CE7113"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AB ülkeleri, sürekli yaşlanan nüfus karşısında, birliğin geleceğini de düşünerek Avrupa düzeyinde gençlik politikalarına ağırlık vermişlerdir.  Bu kapsamda 26 Kasım 2018 tarihinde, Konsey Kararına dayanarak 2010-2018 AB Gençlik Stratejisi geliştirilerek, 2019-2027 yıllarını kapsayan AB Gençlik Stratejisi oluşturulmuştur. Bu kapsamda genç nüfusun beceri ve niteliklerinin arttırılarak bilgi ve beceri bakımından donatılması, kırsal kesimde bulunan gençlerin karar alma süreçlerine katılımlarının sağlanması, tüm genç insanlar için adil çalışma koşulları ve çalışma haklarını garanti eden bir ortamın oluşturulması amaçlanmıştır. Ayrıca işgücü piyasasında cinsiyete dayalı yapısal ayrımcılığın önlenmesi, yaygın eğitimin yanında staj, çıraklık ve diğer iş temelli öğrenim şekillerinin arttırılması, çevreye yönelik zararlı üretim ve tüketimin önüne geçilmesi gibi sürdürülebilir yeşil bir Avrupa’nın devamı için gençlerin AB’nin hedeflerine ulaşmasına ve birliğin devamına yapacakları katkılar, AB Gençlik Stratejisinin gerekçesini oluşturmaktadır (European Commission, 2018:3). </w:t>
      </w:r>
    </w:p>
    <w:p w14:paraId="7BD4AB48"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Tablo 3.9’da AB ülkeleri ve Türkiye’de 15-24 yaş genç nüfusu ve AB ortalama genç nüfus oranları gösterilmektedir. Tabloya bakıldığında 15-24 yaş genç nüfus oranlarının 2000 yılından 2018 yılına gelindiğinde Lüksemburg, Hollanda ve Danimarka dışında tüm ülkelerde düştüğü görülmektedir. Slovakya, Çek Cumhuriyeti, Polonya ve Romanya genç nüfus oranlarının en fazla azaldığı ülkeler olmuşlardır. İsveç, İngiltere ve Almanya’da genç nüfus oranlarındaki azalma düşük oranda seyretmiştir. 2018 yılı itibari ile AB ülkeleri içinde genç nüfus oranının en yüksek olduğu ülke %13,2’lik oranla Kıbrıs Rum Kesimi olmuştur. Danimarka, Hollanda ve İrlanda da genç nüfus oranlarının yüksek olduğu diğer ülkeler olmuştur. Bu dönemde Bulgaristan %9,1’le AB ülkeleri içinde en düşük yüzdeli genç nüfusa sahip ülke olmuştur. </w:t>
      </w:r>
    </w:p>
    <w:p w14:paraId="28BBF101" w14:textId="4704F954" w:rsidR="008F2EFB" w:rsidRPr="008F2EFB" w:rsidRDefault="008F2EFB" w:rsidP="008F2EFB">
      <w:pPr>
        <w:spacing w:after="0" w:line="240" w:lineRule="auto"/>
        <w:jc w:val="center"/>
        <w:rPr>
          <w:rFonts w:ascii="Times New Roman" w:hAnsi="Times New Roman" w:cs="Times New Roman"/>
          <w:b/>
          <w:iCs/>
        </w:rPr>
      </w:pPr>
      <w:bookmarkStart w:id="237" w:name="_Toc22241063"/>
      <w:bookmarkStart w:id="238" w:name="_Toc24010761"/>
      <w:r w:rsidRPr="008F2EFB">
        <w:rPr>
          <w:rFonts w:ascii="Times New Roman" w:hAnsi="Times New Roman" w:cs="Times New Roman"/>
          <w:b/>
          <w:iCs/>
        </w:rPr>
        <w:lastRenderedPageBreak/>
        <w:t>Tablo 3.</w:t>
      </w:r>
      <w:r w:rsidRPr="008F2EFB">
        <w:rPr>
          <w:rFonts w:ascii="Times New Roman" w:hAnsi="Times New Roman" w:cs="Times New Roman"/>
          <w:b/>
          <w:iCs/>
        </w:rPr>
        <w:fldChar w:fldCharType="begin"/>
      </w:r>
      <w:r w:rsidRPr="008F2EFB">
        <w:rPr>
          <w:rFonts w:ascii="Times New Roman" w:hAnsi="Times New Roman" w:cs="Times New Roman"/>
          <w:b/>
          <w:iCs/>
        </w:rPr>
        <w:instrText xml:space="preserve"> SEQ Tablo \* ARABIC </w:instrText>
      </w:r>
      <w:r w:rsidRPr="008F2EFB">
        <w:rPr>
          <w:rFonts w:ascii="Times New Roman" w:hAnsi="Times New Roman" w:cs="Times New Roman"/>
          <w:b/>
          <w:iCs/>
        </w:rPr>
        <w:fldChar w:fldCharType="separate"/>
      </w:r>
      <w:r w:rsidR="00420EB2">
        <w:rPr>
          <w:rFonts w:ascii="Times New Roman" w:hAnsi="Times New Roman" w:cs="Times New Roman"/>
          <w:b/>
          <w:iCs/>
          <w:noProof/>
        </w:rPr>
        <w:t>9</w:t>
      </w:r>
      <w:r w:rsidRPr="008F2EFB">
        <w:rPr>
          <w:rFonts w:ascii="Times New Roman" w:hAnsi="Times New Roman" w:cs="Times New Roman"/>
          <w:b/>
          <w:iCs/>
        </w:rPr>
        <w:fldChar w:fldCharType="end"/>
      </w:r>
      <w:r w:rsidRPr="008F2EFB">
        <w:rPr>
          <w:rFonts w:ascii="Times New Roman" w:hAnsi="Times New Roman" w:cs="Times New Roman"/>
          <w:b/>
          <w:iCs/>
        </w:rPr>
        <w:t>. AB Ülkeleri ve Türkiye’de Genç Nüfusun Toplam Nüfusa Oranı 15-24 Ya</w:t>
      </w:r>
      <w:bookmarkEnd w:id="237"/>
      <w:r w:rsidRPr="008F2EFB">
        <w:rPr>
          <w:rFonts w:ascii="Times New Roman" w:hAnsi="Times New Roman" w:cs="Times New Roman"/>
          <w:b/>
          <w:iCs/>
        </w:rPr>
        <w:t>ş</w:t>
      </w:r>
      <w:bookmarkEnd w:id="238"/>
    </w:p>
    <w:p w14:paraId="4D1972FA" w14:textId="77777777" w:rsidR="008F2EFB" w:rsidRPr="008F2EFB" w:rsidRDefault="008F2EFB" w:rsidP="008F2EFB"/>
    <w:tbl>
      <w:tblPr>
        <w:tblW w:w="8644" w:type="dxa"/>
        <w:jc w:val="center"/>
        <w:tblCellMar>
          <w:left w:w="70" w:type="dxa"/>
          <w:right w:w="70" w:type="dxa"/>
        </w:tblCellMar>
        <w:tblLook w:val="04A0" w:firstRow="1" w:lastRow="0" w:firstColumn="1" w:lastColumn="0" w:noHBand="0" w:noVBand="1"/>
      </w:tblPr>
      <w:tblGrid>
        <w:gridCol w:w="2290"/>
        <w:gridCol w:w="1126"/>
        <w:gridCol w:w="1126"/>
        <w:gridCol w:w="1126"/>
        <w:gridCol w:w="1126"/>
        <w:gridCol w:w="1126"/>
        <w:gridCol w:w="724"/>
      </w:tblGrid>
      <w:tr w:rsidR="008F2EFB" w:rsidRPr="008F2EFB" w14:paraId="0E52450A" w14:textId="77777777" w:rsidTr="008F2EFB">
        <w:trPr>
          <w:trHeight w:val="397"/>
          <w:jc w:val="center"/>
        </w:trPr>
        <w:tc>
          <w:tcPr>
            <w:tcW w:w="2290" w:type="dxa"/>
            <w:tcBorders>
              <w:top w:val="nil"/>
              <w:left w:val="nil"/>
              <w:bottom w:val="single" w:sz="8" w:space="0" w:color="auto"/>
              <w:right w:val="nil"/>
            </w:tcBorders>
            <w:shd w:val="clear" w:color="000000" w:fill="FFFFFF"/>
            <w:noWrap/>
            <w:vAlign w:val="bottom"/>
            <w:hideMark/>
          </w:tcPr>
          <w:p w14:paraId="645CC2D3" w14:textId="77777777" w:rsidR="008F2EFB" w:rsidRPr="008F2EFB" w:rsidRDefault="008F2EFB" w:rsidP="008F2EFB">
            <w:pPr>
              <w:spacing w:after="0" w:line="240" w:lineRule="auto"/>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Ülkeler</w:t>
            </w:r>
          </w:p>
        </w:tc>
        <w:tc>
          <w:tcPr>
            <w:tcW w:w="1126" w:type="dxa"/>
            <w:tcBorders>
              <w:top w:val="nil"/>
              <w:left w:val="nil"/>
              <w:bottom w:val="single" w:sz="8" w:space="0" w:color="auto"/>
              <w:right w:val="nil"/>
            </w:tcBorders>
            <w:shd w:val="clear" w:color="000000" w:fill="FFFFFF"/>
            <w:noWrap/>
            <w:vAlign w:val="bottom"/>
            <w:hideMark/>
          </w:tcPr>
          <w:p w14:paraId="55AB08F8"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2000</w:t>
            </w:r>
          </w:p>
        </w:tc>
        <w:tc>
          <w:tcPr>
            <w:tcW w:w="1126" w:type="dxa"/>
            <w:tcBorders>
              <w:top w:val="nil"/>
              <w:left w:val="nil"/>
              <w:bottom w:val="single" w:sz="8" w:space="0" w:color="auto"/>
              <w:right w:val="nil"/>
            </w:tcBorders>
            <w:shd w:val="clear" w:color="000000" w:fill="FFFFFF"/>
            <w:noWrap/>
            <w:vAlign w:val="bottom"/>
            <w:hideMark/>
          </w:tcPr>
          <w:p w14:paraId="1D83F6A6"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2005</w:t>
            </w:r>
          </w:p>
        </w:tc>
        <w:tc>
          <w:tcPr>
            <w:tcW w:w="1126" w:type="dxa"/>
            <w:tcBorders>
              <w:top w:val="nil"/>
              <w:left w:val="nil"/>
              <w:bottom w:val="single" w:sz="8" w:space="0" w:color="auto"/>
              <w:right w:val="nil"/>
            </w:tcBorders>
            <w:shd w:val="clear" w:color="000000" w:fill="FFFFFF"/>
            <w:noWrap/>
            <w:vAlign w:val="bottom"/>
            <w:hideMark/>
          </w:tcPr>
          <w:p w14:paraId="6A9A0F00"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2010</w:t>
            </w:r>
          </w:p>
        </w:tc>
        <w:tc>
          <w:tcPr>
            <w:tcW w:w="1126" w:type="dxa"/>
            <w:tcBorders>
              <w:top w:val="nil"/>
              <w:left w:val="nil"/>
              <w:bottom w:val="single" w:sz="8" w:space="0" w:color="auto"/>
              <w:right w:val="nil"/>
            </w:tcBorders>
            <w:shd w:val="clear" w:color="000000" w:fill="FFFFFF"/>
            <w:noWrap/>
            <w:vAlign w:val="bottom"/>
            <w:hideMark/>
          </w:tcPr>
          <w:p w14:paraId="333E64E4"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2015</w:t>
            </w:r>
          </w:p>
        </w:tc>
        <w:tc>
          <w:tcPr>
            <w:tcW w:w="1126" w:type="dxa"/>
            <w:tcBorders>
              <w:top w:val="nil"/>
              <w:left w:val="nil"/>
              <w:bottom w:val="single" w:sz="8" w:space="0" w:color="auto"/>
              <w:right w:val="nil"/>
            </w:tcBorders>
            <w:shd w:val="clear" w:color="000000" w:fill="FFFFFF"/>
            <w:noWrap/>
            <w:vAlign w:val="bottom"/>
            <w:hideMark/>
          </w:tcPr>
          <w:p w14:paraId="7BB15C43"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2018</w:t>
            </w:r>
          </w:p>
        </w:tc>
        <w:tc>
          <w:tcPr>
            <w:tcW w:w="724" w:type="dxa"/>
            <w:tcBorders>
              <w:top w:val="nil"/>
              <w:left w:val="nil"/>
              <w:bottom w:val="single" w:sz="8" w:space="0" w:color="auto"/>
              <w:right w:val="nil"/>
            </w:tcBorders>
            <w:shd w:val="clear" w:color="000000" w:fill="FFFFFF"/>
          </w:tcPr>
          <w:p w14:paraId="5E2D6395"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p>
        </w:tc>
      </w:tr>
      <w:tr w:rsidR="008F2EFB" w:rsidRPr="008F2EFB" w14:paraId="5C6D75DD"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052F586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Almanya</w:t>
            </w:r>
          </w:p>
        </w:tc>
        <w:tc>
          <w:tcPr>
            <w:tcW w:w="1126" w:type="dxa"/>
            <w:tcBorders>
              <w:top w:val="nil"/>
              <w:left w:val="nil"/>
              <w:bottom w:val="nil"/>
              <w:right w:val="nil"/>
            </w:tcBorders>
            <w:shd w:val="clear" w:color="000000" w:fill="FFFFFF"/>
            <w:noWrap/>
            <w:vAlign w:val="bottom"/>
            <w:hideMark/>
          </w:tcPr>
          <w:p w14:paraId="045FB4C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11,1</w:t>
            </w:r>
          </w:p>
        </w:tc>
        <w:tc>
          <w:tcPr>
            <w:tcW w:w="1126" w:type="dxa"/>
            <w:tcBorders>
              <w:top w:val="nil"/>
              <w:left w:val="nil"/>
              <w:bottom w:val="nil"/>
              <w:right w:val="nil"/>
            </w:tcBorders>
            <w:shd w:val="clear" w:color="000000" w:fill="FFFFFF"/>
            <w:noWrap/>
            <w:vAlign w:val="bottom"/>
            <w:hideMark/>
          </w:tcPr>
          <w:p w14:paraId="66A7CB3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11,7</w:t>
            </w:r>
          </w:p>
        </w:tc>
        <w:tc>
          <w:tcPr>
            <w:tcW w:w="1126" w:type="dxa"/>
            <w:tcBorders>
              <w:top w:val="nil"/>
              <w:left w:val="nil"/>
              <w:bottom w:val="nil"/>
              <w:right w:val="nil"/>
            </w:tcBorders>
            <w:shd w:val="clear" w:color="000000" w:fill="FFFFFF"/>
            <w:noWrap/>
            <w:vAlign w:val="bottom"/>
            <w:hideMark/>
          </w:tcPr>
          <w:p w14:paraId="4E2C571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11,3</w:t>
            </w:r>
          </w:p>
        </w:tc>
        <w:tc>
          <w:tcPr>
            <w:tcW w:w="1126" w:type="dxa"/>
            <w:tcBorders>
              <w:top w:val="nil"/>
              <w:left w:val="nil"/>
              <w:bottom w:val="nil"/>
              <w:right w:val="nil"/>
            </w:tcBorders>
            <w:shd w:val="clear" w:color="000000" w:fill="FFFFFF"/>
            <w:noWrap/>
            <w:vAlign w:val="bottom"/>
            <w:hideMark/>
          </w:tcPr>
          <w:p w14:paraId="16162A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10,7</w:t>
            </w:r>
          </w:p>
        </w:tc>
        <w:tc>
          <w:tcPr>
            <w:tcW w:w="1126" w:type="dxa"/>
            <w:tcBorders>
              <w:top w:val="nil"/>
              <w:left w:val="nil"/>
              <w:bottom w:val="nil"/>
              <w:right w:val="nil"/>
            </w:tcBorders>
            <w:shd w:val="clear" w:color="000000" w:fill="FFFFFF"/>
            <w:noWrap/>
            <w:vAlign w:val="bottom"/>
            <w:hideMark/>
          </w:tcPr>
          <w:p w14:paraId="6B6B669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10,5</w:t>
            </w:r>
          </w:p>
        </w:tc>
        <w:tc>
          <w:tcPr>
            <w:tcW w:w="724" w:type="dxa"/>
            <w:tcBorders>
              <w:top w:val="nil"/>
              <w:left w:val="nil"/>
              <w:bottom w:val="nil"/>
              <w:right w:val="nil"/>
            </w:tcBorders>
            <w:shd w:val="clear" w:color="000000" w:fill="FFFFFF"/>
          </w:tcPr>
          <w:p w14:paraId="124AD8D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0C3B3E15"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6E4F7D3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Avusturya</w:t>
            </w:r>
          </w:p>
        </w:tc>
        <w:tc>
          <w:tcPr>
            <w:tcW w:w="1126" w:type="dxa"/>
            <w:tcBorders>
              <w:top w:val="nil"/>
              <w:left w:val="nil"/>
              <w:bottom w:val="nil"/>
              <w:right w:val="nil"/>
            </w:tcBorders>
            <w:shd w:val="clear" w:color="000000" w:fill="E7E6E6"/>
            <w:noWrap/>
            <w:vAlign w:val="bottom"/>
            <w:hideMark/>
          </w:tcPr>
          <w:p w14:paraId="7A84AB2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11,9</w:t>
            </w:r>
          </w:p>
        </w:tc>
        <w:tc>
          <w:tcPr>
            <w:tcW w:w="1126" w:type="dxa"/>
            <w:tcBorders>
              <w:top w:val="nil"/>
              <w:left w:val="nil"/>
              <w:bottom w:val="nil"/>
              <w:right w:val="nil"/>
            </w:tcBorders>
            <w:shd w:val="clear" w:color="000000" w:fill="E7E6E6"/>
            <w:noWrap/>
            <w:vAlign w:val="bottom"/>
            <w:hideMark/>
          </w:tcPr>
          <w:p w14:paraId="4EA8070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12,3</w:t>
            </w:r>
          </w:p>
        </w:tc>
        <w:tc>
          <w:tcPr>
            <w:tcW w:w="1126" w:type="dxa"/>
            <w:tcBorders>
              <w:top w:val="nil"/>
              <w:left w:val="nil"/>
              <w:bottom w:val="nil"/>
              <w:right w:val="nil"/>
            </w:tcBorders>
            <w:shd w:val="clear" w:color="000000" w:fill="E7E6E6"/>
            <w:noWrap/>
            <w:vAlign w:val="bottom"/>
            <w:hideMark/>
          </w:tcPr>
          <w:p w14:paraId="1F23B45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12,2</w:t>
            </w:r>
          </w:p>
        </w:tc>
        <w:tc>
          <w:tcPr>
            <w:tcW w:w="1126" w:type="dxa"/>
            <w:tcBorders>
              <w:top w:val="nil"/>
              <w:left w:val="nil"/>
              <w:bottom w:val="nil"/>
              <w:right w:val="nil"/>
            </w:tcBorders>
            <w:shd w:val="clear" w:color="000000" w:fill="E7E6E6"/>
            <w:noWrap/>
            <w:vAlign w:val="bottom"/>
            <w:hideMark/>
          </w:tcPr>
          <w:p w14:paraId="37C9A0E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11,8</w:t>
            </w:r>
          </w:p>
        </w:tc>
        <w:tc>
          <w:tcPr>
            <w:tcW w:w="1126" w:type="dxa"/>
            <w:tcBorders>
              <w:top w:val="nil"/>
              <w:left w:val="nil"/>
              <w:bottom w:val="nil"/>
              <w:right w:val="nil"/>
            </w:tcBorders>
            <w:shd w:val="clear" w:color="000000" w:fill="E7E6E6"/>
            <w:noWrap/>
            <w:vAlign w:val="bottom"/>
            <w:hideMark/>
          </w:tcPr>
          <w:p w14:paraId="4D2DB19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11,2</w:t>
            </w:r>
          </w:p>
        </w:tc>
        <w:tc>
          <w:tcPr>
            <w:tcW w:w="724" w:type="dxa"/>
            <w:tcBorders>
              <w:top w:val="nil"/>
              <w:left w:val="nil"/>
              <w:bottom w:val="nil"/>
              <w:right w:val="nil"/>
            </w:tcBorders>
            <w:shd w:val="clear" w:color="000000" w:fill="E7E6E6"/>
          </w:tcPr>
          <w:p w14:paraId="6D024C6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6AE04989"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57C9539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Belçika</w:t>
            </w:r>
          </w:p>
        </w:tc>
        <w:tc>
          <w:tcPr>
            <w:tcW w:w="1126" w:type="dxa"/>
            <w:tcBorders>
              <w:top w:val="nil"/>
              <w:left w:val="nil"/>
              <w:bottom w:val="nil"/>
              <w:right w:val="nil"/>
            </w:tcBorders>
            <w:shd w:val="clear" w:color="000000" w:fill="FFFFFF"/>
            <w:noWrap/>
            <w:vAlign w:val="bottom"/>
            <w:hideMark/>
          </w:tcPr>
          <w:p w14:paraId="6197B46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12,1</w:t>
            </w:r>
          </w:p>
        </w:tc>
        <w:tc>
          <w:tcPr>
            <w:tcW w:w="1126" w:type="dxa"/>
            <w:tcBorders>
              <w:top w:val="nil"/>
              <w:left w:val="nil"/>
              <w:bottom w:val="nil"/>
              <w:right w:val="nil"/>
            </w:tcBorders>
            <w:shd w:val="clear" w:color="000000" w:fill="FFFFFF"/>
            <w:noWrap/>
            <w:vAlign w:val="bottom"/>
            <w:hideMark/>
          </w:tcPr>
          <w:p w14:paraId="13F074E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12,1</w:t>
            </w:r>
          </w:p>
        </w:tc>
        <w:tc>
          <w:tcPr>
            <w:tcW w:w="1126" w:type="dxa"/>
            <w:tcBorders>
              <w:top w:val="nil"/>
              <w:left w:val="nil"/>
              <w:bottom w:val="nil"/>
              <w:right w:val="nil"/>
            </w:tcBorders>
            <w:shd w:val="clear" w:color="000000" w:fill="FFFFFF"/>
            <w:noWrap/>
            <w:vAlign w:val="bottom"/>
            <w:hideMark/>
          </w:tcPr>
          <w:p w14:paraId="0AC1EFE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12,1</w:t>
            </w:r>
          </w:p>
        </w:tc>
        <w:tc>
          <w:tcPr>
            <w:tcW w:w="1126" w:type="dxa"/>
            <w:tcBorders>
              <w:top w:val="nil"/>
              <w:left w:val="nil"/>
              <w:bottom w:val="nil"/>
              <w:right w:val="nil"/>
            </w:tcBorders>
            <w:shd w:val="clear" w:color="000000" w:fill="FFFFFF"/>
            <w:noWrap/>
            <w:vAlign w:val="bottom"/>
            <w:hideMark/>
          </w:tcPr>
          <w:p w14:paraId="4D1D41E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11,8</w:t>
            </w:r>
          </w:p>
        </w:tc>
        <w:tc>
          <w:tcPr>
            <w:tcW w:w="1126" w:type="dxa"/>
            <w:tcBorders>
              <w:top w:val="nil"/>
              <w:left w:val="nil"/>
              <w:bottom w:val="nil"/>
              <w:right w:val="nil"/>
            </w:tcBorders>
            <w:shd w:val="clear" w:color="000000" w:fill="FFFFFF"/>
            <w:noWrap/>
            <w:vAlign w:val="bottom"/>
            <w:hideMark/>
          </w:tcPr>
          <w:p w14:paraId="7676956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11,4</w:t>
            </w:r>
          </w:p>
        </w:tc>
        <w:tc>
          <w:tcPr>
            <w:tcW w:w="724" w:type="dxa"/>
            <w:tcBorders>
              <w:top w:val="nil"/>
              <w:left w:val="nil"/>
              <w:bottom w:val="nil"/>
              <w:right w:val="nil"/>
            </w:tcBorders>
            <w:shd w:val="clear" w:color="000000" w:fill="FFFFFF"/>
          </w:tcPr>
          <w:p w14:paraId="3E4EAA1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03E05210"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3971FF6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Bulgaristan</w:t>
            </w:r>
          </w:p>
        </w:tc>
        <w:tc>
          <w:tcPr>
            <w:tcW w:w="1126" w:type="dxa"/>
            <w:tcBorders>
              <w:top w:val="nil"/>
              <w:left w:val="nil"/>
              <w:bottom w:val="nil"/>
              <w:right w:val="nil"/>
            </w:tcBorders>
            <w:shd w:val="clear" w:color="000000" w:fill="E7E6E6"/>
            <w:noWrap/>
            <w:vAlign w:val="bottom"/>
            <w:hideMark/>
          </w:tcPr>
          <w:p w14:paraId="656035A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14,6</w:t>
            </w:r>
          </w:p>
        </w:tc>
        <w:tc>
          <w:tcPr>
            <w:tcW w:w="1126" w:type="dxa"/>
            <w:tcBorders>
              <w:top w:val="nil"/>
              <w:left w:val="nil"/>
              <w:bottom w:val="nil"/>
              <w:right w:val="nil"/>
            </w:tcBorders>
            <w:shd w:val="clear" w:color="000000" w:fill="E7E6E6"/>
            <w:noWrap/>
            <w:vAlign w:val="bottom"/>
            <w:hideMark/>
          </w:tcPr>
          <w:p w14:paraId="36F872E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13,4</w:t>
            </w:r>
          </w:p>
        </w:tc>
        <w:tc>
          <w:tcPr>
            <w:tcW w:w="1126" w:type="dxa"/>
            <w:tcBorders>
              <w:top w:val="nil"/>
              <w:left w:val="nil"/>
              <w:bottom w:val="nil"/>
              <w:right w:val="nil"/>
            </w:tcBorders>
            <w:shd w:val="clear" w:color="000000" w:fill="E7E6E6"/>
            <w:noWrap/>
            <w:vAlign w:val="bottom"/>
            <w:hideMark/>
          </w:tcPr>
          <w:p w14:paraId="745D238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12,2</w:t>
            </w:r>
          </w:p>
        </w:tc>
        <w:tc>
          <w:tcPr>
            <w:tcW w:w="1126" w:type="dxa"/>
            <w:tcBorders>
              <w:top w:val="nil"/>
              <w:left w:val="nil"/>
              <w:bottom w:val="nil"/>
              <w:right w:val="nil"/>
            </w:tcBorders>
            <w:shd w:val="clear" w:color="000000" w:fill="E7E6E6"/>
            <w:noWrap/>
            <w:vAlign w:val="bottom"/>
            <w:hideMark/>
          </w:tcPr>
          <w:p w14:paraId="34296F9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10,0</w:t>
            </w:r>
          </w:p>
        </w:tc>
        <w:tc>
          <w:tcPr>
            <w:tcW w:w="1126" w:type="dxa"/>
            <w:tcBorders>
              <w:top w:val="nil"/>
              <w:left w:val="nil"/>
              <w:bottom w:val="nil"/>
              <w:right w:val="nil"/>
            </w:tcBorders>
            <w:shd w:val="clear" w:color="000000" w:fill="E7E6E6"/>
            <w:noWrap/>
            <w:vAlign w:val="bottom"/>
            <w:hideMark/>
          </w:tcPr>
          <w:p w14:paraId="34AB343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9,1</w:t>
            </w:r>
          </w:p>
        </w:tc>
        <w:tc>
          <w:tcPr>
            <w:tcW w:w="724" w:type="dxa"/>
            <w:tcBorders>
              <w:top w:val="nil"/>
              <w:left w:val="nil"/>
              <w:bottom w:val="nil"/>
              <w:right w:val="nil"/>
            </w:tcBorders>
            <w:shd w:val="clear" w:color="000000" w:fill="E7E6E6"/>
          </w:tcPr>
          <w:p w14:paraId="26FE466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66896D91"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4FB8E57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Çek Cumhuriyeti</w:t>
            </w:r>
          </w:p>
        </w:tc>
        <w:tc>
          <w:tcPr>
            <w:tcW w:w="1126" w:type="dxa"/>
            <w:tcBorders>
              <w:top w:val="nil"/>
              <w:left w:val="nil"/>
              <w:bottom w:val="nil"/>
              <w:right w:val="nil"/>
            </w:tcBorders>
            <w:shd w:val="clear" w:color="000000" w:fill="FFFFFF"/>
            <w:noWrap/>
            <w:vAlign w:val="bottom"/>
            <w:hideMark/>
          </w:tcPr>
          <w:p w14:paraId="0347BBC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15,5</w:t>
            </w:r>
          </w:p>
        </w:tc>
        <w:tc>
          <w:tcPr>
            <w:tcW w:w="1126" w:type="dxa"/>
            <w:tcBorders>
              <w:top w:val="nil"/>
              <w:left w:val="nil"/>
              <w:bottom w:val="nil"/>
              <w:right w:val="nil"/>
            </w:tcBorders>
            <w:shd w:val="clear" w:color="000000" w:fill="FFFFFF"/>
            <w:noWrap/>
            <w:vAlign w:val="bottom"/>
            <w:hideMark/>
          </w:tcPr>
          <w:p w14:paraId="71FCA2C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13,3</w:t>
            </w:r>
          </w:p>
        </w:tc>
        <w:tc>
          <w:tcPr>
            <w:tcW w:w="1126" w:type="dxa"/>
            <w:tcBorders>
              <w:top w:val="nil"/>
              <w:left w:val="nil"/>
              <w:bottom w:val="nil"/>
              <w:right w:val="nil"/>
            </w:tcBorders>
            <w:shd w:val="clear" w:color="000000" w:fill="FFFFFF"/>
            <w:noWrap/>
            <w:vAlign w:val="bottom"/>
            <w:hideMark/>
          </w:tcPr>
          <w:p w14:paraId="03FE91E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12,4</w:t>
            </w:r>
          </w:p>
        </w:tc>
        <w:tc>
          <w:tcPr>
            <w:tcW w:w="1126" w:type="dxa"/>
            <w:tcBorders>
              <w:top w:val="nil"/>
              <w:left w:val="nil"/>
              <w:bottom w:val="nil"/>
              <w:right w:val="nil"/>
            </w:tcBorders>
            <w:shd w:val="clear" w:color="000000" w:fill="FFFFFF"/>
            <w:noWrap/>
            <w:vAlign w:val="bottom"/>
            <w:hideMark/>
          </w:tcPr>
          <w:p w14:paraId="583120D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10,3</w:t>
            </w:r>
          </w:p>
        </w:tc>
        <w:tc>
          <w:tcPr>
            <w:tcW w:w="1126" w:type="dxa"/>
            <w:tcBorders>
              <w:top w:val="nil"/>
              <w:left w:val="nil"/>
              <w:bottom w:val="nil"/>
              <w:right w:val="nil"/>
            </w:tcBorders>
            <w:shd w:val="clear" w:color="000000" w:fill="FFFFFF"/>
            <w:noWrap/>
            <w:vAlign w:val="bottom"/>
            <w:hideMark/>
          </w:tcPr>
          <w:p w14:paraId="6FC4C51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9,3</w:t>
            </w:r>
          </w:p>
        </w:tc>
        <w:tc>
          <w:tcPr>
            <w:tcW w:w="724" w:type="dxa"/>
            <w:tcBorders>
              <w:top w:val="nil"/>
              <w:left w:val="nil"/>
              <w:bottom w:val="nil"/>
              <w:right w:val="nil"/>
            </w:tcBorders>
            <w:shd w:val="clear" w:color="000000" w:fill="FFFFFF"/>
          </w:tcPr>
          <w:p w14:paraId="6ACA1B6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5CB88B66"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413D545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Danimarka</w:t>
            </w:r>
          </w:p>
        </w:tc>
        <w:tc>
          <w:tcPr>
            <w:tcW w:w="1126" w:type="dxa"/>
            <w:tcBorders>
              <w:top w:val="nil"/>
              <w:left w:val="nil"/>
              <w:bottom w:val="nil"/>
              <w:right w:val="nil"/>
            </w:tcBorders>
            <w:shd w:val="clear" w:color="000000" w:fill="E7E6E6"/>
            <w:noWrap/>
            <w:vAlign w:val="bottom"/>
            <w:hideMark/>
          </w:tcPr>
          <w:p w14:paraId="68D8EFA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11,7</w:t>
            </w:r>
          </w:p>
        </w:tc>
        <w:tc>
          <w:tcPr>
            <w:tcW w:w="1126" w:type="dxa"/>
            <w:tcBorders>
              <w:top w:val="nil"/>
              <w:left w:val="nil"/>
              <w:bottom w:val="nil"/>
              <w:right w:val="nil"/>
            </w:tcBorders>
            <w:shd w:val="clear" w:color="000000" w:fill="E7E6E6"/>
            <w:noWrap/>
            <w:vAlign w:val="bottom"/>
            <w:hideMark/>
          </w:tcPr>
          <w:p w14:paraId="656E00E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11,0</w:t>
            </w:r>
          </w:p>
        </w:tc>
        <w:tc>
          <w:tcPr>
            <w:tcW w:w="1126" w:type="dxa"/>
            <w:tcBorders>
              <w:top w:val="nil"/>
              <w:left w:val="nil"/>
              <w:bottom w:val="nil"/>
              <w:right w:val="nil"/>
            </w:tcBorders>
            <w:shd w:val="clear" w:color="000000" w:fill="E7E6E6"/>
            <w:noWrap/>
            <w:vAlign w:val="bottom"/>
            <w:hideMark/>
          </w:tcPr>
          <w:p w14:paraId="4824883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12,2</w:t>
            </w:r>
          </w:p>
        </w:tc>
        <w:tc>
          <w:tcPr>
            <w:tcW w:w="1126" w:type="dxa"/>
            <w:tcBorders>
              <w:top w:val="nil"/>
              <w:left w:val="nil"/>
              <w:bottom w:val="nil"/>
              <w:right w:val="nil"/>
            </w:tcBorders>
            <w:shd w:val="clear" w:color="000000" w:fill="E7E6E6"/>
            <w:noWrap/>
            <w:vAlign w:val="bottom"/>
            <w:hideMark/>
          </w:tcPr>
          <w:p w14:paraId="3C8A5C9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12,9</w:t>
            </w:r>
          </w:p>
        </w:tc>
        <w:tc>
          <w:tcPr>
            <w:tcW w:w="1126" w:type="dxa"/>
            <w:tcBorders>
              <w:top w:val="nil"/>
              <w:left w:val="nil"/>
              <w:bottom w:val="nil"/>
              <w:right w:val="nil"/>
            </w:tcBorders>
            <w:shd w:val="clear" w:color="000000" w:fill="E7E6E6"/>
            <w:noWrap/>
            <w:vAlign w:val="bottom"/>
            <w:hideMark/>
          </w:tcPr>
          <w:p w14:paraId="230F69B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12,8</w:t>
            </w:r>
          </w:p>
        </w:tc>
        <w:tc>
          <w:tcPr>
            <w:tcW w:w="724" w:type="dxa"/>
            <w:tcBorders>
              <w:top w:val="nil"/>
              <w:left w:val="nil"/>
              <w:bottom w:val="nil"/>
              <w:right w:val="nil"/>
            </w:tcBorders>
            <w:shd w:val="clear" w:color="000000" w:fill="E7E6E6"/>
          </w:tcPr>
          <w:p w14:paraId="21588A2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6C3A030C"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2EC8BFB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Estonya</w:t>
            </w:r>
          </w:p>
        </w:tc>
        <w:tc>
          <w:tcPr>
            <w:tcW w:w="1126" w:type="dxa"/>
            <w:tcBorders>
              <w:top w:val="nil"/>
              <w:left w:val="nil"/>
              <w:bottom w:val="nil"/>
              <w:right w:val="nil"/>
            </w:tcBorders>
            <w:shd w:val="clear" w:color="000000" w:fill="FFFFFF"/>
            <w:noWrap/>
            <w:vAlign w:val="bottom"/>
            <w:hideMark/>
          </w:tcPr>
          <w:p w14:paraId="666FAC6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14,3</w:t>
            </w:r>
          </w:p>
        </w:tc>
        <w:tc>
          <w:tcPr>
            <w:tcW w:w="1126" w:type="dxa"/>
            <w:tcBorders>
              <w:top w:val="nil"/>
              <w:left w:val="nil"/>
              <w:bottom w:val="nil"/>
              <w:right w:val="nil"/>
            </w:tcBorders>
            <w:shd w:val="clear" w:color="000000" w:fill="FFFFFF"/>
            <w:noWrap/>
            <w:vAlign w:val="bottom"/>
            <w:hideMark/>
          </w:tcPr>
          <w:p w14:paraId="65355B2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14,8</w:t>
            </w:r>
          </w:p>
        </w:tc>
        <w:tc>
          <w:tcPr>
            <w:tcW w:w="1126" w:type="dxa"/>
            <w:tcBorders>
              <w:top w:val="nil"/>
              <w:left w:val="nil"/>
              <w:bottom w:val="nil"/>
              <w:right w:val="nil"/>
            </w:tcBorders>
            <w:shd w:val="clear" w:color="000000" w:fill="FFFFFF"/>
            <w:noWrap/>
            <w:vAlign w:val="bottom"/>
            <w:hideMark/>
          </w:tcPr>
          <w:p w14:paraId="4AF6FDC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13,5</w:t>
            </w:r>
          </w:p>
        </w:tc>
        <w:tc>
          <w:tcPr>
            <w:tcW w:w="1126" w:type="dxa"/>
            <w:tcBorders>
              <w:top w:val="nil"/>
              <w:left w:val="nil"/>
              <w:bottom w:val="nil"/>
              <w:right w:val="nil"/>
            </w:tcBorders>
            <w:shd w:val="clear" w:color="000000" w:fill="FFFFFF"/>
            <w:noWrap/>
            <w:vAlign w:val="bottom"/>
            <w:hideMark/>
          </w:tcPr>
          <w:p w14:paraId="0072728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10,7</w:t>
            </w:r>
          </w:p>
        </w:tc>
        <w:tc>
          <w:tcPr>
            <w:tcW w:w="1126" w:type="dxa"/>
            <w:tcBorders>
              <w:top w:val="nil"/>
              <w:left w:val="nil"/>
              <w:bottom w:val="nil"/>
              <w:right w:val="nil"/>
            </w:tcBorders>
            <w:shd w:val="clear" w:color="000000" w:fill="FFFFFF"/>
            <w:noWrap/>
            <w:vAlign w:val="bottom"/>
            <w:hideMark/>
          </w:tcPr>
          <w:p w14:paraId="41A006C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9,6</w:t>
            </w:r>
          </w:p>
        </w:tc>
        <w:tc>
          <w:tcPr>
            <w:tcW w:w="724" w:type="dxa"/>
            <w:tcBorders>
              <w:top w:val="nil"/>
              <w:left w:val="nil"/>
              <w:bottom w:val="nil"/>
              <w:right w:val="nil"/>
            </w:tcBorders>
            <w:shd w:val="clear" w:color="000000" w:fill="FFFFFF"/>
          </w:tcPr>
          <w:p w14:paraId="3330A51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13405E11"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0893DD3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Finlandiya</w:t>
            </w:r>
          </w:p>
        </w:tc>
        <w:tc>
          <w:tcPr>
            <w:tcW w:w="1126" w:type="dxa"/>
            <w:tcBorders>
              <w:top w:val="nil"/>
              <w:left w:val="nil"/>
              <w:bottom w:val="nil"/>
              <w:right w:val="nil"/>
            </w:tcBorders>
            <w:shd w:val="clear" w:color="000000" w:fill="E7E6E6"/>
            <w:noWrap/>
            <w:vAlign w:val="bottom"/>
            <w:hideMark/>
          </w:tcPr>
          <w:p w14:paraId="2B99882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12,8</w:t>
            </w:r>
          </w:p>
        </w:tc>
        <w:tc>
          <w:tcPr>
            <w:tcW w:w="1126" w:type="dxa"/>
            <w:tcBorders>
              <w:top w:val="nil"/>
              <w:left w:val="nil"/>
              <w:bottom w:val="nil"/>
              <w:right w:val="nil"/>
            </w:tcBorders>
            <w:shd w:val="clear" w:color="000000" w:fill="E7E6E6"/>
            <w:noWrap/>
            <w:vAlign w:val="bottom"/>
            <w:hideMark/>
          </w:tcPr>
          <w:p w14:paraId="3C081FF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12,4</w:t>
            </w:r>
          </w:p>
        </w:tc>
        <w:tc>
          <w:tcPr>
            <w:tcW w:w="1126" w:type="dxa"/>
            <w:tcBorders>
              <w:top w:val="nil"/>
              <w:left w:val="nil"/>
              <w:bottom w:val="nil"/>
              <w:right w:val="nil"/>
            </w:tcBorders>
            <w:shd w:val="clear" w:color="000000" w:fill="E7E6E6"/>
            <w:noWrap/>
            <w:vAlign w:val="bottom"/>
            <w:hideMark/>
          </w:tcPr>
          <w:p w14:paraId="1EBF5FF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12,3</w:t>
            </w:r>
          </w:p>
        </w:tc>
        <w:tc>
          <w:tcPr>
            <w:tcW w:w="1126" w:type="dxa"/>
            <w:tcBorders>
              <w:top w:val="nil"/>
              <w:left w:val="nil"/>
              <w:bottom w:val="nil"/>
              <w:right w:val="nil"/>
            </w:tcBorders>
            <w:shd w:val="clear" w:color="000000" w:fill="E7E6E6"/>
            <w:noWrap/>
            <w:vAlign w:val="bottom"/>
            <w:hideMark/>
          </w:tcPr>
          <w:p w14:paraId="2ED1254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11,9</w:t>
            </w:r>
          </w:p>
        </w:tc>
        <w:tc>
          <w:tcPr>
            <w:tcW w:w="1126" w:type="dxa"/>
            <w:tcBorders>
              <w:top w:val="nil"/>
              <w:left w:val="nil"/>
              <w:bottom w:val="nil"/>
              <w:right w:val="nil"/>
            </w:tcBorders>
            <w:shd w:val="clear" w:color="000000" w:fill="E7E6E6"/>
            <w:noWrap/>
            <w:vAlign w:val="bottom"/>
            <w:hideMark/>
          </w:tcPr>
          <w:p w14:paraId="2890D90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11,3</w:t>
            </w:r>
          </w:p>
        </w:tc>
        <w:tc>
          <w:tcPr>
            <w:tcW w:w="724" w:type="dxa"/>
            <w:tcBorders>
              <w:top w:val="nil"/>
              <w:left w:val="nil"/>
              <w:bottom w:val="nil"/>
              <w:right w:val="nil"/>
            </w:tcBorders>
            <w:shd w:val="clear" w:color="000000" w:fill="E7E6E6"/>
          </w:tcPr>
          <w:p w14:paraId="57E1F9F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2609423B"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27656F0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Fransa</w:t>
            </w:r>
          </w:p>
        </w:tc>
        <w:tc>
          <w:tcPr>
            <w:tcW w:w="1126" w:type="dxa"/>
            <w:tcBorders>
              <w:top w:val="nil"/>
              <w:left w:val="nil"/>
              <w:bottom w:val="nil"/>
              <w:right w:val="nil"/>
            </w:tcBorders>
            <w:shd w:val="clear" w:color="000000" w:fill="FFFFFF"/>
            <w:noWrap/>
            <w:vAlign w:val="bottom"/>
            <w:hideMark/>
          </w:tcPr>
          <w:p w14:paraId="7960D9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13,0</w:t>
            </w:r>
          </w:p>
        </w:tc>
        <w:tc>
          <w:tcPr>
            <w:tcW w:w="1126" w:type="dxa"/>
            <w:tcBorders>
              <w:top w:val="nil"/>
              <w:left w:val="nil"/>
              <w:bottom w:val="nil"/>
              <w:right w:val="nil"/>
            </w:tcBorders>
            <w:shd w:val="clear" w:color="000000" w:fill="FFFFFF"/>
            <w:noWrap/>
            <w:vAlign w:val="bottom"/>
            <w:hideMark/>
          </w:tcPr>
          <w:p w14:paraId="13785C5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13,1</w:t>
            </w:r>
          </w:p>
        </w:tc>
        <w:tc>
          <w:tcPr>
            <w:tcW w:w="1126" w:type="dxa"/>
            <w:tcBorders>
              <w:top w:val="nil"/>
              <w:left w:val="nil"/>
              <w:bottom w:val="nil"/>
              <w:right w:val="nil"/>
            </w:tcBorders>
            <w:shd w:val="clear" w:color="000000" w:fill="FFFFFF"/>
            <w:noWrap/>
            <w:vAlign w:val="bottom"/>
            <w:hideMark/>
          </w:tcPr>
          <w:p w14:paraId="0B7AD95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12,4</w:t>
            </w:r>
          </w:p>
        </w:tc>
        <w:tc>
          <w:tcPr>
            <w:tcW w:w="1126" w:type="dxa"/>
            <w:tcBorders>
              <w:top w:val="nil"/>
              <w:left w:val="nil"/>
              <w:bottom w:val="nil"/>
              <w:right w:val="nil"/>
            </w:tcBorders>
            <w:shd w:val="clear" w:color="000000" w:fill="FFFFFF"/>
            <w:noWrap/>
            <w:vAlign w:val="bottom"/>
            <w:hideMark/>
          </w:tcPr>
          <w:p w14:paraId="02F165E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11,8</w:t>
            </w:r>
          </w:p>
        </w:tc>
        <w:tc>
          <w:tcPr>
            <w:tcW w:w="1126" w:type="dxa"/>
            <w:tcBorders>
              <w:top w:val="nil"/>
              <w:left w:val="nil"/>
              <w:bottom w:val="nil"/>
              <w:right w:val="nil"/>
            </w:tcBorders>
            <w:shd w:val="clear" w:color="000000" w:fill="FFFFFF"/>
            <w:noWrap/>
            <w:vAlign w:val="bottom"/>
            <w:hideMark/>
          </w:tcPr>
          <w:p w14:paraId="01DF33B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11,7</w:t>
            </w:r>
          </w:p>
        </w:tc>
        <w:tc>
          <w:tcPr>
            <w:tcW w:w="724" w:type="dxa"/>
            <w:tcBorders>
              <w:top w:val="nil"/>
              <w:left w:val="nil"/>
              <w:bottom w:val="nil"/>
              <w:right w:val="nil"/>
            </w:tcBorders>
            <w:shd w:val="clear" w:color="000000" w:fill="FFFFFF"/>
          </w:tcPr>
          <w:p w14:paraId="6ACF194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77421A5F"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4C3E9F6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Hırvatistan</w:t>
            </w:r>
          </w:p>
        </w:tc>
        <w:tc>
          <w:tcPr>
            <w:tcW w:w="1126" w:type="dxa"/>
            <w:tcBorders>
              <w:top w:val="nil"/>
              <w:left w:val="nil"/>
              <w:bottom w:val="nil"/>
              <w:right w:val="nil"/>
            </w:tcBorders>
            <w:shd w:val="clear" w:color="000000" w:fill="E7E6E6"/>
            <w:noWrap/>
            <w:vAlign w:val="bottom"/>
            <w:hideMark/>
          </w:tcPr>
          <w:p w14:paraId="1977428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26" w:type="dxa"/>
            <w:tcBorders>
              <w:top w:val="nil"/>
              <w:left w:val="nil"/>
              <w:bottom w:val="nil"/>
              <w:right w:val="nil"/>
            </w:tcBorders>
            <w:shd w:val="clear" w:color="000000" w:fill="E7E6E6"/>
            <w:noWrap/>
            <w:vAlign w:val="bottom"/>
            <w:hideMark/>
          </w:tcPr>
          <w:p w14:paraId="0F405A1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12,8</w:t>
            </w:r>
          </w:p>
        </w:tc>
        <w:tc>
          <w:tcPr>
            <w:tcW w:w="1126" w:type="dxa"/>
            <w:tcBorders>
              <w:top w:val="nil"/>
              <w:left w:val="nil"/>
              <w:bottom w:val="nil"/>
              <w:right w:val="nil"/>
            </w:tcBorders>
            <w:shd w:val="clear" w:color="000000" w:fill="E7E6E6"/>
            <w:noWrap/>
            <w:vAlign w:val="bottom"/>
            <w:hideMark/>
          </w:tcPr>
          <w:p w14:paraId="32CDC3E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12,0</w:t>
            </w:r>
          </w:p>
        </w:tc>
        <w:tc>
          <w:tcPr>
            <w:tcW w:w="1126" w:type="dxa"/>
            <w:tcBorders>
              <w:top w:val="nil"/>
              <w:left w:val="nil"/>
              <w:bottom w:val="nil"/>
              <w:right w:val="nil"/>
            </w:tcBorders>
            <w:shd w:val="clear" w:color="000000" w:fill="E7E6E6"/>
            <w:noWrap/>
            <w:vAlign w:val="bottom"/>
            <w:hideMark/>
          </w:tcPr>
          <w:p w14:paraId="1AE260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11,6</w:t>
            </w:r>
          </w:p>
        </w:tc>
        <w:tc>
          <w:tcPr>
            <w:tcW w:w="1126" w:type="dxa"/>
            <w:tcBorders>
              <w:top w:val="nil"/>
              <w:left w:val="nil"/>
              <w:bottom w:val="nil"/>
              <w:right w:val="nil"/>
            </w:tcBorders>
            <w:shd w:val="clear" w:color="000000" w:fill="E7E6E6"/>
            <w:noWrap/>
            <w:vAlign w:val="bottom"/>
            <w:hideMark/>
          </w:tcPr>
          <w:p w14:paraId="799EA19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11,1</w:t>
            </w:r>
          </w:p>
        </w:tc>
        <w:tc>
          <w:tcPr>
            <w:tcW w:w="724" w:type="dxa"/>
            <w:tcBorders>
              <w:top w:val="nil"/>
              <w:left w:val="nil"/>
              <w:bottom w:val="nil"/>
              <w:right w:val="nil"/>
            </w:tcBorders>
            <w:shd w:val="clear" w:color="000000" w:fill="E7E6E6"/>
          </w:tcPr>
          <w:p w14:paraId="55AA09A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25EA0ECC"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3DFA974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Hollanda</w:t>
            </w:r>
          </w:p>
        </w:tc>
        <w:tc>
          <w:tcPr>
            <w:tcW w:w="1126" w:type="dxa"/>
            <w:tcBorders>
              <w:top w:val="nil"/>
              <w:left w:val="nil"/>
              <w:bottom w:val="nil"/>
              <w:right w:val="nil"/>
            </w:tcBorders>
            <w:shd w:val="clear" w:color="000000" w:fill="FFFFFF"/>
            <w:noWrap/>
            <w:vAlign w:val="bottom"/>
            <w:hideMark/>
          </w:tcPr>
          <w:p w14:paraId="5189BCC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11,9</w:t>
            </w:r>
          </w:p>
        </w:tc>
        <w:tc>
          <w:tcPr>
            <w:tcW w:w="1126" w:type="dxa"/>
            <w:tcBorders>
              <w:top w:val="nil"/>
              <w:left w:val="nil"/>
              <w:bottom w:val="nil"/>
              <w:right w:val="nil"/>
            </w:tcBorders>
            <w:shd w:val="clear" w:color="000000" w:fill="FFFFFF"/>
            <w:noWrap/>
            <w:vAlign w:val="bottom"/>
            <w:hideMark/>
          </w:tcPr>
          <w:p w14:paraId="2C1C1D8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12,0</w:t>
            </w:r>
          </w:p>
        </w:tc>
        <w:tc>
          <w:tcPr>
            <w:tcW w:w="1126" w:type="dxa"/>
            <w:tcBorders>
              <w:top w:val="nil"/>
              <w:left w:val="nil"/>
              <w:bottom w:val="nil"/>
              <w:right w:val="nil"/>
            </w:tcBorders>
            <w:shd w:val="clear" w:color="000000" w:fill="FFFFFF"/>
            <w:noWrap/>
            <w:vAlign w:val="bottom"/>
            <w:hideMark/>
          </w:tcPr>
          <w:p w14:paraId="4DA5617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12,2</w:t>
            </w:r>
          </w:p>
        </w:tc>
        <w:tc>
          <w:tcPr>
            <w:tcW w:w="1126" w:type="dxa"/>
            <w:tcBorders>
              <w:top w:val="nil"/>
              <w:left w:val="nil"/>
              <w:bottom w:val="nil"/>
              <w:right w:val="nil"/>
            </w:tcBorders>
            <w:shd w:val="clear" w:color="000000" w:fill="FFFFFF"/>
            <w:noWrap/>
            <w:vAlign w:val="bottom"/>
            <w:hideMark/>
          </w:tcPr>
          <w:p w14:paraId="5C99E10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12,2</w:t>
            </w:r>
          </w:p>
        </w:tc>
        <w:tc>
          <w:tcPr>
            <w:tcW w:w="1126" w:type="dxa"/>
            <w:tcBorders>
              <w:top w:val="nil"/>
              <w:left w:val="nil"/>
              <w:bottom w:val="nil"/>
              <w:right w:val="nil"/>
            </w:tcBorders>
            <w:shd w:val="clear" w:color="000000" w:fill="FFFFFF"/>
            <w:noWrap/>
            <w:vAlign w:val="bottom"/>
            <w:hideMark/>
          </w:tcPr>
          <w:p w14:paraId="1659F97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12,3</w:t>
            </w:r>
          </w:p>
        </w:tc>
        <w:tc>
          <w:tcPr>
            <w:tcW w:w="724" w:type="dxa"/>
            <w:tcBorders>
              <w:top w:val="nil"/>
              <w:left w:val="nil"/>
              <w:bottom w:val="nil"/>
              <w:right w:val="nil"/>
            </w:tcBorders>
            <w:shd w:val="clear" w:color="000000" w:fill="FFFFFF"/>
          </w:tcPr>
          <w:p w14:paraId="14C35D9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636F78D7"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1F4670A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İngiltere</w:t>
            </w:r>
          </w:p>
        </w:tc>
        <w:tc>
          <w:tcPr>
            <w:tcW w:w="1126" w:type="dxa"/>
            <w:tcBorders>
              <w:top w:val="nil"/>
              <w:left w:val="nil"/>
              <w:bottom w:val="nil"/>
              <w:right w:val="nil"/>
            </w:tcBorders>
            <w:shd w:val="clear" w:color="000000" w:fill="E7E6E6"/>
            <w:noWrap/>
            <w:vAlign w:val="bottom"/>
            <w:hideMark/>
          </w:tcPr>
          <w:p w14:paraId="6C5C16D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12,1</w:t>
            </w:r>
          </w:p>
        </w:tc>
        <w:tc>
          <w:tcPr>
            <w:tcW w:w="1126" w:type="dxa"/>
            <w:tcBorders>
              <w:top w:val="nil"/>
              <w:left w:val="nil"/>
              <w:bottom w:val="nil"/>
              <w:right w:val="nil"/>
            </w:tcBorders>
            <w:shd w:val="clear" w:color="000000" w:fill="E7E6E6"/>
            <w:noWrap/>
            <w:vAlign w:val="bottom"/>
            <w:hideMark/>
          </w:tcPr>
          <w:p w14:paraId="23E46EE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12,9</w:t>
            </w:r>
          </w:p>
        </w:tc>
        <w:tc>
          <w:tcPr>
            <w:tcW w:w="1126" w:type="dxa"/>
            <w:tcBorders>
              <w:top w:val="nil"/>
              <w:left w:val="nil"/>
              <w:bottom w:val="nil"/>
              <w:right w:val="nil"/>
            </w:tcBorders>
            <w:shd w:val="clear" w:color="000000" w:fill="E7E6E6"/>
            <w:noWrap/>
            <w:vAlign w:val="bottom"/>
            <w:hideMark/>
          </w:tcPr>
          <w:p w14:paraId="0D803EA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13,1</w:t>
            </w:r>
          </w:p>
        </w:tc>
        <w:tc>
          <w:tcPr>
            <w:tcW w:w="1126" w:type="dxa"/>
            <w:tcBorders>
              <w:top w:val="nil"/>
              <w:left w:val="nil"/>
              <w:bottom w:val="nil"/>
              <w:right w:val="nil"/>
            </w:tcBorders>
            <w:shd w:val="clear" w:color="000000" w:fill="E7E6E6"/>
            <w:noWrap/>
            <w:vAlign w:val="bottom"/>
            <w:hideMark/>
          </w:tcPr>
          <w:p w14:paraId="0BF0949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12,6</w:t>
            </w:r>
          </w:p>
        </w:tc>
        <w:tc>
          <w:tcPr>
            <w:tcW w:w="1126" w:type="dxa"/>
            <w:tcBorders>
              <w:top w:val="nil"/>
              <w:left w:val="nil"/>
              <w:bottom w:val="nil"/>
              <w:right w:val="nil"/>
            </w:tcBorders>
            <w:shd w:val="clear" w:color="000000" w:fill="E7E6E6"/>
            <w:noWrap/>
            <w:vAlign w:val="bottom"/>
            <w:hideMark/>
          </w:tcPr>
          <w:p w14:paraId="27812B5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11,9</w:t>
            </w:r>
          </w:p>
        </w:tc>
        <w:tc>
          <w:tcPr>
            <w:tcW w:w="724" w:type="dxa"/>
            <w:tcBorders>
              <w:top w:val="nil"/>
              <w:left w:val="nil"/>
              <w:bottom w:val="nil"/>
              <w:right w:val="nil"/>
            </w:tcBorders>
            <w:shd w:val="clear" w:color="000000" w:fill="E7E6E6"/>
          </w:tcPr>
          <w:p w14:paraId="216965B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35194443"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467BB0C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İrlanda</w:t>
            </w:r>
          </w:p>
        </w:tc>
        <w:tc>
          <w:tcPr>
            <w:tcW w:w="1126" w:type="dxa"/>
            <w:tcBorders>
              <w:top w:val="nil"/>
              <w:left w:val="nil"/>
              <w:bottom w:val="nil"/>
              <w:right w:val="nil"/>
            </w:tcBorders>
            <w:shd w:val="clear" w:color="000000" w:fill="FFFFFF"/>
            <w:noWrap/>
            <w:vAlign w:val="bottom"/>
            <w:hideMark/>
          </w:tcPr>
          <w:p w14:paraId="12390ED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17,0</w:t>
            </w:r>
          </w:p>
        </w:tc>
        <w:tc>
          <w:tcPr>
            <w:tcW w:w="1126" w:type="dxa"/>
            <w:tcBorders>
              <w:top w:val="nil"/>
              <w:left w:val="nil"/>
              <w:bottom w:val="nil"/>
              <w:right w:val="nil"/>
            </w:tcBorders>
            <w:shd w:val="clear" w:color="000000" w:fill="FFFFFF"/>
            <w:noWrap/>
            <w:vAlign w:val="bottom"/>
            <w:hideMark/>
          </w:tcPr>
          <w:p w14:paraId="31FA49E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15,4</w:t>
            </w:r>
          </w:p>
        </w:tc>
        <w:tc>
          <w:tcPr>
            <w:tcW w:w="1126" w:type="dxa"/>
            <w:tcBorders>
              <w:top w:val="nil"/>
              <w:left w:val="nil"/>
              <w:bottom w:val="nil"/>
              <w:right w:val="nil"/>
            </w:tcBorders>
            <w:shd w:val="clear" w:color="000000" w:fill="FFFFFF"/>
            <w:noWrap/>
            <w:vAlign w:val="bottom"/>
            <w:hideMark/>
          </w:tcPr>
          <w:p w14:paraId="69F31FC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13,7</w:t>
            </w:r>
          </w:p>
        </w:tc>
        <w:tc>
          <w:tcPr>
            <w:tcW w:w="1126" w:type="dxa"/>
            <w:tcBorders>
              <w:top w:val="nil"/>
              <w:left w:val="nil"/>
              <w:bottom w:val="nil"/>
              <w:right w:val="nil"/>
            </w:tcBorders>
            <w:shd w:val="clear" w:color="000000" w:fill="FFFFFF"/>
            <w:noWrap/>
            <w:vAlign w:val="bottom"/>
            <w:hideMark/>
          </w:tcPr>
          <w:p w14:paraId="2F16F9D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12,2</w:t>
            </w:r>
          </w:p>
        </w:tc>
        <w:tc>
          <w:tcPr>
            <w:tcW w:w="1126" w:type="dxa"/>
            <w:tcBorders>
              <w:top w:val="nil"/>
              <w:left w:val="nil"/>
              <w:bottom w:val="nil"/>
              <w:right w:val="nil"/>
            </w:tcBorders>
            <w:shd w:val="clear" w:color="000000" w:fill="FFFFFF"/>
            <w:noWrap/>
            <w:vAlign w:val="bottom"/>
            <w:hideMark/>
          </w:tcPr>
          <w:p w14:paraId="1F7BCA8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12,4</w:t>
            </w:r>
          </w:p>
        </w:tc>
        <w:tc>
          <w:tcPr>
            <w:tcW w:w="724" w:type="dxa"/>
            <w:tcBorders>
              <w:top w:val="nil"/>
              <w:left w:val="nil"/>
              <w:bottom w:val="nil"/>
              <w:right w:val="nil"/>
            </w:tcBorders>
            <w:shd w:val="clear" w:color="000000" w:fill="FFFFFF"/>
          </w:tcPr>
          <w:p w14:paraId="6B158EE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0F10A28F"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255C854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İspanya</w:t>
            </w:r>
          </w:p>
        </w:tc>
        <w:tc>
          <w:tcPr>
            <w:tcW w:w="1126" w:type="dxa"/>
            <w:tcBorders>
              <w:top w:val="nil"/>
              <w:left w:val="nil"/>
              <w:bottom w:val="nil"/>
              <w:right w:val="nil"/>
            </w:tcBorders>
            <w:shd w:val="clear" w:color="000000" w:fill="E7E6E6"/>
            <w:noWrap/>
            <w:vAlign w:val="bottom"/>
            <w:hideMark/>
          </w:tcPr>
          <w:p w14:paraId="69728EF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15,0</w:t>
            </w:r>
          </w:p>
        </w:tc>
        <w:tc>
          <w:tcPr>
            <w:tcW w:w="1126" w:type="dxa"/>
            <w:tcBorders>
              <w:top w:val="nil"/>
              <w:left w:val="nil"/>
              <w:bottom w:val="nil"/>
              <w:right w:val="nil"/>
            </w:tcBorders>
            <w:shd w:val="clear" w:color="000000" w:fill="E7E6E6"/>
            <w:noWrap/>
            <w:vAlign w:val="bottom"/>
            <w:hideMark/>
          </w:tcPr>
          <w:p w14:paraId="6AE3C28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12,3</w:t>
            </w:r>
          </w:p>
        </w:tc>
        <w:tc>
          <w:tcPr>
            <w:tcW w:w="1126" w:type="dxa"/>
            <w:tcBorders>
              <w:top w:val="nil"/>
              <w:left w:val="nil"/>
              <w:bottom w:val="nil"/>
              <w:right w:val="nil"/>
            </w:tcBorders>
            <w:shd w:val="clear" w:color="000000" w:fill="E7E6E6"/>
            <w:noWrap/>
            <w:vAlign w:val="bottom"/>
            <w:hideMark/>
          </w:tcPr>
          <w:p w14:paraId="3EAB316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10,6</w:t>
            </w:r>
          </w:p>
        </w:tc>
        <w:tc>
          <w:tcPr>
            <w:tcW w:w="1126" w:type="dxa"/>
            <w:tcBorders>
              <w:top w:val="nil"/>
              <w:left w:val="nil"/>
              <w:bottom w:val="nil"/>
              <w:right w:val="nil"/>
            </w:tcBorders>
            <w:shd w:val="clear" w:color="000000" w:fill="E7E6E6"/>
            <w:noWrap/>
            <w:vAlign w:val="bottom"/>
            <w:hideMark/>
          </w:tcPr>
          <w:p w14:paraId="48930D4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9,6</w:t>
            </w:r>
          </w:p>
        </w:tc>
        <w:tc>
          <w:tcPr>
            <w:tcW w:w="1126" w:type="dxa"/>
            <w:tcBorders>
              <w:top w:val="nil"/>
              <w:left w:val="nil"/>
              <w:bottom w:val="nil"/>
              <w:right w:val="nil"/>
            </w:tcBorders>
            <w:shd w:val="clear" w:color="000000" w:fill="E7E6E6"/>
            <w:noWrap/>
            <w:vAlign w:val="bottom"/>
            <w:hideMark/>
          </w:tcPr>
          <w:p w14:paraId="4C70C32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9,7</w:t>
            </w:r>
          </w:p>
        </w:tc>
        <w:tc>
          <w:tcPr>
            <w:tcW w:w="724" w:type="dxa"/>
            <w:tcBorders>
              <w:top w:val="nil"/>
              <w:left w:val="nil"/>
              <w:bottom w:val="nil"/>
              <w:right w:val="nil"/>
            </w:tcBorders>
            <w:shd w:val="clear" w:color="000000" w:fill="E7E6E6"/>
          </w:tcPr>
          <w:p w14:paraId="1CFC1DD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740D72A2"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0C39144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İsveç</w:t>
            </w:r>
          </w:p>
        </w:tc>
        <w:tc>
          <w:tcPr>
            <w:tcW w:w="1126" w:type="dxa"/>
            <w:tcBorders>
              <w:top w:val="nil"/>
              <w:left w:val="nil"/>
              <w:bottom w:val="nil"/>
              <w:right w:val="nil"/>
            </w:tcBorders>
            <w:shd w:val="clear" w:color="000000" w:fill="FFFFFF"/>
            <w:noWrap/>
            <w:vAlign w:val="bottom"/>
            <w:hideMark/>
          </w:tcPr>
          <w:p w14:paraId="04CCAB5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11,6</w:t>
            </w:r>
          </w:p>
        </w:tc>
        <w:tc>
          <w:tcPr>
            <w:tcW w:w="1126" w:type="dxa"/>
            <w:tcBorders>
              <w:top w:val="nil"/>
              <w:left w:val="nil"/>
              <w:bottom w:val="nil"/>
              <w:right w:val="nil"/>
            </w:tcBorders>
            <w:shd w:val="clear" w:color="000000" w:fill="FFFFFF"/>
            <w:noWrap/>
            <w:vAlign w:val="bottom"/>
            <w:hideMark/>
          </w:tcPr>
          <w:p w14:paraId="3AD5C22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12,2</w:t>
            </w:r>
          </w:p>
        </w:tc>
        <w:tc>
          <w:tcPr>
            <w:tcW w:w="1126" w:type="dxa"/>
            <w:tcBorders>
              <w:top w:val="nil"/>
              <w:left w:val="nil"/>
              <w:bottom w:val="nil"/>
              <w:right w:val="nil"/>
            </w:tcBorders>
            <w:shd w:val="clear" w:color="000000" w:fill="FFFFFF"/>
            <w:noWrap/>
            <w:vAlign w:val="bottom"/>
            <w:hideMark/>
          </w:tcPr>
          <w:p w14:paraId="3586500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13,3</w:t>
            </w:r>
          </w:p>
        </w:tc>
        <w:tc>
          <w:tcPr>
            <w:tcW w:w="1126" w:type="dxa"/>
            <w:tcBorders>
              <w:top w:val="nil"/>
              <w:left w:val="nil"/>
              <w:bottom w:val="nil"/>
              <w:right w:val="nil"/>
            </w:tcBorders>
            <w:shd w:val="clear" w:color="000000" w:fill="FFFFFF"/>
            <w:noWrap/>
            <w:vAlign w:val="bottom"/>
            <w:hideMark/>
          </w:tcPr>
          <w:p w14:paraId="7CB9BC3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12,3</w:t>
            </w:r>
          </w:p>
        </w:tc>
        <w:tc>
          <w:tcPr>
            <w:tcW w:w="1126" w:type="dxa"/>
            <w:tcBorders>
              <w:top w:val="nil"/>
              <w:left w:val="nil"/>
              <w:bottom w:val="nil"/>
              <w:right w:val="nil"/>
            </w:tcBorders>
            <w:shd w:val="clear" w:color="000000" w:fill="FFFFFF"/>
            <w:noWrap/>
            <w:vAlign w:val="bottom"/>
            <w:hideMark/>
          </w:tcPr>
          <w:p w14:paraId="7C7589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11,5</w:t>
            </w:r>
          </w:p>
        </w:tc>
        <w:tc>
          <w:tcPr>
            <w:tcW w:w="724" w:type="dxa"/>
            <w:tcBorders>
              <w:top w:val="nil"/>
              <w:left w:val="nil"/>
              <w:bottom w:val="nil"/>
              <w:right w:val="nil"/>
            </w:tcBorders>
            <w:shd w:val="clear" w:color="000000" w:fill="FFFFFF"/>
          </w:tcPr>
          <w:p w14:paraId="4436595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10690A09"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42F3948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İtalya</w:t>
            </w:r>
          </w:p>
        </w:tc>
        <w:tc>
          <w:tcPr>
            <w:tcW w:w="1126" w:type="dxa"/>
            <w:tcBorders>
              <w:top w:val="nil"/>
              <w:left w:val="nil"/>
              <w:bottom w:val="nil"/>
              <w:right w:val="nil"/>
            </w:tcBorders>
            <w:shd w:val="clear" w:color="000000" w:fill="E7E6E6"/>
            <w:noWrap/>
            <w:vAlign w:val="bottom"/>
            <w:hideMark/>
          </w:tcPr>
          <w:p w14:paraId="1595092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11,9</w:t>
            </w:r>
          </w:p>
        </w:tc>
        <w:tc>
          <w:tcPr>
            <w:tcW w:w="1126" w:type="dxa"/>
            <w:tcBorders>
              <w:top w:val="nil"/>
              <w:left w:val="nil"/>
              <w:bottom w:val="nil"/>
              <w:right w:val="nil"/>
            </w:tcBorders>
            <w:shd w:val="clear" w:color="000000" w:fill="E7E6E6"/>
            <w:noWrap/>
            <w:vAlign w:val="bottom"/>
            <w:hideMark/>
          </w:tcPr>
          <w:p w14:paraId="118E0E4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10,4</w:t>
            </w:r>
          </w:p>
        </w:tc>
        <w:tc>
          <w:tcPr>
            <w:tcW w:w="1126" w:type="dxa"/>
            <w:tcBorders>
              <w:top w:val="nil"/>
              <w:left w:val="nil"/>
              <w:bottom w:val="nil"/>
              <w:right w:val="nil"/>
            </w:tcBorders>
            <w:shd w:val="clear" w:color="000000" w:fill="E7E6E6"/>
            <w:noWrap/>
            <w:vAlign w:val="bottom"/>
            <w:hideMark/>
          </w:tcPr>
          <w:p w14:paraId="11C6176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10,0</w:t>
            </w:r>
          </w:p>
        </w:tc>
        <w:tc>
          <w:tcPr>
            <w:tcW w:w="1126" w:type="dxa"/>
            <w:tcBorders>
              <w:top w:val="nil"/>
              <w:left w:val="nil"/>
              <w:bottom w:val="nil"/>
              <w:right w:val="nil"/>
            </w:tcBorders>
            <w:shd w:val="clear" w:color="000000" w:fill="E7E6E6"/>
            <w:noWrap/>
            <w:vAlign w:val="bottom"/>
            <w:hideMark/>
          </w:tcPr>
          <w:p w14:paraId="777C95F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9,8</w:t>
            </w:r>
          </w:p>
        </w:tc>
        <w:tc>
          <w:tcPr>
            <w:tcW w:w="1126" w:type="dxa"/>
            <w:tcBorders>
              <w:top w:val="nil"/>
              <w:left w:val="nil"/>
              <w:bottom w:val="nil"/>
              <w:right w:val="nil"/>
            </w:tcBorders>
            <w:shd w:val="clear" w:color="000000" w:fill="E7E6E6"/>
            <w:noWrap/>
            <w:vAlign w:val="bottom"/>
            <w:hideMark/>
          </w:tcPr>
          <w:p w14:paraId="0191425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9,7</w:t>
            </w:r>
          </w:p>
        </w:tc>
        <w:tc>
          <w:tcPr>
            <w:tcW w:w="724" w:type="dxa"/>
            <w:tcBorders>
              <w:top w:val="nil"/>
              <w:left w:val="nil"/>
              <w:bottom w:val="nil"/>
              <w:right w:val="nil"/>
            </w:tcBorders>
            <w:shd w:val="clear" w:color="000000" w:fill="E7E6E6"/>
          </w:tcPr>
          <w:p w14:paraId="3CAB3DA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733A1100"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28B2BC7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Kıbrıs Rum Kesimi</w:t>
            </w:r>
          </w:p>
        </w:tc>
        <w:tc>
          <w:tcPr>
            <w:tcW w:w="1126" w:type="dxa"/>
            <w:tcBorders>
              <w:top w:val="nil"/>
              <w:left w:val="nil"/>
              <w:bottom w:val="nil"/>
              <w:right w:val="nil"/>
            </w:tcBorders>
            <w:shd w:val="clear" w:color="000000" w:fill="FFFFFF"/>
            <w:noWrap/>
            <w:vAlign w:val="bottom"/>
            <w:hideMark/>
          </w:tcPr>
          <w:p w14:paraId="6BF4AF6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15,5</w:t>
            </w:r>
          </w:p>
        </w:tc>
        <w:tc>
          <w:tcPr>
            <w:tcW w:w="1126" w:type="dxa"/>
            <w:tcBorders>
              <w:top w:val="nil"/>
              <w:left w:val="nil"/>
              <w:bottom w:val="nil"/>
              <w:right w:val="nil"/>
            </w:tcBorders>
            <w:shd w:val="clear" w:color="000000" w:fill="FFFFFF"/>
            <w:noWrap/>
            <w:vAlign w:val="bottom"/>
            <w:hideMark/>
          </w:tcPr>
          <w:p w14:paraId="24F975D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15,9</w:t>
            </w:r>
          </w:p>
        </w:tc>
        <w:tc>
          <w:tcPr>
            <w:tcW w:w="1126" w:type="dxa"/>
            <w:tcBorders>
              <w:top w:val="nil"/>
              <w:left w:val="nil"/>
              <w:bottom w:val="nil"/>
              <w:right w:val="nil"/>
            </w:tcBorders>
            <w:shd w:val="clear" w:color="000000" w:fill="FFFFFF"/>
            <w:noWrap/>
            <w:vAlign w:val="bottom"/>
            <w:hideMark/>
          </w:tcPr>
          <w:p w14:paraId="112A327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16,1</w:t>
            </w:r>
          </w:p>
        </w:tc>
        <w:tc>
          <w:tcPr>
            <w:tcW w:w="1126" w:type="dxa"/>
            <w:tcBorders>
              <w:top w:val="nil"/>
              <w:left w:val="nil"/>
              <w:bottom w:val="nil"/>
              <w:right w:val="nil"/>
            </w:tcBorders>
            <w:shd w:val="clear" w:color="000000" w:fill="FFFFFF"/>
            <w:noWrap/>
            <w:vAlign w:val="bottom"/>
            <w:hideMark/>
          </w:tcPr>
          <w:p w14:paraId="1ADDC62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14,1</w:t>
            </w:r>
          </w:p>
        </w:tc>
        <w:tc>
          <w:tcPr>
            <w:tcW w:w="1126" w:type="dxa"/>
            <w:tcBorders>
              <w:top w:val="nil"/>
              <w:left w:val="nil"/>
              <w:bottom w:val="nil"/>
              <w:right w:val="nil"/>
            </w:tcBorders>
            <w:shd w:val="clear" w:color="000000" w:fill="FFFFFF"/>
            <w:noWrap/>
            <w:vAlign w:val="bottom"/>
            <w:hideMark/>
          </w:tcPr>
          <w:p w14:paraId="4907D3B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13,2</w:t>
            </w:r>
          </w:p>
        </w:tc>
        <w:tc>
          <w:tcPr>
            <w:tcW w:w="724" w:type="dxa"/>
            <w:tcBorders>
              <w:top w:val="nil"/>
              <w:left w:val="nil"/>
              <w:bottom w:val="nil"/>
              <w:right w:val="nil"/>
            </w:tcBorders>
            <w:shd w:val="clear" w:color="000000" w:fill="FFFFFF"/>
          </w:tcPr>
          <w:p w14:paraId="4C51A52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1EB18869"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15AB178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Letonya</w:t>
            </w:r>
          </w:p>
        </w:tc>
        <w:tc>
          <w:tcPr>
            <w:tcW w:w="1126" w:type="dxa"/>
            <w:tcBorders>
              <w:top w:val="nil"/>
              <w:left w:val="nil"/>
              <w:bottom w:val="nil"/>
              <w:right w:val="nil"/>
            </w:tcBorders>
            <w:shd w:val="clear" w:color="000000" w:fill="E7E6E6"/>
            <w:noWrap/>
            <w:vAlign w:val="bottom"/>
            <w:hideMark/>
          </w:tcPr>
          <w:p w14:paraId="5FB33B1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14,3</w:t>
            </w:r>
          </w:p>
        </w:tc>
        <w:tc>
          <w:tcPr>
            <w:tcW w:w="1126" w:type="dxa"/>
            <w:tcBorders>
              <w:top w:val="nil"/>
              <w:left w:val="nil"/>
              <w:bottom w:val="nil"/>
              <w:right w:val="nil"/>
            </w:tcBorders>
            <w:shd w:val="clear" w:color="000000" w:fill="E7E6E6"/>
            <w:noWrap/>
            <w:vAlign w:val="bottom"/>
            <w:hideMark/>
          </w:tcPr>
          <w:p w14:paraId="79EEA40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15,6</w:t>
            </w:r>
          </w:p>
        </w:tc>
        <w:tc>
          <w:tcPr>
            <w:tcW w:w="1126" w:type="dxa"/>
            <w:tcBorders>
              <w:top w:val="nil"/>
              <w:left w:val="nil"/>
              <w:bottom w:val="nil"/>
              <w:right w:val="nil"/>
            </w:tcBorders>
            <w:shd w:val="clear" w:color="000000" w:fill="E7E6E6"/>
            <w:noWrap/>
            <w:vAlign w:val="bottom"/>
            <w:hideMark/>
          </w:tcPr>
          <w:p w14:paraId="531806C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14,1</w:t>
            </w:r>
          </w:p>
        </w:tc>
        <w:tc>
          <w:tcPr>
            <w:tcW w:w="1126" w:type="dxa"/>
            <w:tcBorders>
              <w:top w:val="nil"/>
              <w:left w:val="nil"/>
              <w:bottom w:val="nil"/>
              <w:right w:val="nil"/>
            </w:tcBorders>
            <w:shd w:val="clear" w:color="000000" w:fill="E7E6E6"/>
            <w:noWrap/>
            <w:vAlign w:val="bottom"/>
            <w:hideMark/>
          </w:tcPr>
          <w:p w14:paraId="5BC9A0F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10,7</w:t>
            </w:r>
          </w:p>
        </w:tc>
        <w:tc>
          <w:tcPr>
            <w:tcW w:w="1126" w:type="dxa"/>
            <w:tcBorders>
              <w:top w:val="nil"/>
              <w:left w:val="nil"/>
              <w:bottom w:val="nil"/>
              <w:right w:val="nil"/>
            </w:tcBorders>
            <w:shd w:val="clear" w:color="000000" w:fill="E7E6E6"/>
            <w:noWrap/>
            <w:vAlign w:val="bottom"/>
            <w:hideMark/>
          </w:tcPr>
          <w:p w14:paraId="613204C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9,3</w:t>
            </w:r>
          </w:p>
        </w:tc>
        <w:tc>
          <w:tcPr>
            <w:tcW w:w="724" w:type="dxa"/>
            <w:tcBorders>
              <w:top w:val="nil"/>
              <w:left w:val="nil"/>
              <w:bottom w:val="nil"/>
              <w:right w:val="nil"/>
            </w:tcBorders>
            <w:shd w:val="clear" w:color="000000" w:fill="E7E6E6"/>
          </w:tcPr>
          <w:p w14:paraId="56EEB56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16BD484C"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1BCAD7C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Litvanya</w:t>
            </w:r>
          </w:p>
        </w:tc>
        <w:tc>
          <w:tcPr>
            <w:tcW w:w="1126" w:type="dxa"/>
            <w:tcBorders>
              <w:top w:val="nil"/>
              <w:left w:val="nil"/>
              <w:bottom w:val="nil"/>
              <w:right w:val="nil"/>
            </w:tcBorders>
            <w:shd w:val="clear" w:color="000000" w:fill="FFFFFF"/>
            <w:noWrap/>
            <w:vAlign w:val="bottom"/>
            <w:hideMark/>
          </w:tcPr>
          <w:p w14:paraId="4FC4802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14,2</w:t>
            </w:r>
          </w:p>
        </w:tc>
        <w:tc>
          <w:tcPr>
            <w:tcW w:w="1126" w:type="dxa"/>
            <w:tcBorders>
              <w:top w:val="nil"/>
              <w:left w:val="nil"/>
              <w:bottom w:val="nil"/>
              <w:right w:val="nil"/>
            </w:tcBorders>
            <w:shd w:val="clear" w:color="000000" w:fill="FFFFFF"/>
            <w:noWrap/>
            <w:vAlign w:val="bottom"/>
            <w:hideMark/>
          </w:tcPr>
          <w:p w14:paraId="40760F7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14,8</w:t>
            </w:r>
          </w:p>
        </w:tc>
        <w:tc>
          <w:tcPr>
            <w:tcW w:w="1126" w:type="dxa"/>
            <w:tcBorders>
              <w:top w:val="nil"/>
              <w:left w:val="nil"/>
              <w:bottom w:val="nil"/>
              <w:right w:val="nil"/>
            </w:tcBorders>
            <w:shd w:val="clear" w:color="000000" w:fill="FFFFFF"/>
            <w:noWrap/>
            <w:vAlign w:val="bottom"/>
            <w:hideMark/>
          </w:tcPr>
          <w:p w14:paraId="0C3D4A1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14,6</w:t>
            </w:r>
          </w:p>
        </w:tc>
        <w:tc>
          <w:tcPr>
            <w:tcW w:w="1126" w:type="dxa"/>
            <w:tcBorders>
              <w:top w:val="nil"/>
              <w:left w:val="nil"/>
              <w:bottom w:val="nil"/>
              <w:right w:val="nil"/>
            </w:tcBorders>
            <w:shd w:val="clear" w:color="000000" w:fill="FFFFFF"/>
            <w:noWrap/>
            <w:vAlign w:val="bottom"/>
            <w:hideMark/>
          </w:tcPr>
          <w:p w14:paraId="2650FF3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12,9</w:t>
            </w:r>
          </w:p>
        </w:tc>
        <w:tc>
          <w:tcPr>
            <w:tcW w:w="1126" w:type="dxa"/>
            <w:tcBorders>
              <w:top w:val="nil"/>
              <w:left w:val="nil"/>
              <w:bottom w:val="nil"/>
              <w:right w:val="nil"/>
            </w:tcBorders>
            <w:shd w:val="clear" w:color="000000" w:fill="FFFFFF"/>
            <w:noWrap/>
            <w:vAlign w:val="bottom"/>
            <w:hideMark/>
          </w:tcPr>
          <w:p w14:paraId="0C5CDD0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11,0</w:t>
            </w:r>
          </w:p>
        </w:tc>
        <w:tc>
          <w:tcPr>
            <w:tcW w:w="724" w:type="dxa"/>
            <w:tcBorders>
              <w:top w:val="nil"/>
              <w:left w:val="nil"/>
              <w:bottom w:val="nil"/>
              <w:right w:val="nil"/>
            </w:tcBorders>
            <w:shd w:val="clear" w:color="000000" w:fill="FFFFFF"/>
          </w:tcPr>
          <w:p w14:paraId="6197C71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1B1DD1C2"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768B530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Lüksemburg</w:t>
            </w:r>
          </w:p>
        </w:tc>
        <w:tc>
          <w:tcPr>
            <w:tcW w:w="1126" w:type="dxa"/>
            <w:tcBorders>
              <w:top w:val="nil"/>
              <w:left w:val="nil"/>
              <w:bottom w:val="nil"/>
              <w:right w:val="nil"/>
            </w:tcBorders>
            <w:shd w:val="clear" w:color="000000" w:fill="E7E6E6"/>
            <w:noWrap/>
            <w:vAlign w:val="bottom"/>
            <w:hideMark/>
          </w:tcPr>
          <w:p w14:paraId="59FC9E4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11,3</w:t>
            </w:r>
          </w:p>
        </w:tc>
        <w:tc>
          <w:tcPr>
            <w:tcW w:w="1126" w:type="dxa"/>
            <w:tcBorders>
              <w:top w:val="nil"/>
              <w:left w:val="nil"/>
              <w:bottom w:val="nil"/>
              <w:right w:val="nil"/>
            </w:tcBorders>
            <w:shd w:val="clear" w:color="000000" w:fill="E7E6E6"/>
            <w:noWrap/>
            <w:vAlign w:val="bottom"/>
            <w:hideMark/>
          </w:tcPr>
          <w:p w14:paraId="4B505A1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11,7</w:t>
            </w:r>
          </w:p>
        </w:tc>
        <w:tc>
          <w:tcPr>
            <w:tcW w:w="1126" w:type="dxa"/>
            <w:tcBorders>
              <w:top w:val="nil"/>
              <w:left w:val="nil"/>
              <w:bottom w:val="nil"/>
              <w:right w:val="nil"/>
            </w:tcBorders>
            <w:shd w:val="clear" w:color="000000" w:fill="E7E6E6"/>
            <w:noWrap/>
            <w:vAlign w:val="bottom"/>
            <w:hideMark/>
          </w:tcPr>
          <w:p w14:paraId="649BFCF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11,9</w:t>
            </w:r>
          </w:p>
        </w:tc>
        <w:tc>
          <w:tcPr>
            <w:tcW w:w="1126" w:type="dxa"/>
            <w:tcBorders>
              <w:top w:val="nil"/>
              <w:left w:val="nil"/>
              <w:bottom w:val="nil"/>
              <w:right w:val="nil"/>
            </w:tcBorders>
            <w:shd w:val="clear" w:color="000000" w:fill="E7E6E6"/>
            <w:noWrap/>
            <w:vAlign w:val="bottom"/>
            <w:hideMark/>
          </w:tcPr>
          <w:p w14:paraId="4F4471D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12,0</w:t>
            </w:r>
          </w:p>
        </w:tc>
        <w:tc>
          <w:tcPr>
            <w:tcW w:w="1126" w:type="dxa"/>
            <w:tcBorders>
              <w:top w:val="nil"/>
              <w:left w:val="nil"/>
              <w:bottom w:val="nil"/>
              <w:right w:val="nil"/>
            </w:tcBorders>
            <w:shd w:val="clear" w:color="000000" w:fill="E7E6E6"/>
            <w:noWrap/>
            <w:vAlign w:val="bottom"/>
            <w:hideMark/>
          </w:tcPr>
          <w:p w14:paraId="0FCF097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11,8</w:t>
            </w:r>
          </w:p>
        </w:tc>
        <w:tc>
          <w:tcPr>
            <w:tcW w:w="724" w:type="dxa"/>
            <w:tcBorders>
              <w:top w:val="nil"/>
              <w:left w:val="nil"/>
              <w:bottom w:val="nil"/>
              <w:right w:val="nil"/>
            </w:tcBorders>
            <w:shd w:val="clear" w:color="000000" w:fill="E7E6E6"/>
          </w:tcPr>
          <w:p w14:paraId="14ABBA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42F413B9"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6204C77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Macaristan</w:t>
            </w:r>
          </w:p>
        </w:tc>
        <w:tc>
          <w:tcPr>
            <w:tcW w:w="1126" w:type="dxa"/>
            <w:tcBorders>
              <w:top w:val="nil"/>
              <w:left w:val="nil"/>
              <w:bottom w:val="nil"/>
              <w:right w:val="nil"/>
            </w:tcBorders>
            <w:shd w:val="clear" w:color="000000" w:fill="FFFFFF"/>
            <w:noWrap/>
            <w:vAlign w:val="bottom"/>
            <w:hideMark/>
          </w:tcPr>
          <w:p w14:paraId="6C65A8E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14,9</w:t>
            </w:r>
          </w:p>
        </w:tc>
        <w:tc>
          <w:tcPr>
            <w:tcW w:w="1126" w:type="dxa"/>
            <w:tcBorders>
              <w:top w:val="nil"/>
              <w:left w:val="nil"/>
              <w:bottom w:val="nil"/>
              <w:right w:val="nil"/>
            </w:tcBorders>
            <w:shd w:val="clear" w:color="000000" w:fill="FFFFFF"/>
            <w:noWrap/>
            <w:vAlign w:val="bottom"/>
            <w:hideMark/>
          </w:tcPr>
          <w:p w14:paraId="130C887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13,1</w:t>
            </w:r>
          </w:p>
        </w:tc>
        <w:tc>
          <w:tcPr>
            <w:tcW w:w="1126" w:type="dxa"/>
            <w:tcBorders>
              <w:top w:val="nil"/>
              <w:left w:val="nil"/>
              <w:bottom w:val="nil"/>
              <w:right w:val="nil"/>
            </w:tcBorders>
            <w:shd w:val="clear" w:color="000000" w:fill="FFFFFF"/>
            <w:noWrap/>
            <w:vAlign w:val="bottom"/>
            <w:hideMark/>
          </w:tcPr>
          <w:p w14:paraId="62DD31F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12,5</w:t>
            </w:r>
          </w:p>
        </w:tc>
        <w:tc>
          <w:tcPr>
            <w:tcW w:w="1126" w:type="dxa"/>
            <w:tcBorders>
              <w:top w:val="nil"/>
              <w:left w:val="nil"/>
              <w:bottom w:val="nil"/>
              <w:right w:val="nil"/>
            </w:tcBorders>
            <w:shd w:val="clear" w:color="000000" w:fill="FFFFFF"/>
            <w:noWrap/>
            <w:vAlign w:val="bottom"/>
            <w:hideMark/>
          </w:tcPr>
          <w:p w14:paraId="5AD3F6E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11,6</w:t>
            </w:r>
          </w:p>
        </w:tc>
        <w:tc>
          <w:tcPr>
            <w:tcW w:w="1126" w:type="dxa"/>
            <w:tcBorders>
              <w:top w:val="nil"/>
              <w:left w:val="nil"/>
              <w:bottom w:val="nil"/>
              <w:right w:val="nil"/>
            </w:tcBorders>
            <w:shd w:val="clear" w:color="000000" w:fill="FFFFFF"/>
            <w:noWrap/>
            <w:vAlign w:val="bottom"/>
            <w:hideMark/>
          </w:tcPr>
          <w:p w14:paraId="10B2D72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10,9</w:t>
            </w:r>
          </w:p>
        </w:tc>
        <w:tc>
          <w:tcPr>
            <w:tcW w:w="724" w:type="dxa"/>
            <w:tcBorders>
              <w:top w:val="nil"/>
              <w:left w:val="nil"/>
              <w:bottom w:val="nil"/>
              <w:right w:val="nil"/>
            </w:tcBorders>
            <w:shd w:val="clear" w:color="000000" w:fill="FFFFFF"/>
          </w:tcPr>
          <w:p w14:paraId="37F4BC9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333A02BE"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28A5676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Malta</w:t>
            </w:r>
          </w:p>
        </w:tc>
        <w:tc>
          <w:tcPr>
            <w:tcW w:w="1126" w:type="dxa"/>
            <w:tcBorders>
              <w:top w:val="nil"/>
              <w:left w:val="nil"/>
              <w:bottom w:val="nil"/>
              <w:right w:val="nil"/>
            </w:tcBorders>
            <w:shd w:val="clear" w:color="000000" w:fill="E7E6E6"/>
            <w:noWrap/>
            <w:vAlign w:val="bottom"/>
            <w:hideMark/>
          </w:tcPr>
          <w:p w14:paraId="6C7C303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15,2</w:t>
            </w:r>
          </w:p>
        </w:tc>
        <w:tc>
          <w:tcPr>
            <w:tcW w:w="1126" w:type="dxa"/>
            <w:tcBorders>
              <w:top w:val="nil"/>
              <w:left w:val="nil"/>
              <w:bottom w:val="nil"/>
              <w:right w:val="nil"/>
            </w:tcBorders>
            <w:shd w:val="clear" w:color="000000" w:fill="E7E6E6"/>
            <w:noWrap/>
            <w:vAlign w:val="bottom"/>
            <w:hideMark/>
          </w:tcPr>
          <w:p w14:paraId="73533D8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14,5</w:t>
            </w:r>
          </w:p>
        </w:tc>
        <w:tc>
          <w:tcPr>
            <w:tcW w:w="1126" w:type="dxa"/>
            <w:tcBorders>
              <w:top w:val="nil"/>
              <w:left w:val="nil"/>
              <w:bottom w:val="nil"/>
              <w:right w:val="nil"/>
            </w:tcBorders>
            <w:shd w:val="clear" w:color="000000" w:fill="E7E6E6"/>
            <w:noWrap/>
            <w:vAlign w:val="bottom"/>
            <w:hideMark/>
          </w:tcPr>
          <w:p w14:paraId="5B6BFB5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13,8</w:t>
            </w:r>
          </w:p>
        </w:tc>
        <w:tc>
          <w:tcPr>
            <w:tcW w:w="1126" w:type="dxa"/>
            <w:tcBorders>
              <w:top w:val="nil"/>
              <w:left w:val="nil"/>
              <w:bottom w:val="nil"/>
              <w:right w:val="nil"/>
            </w:tcBorders>
            <w:shd w:val="clear" w:color="000000" w:fill="E7E6E6"/>
            <w:noWrap/>
            <w:vAlign w:val="bottom"/>
            <w:hideMark/>
          </w:tcPr>
          <w:p w14:paraId="58964B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12,6</w:t>
            </w:r>
          </w:p>
        </w:tc>
        <w:tc>
          <w:tcPr>
            <w:tcW w:w="1126" w:type="dxa"/>
            <w:tcBorders>
              <w:top w:val="nil"/>
              <w:left w:val="nil"/>
              <w:bottom w:val="nil"/>
              <w:right w:val="nil"/>
            </w:tcBorders>
            <w:shd w:val="clear" w:color="000000" w:fill="E7E6E6"/>
            <w:noWrap/>
            <w:vAlign w:val="bottom"/>
            <w:hideMark/>
          </w:tcPr>
          <w:p w14:paraId="18E28E4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11,3</w:t>
            </w:r>
          </w:p>
        </w:tc>
        <w:tc>
          <w:tcPr>
            <w:tcW w:w="724" w:type="dxa"/>
            <w:tcBorders>
              <w:top w:val="nil"/>
              <w:left w:val="nil"/>
              <w:bottom w:val="nil"/>
              <w:right w:val="nil"/>
            </w:tcBorders>
            <w:shd w:val="clear" w:color="000000" w:fill="E7E6E6"/>
          </w:tcPr>
          <w:p w14:paraId="467936D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38869F46"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5387F9A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Polonya</w:t>
            </w:r>
          </w:p>
        </w:tc>
        <w:tc>
          <w:tcPr>
            <w:tcW w:w="1126" w:type="dxa"/>
            <w:tcBorders>
              <w:top w:val="nil"/>
              <w:left w:val="nil"/>
              <w:bottom w:val="nil"/>
              <w:right w:val="nil"/>
            </w:tcBorders>
            <w:shd w:val="clear" w:color="000000" w:fill="FFFFFF"/>
            <w:noWrap/>
            <w:vAlign w:val="bottom"/>
            <w:hideMark/>
          </w:tcPr>
          <w:p w14:paraId="22826D1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16,8</w:t>
            </w:r>
          </w:p>
        </w:tc>
        <w:tc>
          <w:tcPr>
            <w:tcW w:w="1126" w:type="dxa"/>
            <w:tcBorders>
              <w:top w:val="nil"/>
              <w:left w:val="nil"/>
              <w:bottom w:val="nil"/>
              <w:right w:val="nil"/>
            </w:tcBorders>
            <w:shd w:val="clear" w:color="000000" w:fill="FFFFFF"/>
            <w:noWrap/>
            <w:vAlign w:val="bottom"/>
            <w:hideMark/>
          </w:tcPr>
          <w:p w14:paraId="009EEB6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16,5</w:t>
            </w:r>
          </w:p>
        </w:tc>
        <w:tc>
          <w:tcPr>
            <w:tcW w:w="1126" w:type="dxa"/>
            <w:tcBorders>
              <w:top w:val="nil"/>
              <w:left w:val="nil"/>
              <w:bottom w:val="nil"/>
              <w:right w:val="nil"/>
            </w:tcBorders>
            <w:shd w:val="clear" w:color="000000" w:fill="FFFFFF"/>
            <w:noWrap/>
            <w:vAlign w:val="bottom"/>
            <w:hideMark/>
          </w:tcPr>
          <w:p w14:paraId="6BB8F00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14,2</w:t>
            </w:r>
          </w:p>
        </w:tc>
        <w:tc>
          <w:tcPr>
            <w:tcW w:w="1126" w:type="dxa"/>
            <w:tcBorders>
              <w:top w:val="nil"/>
              <w:left w:val="nil"/>
              <w:bottom w:val="nil"/>
              <w:right w:val="nil"/>
            </w:tcBorders>
            <w:shd w:val="clear" w:color="000000" w:fill="FFFFFF"/>
            <w:noWrap/>
            <w:vAlign w:val="bottom"/>
            <w:hideMark/>
          </w:tcPr>
          <w:p w14:paraId="30DC5BA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11,9</w:t>
            </w:r>
          </w:p>
        </w:tc>
        <w:tc>
          <w:tcPr>
            <w:tcW w:w="1126" w:type="dxa"/>
            <w:tcBorders>
              <w:top w:val="nil"/>
              <w:left w:val="nil"/>
              <w:bottom w:val="nil"/>
              <w:right w:val="nil"/>
            </w:tcBorders>
            <w:shd w:val="clear" w:color="000000" w:fill="FFFFFF"/>
            <w:noWrap/>
            <w:vAlign w:val="bottom"/>
            <w:hideMark/>
          </w:tcPr>
          <w:p w14:paraId="10B54D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10,7</w:t>
            </w:r>
          </w:p>
        </w:tc>
        <w:tc>
          <w:tcPr>
            <w:tcW w:w="724" w:type="dxa"/>
            <w:tcBorders>
              <w:top w:val="nil"/>
              <w:left w:val="nil"/>
              <w:bottom w:val="nil"/>
              <w:right w:val="nil"/>
            </w:tcBorders>
            <w:shd w:val="clear" w:color="000000" w:fill="FFFFFF"/>
          </w:tcPr>
          <w:p w14:paraId="165E3E3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021A86D7"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1F99169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Portekiz</w:t>
            </w:r>
          </w:p>
        </w:tc>
        <w:tc>
          <w:tcPr>
            <w:tcW w:w="1126" w:type="dxa"/>
            <w:tcBorders>
              <w:top w:val="nil"/>
              <w:left w:val="nil"/>
              <w:bottom w:val="nil"/>
              <w:right w:val="nil"/>
            </w:tcBorders>
            <w:shd w:val="clear" w:color="000000" w:fill="E7E6E6"/>
            <w:noWrap/>
            <w:vAlign w:val="bottom"/>
            <w:hideMark/>
          </w:tcPr>
          <w:p w14:paraId="4F04C11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14,7</w:t>
            </w:r>
          </w:p>
        </w:tc>
        <w:tc>
          <w:tcPr>
            <w:tcW w:w="1126" w:type="dxa"/>
            <w:tcBorders>
              <w:top w:val="nil"/>
              <w:left w:val="nil"/>
              <w:bottom w:val="nil"/>
              <w:right w:val="nil"/>
            </w:tcBorders>
            <w:shd w:val="clear" w:color="000000" w:fill="E7E6E6"/>
            <w:noWrap/>
            <w:vAlign w:val="bottom"/>
            <w:hideMark/>
          </w:tcPr>
          <w:p w14:paraId="046FD96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12,4</w:t>
            </w:r>
          </w:p>
        </w:tc>
        <w:tc>
          <w:tcPr>
            <w:tcW w:w="1126" w:type="dxa"/>
            <w:tcBorders>
              <w:top w:val="nil"/>
              <w:left w:val="nil"/>
              <w:bottom w:val="nil"/>
              <w:right w:val="nil"/>
            </w:tcBorders>
            <w:shd w:val="clear" w:color="000000" w:fill="E7E6E6"/>
            <w:noWrap/>
            <w:vAlign w:val="bottom"/>
            <w:hideMark/>
          </w:tcPr>
          <w:p w14:paraId="51F44D0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11,0</w:t>
            </w:r>
          </w:p>
        </w:tc>
        <w:tc>
          <w:tcPr>
            <w:tcW w:w="1126" w:type="dxa"/>
            <w:tcBorders>
              <w:top w:val="nil"/>
              <w:left w:val="nil"/>
              <w:bottom w:val="nil"/>
              <w:right w:val="nil"/>
            </w:tcBorders>
            <w:shd w:val="clear" w:color="000000" w:fill="E7E6E6"/>
            <w:noWrap/>
            <w:vAlign w:val="bottom"/>
            <w:hideMark/>
          </w:tcPr>
          <w:p w14:paraId="243B4AF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10,7</w:t>
            </w:r>
          </w:p>
        </w:tc>
        <w:tc>
          <w:tcPr>
            <w:tcW w:w="1126" w:type="dxa"/>
            <w:tcBorders>
              <w:top w:val="nil"/>
              <w:left w:val="nil"/>
              <w:bottom w:val="nil"/>
              <w:right w:val="nil"/>
            </w:tcBorders>
            <w:shd w:val="clear" w:color="000000" w:fill="E7E6E6"/>
            <w:noWrap/>
            <w:vAlign w:val="bottom"/>
            <w:hideMark/>
          </w:tcPr>
          <w:p w14:paraId="11B7247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10,6</w:t>
            </w:r>
          </w:p>
        </w:tc>
        <w:tc>
          <w:tcPr>
            <w:tcW w:w="724" w:type="dxa"/>
            <w:tcBorders>
              <w:top w:val="nil"/>
              <w:left w:val="nil"/>
              <w:bottom w:val="nil"/>
              <w:right w:val="nil"/>
            </w:tcBorders>
            <w:shd w:val="clear" w:color="000000" w:fill="E7E6E6"/>
          </w:tcPr>
          <w:p w14:paraId="39FEE16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01F8FD4A"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4EB385B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Romanya</w:t>
            </w:r>
          </w:p>
        </w:tc>
        <w:tc>
          <w:tcPr>
            <w:tcW w:w="1126" w:type="dxa"/>
            <w:tcBorders>
              <w:top w:val="nil"/>
              <w:left w:val="nil"/>
              <w:bottom w:val="nil"/>
              <w:right w:val="nil"/>
            </w:tcBorders>
            <w:shd w:val="clear" w:color="000000" w:fill="FFFFFF"/>
            <w:noWrap/>
            <w:vAlign w:val="bottom"/>
            <w:hideMark/>
          </w:tcPr>
          <w:p w14:paraId="581DFD1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16,2</w:t>
            </w:r>
          </w:p>
        </w:tc>
        <w:tc>
          <w:tcPr>
            <w:tcW w:w="1126" w:type="dxa"/>
            <w:tcBorders>
              <w:top w:val="nil"/>
              <w:left w:val="nil"/>
              <w:bottom w:val="nil"/>
              <w:right w:val="nil"/>
            </w:tcBorders>
            <w:shd w:val="clear" w:color="000000" w:fill="FFFFFF"/>
            <w:noWrap/>
            <w:vAlign w:val="bottom"/>
            <w:hideMark/>
          </w:tcPr>
          <w:p w14:paraId="11829DD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15,4</w:t>
            </w:r>
          </w:p>
        </w:tc>
        <w:tc>
          <w:tcPr>
            <w:tcW w:w="1126" w:type="dxa"/>
            <w:tcBorders>
              <w:top w:val="nil"/>
              <w:left w:val="nil"/>
              <w:bottom w:val="nil"/>
              <w:right w:val="nil"/>
            </w:tcBorders>
            <w:shd w:val="clear" w:color="000000" w:fill="FFFFFF"/>
            <w:noWrap/>
            <w:vAlign w:val="bottom"/>
            <w:hideMark/>
          </w:tcPr>
          <w:p w14:paraId="5AEE161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12,4</w:t>
            </w:r>
          </w:p>
        </w:tc>
        <w:tc>
          <w:tcPr>
            <w:tcW w:w="1126" w:type="dxa"/>
            <w:tcBorders>
              <w:top w:val="nil"/>
              <w:left w:val="nil"/>
              <w:bottom w:val="nil"/>
              <w:right w:val="nil"/>
            </w:tcBorders>
            <w:shd w:val="clear" w:color="000000" w:fill="FFFFFF"/>
            <w:noWrap/>
            <w:vAlign w:val="bottom"/>
            <w:hideMark/>
          </w:tcPr>
          <w:p w14:paraId="7AD1AFF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11,1</w:t>
            </w:r>
          </w:p>
        </w:tc>
        <w:tc>
          <w:tcPr>
            <w:tcW w:w="1126" w:type="dxa"/>
            <w:tcBorders>
              <w:top w:val="nil"/>
              <w:left w:val="nil"/>
              <w:bottom w:val="nil"/>
              <w:right w:val="nil"/>
            </w:tcBorders>
            <w:shd w:val="clear" w:color="000000" w:fill="FFFFFF"/>
            <w:noWrap/>
            <w:vAlign w:val="bottom"/>
            <w:hideMark/>
          </w:tcPr>
          <w:p w14:paraId="59597BF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10,6</w:t>
            </w:r>
          </w:p>
        </w:tc>
        <w:tc>
          <w:tcPr>
            <w:tcW w:w="724" w:type="dxa"/>
            <w:tcBorders>
              <w:top w:val="nil"/>
              <w:left w:val="nil"/>
              <w:bottom w:val="nil"/>
              <w:right w:val="nil"/>
            </w:tcBorders>
            <w:shd w:val="clear" w:color="000000" w:fill="FFFFFF"/>
          </w:tcPr>
          <w:p w14:paraId="58F6752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023E7820"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4819A22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Slovakya</w:t>
            </w:r>
          </w:p>
        </w:tc>
        <w:tc>
          <w:tcPr>
            <w:tcW w:w="1126" w:type="dxa"/>
            <w:tcBorders>
              <w:top w:val="nil"/>
              <w:left w:val="nil"/>
              <w:bottom w:val="nil"/>
              <w:right w:val="nil"/>
            </w:tcBorders>
            <w:shd w:val="clear" w:color="000000" w:fill="E7E6E6"/>
            <w:noWrap/>
            <w:vAlign w:val="bottom"/>
            <w:hideMark/>
          </w:tcPr>
          <w:p w14:paraId="1A6D7FD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17,1</w:t>
            </w:r>
          </w:p>
        </w:tc>
        <w:tc>
          <w:tcPr>
            <w:tcW w:w="1126" w:type="dxa"/>
            <w:tcBorders>
              <w:top w:val="nil"/>
              <w:left w:val="nil"/>
              <w:bottom w:val="nil"/>
              <w:right w:val="nil"/>
            </w:tcBorders>
            <w:shd w:val="clear" w:color="000000" w:fill="E7E6E6"/>
            <w:noWrap/>
            <w:vAlign w:val="bottom"/>
            <w:hideMark/>
          </w:tcPr>
          <w:p w14:paraId="75CE404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16,1</w:t>
            </w:r>
          </w:p>
        </w:tc>
        <w:tc>
          <w:tcPr>
            <w:tcW w:w="1126" w:type="dxa"/>
            <w:tcBorders>
              <w:top w:val="nil"/>
              <w:left w:val="nil"/>
              <w:bottom w:val="nil"/>
              <w:right w:val="nil"/>
            </w:tcBorders>
            <w:shd w:val="clear" w:color="000000" w:fill="E7E6E6"/>
            <w:noWrap/>
            <w:vAlign w:val="bottom"/>
            <w:hideMark/>
          </w:tcPr>
          <w:p w14:paraId="0484061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14,5</w:t>
            </w:r>
          </w:p>
        </w:tc>
        <w:tc>
          <w:tcPr>
            <w:tcW w:w="1126" w:type="dxa"/>
            <w:tcBorders>
              <w:top w:val="nil"/>
              <w:left w:val="nil"/>
              <w:bottom w:val="nil"/>
              <w:right w:val="nil"/>
            </w:tcBorders>
            <w:shd w:val="clear" w:color="000000" w:fill="E7E6E6"/>
            <w:noWrap/>
            <w:vAlign w:val="bottom"/>
            <w:hideMark/>
          </w:tcPr>
          <w:p w14:paraId="57E93E7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12,2</w:t>
            </w:r>
          </w:p>
        </w:tc>
        <w:tc>
          <w:tcPr>
            <w:tcW w:w="1126" w:type="dxa"/>
            <w:tcBorders>
              <w:top w:val="nil"/>
              <w:left w:val="nil"/>
              <w:bottom w:val="nil"/>
              <w:right w:val="nil"/>
            </w:tcBorders>
            <w:shd w:val="clear" w:color="000000" w:fill="E7E6E6"/>
            <w:noWrap/>
            <w:vAlign w:val="bottom"/>
            <w:hideMark/>
          </w:tcPr>
          <w:p w14:paraId="2A0D82D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10,8</w:t>
            </w:r>
          </w:p>
        </w:tc>
        <w:tc>
          <w:tcPr>
            <w:tcW w:w="724" w:type="dxa"/>
            <w:tcBorders>
              <w:top w:val="nil"/>
              <w:left w:val="nil"/>
              <w:bottom w:val="nil"/>
              <w:right w:val="nil"/>
            </w:tcBorders>
            <w:shd w:val="clear" w:color="000000" w:fill="E7E6E6"/>
          </w:tcPr>
          <w:p w14:paraId="636058E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6BCBC267"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3193029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Slovenya</w:t>
            </w:r>
          </w:p>
        </w:tc>
        <w:tc>
          <w:tcPr>
            <w:tcW w:w="1126" w:type="dxa"/>
            <w:tcBorders>
              <w:top w:val="nil"/>
              <w:left w:val="nil"/>
              <w:bottom w:val="nil"/>
              <w:right w:val="nil"/>
            </w:tcBorders>
            <w:shd w:val="clear" w:color="000000" w:fill="FFFFFF"/>
            <w:noWrap/>
            <w:vAlign w:val="bottom"/>
            <w:hideMark/>
          </w:tcPr>
          <w:p w14:paraId="6FD6758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14,7</w:t>
            </w:r>
          </w:p>
        </w:tc>
        <w:tc>
          <w:tcPr>
            <w:tcW w:w="1126" w:type="dxa"/>
            <w:tcBorders>
              <w:top w:val="nil"/>
              <w:left w:val="nil"/>
              <w:bottom w:val="nil"/>
              <w:right w:val="nil"/>
            </w:tcBorders>
            <w:shd w:val="clear" w:color="000000" w:fill="FFFFFF"/>
            <w:noWrap/>
            <w:vAlign w:val="bottom"/>
            <w:hideMark/>
          </w:tcPr>
          <w:p w14:paraId="1168A34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13,4</w:t>
            </w:r>
          </w:p>
        </w:tc>
        <w:tc>
          <w:tcPr>
            <w:tcW w:w="1126" w:type="dxa"/>
            <w:tcBorders>
              <w:top w:val="nil"/>
              <w:left w:val="nil"/>
              <w:bottom w:val="nil"/>
              <w:right w:val="nil"/>
            </w:tcBorders>
            <w:shd w:val="clear" w:color="000000" w:fill="FFFFFF"/>
            <w:noWrap/>
            <w:vAlign w:val="bottom"/>
            <w:hideMark/>
          </w:tcPr>
          <w:p w14:paraId="764B9FF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11,6</w:t>
            </w:r>
          </w:p>
        </w:tc>
        <w:tc>
          <w:tcPr>
            <w:tcW w:w="1126" w:type="dxa"/>
            <w:tcBorders>
              <w:top w:val="nil"/>
              <w:left w:val="nil"/>
              <w:bottom w:val="nil"/>
              <w:right w:val="nil"/>
            </w:tcBorders>
            <w:shd w:val="clear" w:color="000000" w:fill="FFFFFF"/>
            <w:noWrap/>
            <w:vAlign w:val="bottom"/>
            <w:hideMark/>
          </w:tcPr>
          <w:p w14:paraId="4E45D9F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9,8</w:t>
            </w:r>
          </w:p>
        </w:tc>
        <w:tc>
          <w:tcPr>
            <w:tcW w:w="1126" w:type="dxa"/>
            <w:tcBorders>
              <w:top w:val="nil"/>
              <w:left w:val="nil"/>
              <w:bottom w:val="nil"/>
              <w:right w:val="nil"/>
            </w:tcBorders>
            <w:shd w:val="clear" w:color="000000" w:fill="FFFFFF"/>
            <w:noWrap/>
            <w:vAlign w:val="bottom"/>
            <w:hideMark/>
          </w:tcPr>
          <w:p w14:paraId="68C8D5E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9,4</w:t>
            </w:r>
          </w:p>
        </w:tc>
        <w:tc>
          <w:tcPr>
            <w:tcW w:w="724" w:type="dxa"/>
            <w:tcBorders>
              <w:top w:val="nil"/>
              <w:left w:val="nil"/>
              <w:bottom w:val="nil"/>
              <w:right w:val="nil"/>
            </w:tcBorders>
            <w:shd w:val="clear" w:color="000000" w:fill="FFFFFF"/>
          </w:tcPr>
          <w:p w14:paraId="7BC265E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6BFA39D3" w14:textId="77777777" w:rsidTr="008F2EFB">
        <w:trPr>
          <w:trHeight w:val="397"/>
          <w:jc w:val="center"/>
        </w:trPr>
        <w:tc>
          <w:tcPr>
            <w:tcW w:w="2290" w:type="dxa"/>
            <w:tcBorders>
              <w:top w:val="nil"/>
              <w:left w:val="nil"/>
              <w:bottom w:val="nil"/>
              <w:right w:val="nil"/>
            </w:tcBorders>
            <w:shd w:val="clear" w:color="000000" w:fill="E7E6E6"/>
            <w:noWrap/>
            <w:vAlign w:val="bottom"/>
            <w:hideMark/>
          </w:tcPr>
          <w:p w14:paraId="02EDDCE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Yunanistan</w:t>
            </w:r>
          </w:p>
        </w:tc>
        <w:tc>
          <w:tcPr>
            <w:tcW w:w="1126" w:type="dxa"/>
            <w:tcBorders>
              <w:top w:val="nil"/>
              <w:left w:val="nil"/>
              <w:bottom w:val="nil"/>
              <w:right w:val="nil"/>
            </w:tcBorders>
            <w:shd w:val="clear" w:color="000000" w:fill="E7E6E6"/>
            <w:noWrap/>
            <w:vAlign w:val="bottom"/>
            <w:hideMark/>
          </w:tcPr>
          <w:p w14:paraId="7A3FA07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14,4</w:t>
            </w:r>
          </w:p>
        </w:tc>
        <w:tc>
          <w:tcPr>
            <w:tcW w:w="1126" w:type="dxa"/>
            <w:tcBorders>
              <w:top w:val="nil"/>
              <w:left w:val="nil"/>
              <w:bottom w:val="nil"/>
              <w:right w:val="nil"/>
            </w:tcBorders>
            <w:shd w:val="clear" w:color="000000" w:fill="E7E6E6"/>
            <w:noWrap/>
            <w:vAlign w:val="bottom"/>
            <w:hideMark/>
          </w:tcPr>
          <w:p w14:paraId="75FCEC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13,0</w:t>
            </w:r>
          </w:p>
        </w:tc>
        <w:tc>
          <w:tcPr>
            <w:tcW w:w="1126" w:type="dxa"/>
            <w:tcBorders>
              <w:top w:val="nil"/>
              <w:left w:val="nil"/>
              <w:bottom w:val="nil"/>
              <w:right w:val="nil"/>
            </w:tcBorders>
            <w:shd w:val="clear" w:color="000000" w:fill="E7E6E6"/>
            <w:noWrap/>
            <w:vAlign w:val="bottom"/>
            <w:hideMark/>
          </w:tcPr>
          <w:p w14:paraId="02FD423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11,2</w:t>
            </w:r>
          </w:p>
        </w:tc>
        <w:tc>
          <w:tcPr>
            <w:tcW w:w="1126" w:type="dxa"/>
            <w:tcBorders>
              <w:top w:val="nil"/>
              <w:left w:val="nil"/>
              <w:bottom w:val="nil"/>
              <w:right w:val="nil"/>
            </w:tcBorders>
            <w:shd w:val="clear" w:color="000000" w:fill="E7E6E6"/>
            <w:noWrap/>
            <w:vAlign w:val="bottom"/>
            <w:hideMark/>
          </w:tcPr>
          <w:p w14:paraId="48E1A63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10,2</w:t>
            </w:r>
          </w:p>
        </w:tc>
        <w:tc>
          <w:tcPr>
            <w:tcW w:w="1126" w:type="dxa"/>
            <w:tcBorders>
              <w:top w:val="nil"/>
              <w:left w:val="nil"/>
              <w:bottom w:val="nil"/>
              <w:right w:val="nil"/>
            </w:tcBorders>
            <w:shd w:val="clear" w:color="000000" w:fill="E7E6E6"/>
            <w:noWrap/>
            <w:vAlign w:val="bottom"/>
            <w:hideMark/>
          </w:tcPr>
          <w:p w14:paraId="13B2B0A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10,1</w:t>
            </w:r>
          </w:p>
        </w:tc>
        <w:tc>
          <w:tcPr>
            <w:tcW w:w="724" w:type="dxa"/>
            <w:tcBorders>
              <w:top w:val="nil"/>
              <w:left w:val="nil"/>
              <w:bottom w:val="nil"/>
              <w:right w:val="nil"/>
            </w:tcBorders>
            <w:shd w:val="clear" w:color="000000" w:fill="E7E6E6"/>
          </w:tcPr>
          <w:p w14:paraId="4930B0C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12ABB246" w14:textId="77777777" w:rsidTr="008F2EFB">
        <w:trPr>
          <w:trHeight w:val="397"/>
          <w:jc w:val="center"/>
        </w:trPr>
        <w:tc>
          <w:tcPr>
            <w:tcW w:w="2290" w:type="dxa"/>
            <w:tcBorders>
              <w:top w:val="nil"/>
              <w:left w:val="nil"/>
              <w:bottom w:val="nil"/>
              <w:right w:val="nil"/>
            </w:tcBorders>
            <w:shd w:val="clear" w:color="000000" w:fill="FFFFFF"/>
            <w:noWrap/>
            <w:vAlign w:val="bottom"/>
            <w:hideMark/>
          </w:tcPr>
          <w:p w14:paraId="79893FB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AB Ortalaması</w:t>
            </w:r>
          </w:p>
        </w:tc>
        <w:tc>
          <w:tcPr>
            <w:tcW w:w="1126" w:type="dxa"/>
            <w:tcBorders>
              <w:top w:val="nil"/>
              <w:left w:val="nil"/>
              <w:bottom w:val="nil"/>
              <w:right w:val="nil"/>
            </w:tcBorders>
            <w:shd w:val="clear" w:color="000000" w:fill="FFFFFF"/>
            <w:noWrap/>
            <w:vAlign w:val="bottom"/>
            <w:hideMark/>
          </w:tcPr>
          <w:p w14:paraId="215D8D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13,9</w:t>
            </w:r>
          </w:p>
        </w:tc>
        <w:tc>
          <w:tcPr>
            <w:tcW w:w="1126" w:type="dxa"/>
            <w:tcBorders>
              <w:top w:val="nil"/>
              <w:left w:val="nil"/>
              <w:bottom w:val="nil"/>
              <w:right w:val="nil"/>
            </w:tcBorders>
            <w:shd w:val="clear" w:color="000000" w:fill="FFFFFF"/>
            <w:noWrap/>
            <w:vAlign w:val="bottom"/>
            <w:hideMark/>
          </w:tcPr>
          <w:p w14:paraId="1CFD8E0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12,8</w:t>
            </w:r>
          </w:p>
        </w:tc>
        <w:tc>
          <w:tcPr>
            <w:tcW w:w="1126" w:type="dxa"/>
            <w:tcBorders>
              <w:top w:val="nil"/>
              <w:left w:val="nil"/>
              <w:bottom w:val="nil"/>
              <w:right w:val="nil"/>
            </w:tcBorders>
            <w:shd w:val="clear" w:color="000000" w:fill="FFFFFF"/>
            <w:noWrap/>
            <w:vAlign w:val="bottom"/>
            <w:hideMark/>
          </w:tcPr>
          <w:p w14:paraId="463F63F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12,0</w:t>
            </w:r>
          </w:p>
        </w:tc>
        <w:tc>
          <w:tcPr>
            <w:tcW w:w="1126" w:type="dxa"/>
            <w:tcBorders>
              <w:top w:val="nil"/>
              <w:left w:val="nil"/>
              <w:bottom w:val="nil"/>
              <w:right w:val="nil"/>
            </w:tcBorders>
            <w:shd w:val="clear" w:color="000000" w:fill="FFFFFF"/>
            <w:noWrap/>
            <w:vAlign w:val="bottom"/>
            <w:hideMark/>
          </w:tcPr>
          <w:p w14:paraId="08EB9D8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11,2</w:t>
            </w:r>
          </w:p>
        </w:tc>
        <w:tc>
          <w:tcPr>
            <w:tcW w:w="1126" w:type="dxa"/>
            <w:tcBorders>
              <w:top w:val="nil"/>
              <w:left w:val="nil"/>
              <w:bottom w:val="nil"/>
              <w:right w:val="nil"/>
            </w:tcBorders>
            <w:shd w:val="clear" w:color="000000" w:fill="FFFFFF"/>
            <w:noWrap/>
            <w:vAlign w:val="bottom"/>
            <w:hideMark/>
          </w:tcPr>
          <w:p w14:paraId="52071BD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10,8</w:t>
            </w:r>
          </w:p>
        </w:tc>
        <w:tc>
          <w:tcPr>
            <w:tcW w:w="724" w:type="dxa"/>
            <w:tcBorders>
              <w:top w:val="nil"/>
              <w:left w:val="nil"/>
              <w:bottom w:val="nil"/>
              <w:right w:val="nil"/>
            </w:tcBorders>
            <w:shd w:val="clear" w:color="000000" w:fill="FFFFFF"/>
          </w:tcPr>
          <w:p w14:paraId="75C49C4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r w:rsidR="008F2EFB" w:rsidRPr="008F2EFB" w14:paraId="02D10937" w14:textId="77777777" w:rsidTr="008F2EFB">
        <w:trPr>
          <w:trHeight w:val="397"/>
          <w:jc w:val="center"/>
        </w:trPr>
        <w:tc>
          <w:tcPr>
            <w:tcW w:w="2290" w:type="dxa"/>
            <w:tcBorders>
              <w:top w:val="nil"/>
              <w:left w:val="nil"/>
              <w:bottom w:val="single" w:sz="8" w:space="0" w:color="auto"/>
              <w:right w:val="nil"/>
            </w:tcBorders>
            <w:shd w:val="clear" w:color="000000" w:fill="E7E6E6"/>
            <w:noWrap/>
            <w:vAlign w:val="bottom"/>
            <w:hideMark/>
          </w:tcPr>
          <w:p w14:paraId="5FE2EBB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Türkiye</w:t>
            </w:r>
          </w:p>
        </w:tc>
        <w:tc>
          <w:tcPr>
            <w:tcW w:w="1126" w:type="dxa"/>
            <w:tcBorders>
              <w:top w:val="nil"/>
              <w:left w:val="nil"/>
              <w:bottom w:val="single" w:sz="8" w:space="0" w:color="auto"/>
              <w:right w:val="nil"/>
            </w:tcBorders>
            <w:shd w:val="clear" w:color="000000" w:fill="E7E6E6"/>
            <w:noWrap/>
            <w:vAlign w:val="bottom"/>
            <w:hideMark/>
          </w:tcPr>
          <w:p w14:paraId="1F78AAF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w:t>
            </w:r>
          </w:p>
        </w:tc>
        <w:tc>
          <w:tcPr>
            <w:tcW w:w="1126" w:type="dxa"/>
            <w:tcBorders>
              <w:top w:val="nil"/>
              <w:left w:val="nil"/>
              <w:bottom w:val="single" w:sz="8" w:space="0" w:color="auto"/>
              <w:right w:val="nil"/>
            </w:tcBorders>
            <w:shd w:val="clear" w:color="000000" w:fill="E7E6E6"/>
            <w:noWrap/>
            <w:vAlign w:val="bottom"/>
            <w:hideMark/>
          </w:tcPr>
          <w:p w14:paraId="73445C8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18,7</w:t>
            </w:r>
          </w:p>
        </w:tc>
        <w:tc>
          <w:tcPr>
            <w:tcW w:w="1126" w:type="dxa"/>
            <w:tcBorders>
              <w:top w:val="nil"/>
              <w:left w:val="nil"/>
              <w:bottom w:val="single" w:sz="8" w:space="0" w:color="auto"/>
              <w:right w:val="nil"/>
            </w:tcBorders>
            <w:shd w:val="clear" w:color="000000" w:fill="E7E6E6"/>
            <w:noWrap/>
            <w:vAlign w:val="bottom"/>
            <w:hideMark/>
          </w:tcPr>
          <w:p w14:paraId="209EEF8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17,2</w:t>
            </w:r>
          </w:p>
        </w:tc>
        <w:tc>
          <w:tcPr>
            <w:tcW w:w="1126" w:type="dxa"/>
            <w:tcBorders>
              <w:top w:val="nil"/>
              <w:left w:val="nil"/>
              <w:bottom w:val="single" w:sz="8" w:space="0" w:color="auto"/>
              <w:right w:val="nil"/>
            </w:tcBorders>
            <w:shd w:val="clear" w:color="000000" w:fill="E7E6E6"/>
            <w:noWrap/>
            <w:vAlign w:val="bottom"/>
            <w:hideMark/>
          </w:tcPr>
          <w:p w14:paraId="0C58D0C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16,5</w:t>
            </w:r>
          </w:p>
        </w:tc>
        <w:tc>
          <w:tcPr>
            <w:tcW w:w="1126" w:type="dxa"/>
            <w:tcBorders>
              <w:top w:val="nil"/>
              <w:left w:val="nil"/>
              <w:bottom w:val="single" w:sz="8" w:space="0" w:color="auto"/>
              <w:right w:val="nil"/>
            </w:tcBorders>
            <w:shd w:val="clear" w:color="000000" w:fill="E7E6E6"/>
            <w:noWrap/>
            <w:vAlign w:val="bottom"/>
            <w:hideMark/>
          </w:tcPr>
          <w:p w14:paraId="464D88D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16,1</w:t>
            </w:r>
          </w:p>
        </w:tc>
        <w:tc>
          <w:tcPr>
            <w:tcW w:w="724" w:type="dxa"/>
            <w:tcBorders>
              <w:top w:val="nil"/>
              <w:left w:val="nil"/>
              <w:bottom w:val="single" w:sz="8" w:space="0" w:color="auto"/>
              <w:right w:val="nil"/>
            </w:tcBorders>
            <w:shd w:val="clear" w:color="000000" w:fill="E7E6E6"/>
          </w:tcPr>
          <w:p w14:paraId="27870B8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p>
        </w:tc>
      </w:tr>
    </w:tbl>
    <w:p w14:paraId="285B430C" w14:textId="77777777" w:rsidR="008F2EFB" w:rsidRPr="002A67AD" w:rsidRDefault="008F2EFB" w:rsidP="008F2EFB">
      <w:pPr>
        <w:spacing w:after="0" w:line="240" w:lineRule="auto"/>
        <w:rPr>
          <w:rFonts w:ascii="Times New Roman" w:hAnsi="Times New Roman" w:cs="Times New Roman"/>
          <w:sz w:val="20"/>
          <w:szCs w:val="20"/>
        </w:rPr>
      </w:pPr>
      <w:r w:rsidRPr="002A67AD">
        <w:rPr>
          <w:rFonts w:ascii="Times New Roman" w:hAnsi="Times New Roman" w:cs="Times New Roman"/>
          <w:sz w:val="20"/>
          <w:szCs w:val="20"/>
        </w:rPr>
        <w:t xml:space="preserve">Kaynak: EUROSTAT, 2019d, </w:t>
      </w:r>
      <w:r w:rsidRPr="002A67AD">
        <w:rPr>
          <w:sz w:val="20"/>
          <w:szCs w:val="20"/>
        </w:rPr>
        <w:t>P</w:t>
      </w:r>
      <w:r w:rsidRPr="002A67AD">
        <w:rPr>
          <w:rFonts w:ascii="Times New Roman" w:hAnsi="Times New Roman" w:cs="Times New Roman"/>
          <w:sz w:val="20"/>
          <w:szCs w:val="20"/>
        </w:rPr>
        <w:t>opulation, Structure İndicators.</w:t>
      </w:r>
    </w:p>
    <w:p w14:paraId="5027E273" w14:textId="10E7CFF1" w:rsid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lastRenderedPageBreak/>
        <w:tab/>
        <w:t xml:space="preserve">Türkiye bu dönemde AB ülkeleri ile mukayese edildiğinde, genç nüfus oranı bakımından %16,1’le ilk sırada gelmektedir. Türkiye AB ülkeleri karşısında bu konuda iyi bir konumda olsa da tabloya bakıldığında, 2000 yılında %20’ler seviyesinde sahip olunan genç nüfusun sürekli düştüğü gerçeği ile karşı karşıyadır. Grafik 3.8’de ise 2018 yılı itibari ile AB ülkeleri ve Türkiye’de gerçekleşen genç nüfus oranları ve AB ülkeleri ortalama genç nüfus oranı yer almaktadır. Grafiğe göre, AB ülkelerinde 2018 yılı ortalama genç nüfus oranı %10,8 iken Türkiye’de bu oran %16,1 olarak gerçekleşmiştir. </w:t>
      </w:r>
    </w:p>
    <w:p w14:paraId="2821126A" w14:textId="77777777" w:rsidR="002A67AD" w:rsidRPr="008F2EFB" w:rsidRDefault="002A67AD" w:rsidP="008F2EFB">
      <w:pPr>
        <w:spacing w:after="0" w:line="360" w:lineRule="auto"/>
        <w:jc w:val="both"/>
        <w:rPr>
          <w:rFonts w:ascii="Times New Roman" w:hAnsi="Times New Roman" w:cs="Times New Roman"/>
          <w:sz w:val="24"/>
          <w:szCs w:val="24"/>
        </w:rPr>
      </w:pPr>
    </w:p>
    <w:p w14:paraId="25274460" w14:textId="23A267D3" w:rsidR="008F2EFB" w:rsidRPr="000254C1" w:rsidRDefault="001F714C" w:rsidP="000254C1">
      <w:pPr>
        <w:pStyle w:val="ResimYazs"/>
        <w:jc w:val="center"/>
        <w:rPr>
          <w:rFonts w:ascii="Times New Roman" w:hAnsi="Times New Roman" w:cs="Times New Roman"/>
          <w:b/>
          <w:i w:val="0"/>
          <w:color w:val="auto"/>
          <w:sz w:val="24"/>
          <w:szCs w:val="24"/>
        </w:rPr>
      </w:pPr>
      <w:r w:rsidRPr="000254C1">
        <w:rPr>
          <w:rFonts w:ascii="Times New Roman" w:hAnsi="Times New Roman" w:cs="Times New Roman"/>
          <w:b/>
          <w:i w:val="0"/>
          <w:color w:val="auto"/>
          <w:sz w:val="24"/>
          <w:szCs w:val="24"/>
        </w:rPr>
        <w:t xml:space="preserve">Grafik 3. </w:t>
      </w:r>
      <w:r w:rsidRPr="000254C1">
        <w:rPr>
          <w:rFonts w:ascii="Times New Roman" w:hAnsi="Times New Roman" w:cs="Times New Roman"/>
          <w:b/>
          <w:i w:val="0"/>
          <w:color w:val="auto"/>
          <w:sz w:val="24"/>
          <w:szCs w:val="24"/>
        </w:rPr>
        <w:fldChar w:fldCharType="begin"/>
      </w:r>
      <w:r w:rsidRPr="000254C1">
        <w:rPr>
          <w:rFonts w:ascii="Times New Roman" w:hAnsi="Times New Roman" w:cs="Times New Roman"/>
          <w:b/>
          <w:i w:val="0"/>
          <w:color w:val="auto"/>
          <w:sz w:val="24"/>
          <w:szCs w:val="24"/>
        </w:rPr>
        <w:instrText xml:space="preserve"> SEQ Grafik_3. \* ARABIC </w:instrText>
      </w:r>
      <w:r w:rsidRPr="000254C1">
        <w:rPr>
          <w:rFonts w:ascii="Times New Roman" w:hAnsi="Times New Roman" w:cs="Times New Roman"/>
          <w:b/>
          <w:i w:val="0"/>
          <w:color w:val="auto"/>
          <w:sz w:val="24"/>
          <w:szCs w:val="24"/>
        </w:rPr>
        <w:fldChar w:fldCharType="separate"/>
      </w:r>
      <w:r w:rsidR="00420EB2">
        <w:rPr>
          <w:rFonts w:ascii="Times New Roman" w:hAnsi="Times New Roman" w:cs="Times New Roman"/>
          <w:b/>
          <w:i w:val="0"/>
          <w:noProof/>
          <w:color w:val="auto"/>
          <w:sz w:val="24"/>
          <w:szCs w:val="24"/>
        </w:rPr>
        <w:t>8</w:t>
      </w:r>
      <w:r w:rsidRPr="000254C1">
        <w:rPr>
          <w:rFonts w:ascii="Times New Roman" w:hAnsi="Times New Roman" w:cs="Times New Roman"/>
          <w:b/>
          <w:i w:val="0"/>
          <w:color w:val="auto"/>
          <w:sz w:val="24"/>
          <w:szCs w:val="24"/>
        </w:rPr>
        <w:fldChar w:fldCharType="end"/>
      </w:r>
      <w:r w:rsidRPr="000254C1">
        <w:rPr>
          <w:rFonts w:ascii="Times New Roman" w:hAnsi="Times New Roman" w:cs="Times New Roman"/>
          <w:b/>
          <w:i w:val="0"/>
          <w:color w:val="auto"/>
          <w:sz w:val="24"/>
          <w:szCs w:val="24"/>
        </w:rPr>
        <w:t>. AB Ülkeleri ve Türkiye Genç Nüfus Oranları 15-24 Yaş, 2018</w:t>
      </w:r>
    </w:p>
    <w:p w14:paraId="5ED329A4" w14:textId="77777777" w:rsidR="008F2EFB" w:rsidRPr="002A67AD" w:rsidRDefault="008F2EFB" w:rsidP="008F2EFB">
      <w:pPr>
        <w:spacing w:after="0"/>
        <w:rPr>
          <w:rFonts w:ascii="Times New Roman" w:hAnsi="Times New Roman" w:cs="Times New Roman"/>
          <w:sz w:val="20"/>
          <w:szCs w:val="20"/>
        </w:rPr>
      </w:pPr>
      <w:r w:rsidRPr="002A67AD">
        <w:rPr>
          <w:noProof/>
          <w:sz w:val="20"/>
          <w:szCs w:val="20"/>
          <w:lang w:eastAsia="tr-TR"/>
        </w:rPr>
        <w:drawing>
          <wp:inline distT="0" distB="0" distL="0" distR="0" wp14:anchorId="0BEB3B76" wp14:editId="5A54E546">
            <wp:extent cx="5429250" cy="3409950"/>
            <wp:effectExtent l="0" t="0" r="0" b="9525"/>
            <wp:docPr id="11" name="Grafik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5F16200" w14:textId="77777777" w:rsidR="008F2EFB" w:rsidRPr="002A67AD" w:rsidRDefault="008F2EFB" w:rsidP="008F2EFB">
      <w:pPr>
        <w:spacing w:after="0" w:line="360" w:lineRule="auto"/>
        <w:rPr>
          <w:rFonts w:ascii="Times New Roman" w:hAnsi="Times New Roman" w:cs="Times New Roman"/>
          <w:sz w:val="20"/>
          <w:szCs w:val="20"/>
        </w:rPr>
      </w:pPr>
      <w:r w:rsidRPr="002A67AD">
        <w:rPr>
          <w:rFonts w:ascii="Times New Roman" w:hAnsi="Times New Roman" w:cs="Times New Roman"/>
          <w:sz w:val="20"/>
          <w:szCs w:val="20"/>
        </w:rPr>
        <w:t>Kaynak: Tablo 3.9’dan uyarlanmıştır.</w:t>
      </w:r>
    </w:p>
    <w:p w14:paraId="784989A4" w14:textId="77777777" w:rsidR="008F2EFB" w:rsidRPr="008F2EFB" w:rsidRDefault="008F2EFB" w:rsidP="008F2EFB">
      <w:pPr>
        <w:spacing w:after="0" w:line="360" w:lineRule="auto"/>
        <w:rPr>
          <w:rFonts w:ascii="Times New Roman" w:hAnsi="Times New Roman" w:cs="Times New Roman"/>
          <w:sz w:val="24"/>
          <w:szCs w:val="24"/>
        </w:rPr>
      </w:pPr>
    </w:p>
    <w:p w14:paraId="38324B25"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Mevcut nüfus projeksiyonlarına göre değerlendirme yapıldığında AB’nin 2050 yılında ilave 100 milyon işgücüne ihtiyacı olacağı hesaplanmaktadır. Bu durum karşısında Türkiye’nin sahip olduğu genç nüfusun AB ekonomisi için önemli bir kaynak oluşturabileceği düşünülmektedir (Yıldız, 2011:13). </w:t>
      </w:r>
    </w:p>
    <w:p w14:paraId="7C7999F0"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Türkiye sahip olduğu genç nüfusunu nicelik olarak fazla olmasının yanında nitelik olarak da geliştirebildiği ölçüde kendisine avantaj sağlayabilecektir. Bir avantaj olarak kabul edilen genç nüfusa sahip olabilmek, doğru şekilde yönetilemediği durumlarda büyük bir sorun haline de gelebilmektedir. İşsiz kalan gençlerin toplumsal açıdan </w:t>
      </w:r>
      <w:r w:rsidRPr="008F2EFB">
        <w:rPr>
          <w:rFonts w:ascii="Times New Roman" w:hAnsi="Times New Roman" w:cs="Times New Roman"/>
          <w:sz w:val="24"/>
          <w:szCs w:val="24"/>
        </w:rPr>
        <w:lastRenderedPageBreak/>
        <w:t xml:space="preserve">huzursuz davranışlar sergilemeleri ile toplumun huzurunu da kaçırabilmektedirler. Ayrıca kötü alışkanlıklar olarak kabul edilen alkol, uyuşturucu, hırsızlık gibi olumsuz davranışlar da işsiz gençler arasında daha çok görülebilmektedir. Bunun yanında işsiz kalan gençler üretime hiçbir katkıları olmamasına rağmen ekonomi üzerinde bir yük oluşturmaktadır. Bahsedilen bu olumsuz durumlarla daha az karşılaşmak için genç nüfusa yönelik kapsamlı ve katılımcı politikalar geliştirilerek genç nüfusun ekonomiye katkı yapması sağlanmalıdır. </w:t>
      </w:r>
    </w:p>
    <w:p w14:paraId="601381AC" w14:textId="77777777" w:rsidR="008F2EFB" w:rsidRPr="008F2EFB" w:rsidRDefault="008F2EFB" w:rsidP="008F2EFB">
      <w:pPr>
        <w:spacing w:after="0" w:line="360" w:lineRule="auto"/>
        <w:ind w:firstLine="708"/>
        <w:jc w:val="both"/>
        <w:rPr>
          <w:rFonts w:ascii="Times New Roman" w:hAnsi="Times New Roman" w:cs="Times New Roman"/>
          <w:sz w:val="24"/>
          <w:szCs w:val="24"/>
        </w:rPr>
      </w:pPr>
    </w:p>
    <w:p w14:paraId="67629C7E"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239" w:name="_Toc22591021"/>
      <w:bookmarkStart w:id="240" w:name="_Toc24010415"/>
      <w:bookmarkStart w:id="241" w:name="_Toc24050462"/>
      <w:r w:rsidRPr="008F2EFB">
        <w:rPr>
          <w:rFonts w:ascii="Times New Roman" w:eastAsiaTheme="majorEastAsia" w:hAnsi="Times New Roman" w:cs="Times New Roman"/>
          <w:b/>
          <w:sz w:val="24"/>
          <w:szCs w:val="24"/>
        </w:rPr>
        <w:t>3.3.2. AB Ülkeleri ve Türkiye’de Gençlerin İşgücüne Katılımı</w:t>
      </w:r>
      <w:bookmarkEnd w:id="239"/>
      <w:bookmarkEnd w:id="240"/>
      <w:bookmarkEnd w:id="241"/>
    </w:p>
    <w:p w14:paraId="4D1A7506"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Sürekli gelişen ve değişen dünyadan işgücü piyasaları da etkilenmektedir. Nüfus yapısında meydana gelen değişiklikler, teknolojik ilerlemeler, yaşam şartlarının değişmesine bağlı toplumsal dönüşümler, göçler ve diğer toplumsal olaylar işgücü piyasalarını etkilemektedir. Bu değişkenlere bağlı olarak işgücüne katılım oranları da ülkelerin ekonomik gelişmişlik düzeylerine göre şekillenmektedir. Ayrıca eğitim seviyesi, kadın erkek nüfusunun dağılımı, esnek çalışma koşulları gibi işgücü piyasasını yakından ilgilendiren konular da işgücüne katılım oranlarının şekillenmesinde etkili olmaktadır. Bahsedilen bu durum işgücüne katılım oranlarının ülkeden ülkeye farklı seyretmesine neden olmaktadır.</w:t>
      </w:r>
    </w:p>
    <w:p w14:paraId="0B084C90"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AB ülkeleri için işgücüne katılım oranı son on yılda özellikle Güney Avrupa ülkeleri için pek de olumlu sinyaller vermemektedir. Bunun pek çok nedeni olmakla beraber, Avrupa ülkelerini etkileyen 2009 yılı borç krizi, eğitim sisteminin değişmesine bağlı öğrencilik sürelerinin uzaması ve eğitim sistemi ile işgücü piyasasının birbirine uyum gösterememesi başlıca nedenler olarak sayılmaktadır (Verdugo ve Allegre, 2017:36). </w:t>
      </w:r>
    </w:p>
    <w:p w14:paraId="586DDA92"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Türkiye, AB ülkeleri karşısında genç nüfus oranları bakımından ilk sırada olsa da gençliğe yönelik düzenlemeler genellikle yüzeysel ya da dağınık bir haldedir. Türkiye’de gençlere yönelik bakış açısı daha çok korumacı bir yaklaşımla birlikte pasif bir gençlik anlayışı sergilenmektedir. Gençliğin ülke için önemi vurgulanmakla birlikte sorunlara yönelik somut çözümler yerine daha çok gençlerin boş zamanlarının değerlendirilmesine yönelik sportif faaliyetlere katılmaları gibi konular ön plana çıkmaktadır (Tılıç ve Çelik, 2016:5). </w:t>
      </w:r>
    </w:p>
    <w:p w14:paraId="0966FDF7"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lastRenderedPageBreak/>
        <w:t>Çalışma hayatında işgücüne katılım oranlarını arttırmanın yolu kadınlara yönelik uygulanabilecek politikalar sayesinde mümkün olabilmektedir. Dünya genelinde çoğu ülkenin ortak sorunu olan kadın işgücüne katılım oranı düşüklüğü, iş dünyasında çözüm aranan konulardan biri olarak güncelliğini korumaktadır. En hoşgörülü toplumlarda bile kadınlar, çocuk ve yaşlı bakımıyla ilgilenen, ev hizmetlerini yerine getiren rolleri ile düşünüldüğü için işgücüne katılım noktasında kadınlar dezavantajlı bir durumda kalmışlardır (Durmaz, 2016:55). Bu sorunun üstesinde gelebilen sayıları az da olsa örnek ülkeler de bulunmaktadır. Hollanda, Danimarka, İsveç gibi işgücü piyasasında yapmış oldukları düzenlemeler ve uyguladıkları politikalarla birlikte kadın işgücüne katılım oranlarını arttırmayı başaran ülkelerde bulunmaktadır.</w:t>
      </w:r>
    </w:p>
    <w:p w14:paraId="4F29A7EC"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İşgücü piyasasında dezavantajlı konumda olan kadınlar, gençler, uzun süreli işsizler ve engelliler yasa önünde diğer gruplarla eşit olmalarına rağmen, işgücü piyasasında kayıt dışı ve düşük ücretli işlerde çalıştırılmaktadırlar. Yasal düzenlemelerin ve denetimin yetersiz olması, dezavantajlı çalışanların sosyal güvenceden yoksun, uzun saatlerde ve ağır iş şartlarında olumsuz koşullarda istihdam edilmelerine neden olmaktadır (BETAM, 2010:1). Bu durum güvencesiz ve zor koşullarda istihdam edilen dezavantajlı gruptaki çalışanların bir süre sonra çalışmaktan vazgeçmelerine ve işgücü dışında kalmalarına neden olmaktadır. Diğer yandan, özellikle dezavantajlı konumda olan gençlerin sahip olduğu eğitim seviyesi ve vasıf düzeyinin işgücü piyasası ile uyum göstermemesi de işgücüne katılım oranlarının düşük olmasında etkili olmuştur.  </w:t>
      </w:r>
    </w:p>
    <w:p w14:paraId="0C1BF59C" w14:textId="77777777" w:rsid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Tablo 3.10’da AB ülkeleri ve Türkiye’de 2000-2018 yılları arası gerçekleşen 15-24 yaş nüfusun işgücüne katılım oranları ve belirtilen yıllarda AB ülkeleri ortalama işgücüne katılım oranları gösterilmiştir.</w:t>
      </w:r>
      <w:r w:rsidRPr="008F2EFB">
        <w:t xml:space="preserve"> </w:t>
      </w:r>
      <w:r w:rsidRPr="008F2EFB">
        <w:rPr>
          <w:rFonts w:ascii="Times New Roman" w:hAnsi="Times New Roman" w:cs="Times New Roman"/>
          <w:sz w:val="24"/>
          <w:szCs w:val="24"/>
        </w:rPr>
        <w:t>Tablo 3.10’a göre, işgücüne katılım oranları 2000 yılından 2018 yılına gelindiğinde genel olarak düşme eğilimi göstermiştir. Hollanda genel olarak işgücüne katılım oranı bakımından ilk sırada yer almıştır. Danimarka, İngiltere ve Avusturya işgücüne katılım oranlarının yüksek olduğu diğer ülkeler olmuştur. Yunanistan 2018 yılı itibari ile %23,3’lük oranla Bulgaristan ve İtalya ile birlikte işgücüne katılım oranını en düşük olduğu ülke konumundadır. Türkiye bu dönemde çoğu AB ülkesine göre iyi bir durumda görülmekle beraber 2000 yılında %42 olan işgücüne katılım oranını 2018 yılında ancak %43’ler seviyesine çıkartabilmiştir.</w:t>
      </w:r>
    </w:p>
    <w:p w14:paraId="27AA123A" w14:textId="77777777" w:rsidR="007C6989" w:rsidRPr="008F2EFB" w:rsidRDefault="007C6989" w:rsidP="008F2EFB">
      <w:pPr>
        <w:spacing w:after="0" w:line="360" w:lineRule="auto"/>
        <w:ind w:firstLine="708"/>
        <w:jc w:val="both"/>
        <w:rPr>
          <w:rFonts w:ascii="Times New Roman" w:hAnsi="Times New Roman" w:cs="Times New Roman"/>
          <w:sz w:val="24"/>
          <w:szCs w:val="24"/>
        </w:rPr>
      </w:pPr>
    </w:p>
    <w:p w14:paraId="428A0985" w14:textId="77777777" w:rsidR="008F2EFB" w:rsidRPr="008F2EFB" w:rsidRDefault="008F2EFB" w:rsidP="008F2EFB">
      <w:pPr>
        <w:spacing w:after="0" w:line="360" w:lineRule="auto"/>
        <w:jc w:val="both"/>
        <w:rPr>
          <w:rFonts w:ascii="Times New Roman" w:hAnsi="Times New Roman" w:cs="Times New Roman"/>
          <w:sz w:val="24"/>
          <w:szCs w:val="24"/>
        </w:rPr>
      </w:pPr>
    </w:p>
    <w:p w14:paraId="449C13F9" w14:textId="69485A8D" w:rsidR="008F2EFB" w:rsidRPr="008F2EFB" w:rsidRDefault="008F2EFB" w:rsidP="008F2EFB">
      <w:pPr>
        <w:spacing w:after="200" w:line="240" w:lineRule="auto"/>
        <w:jc w:val="center"/>
        <w:rPr>
          <w:rFonts w:ascii="Times New Roman" w:hAnsi="Times New Roman" w:cs="Times New Roman"/>
          <w:b/>
          <w:iCs/>
        </w:rPr>
      </w:pPr>
      <w:bookmarkStart w:id="242" w:name="_Toc22241064"/>
      <w:bookmarkStart w:id="243" w:name="_Toc24010762"/>
      <w:r w:rsidRPr="008F2EFB">
        <w:rPr>
          <w:rFonts w:ascii="Times New Roman" w:hAnsi="Times New Roman" w:cs="Times New Roman"/>
          <w:b/>
          <w:iCs/>
        </w:rPr>
        <w:lastRenderedPageBreak/>
        <w:t>Tablo 3.</w:t>
      </w:r>
      <w:r w:rsidRPr="008F2EFB">
        <w:rPr>
          <w:rFonts w:ascii="Times New Roman" w:hAnsi="Times New Roman" w:cs="Times New Roman"/>
          <w:b/>
          <w:iCs/>
        </w:rPr>
        <w:fldChar w:fldCharType="begin"/>
      </w:r>
      <w:r w:rsidRPr="008F2EFB">
        <w:rPr>
          <w:rFonts w:ascii="Times New Roman" w:hAnsi="Times New Roman" w:cs="Times New Roman"/>
          <w:b/>
          <w:iCs/>
        </w:rPr>
        <w:instrText xml:space="preserve"> SEQ Tablo \* ARABIC </w:instrText>
      </w:r>
      <w:r w:rsidRPr="008F2EFB">
        <w:rPr>
          <w:rFonts w:ascii="Times New Roman" w:hAnsi="Times New Roman" w:cs="Times New Roman"/>
          <w:b/>
          <w:iCs/>
        </w:rPr>
        <w:fldChar w:fldCharType="separate"/>
      </w:r>
      <w:r w:rsidR="00420EB2">
        <w:rPr>
          <w:rFonts w:ascii="Times New Roman" w:hAnsi="Times New Roman" w:cs="Times New Roman"/>
          <w:b/>
          <w:iCs/>
          <w:noProof/>
        </w:rPr>
        <w:t>10</w:t>
      </w:r>
      <w:r w:rsidRPr="008F2EFB">
        <w:rPr>
          <w:rFonts w:ascii="Times New Roman" w:hAnsi="Times New Roman" w:cs="Times New Roman"/>
          <w:b/>
          <w:iCs/>
        </w:rPr>
        <w:fldChar w:fldCharType="end"/>
      </w:r>
      <w:r w:rsidRPr="008F2EFB">
        <w:rPr>
          <w:rFonts w:ascii="Times New Roman" w:hAnsi="Times New Roman" w:cs="Times New Roman"/>
          <w:b/>
          <w:iCs/>
        </w:rPr>
        <w:t>. AB Ülkeleri ve Türkiye’de Genç Nüfusun İşgücüne Katılım Oranı 15-24 Yaş</w:t>
      </w:r>
      <w:bookmarkEnd w:id="242"/>
      <w:bookmarkEnd w:id="243"/>
    </w:p>
    <w:tbl>
      <w:tblPr>
        <w:tblW w:w="8160" w:type="dxa"/>
        <w:jc w:val="center"/>
        <w:tblCellMar>
          <w:left w:w="70" w:type="dxa"/>
          <w:right w:w="70" w:type="dxa"/>
        </w:tblCellMar>
        <w:tblLook w:val="04A0" w:firstRow="1" w:lastRow="0" w:firstColumn="1" w:lastColumn="0" w:noHBand="0" w:noVBand="1"/>
      </w:tblPr>
      <w:tblGrid>
        <w:gridCol w:w="2360"/>
        <w:gridCol w:w="1160"/>
        <w:gridCol w:w="1160"/>
        <w:gridCol w:w="1160"/>
        <w:gridCol w:w="1160"/>
        <w:gridCol w:w="1160"/>
      </w:tblGrid>
      <w:tr w:rsidR="008F2EFB" w:rsidRPr="008F2EFB" w14:paraId="29EBE579" w14:textId="77777777" w:rsidTr="008F2EFB">
        <w:trPr>
          <w:trHeight w:val="397"/>
          <w:jc w:val="center"/>
        </w:trPr>
        <w:tc>
          <w:tcPr>
            <w:tcW w:w="2360" w:type="dxa"/>
            <w:tcBorders>
              <w:top w:val="nil"/>
              <w:left w:val="nil"/>
              <w:bottom w:val="single" w:sz="8" w:space="0" w:color="auto"/>
              <w:right w:val="nil"/>
            </w:tcBorders>
            <w:shd w:val="clear" w:color="000000" w:fill="FFFFFF"/>
            <w:noWrap/>
            <w:vAlign w:val="bottom"/>
            <w:hideMark/>
          </w:tcPr>
          <w:p w14:paraId="32B71D70" w14:textId="77777777" w:rsidR="008F2EFB" w:rsidRPr="008F2EFB" w:rsidRDefault="008F2EFB" w:rsidP="008F2EFB">
            <w:pPr>
              <w:spacing w:after="0" w:line="240" w:lineRule="auto"/>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Ülkeler</w:t>
            </w:r>
          </w:p>
        </w:tc>
        <w:tc>
          <w:tcPr>
            <w:tcW w:w="1160" w:type="dxa"/>
            <w:tcBorders>
              <w:top w:val="nil"/>
              <w:left w:val="nil"/>
              <w:bottom w:val="single" w:sz="8" w:space="0" w:color="auto"/>
              <w:right w:val="nil"/>
            </w:tcBorders>
            <w:shd w:val="clear" w:color="000000" w:fill="FFFFFF"/>
            <w:noWrap/>
            <w:vAlign w:val="bottom"/>
            <w:hideMark/>
          </w:tcPr>
          <w:p w14:paraId="35F10D55"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2000</w:t>
            </w:r>
          </w:p>
        </w:tc>
        <w:tc>
          <w:tcPr>
            <w:tcW w:w="1160" w:type="dxa"/>
            <w:tcBorders>
              <w:top w:val="nil"/>
              <w:left w:val="nil"/>
              <w:bottom w:val="single" w:sz="8" w:space="0" w:color="auto"/>
              <w:right w:val="nil"/>
            </w:tcBorders>
            <w:shd w:val="clear" w:color="000000" w:fill="FFFFFF"/>
            <w:noWrap/>
            <w:vAlign w:val="bottom"/>
            <w:hideMark/>
          </w:tcPr>
          <w:p w14:paraId="7B993FD4"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2005</w:t>
            </w:r>
          </w:p>
        </w:tc>
        <w:tc>
          <w:tcPr>
            <w:tcW w:w="1160" w:type="dxa"/>
            <w:tcBorders>
              <w:top w:val="nil"/>
              <w:left w:val="nil"/>
              <w:bottom w:val="single" w:sz="8" w:space="0" w:color="auto"/>
              <w:right w:val="nil"/>
            </w:tcBorders>
            <w:shd w:val="clear" w:color="000000" w:fill="FFFFFF"/>
            <w:noWrap/>
            <w:vAlign w:val="bottom"/>
            <w:hideMark/>
          </w:tcPr>
          <w:p w14:paraId="4132B2EF"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2010</w:t>
            </w:r>
          </w:p>
        </w:tc>
        <w:tc>
          <w:tcPr>
            <w:tcW w:w="1160" w:type="dxa"/>
            <w:tcBorders>
              <w:top w:val="nil"/>
              <w:left w:val="nil"/>
              <w:bottom w:val="single" w:sz="8" w:space="0" w:color="auto"/>
              <w:right w:val="nil"/>
            </w:tcBorders>
            <w:shd w:val="clear" w:color="000000" w:fill="FFFFFF"/>
            <w:noWrap/>
            <w:vAlign w:val="bottom"/>
            <w:hideMark/>
          </w:tcPr>
          <w:p w14:paraId="51074BAC"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2015</w:t>
            </w:r>
          </w:p>
        </w:tc>
        <w:tc>
          <w:tcPr>
            <w:tcW w:w="1160" w:type="dxa"/>
            <w:tcBorders>
              <w:top w:val="nil"/>
              <w:left w:val="nil"/>
              <w:bottom w:val="single" w:sz="8" w:space="0" w:color="auto"/>
              <w:right w:val="nil"/>
            </w:tcBorders>
            <w:shd w:val="clear" w:color="000000" w:fill="FFFFFF"/>
            <w:noWrap/>
            <w:vAlign w:val="bottom"/>
            <w:hideMark/>
          </w:tcPr>
          <w:p w14:paraId="1FEEDEF3"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2018</w:t>
            </w:r>
          </w:p>
        </w:tc>
      </w:tr>
      <w:tr w:rsidR="008F2EFB" w:rsidRPr="008F2EFB" w14:paraId="4D56630A"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9CF1A9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Almanya</w:t>
            </w:r>
          </w:p>
        </w:tc>
        <w:tc>
          <w:tcPr>
            <w:tcW w:w="1160" w:type="dxa"/>
            <w:tcBorders>
              <w:top w:val="nil"/>
              <w:left w:val="nil"/>
              <w:bottom w:val="nil"/>
              <w:right w:val="nil"/>
            </w:tcBorders>
            <w:shd w:val="clear" w:color="000000" w:fill="FFFFFF"/>
            <w:noWrap/>
            <w:vAlign w:val="bottom"/>
            <w:hideMark/>
          </w:tcPr>
          <w:p w14:paraId="793BDF3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50,4</w:t>
            </w:r>
          </w:p>
        </w:tc>
        <w:tc>
          <w:tcPr>
            <w:tcW w:w="1160" w:type="dxa"/>
            <w:tcBorders>
              <w:top w:val="nil"/>
              <w:left w:val="nil"/>
              <w:bottom w:val="nil"/>
              <w:right w:val="nil"/>
            </w:tcBorders>
            <w:shd w:val="clear" w:color="000000" w:fill="FFFFFF"/>
            <w:noWrap/>
            <w:vAlign w:val="bottom"/>
            <w:hideMark/>
          </w:tcPr>
          <w:p w14:paraId="08EED1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49,6</w:t>
            </w:r>
          </w:p>
        </w:tc>
        <w:tc>
          <w:tcPr>
            <w:tcW w:w="1160" w:type="dxa"/>
            <w:tcBorders>
              <w:top w:val="nil"/>
              <w:left w:val="nil"/>
              <w:bottom w:val="nil"/>
              <w:right w:val="nil"/>
            </w:tcBorders>
            <w:shd w:val="clear" w:color="000000" w:fill="FFFFFF"/>
            <w:noWrap/>
            <w:vAlign w:val="bottom"/>
            <w:hideMark/>
          </w:tcPr>
          <w:p w14:paraId="4CEC5A7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51,3</w:t>
            </w:r>
          </w:p>
        </w:tc>
        <w:tc>
          <w:tcPr>
            <w:tcW w:w="1160" w:type="dxa"/>
            <w:tcBorders>
              <w:top w:val="nil"/>
              <w:left w:val="nil"/>
              <w:bottom w:val="nil"/>
              <w:right w:val="nil"/>
            </w:tcBorders>
            <w:shd w:val="clear" w:color="000000" w:fill="FFFFFF"/>
            <w:noWrap/>
            <w:vAlign w:val="bottom"/>
            <w:hideMark/>
          </w:tcPr>
          <w:p w14:paraId="2257465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48,8</w:t>
            </w:r>
          </w:p>
        </w:tc>
        <w:tc>
          <w:tcPr>
            <w:tcW w:w="1160" w:type="dxa"/>
            <w:tcBorders>
              <w:top w:val="nil"/>
              <w:left w:val="nil"/>
              <w:bottom w:val="nil"/>
              <w:right w:val="nil"/>
            </w:tcBorders>
            <w:shd w:val="clear" w:color="000000" w:fill="FFFFFF"/>
            <w:noWrap/>
            <w:vAlign w:val="bottom"/>
            <w:hideMark/>
          </w:tcPr>
          <w:p w14:paraId="09318F6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50,3</w:t>
            </w:r>
          </w:p>
        </w:tc>
      </w:tr>
      <w:tr w:rsidR="008F2EFB" w:rsidRPr="008F2EFB" w14:paraId="517994F2"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0622589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Avusturya</w:t>
            </w:r>
          </w:p>
        </w:tc>
        <w:tc>
          <w:tcPr>
            <w:tcW w:w="1160" w:type="dxa"/>
            <w:tcBorders>
              <w:top w:val="nil"/>
              <w:left w:val="nil"/>
              <w:bottom w:val="nil"/>
              <w:right w:val="nil"/>
            </w:tcBorders>
            <w:shd w:val="clear" w:color="000000" w:fill="E7E6E6"/>
            <w:noWrap/>
            <w:vAlign w:val="bottom"/>
            <w:hideMark/>
          </w:tcPr>
          <w:p w14:paraId="6EAC75A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56,1</w:t>
            </w:r>
          </w:p>
        </w:tc>
        <w:tc>
          <w:tcPr>
            <w:tcW w:w="1160" w:type="dxa"/>
            <w:tcBorders>
              <w:top w:val="nil"/>
              <w:left w:val="nil"/>
              <w:bottom w:val="nil"/>
              <w:right w:val="nil"/>
            </w:tcBorders>
            <w:shd w:val="clear" w:color="000000" w:fill="E7E6E6"/>
            <w:noWrap/>
            <w:vAlign w:val="bottom"/>
            <w:hideMark/>
          </w:tcPr>
          <w:p w14:paraId="692ABD1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58,0</w:t>
            </w:r>
          </w:p>
        </w:tc>
        <w:tc>
          <w:tcPr>
            <w:tcW w:w="1160" w:type="dxa"/>
            <w:tcBorders>
              <w:top w:val="nil"/>
              <w:left w:val="nil"/>
              <w:bottom w:val="nil"/>
              <w:right w:val="nil"/>
            </w:tcBorders>
            <w:shd w:val="clear" w:color="000000" w:fill="E7E6E6"/>
            <w:noWrap/>
            <w:vAlign w:val="bottom"/>
            <w:hideMark/>
          </w:tcPr>
          <w:p w14:paraId="27A42BF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58,3</w:t>
            </w:r>
          </w:p>
        </w:tc>
        <w:tc>
          <w:tcPr>
            <w:tcW w:w="1160" w:type="dxa"/>
            <w:tcBorders>
              <w:top w:val="nil"/>
              <w:left w:val="nil"/>
              <w:bottom w:val="nil"/>
              <w:right w:val="nil"/>
            </w:tcBorders>
            <w:shd w:val="clear" w:color="000000" w:fill="E7E6E6"/>
            <w:noWrap/>
            <w:vAlign w:val="bottom"/>
            <w:hideMark/>
          </w:tcPr>
          <w:p w14:paraId="60366C3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57,4</w:t>
            </w:r>
          </w:p>
        </w:tc>
        <w:tc>
          <w:tcPr>
            <w:tcW w:w="1160" w:type="dxa"/>
            <w:tcBorders>
              <w:top w:val="nil"/>
              <w:left w:val="nil"/>
              <w:bottom w:val="nil"/>
              <w:right w:val="nil"/>
            </w:tcBorders>
            <w:shd w:val="clear" w:color="000000" w:fill="E7E6E6"/>
            <w:noWrap/>
            <w:vAlign w:val="bottom"/>
            <w:hideMark/>
          </w:tcPr>
          <w:p w14:paraId="22E1F4D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56,7</w:t>
            </w:r>
          </w:p>
        </w:tc>
      </w:tr>
      <w:tr w:rsidR="008F2EFB" w:rsidRPr="008F2EFB" w14:paraId="3E46C40D"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4053E96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Belçika</w:t>
            </w:r>
          </w:p>
        </w:tc>
        <w:tc>
          <w:tcPr>
            <w:tcW w:w="1160" w:type="dxa"/>
            <w:tcBorders>
              <w:top w:val="nil"/>
              <w:left w:val="nil"/>
              <w:bottom w:val="nil"/>
              <w:right w:val="nil"/>
            </w:tcBorders>
            <w:shd w:val="clear" w:color="000000" w:fill="FFFFFF"/>
            <w:noWrap/>
            <w:vAlign w:val="bottom"/>
            <w:hideMark/>
          </w:tcPr>
          <w:p w14:paraId="6E2DAD9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35,7</w:t>
            </w:r>
          </w:p>
        </w:tc>
        <w:tc>
          <w:tcPr>
            <w:tcW w:w="1160" w:type="dxa"/>
            <w:tcBorders>
              <w:top w:val="nil"/>
              <w:left w:val="nil"/>
              <w:bottom w:val="nil"/>
              <w:right w:val="nil"/>
            </w:tcBorders>
            <w:shd w:val="clear" w:color="000000" w:fill="FFFFFF"/>
            <w:noWrap/>
            <w:vAlign w:val="bottom"/>
            <w:hideMark/>
          </w:tcPr>
          <w:p w14:paraId="69697B4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35,0</w:t>
            </w:r>
          </w:p>
        </w:tc>
        <w:tc>
          <w:tcPr>
            <w:tcW w:w="1160" w:type="dxa"/>
            <w:tcBorders>
              <w:top w:val="nil"/>
              <w:left w:val="nil"/>
              <w:bottom w:val="nil"/>
              <w:right w:val="nil"/>
            </w:tcBorders>
            <w:shd w:val="clear" w:color="000000" w:fill="FFFFFF"/>
            <w:noWrap/>
            <w:vAlign w:val="bottom"/>
            <w:hideMark/>
          </w:tcPr>
          <w:p w14:paraId="0EAA612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32,5</w:t>
            </w:r>
          </w:p>
        </w:tc>
        <w:tc>
          <w:tcPr>
            <w:tcW w:w="1160" w:type="dxa"/>
            <w:tcBorders>
              <w:top w:val="nil"/>
              <w:left w:val="nil"/>
              <w:bottom w:val="nil"/>
              <w:right w:val="nil"/>
            </w:tcBorders>
            <w:shd w:val="clear" w:color="000000" w:fill="FFFFFF"/>
            <w:noWrap/>
            <w:vAlign w:val="bottom"/>
            <w:hideMark/>
          </w:tcPr>
          <w:p w14:paraId="395CF3C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30,0</w:t>
            </w:r>
          </w:p>
        </w:tc>
        <w:tc>
          <w:tcPr>
            <w:tcW w:w="1160" w:type="dxa"/>
            <w:tcBorders>
              <w:top w:val="nil"/>
              <w:left w:val="nil"/>
              <w:bottom w:val="nil"/>
              <w:right w:val="nil"/>
            </w:tcBorders>
            <w:shd w:val="clear" w:color="000000" w:fill="FFFFFF"/>
            <w:noWrap/>
            <w:vAlign w:val="bottom"/>
            <w:hideMark/>
          </w:tcPr>
          <w:p w14:paraId="3E00C30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29,6</w:t>
            </w:r>
          </w:p>
        </w:tc>
      </w:tr>
      <w:tr w:rsidR="008F2EFB" w:rsidRPr="008F2EFB" w14:paraId="04130F0A"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BDBFEC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Bulgaristan</w:t>
            </w:r>
          </w:p>
        </w:tc>
        <w:tc>
          <w:tcPr>
            <w:tcW w:w="1160" w:type="dxa"/>
            <w:tcBorders>
              <w:top w:val="nil"/>
              <w:left w:val="nil"/>
              <w:bottom w:val="nil"/>
              <w:right w:val="nil"/>
            </w:tcBorders>
            <w:shd w:val="clear" w:color="000000" w:fill="E7E6E6"/>
            <w:noWrap/>
            <w:vAlign w:val="bottom"/>
            <w:hideMark/>
          </w:tcPr>
          <w:p w14:paraId="01C9691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30,7</w:t>
            </w:r>
          </w:p>
        </w:tc>
        <w:tc>
          <w:tcPr>
            <w:tcW w:w="1160" w:type="dxa"/>
            <w:tcBorders>
              <w:top w:val="nil"/>
              <w:left w:val="nil"/>
              <w:bottom w:val="nil"/>
              <w:right w:val="nil"/>
            </w:tcBorders>
            <w:shd w:val="clear" w:color="000000" w:fill="E7E6E6"/>
            <w:noWrap/>
            <w:vAlign w:val="bottom"/>
            <w:hideMark/>
          </w:tcPr>
          <w:p w14:paraId="26D1609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27,9</w:t>
            </w:r>
          </w:p>
        </w:tc>
        <w:tc>
          <w:tcPr>
            <w:tcW w:w="1160" w:type="dxa"/>
            <w:tcBorders>
              <w:top w:val="nil"/>
              <w:left w:val="nil"/>
              <w:bottom w:val="nil"/>
              <w:right w:val="nil"/>
            </w:tcBorders>
            <w:shd w:val="clear" w:color="000000" w:fill="E7E6E6"/>
            <w:noWrap/>
            <w:vAlign w:val="bottom"/>
            <w:hideMark/>
          </w:tcPr>
          <w:p w14:paraId="497239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31,2</w:t>
            </w:r>
          </w:p>
        </w:tc>
        <w:tc>
          <w:tcPr>
            <w:tcW w:w="1160" w:type="dxa"/>
            <w:tcBorders>
              <w:top w:val="nil"/>
              <w:left w:val="nil"/>
              <w:bottom w:val="nil"/>
              <w:right w:val="nil"/>
            </w:tcBorders>
            <w:shd w:val="clear" w:color="000000" w:fill="E7E6E6"/>
            <w:noWrap/>
            <w:vAlign w:val="bottom"/>
            <w:hideMark/>
          </w:tcPr>
          <w:p w14:paraId="3E169A6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26,0</w:t>
            </w:r>
          </w:p>
        </w:tc>
        <w:tc>
          <w:tcPr>
            <w:tcW w:w="1160" w:type="dxa"/>
            <w:tcBorders>
              <w:top w:val="nil"/>
              <w:left w:val="nil"/>
              <w:bottom w:val="nil"/>
              <w:right w:val="nil"/>
            </w:tcBorders>
            <w:shd w:val="clear" w:color="000000" w:fill="E7E6E6"/>
            <w:noWrap/>
            <w:vAlign w:val="bottom"/>
            <w:hideMark/>
          </w:tcPr>
          <w:p w14:paraId="042E6CD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23,7</w:t>
            </w:r>
          </w:p>
        </w:tc>
      </w:tr>
      <w:tr w:rsidR="008F2EFB" w:rsidRPr="008F2EFB" w14:paraId="4B281C46"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A34A15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Çek Cumhuriyeti</w:t>
            </w:r>
          </w:p>
        </w:tc>
        <w:tc>
          <w:tcPr>
            <w:tcW w:w="1160" w:type="dxa"/>
            <w:tcBorders>
              <w:top w:val="nil"/>
              <w:left w:val="nil"/>
              <w:bottom w:val="nil"/>
              <w:right w:val="nil"/>
            </w:tcBorders>
            <w:shd w:val="clear" w:color="000000" w:fill="FFFFFF"/>
            <w:noWrap/>
            <w:vAlign w:val="bottom"/>
            <w:hideMark/>
          </w:tcPr>
          <w:p w14:paraId="001D5A2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43,9</w:t>
            </w:r>
          </w:p>
        </w:tc>
        <w:tc>
          <w:tcPr>
            <w:tcW w:w="1160" w:type="dxa"/>
            <w:tcBorders>
              <w:top w:val="nil"/>
              <w:left w:val="nil"/>
              <w:bottom w:val="nil"/>
              <w:right w:val="nil"/>
            </w:tcBorders>
            <w:shd w:val="clear" w:color="000000" w:fill="FFFFFF"/>
            <w:noWrap/>
            <w:vAlign w:val="bottom"/>
            <w:hideMark/>
          </w:tcPr>
          <w:p w14:paraId="01172BD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34,0</w:t>
            </w:r>
          </w:p>
        </w:tc>
        <w:tc>
          <w:tcPr>
            <w:tcW w:w="1160" w:type="dxa"/>
            <w:tcBorders>
              <w:top w:val="nil"/>
              <w:left w:val="nil"/>
              <w:bottom w:val="nil"/>
              <w:right w:val="nil"/>
            </w:tcBorders>
            <w:shd w:val="clear" w:color="000000" w:fill="FFFFFF"/>
            <w:noWrap/>
            <w:vAlign w:val="bottom"/>
            <w:hideMark/>
          </w:tcPr>
          <w:p w14:paraId="70FA4D2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30,9</w:t>
            </w:r>
          </w:p>
        </w:tc>
        <w:tc>
          <w:tcPr>
            <w:tcW w:w="1160" w:type="dxa"/>
            <w:tcBorders>
              <w:top w:val="nil"/>
              <w:left w:val="nil"/>
              <w:bottom w:val="nil"/>
              <w:right w:val="nil"/>
            </w:tcBorders>
            <w:shd w:val="clear" w:color="000000" w:fill="FFFFFF"/>
            <w:noWrap/>
            <w:vAlign w:val="bottom"/>
            <w:hideMark/>
          </w:tcPr>
          <w:p w14:paraId="4D6F665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32,5</w:t>
            </w:r>
          </w:p>
        </w:tc>
        <w:tc>
          <w:tcPr>
            <w:tcW w:w="1160" w:type="dxa"/>
            <w:tcBorders>
              <w:top w:val="nil"/>
              <w:left w:val="nil"/>
              <w:bottom w:val="nil"/>
              <w:right w:val="nil"/>
            </w:tcBorders>
            <w:shd w:val="clear" w:color="000000" w:fill="FFFFFF"/>
            <w:noWrap/>
            <w:vAlign w:val="bottom"/>
            <w:hideMark/>
          </w:tcPr>
          <w:p w14:paraId="45B4FBA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30,4</w:t>
            </w:r>
          </w:p>
        </w:tc>
      </w:tr>
      <w:tr w:rsidR="008F2EFB" w:rsidRPr="008F2EFB" w14:paraId="64E3942F"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CD1900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Danimarka</w:t>
            </w:r>
          </w:p>
        </w:tc>
        <w:tc>
          <w:tcPr>
            <w:tcW w:w="1160" w:type="dxa"/>
            <w:tcBorders>
              <w:top w:val="nil"/>
              <w:left w:val="nil"/>
              <w:bottom w:val="nil"/>
              <w:right w:val="nil"/>
            </w:tcBorders>
            <w:shd w:val="clear" w:color="000000" w:fill="E7E6E6"/>
            <w:noWrap/>
            <w:vAlign w:val="bottom"/>
            <w:hideMark/>
          </w:tcPr>
          <w:p w14:paraId="6E8E69C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71,9</w:t>
            </w:r>
          </w:p>
        </w:tc>
        <w:tc>
          <w:tcPr>
            <w:tcW w:w="1160" w:type="dxa"/>
            <w:tcBorders>
              <w:top w:val="nil"/>
              <w:left w:val="nil"/>
              <w:bottom w:val="nil"/>
              <w:right w:val="nil"/>
            </w:tcBorders>
            <w:shd w:val="clear" w:color="000000" w:fill="E7E6E6"/>
            <w:noWrap/>
            <w:vAlign w:val="bottom"/>
            <w:hideMark/>
          </w:tcPr>
          <w:p w14:paraId="687BE07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68,1</w:t>
            </w:r>
          </w:p>
        </w:tc>
        <w:tc>
          <w:tcPr>
            <w:tcW w:w="1160" w:type="dxa"/>
            <w:tcBorders>
              <w:top w:val="nil"/>
              <w:left w:val="nil"/>
              <w:bottom w:val="nil"/>
              <w:right w:val="nil"/>
            </w:tcBorders>
            <w:shd w:val="clear" w:color="000000" w:fill="E7E6E6"/>
            <w:noWrap/>
            <w:vAlign w:val="bottom"/>
            <w:hideMark/>
          </w:tcPr>
          <w:p w14:paraId="735EF67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67,5</w:t>
            </w:r>
          </w:p>
        </w:tc>
        <w:tc>
          <w:tcPr>
            <w:tcW w:w="1160" w:type="dxa"/>
            <w:tcBorders>
              <w:top w:val="nil"/>
              <w:left w:val="nil"/>
              <w:bottom w:val="nil"/>
              <w:right w:val="nil"/>
            </w:tcBorders>
            <w:shd w:val="clear" w:color="000000" w:fill="E7E6E6"/>
            <w:noWrap/>
            <w:vAlign w:val="bottom"/>
            <w:hideMark/>
          </w:tcPr>
          <w:p w14:paraId="1D2321A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62,1</w:t>
            </w:r>
          </w:p>
        </w:tc>
        <w:tc>
          <w:tcPr>
            <w:tcW w:w="1160" w:type="dxa"/>
            <w:tcBorders>
              <w:top w:val="nil"/>
              <w:left w:val="nil"/>
              <w:bottom w:val="nil"/>
              <w:right w:val="nil"/>
            </w:tcBorders>
            <w:shd w:val="clear" w:color="000000" w:fill="E7E6E6"/>
            <w:noWrap/>
            <w:vAlign w:val="bottom"/>
            <w:hideMark/>
          </w:tcPr>
          <w:p w14:paraId="67CE000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63,2</w:t>
            </w:r>
          </w:p>
        </w:tc>
      </w:tr>
      <w:tr w:rsidR="008F2EFB" w:rsidRPr="008F2EFB" w14:paraId="319130AC"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9B8BD2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Estonya</w:t>
            </w:r>
          </w:p>
        </w:tc>
        <w:tc>
          <w:tcPr>
            <w:tcW w:w="1160" w:type="dxa"/>
            <w:tcBorders>
              <w:top w:val="nil"/>
              <w:left w:val="nil"/>
              <w:bottom w:val="nil"/>
              <w:right w:val="nil"/>
            </w:tcBorders>
            <w:shd w:val="clear" w:color="000000" w:fill="FFFFFF"/>
            <w:noWrap/>
            <w:vAlign w:val="bottom"/>
            <w:hideMark/>
          </w:tcPr>
          <w:p w14:paraId="0F3D07C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37,5</w:t>
            </w:r>
          </w:p>
        </w:tc>
        <w:tc>
          <w:tcPr>
            <w:tcW w:w="1160" w:type="dxa"/>
            <w:tcBorders>
              <w:top w:val="nil"/>
              <w:left w:val="nil"/>
              <w:bottom w:val="nil"/>
              <w:right w:val="nil"/>
            </w:tcBorders>
            <w:shd w:val="clear" w:color="000000" w:fill="FFFFFF"/>
            <w:noWrap/>
            <w:vAlign w:val="bottom"/>
            <w:hideMark/>
          </w:tcPr>
          <w:p w14:paraId="335F9D1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36,2</w:t>
            </w:r>
          </w:p>
        </w:tc>
        <w:tc>
          <w:tcPr>
            <w:tcW w:w="1160" w:type="dxa"/>
            <w:tcBorders>
              <w:top w:val="nil"/>
              <w:left w:val="nil"/>
              <w:bottom w:val="nil"/>
              <w:right w:val="nil"/>
            </w:tcBorders>
            <w:shd w:val="clear" w:color="000000" w:fill="FFFFFF"/>
            <w:noWrap/>
            <w:vAlign w:val="bottom"/>
            <w:hideMark/>
          </w:tcPr>
          <w:p w14:paraId="7619EEE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37,8</w:t>
            </w:r>
          </w:p>
        </w:tc>
        <w:tc>
          <w:tcPr>
            <w:tcW w:w="1160" w:type="dxa"/>
            <w:tcBorders>
              <w:top w:val="nil"/>
              <w:left w:val="nil"/>
              <w:bottom w:val="nil"/>
              <w:right w:val="nil"/>
            </w:tcBorders>
            <w:shd w:val="clear" w:color="000000" w:fill="FFFFFF"/>
            <w:noWrap/>
            <w:vAlign w:val="bottom"/>
            <w:hideMark/>
          </w:tcPr>
          <w:p w14:paraId="5BEF815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41,8</w:t>
            </w:r>
          </w:p>
        </w:tc>
        <w:tc>
          <w:tcPr>
            <w:tcW w:w="1160" w:type="dxa"/>
            <w:tcBorders>
              <w:top w:val="nil"/>
              <w:left w:val="nil"/>
              <w:bottom w:val="nil"/>
              <w:right w:val="nil"/>
            </w:tcBorders>
            <w:shd w:val="clear" w:color="000000" w:fill="FFFFFF"/>
            <w:noWrap/>
            <w:vAlign w:val="bottom"/>
            <w:hideMark/>
          </w:tcPr>
          <w:p w14:paraId="0E42BE7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47,3</w:t>
            </w:r>
          </w:p>
        </w:tc>
      </w:tr>
      <w:tr w:rsidR="008F2EFB" w:rsidRPr="008F2EFB" w14:paraId="339202C3"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A0509B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Finlandiya</w:t>
            </w:r>
          </w:p>
        </w:tc>
        <w:tc>
          <w:tcPr>
            <w:tcW w:w="1160" w:type="dxa"/>
            <w:tcBorders>
              <w:top w:val="nil"/>
              <w:left w:val="nil"/>
              <w:bottom w:val="nil"/>
              <w:right w:val="nil"/>
            </w:tcBorders>
            <w:shd w:val="clear" w:color="000000" w:fill="E7E6E6"/>
            <w:noWrap/>
            <w:vAlign w:val="bottom"/>
            <w:hideMark/>
          </w:tcPr>
          <w:p w14:paraId="1E531D3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63,3</w:t>
            </w:r>
          </w:p>
        </w:tc>
        <w:tc>
          <w:tcPr>
            <w:tcW w:w="1160" w:type="dxa"/>
            <w:tcBorders>
              <w:top w:val="nil"/>
              <w:left w:val="nil"/>
              <w:bottom w:val="nil"/>
              <w:right w:val="nil"/>
            </w:tcBorders>
            <w:shd w:val="clear" w:color="000000" w:fill="E7E6E6"/>
            <w:noWrap/>
            <w:vAlign w:val="bottom"/>
            <w:hideMark/>
          </w:tcPr>
          <w:p w14:paraId="75943EA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50,7</w:t>
            </w:r>
          </w:p>
        </w:tc>
        <w:tc>
          <w:tcPr>
            <w:tcW w:w="1160" w:type="dxa"/>
            <w:tcBorders>
              <w:top w:val="nil"/>
              <w:left w:val="nil"/>
              <w:bottom w:val="nil"/>
              <w:right w:val="nil"/>
            </w:tcBorders>
            <w:shd w:val="clear" w:color="000000" w:fill="E7E6E6"/>
            <w:noWrap/>
            <w:vAlign w:val="bottom"/>
            <w:hideMark/>
          </w:tcPr>
          <w:p w14:paraId="5334D36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49,4</w:t>
            </w:r>
          </w:p>
        </w:tc>
        <w:tc>
          <w:tcPr>
            <w:tcW w:w="1160" w:type="dxa"/>
            <w:tcBorders>
              <w:top w:val="nil"/>
              <w:left w:val="nil"/>
              <w:bottom w:val="nil"/>
              <w:right w:val="nil"/>
            </w:tcBorders>
            <w:shd w:val="clear" w:color="000000" w:fill="E7E6E6"/>
            <w:noWrap/>
            <w:vAlign w:val="bottom"/>
            <w:hideMark/>
          </w:tcPr>
          <w:p w14:paraId="2C9DFEF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52,2</w:t>
            </w:r>
          </w:p>
        </w:tc>
        <w:tc>
          <w:tcPr>
            <w:tcW w:w="1160" w:type="dxa"/>
            <w:tcBorders>
              <w:top w:val="nil"/>
              <w:left w:val="nil"/>
              <w:bottom w:val="nil"/>
              <w:right w:val="nil"/>
            </w:tcBorders>
            <w:shd w:val="clear" w:color="000000" w:fill="E7E6E6"/>
            <w:noWrap/>
            <w:vAlign w:val="bottom"/>
            <w:hideMark/>
          </w:tcPr>
          <w:p w14:paraId="444C061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53,1</w:t>
            </w:r>
          </w:p>
        </w:tc>
      </w:tr>
      <w:tr w:rsidR="008F2EFB" w:rsidRPr="008F2EFB" w14:paraId="0AAD4A3B"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380AFF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Fransa</w:t>
            </w:r>
          </w:p>
        </w:tc>
        <w:tc>
          <w:tcPr>
            <w:tcW w:w="1160" w:type="dxa"/>
            <w:tcBorders>
              <w:top w:val="nil"/>
              <w:left w:val="nil"/>
              <w:bottom w:val="nil"/>
              <w:right w:val="nil"/>
            </w:tcBorders>
            <w:shd w:val="clear" w:color="000000" w:fill="FFFFFF"/>
            <w:noWrap/>
            <w:vAlign w:val="bottom"/>
            <w:hideMark/>
          </w:tcPr>
          <w:p w14:paraId="7AEC126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35,5</w:t>
            </w:r>
          </w:p>
        </w:tc>
        <w:tc>
          <w:tcPr>
            <w:tcW w:w="1160" w:type="dxa"/>
            <w:tcBorders>
              <w:top w:val="nil"/>
              <w:left w:val="nil"/>
              <w:bottom w:val="nil"/>
              <w:right w:val="nil"/>
            </w:tcBorders>
            <w:shd w:val="clear" w:color="000000" w:fill="FFFFFF"/>
            <w:noWrap/>
            <w:vAlign w:val="bottom"/>
            <w:hideMark/>
          </w:tcPr>
          <w:p w14:paraId="4D8B4B5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38,1</w:t>
            </w:r>
          </w:p>
        </w:tc>
        <w:tc>
          <w:tcPr>
            <w:tcW w:w="1160" w:type="dxa"/>
            <w:tcBorders>
              <w:top w:val="nil"/>
              <w:left w:val="nil"/>
              <w:bottom w:val="nil"/>
              <w:right w:val="nil"/>
            </w:tcBorders>
            <w:shd w:val="clear" w:color="000000" w:fill="FFFFFF"/>
            <w:noWrap/>
            <w:vAlign w:val="bottom"/>
            <w:hideMark/>
          </w:tcPr>
          <w:p w14:paraId="73D72D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38,9</w:t>
            </w:r>
          </w:p>
        </w:tc>
        <w:tc>
          <w:tcPr>
            <w:tcW w:w="1160" w:type="dxa"/>
            <w:tcBorders>
              <w:top w:val="nil"/>
              <w:left w:val="nil"/>
              <w:bottom w:val="nil"/>
              <w:right w:val="nil"/>
            </w:tcBorders>
            <w:shd w:val="clear" w:color="000000" w:fill="FFFFFF"/>
            <w:noWrap/>
            <w:vAlign w:val="bottom"/>
            <w:hideMark/>
          </w:tcPr>
          <w:p w14:paraId="20F8F4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37,1</w:t>
            </w:r>
          </w:p>
        </w:tc>
        <w:tc>
          <w:tcPr>
            <w:tcW w:w="1160" w:type="dxa"/>
            <w:tcBorders>
              <w:top w:val="nil"/>
              <w:left w:val="nil"/>
              <w:bottom w:val="nil"/>
              <w:right w:val="nil"/>
            </w:tcBorders>
            <w:shd w:val="clear" w:color="000000" w:fill="FFFFFF"/>
            <w:noWrap/>
            <w:vAlign w:val="bottom"/>
            <w:hideMark/>
          </w:tcPr>
          <w:p w14:paraId="09BBF4D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37,7</w:t>
            </w:r>
          </w:p>
        </w:tc>
      </w:tr>
      <w:tr w:rsidR="008F2EFB" w:rsidRPr="008F2EFB" w14:paraId="03716EF4"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50576A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Hırvatistan</w:t>
            </w:r>
          </w:p>
        </w:tc>
        <w:tc>
          <w:tcPr>
            <w:tcW w:w="1160" w:type="dxa"/>
            <w:tcBorders>
              <w:top w:val="nil"/>
              <w:left w:val="nil"/>
              <w:bottom w:val="nil"/>
              <w:right w:val="nil"/>
            </w:tcBorders>
            <w:shd w:val="clear" w:color="000000" w:fill="E7E6E6"/>
            <w:noWrap/>
            <w:vAlign w:val="bottom"/>
            <w:hideMark/>
          </w:tcPr>
          <w:p w14:paraId="2DA5A78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E7E6E6"/>
            <w:noWrap/>
            <w:vAlign w:val="bottom"/>
            <w:hideMark/>
          </w:tcPr>
          <w:p w14:paraId="4717DA9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38,1</w:t>
            </w:r>
          </w:p>
        </w:tc>
        <w:tc>
          <w:tcPr>
            <w:tcW w:w="1160" w:type="dxa"/>
            <w:tcBorders>
              <w:top w:val="nil"/>
              <w:left w:val="nil"/>
              <w:bottom w:val="nil"/>
              <w:right w:val="nil"/>
            </w:tcBorders>
            <w:shd w:val="clear" w:color="000000" w:fill="E7E6E6"/>
            <w:noWrap/>
            <w:vAlign w:val="bottom"/>
            <w:hideMark/>
          </w:tcPr>
          <w:p w14:paraId="792A1E8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35,9</w:t>
            </w:r>
          </w:p>
        </w:tc>
        <w:tc>
          <w:tcPr>
            <w:tcW w:w="1160" w:type="dxa"/>
            <w:tcBorders>
              <w:top w:val="nil"/>
              <w:left w:val="nil"/>
              <w:bottom w:val="nil"/>
              <w:right w:val="nil"/>
            </w:tcBorders>
            <w:shd w:val="clear" w:color="000000" w:fill="E7E6E6"/>
            <w:noWrap/>
            <w:vAlign w:val="bottom"/>
            <w:hideMark/>
          </w:tcPr>
          <w:p w14:paraId="5FE155E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33,2</w:t>
            </w:r>
          </w:p>
        </w:tc>
        <w:tc>
          <w:tcPr>
            <w:tcW w:w="1160" w:type="dxa"/>
            <w:tcBorders>
              <w:top w:val="nil"/>
              <w:left w:val="nil"/>
              <w:bottom w:val="nil"/>
              <w:right w:val="nil"/>
            </w:tcBorders>
            <w:shd w:val="clear" w:color="000000" w:fill="E7E6E6"/>
            <w:noWrap/>
            <w:vAlign w:val="bottom"/>
            <w:hideMark/>
          </w:tcPr>
          <w:p w14:paraId="62A8DE9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33,5</w:t>
            </w:r>
          </w:p>
        </w:tc>
      </w:tr>
      <w:tr w:rsidR="008F2EFB" w:rsidRPr="008F2EFB" w14:paraId="17621C20"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1BA3D6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Hollanda</w:t>
            </w:r>
          </w:p>
        </w:tc>
        <w:tc>
          <w:tcPr>
            <w:tcW w:w="1160" w:type="dxa"/>
            <w:tcBorders>
              <w:top w:val="nil"/>
              <w:left w:val="nil"/>
              <w:bottom w:val="nil"/>
              <w:right w:val="nil"/>
            </w:tcBorders>
            <w:shd w:val="clear" w:color="000000" w:fill="FFFFFF"/>
            <w:noWrap/>
            <w:vAlign w:val="bottom"/>
            <w:hideMark/>
          </w:tcPr>
          <w:p w14:paraId="50D2DCE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72,2</w:t>
            </w:r>
          </w:p>
        </w:tc>
        <w:tc>
          <w:tcPr>
            <w:tcW w:w="1160" w:type="dxa"/>
            <w:tcBorders>
              <w:top w:val="nil"/>
              <w:left w:val="nil"/>
              <w:bottom w:val="nil"/>
              <w:right w:val="nil"/>
            </w:tcBorders>
            <w:shd w:val="clear" w:color="000000" w:fill="FFFFFF"/>
            <w:noWrap/>
            <w:vAlign w:val="bottom"/>
            <w:hideMark/>
          </w:tcPr>
          <w:p w14:paraId="447087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67,3</w:t>
            </w:r>
          </w:p>
        </w:tc>
        <w:tc>
          <w:tcPr>
            <w:tcW w:w="1160" w:type="dxa"/>
            <w:tcBorders>
              <w:top w:val="nil"/>
              <w:left w:val="nil"/>
              <w:bottom w:val="nil"/>
              <w:right w:val="nil"/>
            </w:tcBorders>
            <w:shd w:val="clear" w:color="000000" w:fill="FFFFFF"/>
            <w:noWrap/>
            <w:vAlign w:val="bottom"/>
            <w:hideMark/>
          </w:tcPr>
          <w:p w14:paraId="2C0F971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68,3</w:t>
            </w:r>
          </w:p>
        </w:tc>
        <w:tc>
          <w:tcPr>
            <w:tcW w:w="1160" w:type="dxa"/>
            <w:tcBorders>
              <w:top w:val="nil"/>
              <w:left w:val="nil"/>
              <w:bottom w:val="nil"/>
              <w:right w:val="nil"/>
            </w:tcBorders>
            <w:shd w:val="clear" w:color="000000" w:fill="FFFFFF"/>
            <w:noWrap/>
            <w:vAlign w:val="bottom"/>
            <w:hideMark/>
          </w:tcPr>
          <w:p w14:paraId="6D24D76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68,5</w:t>
            </w:r>
          </w:p>
        </w:tc>
        <w:tc>
          <w:tcPr>
            <w:tcW w:w="1160" w:type="dxa"/>
            <w:tcBorders>
              <w:top w:val="nil"/>
              <w:left w:val="nil"/>
              <w:bottom w:val="nil"/>
              <w:right w:val="nil"/>
            </w:tcBorders>
            <w:shd w:val="clear" w:color="000000" w:fill="FFFFFF"/>
            <w:noWrap/>
            <w:vAlign w:val="bottom"/>
            <w:hideMark/>
          </w:tcPr>
          <w:p w14:paraId="39694AA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68,9</w:t>
            </w:r>
          </w:p>
        </w:tc>
      </w:tr>
      <w:tr w:rsidR="008F2EFB" w:rsidRPr="008F2EFB" w14:paraId="1E7D89FF"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9DDAC3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İngiltere</w:t>
            </w:r>
          </w:p>
        </w:tc>
        <w:tc>
          <w:tcPr>
            <w:tcW w:w="1160" w:type="dxa"/>
            <w:tcBorders>
              <w:top w:val="nil"/>
              <w:left w:val="nil"/>
              <w:bottom w:val="nil"/>
              <w:right w:val="nil"/>
            </w:tcBorders>
            <w:shd w:val="clear" w:color="000000" w:fill="E7E6E6"/>
            <w:noWrap/>
            <w:vAlign w:val="bottom"/>
            <w:hideMark/>
          </w:tcPr>
          <w:p w14:paraId="3824F42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63,4</w:t>
            </w:r>
          </w:p>
        </w:tc>
        <w:tc>
          <w:tcPr>
            <w:tcW w:w="1160" w:type="dxa"/>
            <w:tcBorders>
              <w:top w:val="nil"/>
              <w:left w:val="nil"/>
              <w:bottom w:val="nil"/>
              <w:right w:val="nil"/>
            </w:tcBorders>
            <w:shd w:val="clear" w:color="000000" w:fill="E7E6E6"/>
            <w:noWrap/>
            <w:vAlign w:val="bottom"/>
            <w:hideMark/>
          </w:tcPr>
          <w:p w14:paraId="7CB84AA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62,2</w:t>
            </w:r>
          </w:p>
        </w:tc>
        <w:tc>
          <w:tcPr>
            <w:tcW w:w="1160" w:type="dxa"/>
            <w:tcBorders>
              <w:top w:val="nil"/>
              <w:left w:val="nil"/>
              <w:bottom w:val="nil"/>
              <w:right w:val="nil"/>
            </w:tcBorders>
            <w:shd w:val="clear" w:color="000000" w:fill="E7E6E6"/>
            <w:noWrap/>
            <w:vAlign w:val="bottom"/>
            <w:hideMark/>
          </w:tcPr>
          <w:p w14:paraId="4514962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58,4</w:t>
            </w:r>
          </w:p>
        </w:tc>
        <w:tc>
          <w:tcPr>
            <w:tcW w:w="1160" w:type="dxa"/>
            <w:tcBorders>
              <w:top w:val="nil"/>
              <w:left w:val="nil"/>
              <w:bottom w:val="nil"/>
              <w:right w:val="nil"/>
            </w:tcBorders>
            <w:shd w:val="clear" w:color="000000" w:fill="E7E6E6"/>
            <w:noWrap/>
            <w:vAlign w:val="bottom"/>
            <w:hideMark/>
          </w:tcPr>
          <w:p w14:paraId="41D1138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58,5</w:t>
            </w:r>
          </w:p>
        </w:tc>
        <w:tc>
          <w:tcPr>
            <w:tcW w:w="1160" w:type="dxa"/>
            <w:tcBorders>
              <w:top w:val="nil"/>
              <w:left w:val="nil"/>
              <w:bottom w:val="nil"/>
              <w:right w:val="nil"/>
            </w:tcBorders>
            <w:shd w:val="clear" w:color="000000" w:fill="E7E6E6"/>
            <w:noWrap/>
            <w:vAlign w:val="bottom"/>
            <w:hideMark/>
          </w:tcPr>
          <w:p w14:paraId="0CE73F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57,1</w:t>
            </w:r>
          </w:p>
        </w:tc>
      </w:tr>
      <w:tr w:rsidR="008F2EFB" w:rsidRPr="008F2EFB" w14:paraId="4F1670FF"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123AE9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İrlanda</w:t>
            </w:r>
          </w:p>
        </w:tc>
        <w:tc>
          <w:tcPr>
            <w:tcW w:w="1160" w:type="dxa"/>
            <w:tcBorders>
              <w:top w:val="nil"/>
              <w:left w:val="nil"/>
              <w:bottom w:val="nil"/>
              <w:right w:val="nil"/>
            </w:tcBorders>
            <w:shd w:val="clear" w:color="000000" w:fill="FFFFFF"/>
            <w:noWrap/>
            <w:vAlign w:val="bottom"/>
            <w:hideMark/>
          </w:tcPr>
          <w:p w14:paraId="60ED9E1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51,4</w:t>
            </w:r>
          </w:p>
        </w:tc>
        <w:tc>
          <w:tcPr>
            <w:tcW w:w="1160" w:type="dxa"/>
            <w:tcBorders>
              <w:top w:val="nil"/>
              <w:left w:val="nil"/>
              <w:bottom w:val="nil"/>
              <w:right w:val="nil"/>
            </w:tcBorders>
            <w:shd w:val="clear" w:color="000000" w:fill="FFFFFF"/>
            <w:noWrap/>
            <w:vAlign w:val="bottom"/>
            <w:hideMark/>
          </w:tcPr>
          <w:p w14:paraId="16D78E6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53,3</w:t>
            </w:r>
          </w:p>
        </w:tc>
        <w:tc>
          <w:tcPr>
            <w:tcW w:w="1160" w:type="dxa"/>
            <w:tcBorders>
              <w:top w:val="nil"/>
              <w:left w:val="nil"/>
              <w:bottom w:val="nil"/>
              <w:right w:val="nil"/>
            </w:tcBorders>
            <w:shd w:val="clear" w:color="000000" w:fill="FFFFFF"/>
            <w:noWrap/>
            <w:vAlign w:val="bottom"/>
            <w:hideMark/>
          </w:tcPr>
          <w:p w14:paraId="667F1DB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53,9</w:t>
            </w:r>
          </w:p>
        </w:tc>
        <w:tc>
          <w:tcPr>
            <w:tcW w:w="1160" w:type="dxa"/>
            <w:tcBorders>
              <w:top w:val="nil"/>
              <w:left w:val="nil"/>
              <w:bottom w:val="nil"/>
              <w:right w:val="nil"/>
            </w:tcBorders>
            <w:shd w:val="clear" w:color="000000" w:fill="FFFFFF"/>
            <w:noWrap/>
            <w:vAlign w:val="bottom"/>
            <w:hideMark/>
          </w:tcPr>
          <w:p w14:paraId="35A50CC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47,4</w:t>
            </w:r>
          </w:p>
        </w:tc>
        <w:tc>
          <w:tcPr>
            <w:tcW w:w="1160" w:type="dxa"/>
            <w:tcBorders>
              <w:top w:val="nil"/>
              <w:left w:val="nil"/>
              <w:bottom w:val="nil"/>
              <w:right w:val="nil"/>
            </w:tcBorders>
            <w:shd w:val="clear" w:color="000000" w:fill="FFFFFF"/>
            <w:noWrap/>
            <w:vAlign w:val="bottom"/>
            <w:hideMark/>
          </w:tcPr>
          <w:p w14:paraId="17E88A8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46,7</w:t>
            </w:r>
          </w:p>
        </w:tc>
      </w:tr>
      <w:tr w:rsidR="008F2EFB" w:rsidRPr="008F2EFB" w14:paraId="47107A07"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AF9C35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İspanya</w:t>
            </w:r>
          </w:p>
        </w:tc>
        <w:tc>
          <w:tcPr>
            <w:tcW w:w="1160" w:type="dxa"/>
            <w:tcBorders>
              <w:top w:val="nil"/>
              <w:left w:val="nil"/>
              <w:bottom w:val="nil"/>
              <w:right w:val="nil"/>
            </w:tcBorders>
            <w:shd w:val="clear" w:color="000000" w:fill="E7E6E6"/>
            <w:noWrap/>
            <w:vAlign w:val="bottom"/>
            <w:hideMark/>
          </w:tcPr>
          <w:p w14:paraId="4AC7151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43,1</w:t>
            </w:r>
          </w:p>
        </w:tc>
        <w:tc>
          <w:tcPr>
            <w:tcW w:w="1160" w:type="dxa"/>
            <w:tcBorders>
              <w:top w:val="nil"/>
              <w:left w:val="nil"/>
              <w:bottom w:val="nil"/>
              <w:right w:val="nil"/>
            </w:tcBorders>
            <w:shd w:val="clear" w:color="000000" w:fill="E7E6E6"/>
            <w:noWrap/>
            <w:vAlign w:val="bottom"/>
            <w:hideMark/>
          </w:tcPr>
          <w:p w14:paraId="5280768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47,9</w:t>
            </w:r>
          </w:p>
        </w:tc>
        <w:tc>
          <w:tcPr>
            <w:tcW w:w="1160" w:type="dxa"/>
            <w:tcBorders>
              <w:top w:val="nil"/>
              <w:left w:val="nil"/>
              <w:bottom w:val="nil"/>
              <w:right w:val="nil"/>
            </w:tcBorders>
            <w:shd w:val="clear" w:color="000000" w:fill="E7E6E6"/>
            <w:noWrap/>
            <w:vAlign w:val="bottom"/>
            <w:hideMark/>
          </w:tcPr>
          <w:p w14:paraId="254F35B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42,7</w:t>
            </w:r>
          </w:p>
        </w:tc>
        <w:tc>
          <w:tcPr>
            <w:tcW w:w="1160" w:type="dxa"/>
            <w:tcBorders>
              <w:top w:val="nil"/>
              <w:left w:val="nil"/>
              <w:bottom w:val="nil"/>
              <w:right w:val="nil"/>
            </w:tcBorders>
            <w:shd w:val="clear" w:color="000000" w:fill="E7E6E6"/>
            <w:noWrap/>
            <w:vAlign w:val="bottom"/>
            <w:hideMark/>
          </w:tcPr>
          <w:p w14:paraId="6ACB805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34,7</w:t>
            </w:r>
          </w:p>
        </w:tc>
        <w:tc>
          <w:tcPr>
            <w:tcW w:w="1160" w:type="dxa"/>
            <w:tcBorders>
              <w:top w:val="nil"/>
              <w:left w:val="nil"/>
              <w:bottom w:val="nil"/>
              <w:right w:val="nil"/>
            </w:tcBorders>
            <w:shd w:val="clear" w:color="000000" w:fill="E7E6E6"/>
            <w:noWrap/>
            <w:vAlign w:val="bottom"/>
            <w:hideMark/>
          </w:tcPr>
          <w:p w14:paraId="1C06AC6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33,0</w:t>
            </w:r>
          </w:p>
        </w:tc>
      </w:tr>
      <w:tr w:rsidR="008F2EFB" w:rsidRPr="008F2EFB" w14:paraId="2CB58B07"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E26487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İsveç</w:t>
            </w:r>
          </w:p>
        </w:tc>
        <w:tc>
          <w:tcPr>
            <w:tcW w:w="1160" w:type="dxa"/>
            <w:tcBorders>
              <w:top w:val="nil"/>
              <w:left w:val="nil"/>
              <w:bottom w:val="nil"/>
              <w:right w:val="nil"/>
            </w:tcBorders>
            <w:shd w:val="clear" w:color="000000" w:fill="FFFFFF"/>
            <w:noWrap/>
            <w:vAlign w:val="bottom"/>
            <w:hideMark/>
          </w:tcPr>
          <w:p w14:paraId="7DB7DD7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40,7</w:t>
            </w:r>
          </w:p>
        </w:tc>
        <w:tc>
          <w:tcPr>
            <w:tcW w:w="1160" w:type="dxa"/>
            <w:tcBorders>
              <w:top w:val="nil"/>
              <w:left w:val="nil"/>
              <w:bottom w:val="nil"/>
              <w:right w:val="nil"/>
            </w:tcBorders>
            <w:shd w:val="clear" w:color="000000" w:fill="FFFFFF"/>
            <w:noWrap/>
            <w:vAlign w:val="bottom"/>
            <w:hideMark/>
          </w:tcPr>
          <w:p w14:paraId="11B81A5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50,2</w:t>
            </w:r>
          </w:p>
        </w:tc>
        <w:tc>
          <w:tcPr>
            <w:tcW w:w="1160" w:type="dxa"/>
            <w:tcBorders>
              <w:top w:val="nil"/>
              <w:left w:val="nil"/>
              <w:bottom w:val="nil"/>
              <w:right w:val="nil"/>
            </w:tcBorders>
            <w:shd w:val="clear" w:color="000000" w:fill="FFFFFF"/>
            <w:noWrap/>
            <w:vAlign w:val="bottom"/>
            <w:hideMark/>
          </w:tcPr>
          <w:p w14:paraId="5ED6411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51,6</w:t>
            </w:r>
          </w:p>
        </w:tc>
        <w:tc>
          <w:tcPr>
            <w:tcW w:w="1160" w:type="dxa"/>
            <w:tcBorders>
              <w:top w:val="nil"/>
              <w:left w:val="nil"/>
              <w:bottom w:val="nil"/>
              <w:right w:val="nil"/>
            </w:tcBorders>
            <w:shd w:val="clear" w:color="000000" w:fill="FFFFFF"/>
            <w:noWrap/>
            <w:vAlign w:val="bottom"/>
            <w:hideMark/>
          </w:tcPr>
          <w:p w14:paraId="5C8CA50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55,1</w:t>
            </w:r>
          </w:p>
        </w:tc>
        <w:tc>
          <w:tcPr>
            <w:tcW w:w="1160" w:type="dxa"/>
            <w:tcBorders>
              <w:top w:val="nil"/>
              <w:left w:val="nil"/>
              <w:bottom w:val="nil"/>
              <w:right w:val="nil"/>
            </w:tcBorders>
            <w:shd w:val="clear" w:color="000000" w:fill="FFFFFF"/>
            <w:noWrap/>
            <w:vAlign w:val="bottom"/>
            <w:hideMark/>
          </w:tcPr>
          <w:p w14:paraId="1AA450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54,2</w:t>
            </w:r>
          </w:p>
        </w:tc>
      </w:tr>
      <w:tr w:rsidR="008F2EFB" w:rsidRPr="008F2EFB" w14:paraId="27064DF2"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BA345E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İtalya</w:t>
            </w:r>
          </w:p>
        </w:tc>
        <w:tc>
          <w:tcPr>
            <w:tcW w:w="1160" w:type="dxa"/>
            <w:tcBorders>
              <w:top w:val="nil"/>
              <w:left w:val="nil"/>
              <w:bottom w:val="nil"/>
              <w:right w:val="nil"/>
            </w:tcBorders>
            <w:shd w:val="clear" w:color="000000" w:fill="E7E6E6"/>
            <w:noWrap/>
            <w:vAlign w:val="bottom"/>
            <w:hideMark/>
          </w:tcPr>
          <w:p w14:paraId="51BDE89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38,1</w:t>
            </w:r>
          </w:p>
        </w:tc>
        <w:tc>
          <w:tcPr>
            <w:tcW w:w="1160" w:type="dxa"/>
            <w:tcBorders>
              <w:top w:val="nil"/>
              <w:left w:val="nil"/>
              <w:bottom w:val="nil"/>
              <w:right w:val="nil"/>
            </w:tcBorders>
            <w:shd w:val="clear" w:color="000000" w:fill="E7E6E6"/>
            <w:noWrap/>
            <w:vAlign w:val="bottom"/>
            <w:hideMark/>
          </w:tcPr>
          <w:p w14:paraId="7D90C6B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33,8</w:t>
            </w:r>
          </w:p>
        </w:tc>
        <w:tc>
          <w:tcPr>
            <w:tcW w:w="1160" w:type="dxa"/>
            <w:tcBorders>
              <w:top w:val="nil"/>
              <w:left w:val="nil"/>
              <w:bottom w:val="nil"/>
              <w:right w:val="nil"/>
            </w:tcBorders>
            <w:shd w:val="clear" w:color="000000" w:fill="E7E6E6"/>
            <w:noWrap/>
            <w:vAlign w:val="bottom"/>
            <w:hideMark/>
          </w:tcPr>
          <w:p w14:paraId="3625315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28,1</w:t>
            </w:r>
          </w:p>
        </w:tc>
        <w:tc>
          <w:tcPr>
            <w:tcW w:w="1160" w:type="dxa"/>
            <w:tcBorders>
              <w:top w:val="nil"/>
              <w:left w:val="nil"/>
              <w:bottom w:val="nil"/>
              <w:right w:val="nil"/>
            </w:tcBorders>
            <w:shd w:val="clear" w:color="000000" w:fill="E7E6E6"/>
            <w:noWrap/>
            <w:vAlign w:val="bottom"/>
            <w:hideMark/>
          </w:tcPr>
          <w:p w14:paraId="4BE32AB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26,2</w:t>
            </w:r>
          </w:p>
        </w:tc>
        <w:tc>
          <w:tcPr>
            <w:tcW w:w="1160" w:type="dxa"/>
            <w:tcBorders>
              <w:top w:val="nil"/>
              <w:left w:val="nil"/>
              <w:bottom w:val="nil"/>
              <w:right w:val="nil"/>
            </w:tcBorders>
            <w:shd w:val="clear" w:color="000000" w:fill="E7E6E6"/>
            <w:noWrap/>
            <w:vAlign w:val="bottom"/>
            <w:hideMark/>
          </w:tcPr>
          <w:p w14:paraId="64EB040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26,1</w:t>
            </w:r>
          </w:p>
        </w:tc>
      </w:tr>
      <w:tr w:rsidR="008F2EFB" w:rsidRPr="008F2EFB" w14:paraId="71BE9FEB"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7E908B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Kıbrıs Rum Kesimi</w:t>
            </w:r>
          </w:p>
        </w:tc>
        <w:tc>
          <w:tcPr>
            <w:tcW w:w="1160" w:type="dxa"/>
            <w:tcBorders>
              <w:top w:val="nil"/>
              <w:left w:val="nil"/>
              <w:bottom w:val="nil"/>
              <w:right w:val="nil"/>
            </w:tcBorders>
            <w:shd w:val="clear" w:color="000000" w:fill="FFFFFF"/>
            <w:noWrap/>
            <w:vAlign w:val="bottom"/>
            <w:hideMark/>
          </w:tcPr>
          <w:p w14:paraId="020133F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40,8</w:t>
            </w:r>
          </w:p>
        </w:tc>
        <w:tc>
          <w:tcPr>
            <w:tcW w:w="1160" w:type="dxa"/>
            <w:tcBorders>
              <w:top w:val="nil"/>
              <w:left w:val="nil"/>
              <w:bottom w:val="nil"/>
              <w:right w:val="nil"/>
            </w:tcBorders>
            <w:shd w:val="clear" w:color="000000" w:fill="FFFFFF"/>
            <w:noWrap/>
            <w:vAlign w:val="bottom"/>
            <w:hideMark/>
          </w:tcPr>
          <w:p w14:paraId="03338DD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42,6</w:t>
            </w:r>
          </w:p>
        </w:tc>
        <w:tc>
          <w:tcPr>
            <w:tcW w:w="1160" w:type="dxa"/>
            <w:tcBorders>
              <w:top w:val="nil"/>
              <w:left w:val="nil"/>
              <w:bottom w:val="nil"/>
              <w:right w:val="nil"/>
            </w:tcBorders>
            <w:shd w:val="clear" w:color="000000" w:fill="FFFFFF"/>
            <w:noWrap/>
            <w:vAlign w:val="bottom"/>
            <w:hideMark/>
          </w:tcPr>
          <w:p w14:paraId="6BD5DF7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40,6</w:t>
            </w:r>
          </w:p>
        </w:tc>
        <w:tc>
          <w:tcPr>
            <w:tcW w:w="1160" w:type="dxa"/>
            <w:tcBorders>
              <w:top w:val="nil"/>
              <w:left w:val="nil"/>
              <w:bottom w:val="nil"/>
              <w:right w:val="nil"/>
            </w:tcBorders>
            <w:shd w:val="clear" w:color="000000" w:fill="FFFFFF"/>
            <w:noWrap/>
            <w:vAlign w:val="bottom"/>
            <w:hideMark/>
          </w:tcPr>
          <w:p w14:paraId="06EA4E4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37,9</w:t>
            </w:r>
          </w:p>
        </w:tc>
        <w:tc>
          <w:tcPr>
            <w:tcW w:w="1160" w:type="dxa"/>
            <w:tcBorders>
              <w:top w:val="nil"/>
              <w:left w:val="nil"/>
              <w:bottom w:val="nil"/>
              <w:right w:val="nil"/>
            </w:tcBorders>
            <w:shd w:val="clear" w:color="000000" w:fill="FFFFFF"/>
            <w:noWrap/>
            <w:vAlign w:val="bottom"/>
            <w:hideMark/>
          </w:tcPr>
          <w:p w14:paraId="65C92C8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39,2</w:t>
            </w:r>
          </w:p>
        </w:tc>
      </w:tr>
      <w:tr w:rsidR="008F2EFB" w:rsidRPr="008F2EFB" w14:paraId="7D080F0E"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909E8E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Letonya</w:t>
            </w:r>
          </w:p>
        </w:tc>
        <w:tc>
          <w:tcPr>
            <w:tcW w:w="1160" w:type="dxa"/>
            <w:tcBorders>
              <w:top w:val="nil"/>
              <w:left w:val="nil"/>
              <w:bottom w:val="nil"/>
              <w:right w:val="nil"/>
            </w:tcBorders>
            <w:shd w:val="clear" w:color="000000" w:fill="E7E6E6"/>
            <w:noWrap/>
            <w:vAlign w:val="bottom"/>
            <w:hideMark/>
          </w:tcPr>
          <w:p w14:paraId="4C3849A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38,4</w:t>
            </w:r>
          </w:p>
        </w:tc>
        <w:tc>
          <w:tcPr>
            <w:tcW w:w="1160" w:type="dxa"/>
            <w:tcBorders>
              <w:top w:val="nil"/>
              <w:left w:val="nil"/>
              <w:bottom w:val="nil"/>
              <w:right w:val="nil"/>
            </w:tcBorders>
            <w:shd w:val="clear" w:color="000000" w:fill="E7E6E6"/>
            <w:noWrap/>
            <w:vAlign w:val="bottom"/>
            <w:hideMark/>
          </w:tcPr>
          <w:p w14:paraId="266F12F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38,0</w:t>
            </w:r>
          </w:p>
        </w:tc>
        <w:tc>
          <w:tcPr>
            <w:tcW w:w="1160" w:type="dxa"/>
            <w:tcBorders>
              <w:top w:val="nil"/>
              <w:left w:val="nil"/>
              <w:bottom w:val="nil"/>
              <w:right w:val="nil"/>
            </w:tcBorders>
            <w:shd w:val="clear" w:color="000000" w:fill="E7E6E6"/>
            <w:noWrap/>
            <w:vAlign w:val="bottom"/>
            <w:hideMark/>
          </w:tcPr>
          <w:p w14:paraId="0E37728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39,7</w:t>
            </w:r>
          </w:p>
        </w:tc>
        <w:tc>
          <w:tcPr>
            <w:tcW w:w="1160" w:type="dxa"/>
            <w:tcBorders>
              <w:top w:val="nil"/>
              <w:left w:val="nil"/>
              <w:bottom w:val="nil"/>
              <w:right w:val="nil"/>
            </w:tcBorders>
            <w:shd w:val="clear" w:color="000000" w:fill="E7E6E6"/>
            <w:noWrap/>
            <w:vAlign w:val="bottom"/>
            <w:hideMark/>
          </w:tcPr>
          <w:p w14:paraId="0030CAD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41,3</w:t>
            </w:r>
          </w:p>
        </w:tc>
        <w:tc>
          <w:tcPr>
            <w:tcW w:w="1160" w:type="dxa"/>
            <w:tcBorders>
              <w:top w:val="nil"/>
              <w:left w:val="nil"/>
              <w:bottom w:val="nil"/>
              <w:right w:val="nil"/>
            </w:tcBorders>
            <w:shd w:val="clear" w:color="000000" w:fill="E7E6E6"/>
            <w:noWrap/>
            <w:vAlign w:val="bottom"/>
            <w:hideMark/>
          </w:tcPr>
          <w:p w14:paraId="6AE20C8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37,7</w:t>
            </w:r>
          </w:p>
        </w:tc>
      </w:tr>
      <w:tr w:rsidR="008F2EFB" w:rsidRPr="008F2EFB" w14:paraId="18A13EEC"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9367D2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Litvanya</w:t>
            </w:r>
          </w:p>
        </w:tc>
        <w:tc>
          <w:tcPr>
            <w:tcW w:w="1160" w:type="dxa"/>
            <w:tcBorders>
              <w:top w:val="nil"/>
              <w:left w:val="nil"/>
              <w:bottom w:val="nil"/>
              <w:right w:val="nil"/>
            </w:tcBorders>
            <w:shd w:val="clear" w:color="000000" w:fill="FFFFFF"/>
            <w:noWrap/>
            <w:vAlign w:val="bottom"/>
            <w:hideMark/>
          </w:tcPr>
          <w:p w14:paraId="7A6C1EC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37,3</w:t>
            </w:r>
          </w:p>
        </w:tc>
        <w:tc>
          <w:tcPr>
            <w:tcW w:w="1160" w:type="dxa"/>
            <w:tcBorders>
              <w:top w:val="nil"/>
              <w:left w:val="nil"/>
              <w:bottom w:val="nil"/>
              <w:right w:val="nil"/>
            </w:tcBorders>
            <w:shd w:val="clear" w:color="000000" w:fill="FFFFFF"/>
            <w:noWrap/>
            <w:vAlign w:val="bottom"/>
            <w:hideMark/>
          </w:tcPr>
          <w:p w14:paraId="20E4A6E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25,2</w:t>
            </w:r>
          </w:p>
        </w:tc>
        <w:tc>
          <w:tcPr>
            <w:tcW w:w="1160" w:type="dxa"/>
            <w:tcBorders>
              <w:top w:val="nil"/>
              <w:left w:val="nil"/>
              <w:bottom w:val="nil"/>
              <w:right w:val="nil"/>
            </w:tcBorders>
            <w:shd w:val="clear" w:color="000000" w:fill="FFFFFF"/>
            <w:noWrap/>
            <w:vAlign w:val="bottom"/>
            <w:hideMark/>
          </w:tcPr>
          <w:p w14:paraId="7EE4E9F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28,4</w:t>
            </w:r>
          </w:p>
        </w:tc>
        <w:tc>
          <w:tcPr>
            <w:tcW w:w="1160" w:type="dxa"/>
            <w:tcBorders>
              <w:top w:val="nil"/>
              <w:left w:val="nil"/>
              <w:bottom w:val="nil"/>
              <w:right w:val="nil"/>
            </w:tcBorders>
            <w:shd w:val="clear" w:color="000000" w:fill="FFFFFF"/>
            <w:noWrap/>
            <w:vAlign w:val="bottom"/>
            <w:hideMark/>
          </w:tcPr>
          <w:p w14:paraId="2EF0FCC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33,8</w:t>
            </w:r>
          </w:p>
        </w:tc>
        <w:tc>
          <w:tcPr>
            <w:tcW w:w="1160" w:type="dxa"/>
            <w:tcBorders>
              <w:top w:val="nil"/>
              <w:left w:val="nil"/>
              <w:bottom w:val="nil"/>
              <w:right w:val="nil"/>
            </w:tcBorders>
            <w:shd w:val="clear" w:color="000000" w:fill="FFFFFF"/>
            <w:noWrap/>
            <w:vAlign w:val="bottom"/>
            <w:hideMark/>
          </w:tcPr>
          <w:p w14:paraId="6E1E39E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36,5</w:t>
            </w:r>
          </w:p>
        </w:tc>
      </w:tr>
      <w:tr w:rsidR="008F2EFB" w:rsidRPr="008F2EFB" w14:paraId="78E84FC8"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7CF7A71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Lüksemburg</w:t>
            </w:r>
          </w:p>
        </w:tc>
        <w:tc>
          <w:tcPr>
            <w:tcW w:w="1160" w:type="dxa"/>
            <w:tcBorders>
              <w:top w:val="nil"/>
              <w:left w:val="nil"/>
              <w:bottom w:val="nil"/>
              <w:right w:val="nil"/>
            </w:tcBorders>
            <w:shd w:val="clear" w:color="000000" w:fill="E7E6E6"/>
            <w:noWrap/>
            <w:vAlign w:val="bottom"/>
            <w:hideMark/>
          </w:tcPr>
          <w:p w14:paraId="43D228D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34,0</w:t>
            </w:r>
          </w:p>
        </w:tc>
        <w:tc>
          <w:tcPr>
            <w:tcW w:w="1160" w:type="dxa"/>
            <w:tcBorders>
              <w:top w:val="nil"/>
              <w:left w:val="nil"/>
              <w:bottom w:val="nil"/>
              <w:right w:val="nil"/>
            </w:tcBorders>
            <w:shd w:val="clear" w:color="000000" w:fill="E7E6E6"/>
            <w:noWrap/>
            <w:vAlign w:val="bottom"/>
            <w:hideMark/>
          </w:tcPr>
          <w:p w14:paraId="7076D53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28,8</w:t>
            </w:r>
          </w:p>
        </w:tc>
        <w:tc>
          <w:tcPr>
            <w:tcW w:w="1160" w:type="dxa"/>
            <w:tcBorders>
              <w:top w:val="nil"/>
              <w:left w:val="nil"/>
              <w:bottom w:val="nil"/>
              <w:right w:val="nil"/>
            </w:tcBorders>
            <w:shd w:val="clear" w:color="000000" w:fill="E7E6E6"/>
            <w:noWrap/>
            <w:vAlign w:val="bottom"/>
            <w:hideMark/>
          </w:tcPr>
          <w:p w14:paraId="19DF8A6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24,7</w:t>
            </w:r>
          </w:p>
        </w:tc>
        <w:tc>
          <w:tcPr>
            <w:tcW w:w="1160" w:type="dxa"/>
            <w:tcBorders>
              <w:top w:val="nil"/>
              <w:left w:val="nil"/>
              <w:bottom w:val="nil"/>
              <w:right w:val="nil"/>
            </w:tcBorders>
            <w:shd w:val="clear" w:color="000000" w:fill="E7E6E6"/>
            <w:noWrap/>
            <w:vAlign w:val="bottom"/>
            <w:hideMark/>
          </w:tcPr>
          <w:p w14:paraId="2FCCA9F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35,2</w:t>
            </w:r>
          </w:p>
        </w:tc>
        <w:tc>
          <w:tcPr>
            <w:tcW w:w="1160" w:type="dxa"/>
            <w:tcBorders>
              <w:top w:val="nil"/>
              <w:left w:val="nil"/>
              <w:bottom w:val="nil"/>
              <w:right w:val="nil"/>
            </w:tcBorders>
            <w:shd w:val="clear" w:color="000000" w:fill="E7E6E6"/>
            <w:noWrap/>
            <w:vAlign w:val="bottom"/>
            <w:hideMark/>
          </w:tcPr>
          <w:p w14:paraId="59A0624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33,1</w:t>
            </w:r>
          </w:p>
        </w:tc>
      </w:tr>
      <w:tr w:rsidR="008F2EFB" w:rsidRPr="008F2EFB" w14:paraId="4DCC5798"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34998C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Macaristan</w:t>
            </w:r>
          </w:p>
        </w:tc>
        <w:tc>
          <w:tcPr>
            <w:tcW w:w="1160" w:type="dxa"/>
            <w:tcBorders>
              <w:top w:val="nil"/>
              <w:left w:val="nil"/>
              <w:bottom w:val="nil"/>
              <w:right w:val="nil"/>
            </w:tcBorders>
            <w:shd w:val="clear" w:color="000000" w:fill="FFFFFF"/>
            <w:noWrap/>
            <w:vAlign w:val="bottom"/>
            <w:hideMark/>
          </w:tcPr>
          <w:p w14:paraId="3975E99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37,8</w:t>
            </w:r>
          </w:p>
        </w:tc>
        <w:tc>
          <w:tcPr>
            <w:tcW w:w="1160" w:type="dxa"/>
            <w:tcBorders>
              <w:top w:val="nil"/>
              <w:left w:val="nil"/>
              <w:bottom w:val="nil"/>
              <w:right w:val="nil"/>
            </w:tcBorders>
            <w:shd w:val="clear" w:color="000000" w:fill="FFFFFF"/>
            <w:noWrap/>
            <w:vAlign w:val="bottom"/>
            <w:hideMark/>
          </w:tcPr>
          <w:p w14:paraId="7B8E6E7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27,1</w:t>
            </w:r>
          </w:p>
        </w:tc>
        <w:tc>
          <w:tcPr>
            <w:tcW w:w="1160" w:type="dxa"/>
            <w:tcBorders>
              <w:top w:val="nil"/>
              <w:left w:val="nil"/>
              <w:bottom w:val="nil"/>
              <w:right w:val="nil"/>
            </w:tcBorders>
            <w:shd w:val="clear" w:color="000000" w:fill="FFFFFF"/>
            <w:noWrap/>
            <w:vAlign w:val="bottom"/>
            <w:hideMark/>
          </w:tcPr>
          <w:p w14:paraId="2231AA3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24,8</w:t>
            </w:r>
          </w:p>
        </w:tc>
        <w:tc>
          <w:tcPr>
            <w:tcW w:w="1160" w:type="dxa"/>
            <w:tcBorders>
              <w:top w:val="nil"/>
              <w:left w:val="nil"/>
              <w:bottom w:val="nil"/>
              <w:right w:val="nil"/>
            </w:tcBorders>
            <w:shd w:val="clear" w:color="000000" w:fill="FFFFFF"/>
            <w:noWrap/>
            <w:vAlign w:val="bottom"/>
            <w:hideMark/>
          </w:tcPr>
          <w:p w14:paraId="665B128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31,0</w:t>
            </w:r>
          </w:p>
        </w:tc>
        <w:tc>
          <w:tcPr>
            <w:tcW w:w="1160" w:type="dxa"/>
            <w:tcBorders>
              <w:top w:val="nil"/>
              <w:left w:val="nil"/>
              <w:bottom w:val="nil"/>
              <w:right w:val="nil"/>
            </w:tcBorders>
            <w:shd w:val="clear" w:color="000000" w:fill="FFFFFF"/>
            <w:noWrap/>
            <w:vAlign w:val="bottom"/>
            <w:hideMark/>
          </w:tcPr>
          <w:p w14:paraId="4EE1F6F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32,3</w:t>
            </w:r>
          </w:p>
        </w:tc>
      </w:tr>
      <w:tr w:rsidR="008F2EFB" w:rsidRPr="008F2EFB" w14:paraId="15F9BFA0"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349315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Malta</w:t>
            </w:r>
          </w:p>
        </w:tc>
        <w:tc>
          <w:tcPr>
            <w:tcW w:w="1160" w:type="dxa"/>
            <w:tcBorders>
              <w:top w:val="nil"/>
              <w:left w:val="nil"/>
              <w:bottom w:val="nil"/>
              <w:right w:val="nil"/>
            </w:tcBorders>
            <w:shd w:val="clear" w:color="000000" w:fill="E7E6E6"/>
            <w:noWrap/>
            <w:vAlign w:val="bottom"/>
            <w:hideMark/>
          </w:tcPr>
          <w:p w14:paraId="19F6CF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59,4</w:t>
            </w:r>
          </w:p>
        </w:tc>
        <w:tc>
          <w:tcPr>
            <w:tcW w:w="1160" w:type="dxa"/>
            <w:tcBorders>
              <w:top w:val="nil"/>
              <w:left w:val="nil"/>
              <w:bottom w:val="nil"/>
              <w:right w:val="nil"/>
            </w:tcBorders>
            <w:shd w:val="clear" w:color="000000" w:fill="E7E6E6"/>
            <w:noWrap/>
            <w:vAlign w:val="bottom"/>
            <w:hideMark/>
          </w:tcPr>
          <w:p w14:paraId="2C87A14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53,6</w:t>
            </w:r>
          </w:p>
        </w:tc>
        <w:tc>
          <w:tcPr>
            <w:tcW w:w="1160" w:type="dxa"/>
            <w:tcBorders>
              <w:top w:val="nil"/>
              <w:left w:val="nil"/>
              <w:bottom w:val="nil"/>
              <w:right w:val="nil"/>
            </w:tcBorders>
            <w:shd w:val="clear" w:color="000000" w:fill="E7E6E6"/>
            <w:noWrap/>
            <w:vAlign w:val="bottom"/>
            <w:hideMark/>
          </w:tcPr>
          <w:p w14:paraId="6A4352E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50,9</w:t>
            </w:r>
          </w:p>
        </w:tc>
        <w:tc>
          <w:tcPr>
            <w:tcW w:w="1160" w:type="dxa"/>
            <w:tcBorders>
              <w:top w:val="nil"/>
              <w:left w:val="nil"/>
              <w:bottom w:val="nil"/>
              <w:right w:val="nil"/>
            </w:tcBorders>
            <w:shd w:val="clear" w:color="000000" w:fill="E7E6E6"/>
            <w:noWrap/>
            <w:vAlign w:val="bottom"/>
            <w:hideMark/>
          </w:tcPr>
          <w:p w14:paraId="33D0122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51,6</w:t>
            </w:r>
          </w:p>
        </w:tc>
        <w:tc>
          <w:tcPr>
            <w:tcW w:w="1160" w:type="dxa"/>
            <w:tcBorders>
              <w:top w:val="nil"/>
              <w:left w:val="nil"/>
              <w:bottom w:val="nil"/>
              <w:right w:val="nil"/>
            </w:tcBorders>
            <w:shd w:val="clear" w:color="000000" w:fill="E7E6E6"/>
            <w:noWrap/>
            <w:vAlign w:val="bottom"/>
            <w:hideMark/>
          </w:tcPr>
          <w:p w14:paraId="5056334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55,5</w:t>
            </w:r>
          </w:p>
        </w:tc>
      </w:tr>
      <w:tr w:rsidR="008F2EFB" w:rsidRPr="008F2EFB" w14:paraId="067B6E85"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293923A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Polonya</w:t>
            </w:r>
          </w:p>
        </w:tc>
        <w:tc>
          <w:tcPr>
            <w:tcW w:w="1160" w:type="dxa"/>
            <w:tcBorders>
              <w:top w:val="nil"/>
              <w:left w:val="nil"/>
              <w:bottom w:val="nil"/>
              <w:right w:val="nil"/>
            </w:tcBorders>
            <w:shd w:val="clear" w:color="000000" w:fill="FFFFFF"/>
            <w:noWrap/>
            <w:vAlign w:val="bottom"/>
            <w:hideMark/>
          </w:tcPr>
          <w:p w14:paraId="1018D4C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37,5</w:t>
            </w:r>
          </w:p>
        </w:tc>
        <w:tc>
          <w:tcPr>
            <w:tcW w:w="1160" w:type="dxa"/>
            <w:tcBorders>
              <w:top w:val="nil"/>
              <w:left w:val="nil"/>
              <w:bottom w:val="nil"/>
              <w:right w:val="nil"/>
            </w:tcBorders>
            <w:shd w:val="clear" w:color="000000" w:fill="FFFFFF"/>
            <w:noWrap/>
            <w:vAlign w:val="bottom"/>
            <w:hideMark/>
          </w:tcPr>
          <w:p w14:paraId="23A7580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35,7</w:t>
            </w:r>
          </w:p>
        </w:tc>
        <w:tc>
          <w:tcPr>
            <w:tcW w:w="1160" w:type="dxa"/>
            <w:tcBorders>
              <w:top w:val="nil"/>
              <w:left w:val="nil"/>
              <w:bottom w:val="nil"/>
              <w:right w:val="nil"/>
            </w:tcBorders>
            <w:shd w:val="clear" w:color="000000" w:fill="FFFFFF"/>
            <w:noWrap/>
            <w:vAlign w:val="bottom"/>
            <w:hideMark/>
          </w:tcPr>
          <w:p w14:paraId="65E8721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34,6</w:t>
            </w:r>
          </w:p>
        </w:tc>
        <w:tc>
          <w:tcPr>
            <w:tcW w:w="1160" w:type="dxa"/>
            <w:tcBorders>
              <w:top w:val="nil"/>
              <w:left w:val="nil"/>
              <w:bottom w:val="nil"/>
              <w:right w:val="nil"/>
            </w:tcBorders>
            <w:shd w:val="clear" w:color="000000" w:fill="FFFFFF"/>
            <w:noWrap/>
            <w:vAlign w:val="bottom"/>
            <w:hideMark/>
          </w:tcPr>
          <w:p w14:paraId="216E822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32,8</w:t>
            </w:r>
          </w:p>
        </w:tc>
        <w:tc>
          <w:tcPr>
            <w:tcW w:w="1160" w:type="dxa"/>
            <w:tcBorders>
              <w:top w:val="nil"/>
              <w:left w:val="nil"/>
              <w:bottom w:val="nil"/>
              <w:right w:val="nil"/>
            </w:tcBorders>
            <w:shd w:val="clear" w:color="000000" w:fill="FFFFFF"/>
            <w:noWrap/>
            <w:vAlign w:val="bottom"/>
            <w:hideMark/>
          </w:tcPr>
          <w:p w14:paraId="2783CDD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35,1</w:t>
            </w:r>
          </w:p>
        </w:tc>
      </w:tr>
      <w:tr w:rsidR="008F2EFB" w:rsidRPr="008F2EFB" w14:paraId="07982129"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84BA28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Portekiz</w:t>
            </w:r>
          </w:p>
        </w:tc>
        <w:tc>
          <w:tcPr>
            <w:tcW w:w="1160" w:type="dxa"/>
            <w:tcBorders>
              <w:top w:val="nil"/>
              <w:left w:val="nil"/>
              <w:bottom w:val="nil"/>
              <w:right w:val="nil"/>
            </w:tcBorders>
            <w:shd w:val="clear" w:color="000000" w:fill="E7E6E6"/>
            <w:noWrap/>
            <w:vAlign w:val="bottom"/>
            <w:hideMark/>
          </w:tcPr>
          <w:p w14:paraId="18A625E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44,8</w:t>
            </w:r>
          </w:p>
        </w:tc>
        <w:tc>
          <w:tcPr>
            <w:tcW w:w="1160" w:type="dxa"/>
            <w:tcBorders>
              <w:top w:val="nil"/>
              <w:left w:val="nil"/>
              <w:bottom w:val="nil"/>
              <w:right w:val="nil"/>
            </w:tcBorders>
            <w:shd w:val="clear" w:color="000000" w:fill="E7E6E6"/>
            <w:noWrap/>
            <w:vAlign w:val="bottom"/>
            <w:hideMark/>
          </w:tcPr>
          <w:p w14:paraId="3909C0A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42,1</w:t>
            </w:r>
          </w:p>
        </w:tc>
        <w:tc>
          <w:tcPr>
            <w:tcW w:w="1160" w:type="dxa"/>
            <w:tcBorders>
              <w:top w:val="nil"/>
              <w:left w:val="nil"/>
              <w:bottom w:val="nil"/>
              <w:right w:val="nil"/>
            </w:tcBorders>
            <w:shd w:val="clear" w:color="000000" w:fill="E7E6E6"/>
            <w:noWrap/>
            <w:vAlign w:val="bottom"/>
            <w:hideMark/>
          </w:tcPr>
          <w:p w14:paraId="462F97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36,1</w:t>
            </w:r>
          </w:p>
        </w:tc>
        <w:tc>
          <w:tcPr>
            <w:tcW w:w="1160" w:type="dxa"/>
            <w:tcBorders>
              <w:top w:val="nil"/>
              <w:left w:val="nil"/>
              <w:bottom w:val="nil"/>
              <w:right w:val="nil"/>
            </w:tcBorders>
            <w:shd w:val="clear" w:color="000000" w:fill="E7E6E6"/>
            <w:noWrap/>
            <w:vAlign w:val="bottom"/>
            <w:hideMark/>
          </w:tcPr>
          <w:p w14:paraId="2AD6363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33,5</w:t>
            </w:r>
          </w:p>
        </w:tc>
        <w:tc>
          <w:tcPr>
            <w:tcW w:w="1160" w:type="dxa"/>
            <w:tcBorders>
              <w:top w:val="nil"/>
              <w:left w:val="nil"/>
              <w:bottom w:val="nil"/>
              <w:right w:val="nil"/>
            </w:tcBorders>
            <w:shd w:val="clear" w:color="000000" w:fill="E7E6E6"/>
            <w:noWrap/>
            <w:vAlign w:val="bottom"/>
            <w:hideMark/>
          </w:tcPr>
          <w:p w14:paraId="76E9EF8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34,2</w:t>
            </w:r>
          </w:p>
        </w:tc>
      </w:tr>
      <w:tr w:rsidR="008F2EFB" w:rsidRPr="008F2EFB" w14:paraId="7EB1A31B"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23CDE0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Romanya</w:t>
            </w:r>
          </w:p>
        </w:tc>
        <w:tc>
          <w:tcPr>
            <w:tcW w:w="1160" w:type="dxa"/>
            <w:tcBorders>
              <w:top w:val="nil"/>
              <w:left w:val="nil"/>
              <w:bottom w:val="nil"/>
              <w:right w:val="nil"/>
            </w:tcBorders>
            <w:shd w:val="clear" w:color="000000" w:fill="FFFFFF"/>
            <w:noWrap/>
            <w:vAlign w:val="bottom"/>
            <w:hideMark/>
          </w:tcPr>
          <w:p w14:paraId="241FE02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41,3</w:t>
            </w:r>
          </w:p>
        </w:tc>
        <w:tc>
          <w:tcPr>
            <w:tcW w:w="1160" w:type="dxa"/>
            <w:tcBorders>
              <w:top w:val="nil"/>
              <w:left w:val="nil"/>
              <w:bottom w:val="nil"/>
              <w:right w:val="nil"/>
            </w:tcBorders>
            <w:shd w:val="clear" w:color="000000" w:fill="FFFFFF"/>
            <w:noWrap/>
            <w:vAlign w:val="bottom"/>
            <w:hideMark/>
          </w:tcPr>
          <w:p w14:paraId="75E832E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31,2</w:t>
            </w:r>
          </w:p>
        </w:tc>
        <w:tc>
          <w:tcPr>
            <w:tcW w:w="1160" w:type="dxa"/>
            <w:tcBorders>
              <w:top w:val="nil"/>
              <w:left w:val="nil"/>
              <w:bottom w:val="nil"/>
              <w:right w:val="nil"/>
            </w:tcBorders>
            <w:shd w:val="clear" w:color="000000" w:fill="FFFFFF"/>
            <w:noWrap/>
            <w:vAlign w:val="bottom"/>
            <w:hideMark/>
          </w:tcPr>
          <w:p w14:paraId="67F6B5B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31,2</w:t>
            </w:r>
          </w:p>
        </w:tc>
        <w:tc>
          <w:tcPr>
            <w:tcW w:w="1160" w:type="dxa"/>
            <w:tcBorders>
              <w:top w:val="nil"/>
              <w:left w:val="nil"/>
              <w:bottom w:val="nil"/>
              <w:right w:val="nil"/>
            </w:tcBorders>
            <w:shd w:val="clear" w:color="000000" w:fill="FFFFFF"/>
            <w:noWrap/>
            <w:vAlign w:val="bottom"/>
            <w:hideMark/>
          </w:tcPr>
          <w:p w14:paraId="7EA624F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31,3</w:t>
            </w:r>
          </w:p>
        </w:tc>
        <w:tc>
          <w:tcPr>
            <w:tcW w:w="1160" w:type="dxa"/>
            <w:tcBorders>
              <w:top w:val="nil"/>
              <w:left w:val="nil"/>
              <w:bottom w:val="nil"/>
              <w:right w:val="nil"/>
            </w:tcBorders>
            <w:shd w:val="clear" w:color="000000" w:fill="FFFFFF"/>
            <w:noWrap/>
            <w:vAlign w:val="bottom"/>
            <w:hideMark/>
          </w:tcPr>
          <w:p w14:paraId="46E5F33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29,5</w:t>
            </w:r>
          </w:p>
        </w:tc>
      </w:tr>
      <w:tr w:rsidR="008F2EFB" w:rsidRPr="008F2EFB" w14:paraId="4F1B9B01"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7FCB403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Slovakya</w:t>
            </w:r>
          </w:p>
        </w:tc>
        <w:tc>
          <w:tcPr>
            <w:tcW w:w="1160" w:type="dxa"/>
            <w:tcBorders>
              <w:top w:val="nil"/>
              <w:left w:val="nil"/>
              <w:bottom w:val="nil"/>
              <w:right w:val="nil"/>
            </w:tcBorders>
            <w:shd w:val="clear" w:color="000000" w:fill="E7E6E6"/>
            <w:noWrap/>
            <w:vAlign w:val="bottom"/>
            <w:hideMark/>
          </w:tcPr>
          <w:p w14:paraId="336C40B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44,8</w:t>
            </w:r>
          </w:p>
        </w:tc>
        <w:tc>
          <w:tcPr>
            <w:tcW w:w="1160" w:type="dxa"/>
            <w:tcBorders>
              <w:top w:val="nil"/>
              <w:left w:val="nil"/>
              <w:bottom w:val="nil"/>
              <w:right w:val="nil"/>
            </w:tcBorders>
            <w:shd w:val="clear" w:color="000000" w:fill="E7E6E6"/>
            <w:noWrap/>
            <w:vAlign w:val="bottom"/>
            <w:hideMark/>
          </w:tcPr>
          <w:p w14:paraId="5AFAD31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36,6</w:t>
            </w:r>
          </w:p>
        </w:tc>
        <w:tc>
          <w:tcPr>
            <w:tcW w:w="1160" w:type="dxa"/>
            <w:tcBorders>
              <w:top w:val="nil"/>
              <w:left w:val="nil"/>
              <w:bottom w:val="nil"/>
              <w:right w:val="nil"/>
            </w:tcBorders>
            <w:shd w:val="clear" w:color="000000" w:fill="E7E6E6"/>
            <w:noWrap/>
            <w:vAlign w:val="bottom"/>
            <w:hideMark/>
          </w:tcPr>
          <w:p w14:paraId="6380FEC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31,1</w:t>
            </w:r>
          </w:p>
        </w:tc>
        <w:tc>
          <w:tcPr>
            <w:tcW w:w="1160" w:type="dxa"/>
            <w:tcBorders>
              <w:top w:val="nil"/>
              <w:left w:val="nil"/>
              <w:bottom w:val="nil"/>
              <w:right w:val="nil"/>
            </w:tcBorders>
            <w:shd w:val="clear" w:color="000000" w:fill="E7E6E6"/>
            <w:noWrap/>
            <w:vAlign w:val="bottom"/>
            <w:hideMark/>
          </w:tcPr>
          <w:p w14:paraId="66BC22C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31,7</w:t>
            </w:r>
          </w:p>
        </w:tc>
        <w:tc>
          <w:tcPr>
            <w:tcW w:w="1160" w:type="dxa"/>
            <w:tcBorders>
              <w:top w:val="nil"/>
              <w:left w:val="nil"/>
              <w:bottom w:val="nil"/>
              <w:right w:val="nil"/>
            </w:tcBorders>
            <w:shd w:val="clear" w:color="000000" w:fill="E7E6E6"/>
            <w:noWrap/>
            <w:vAlign w:val="bottom"/>
            <w:hideMark/>
          </w:tcPr>
          <w:p w14:paraId="5A8F862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32,3</w:t>
            </w:r>
          </w:p>
        </w:tc>
      </w:tr>
      <w:tr w:rsidR="008F2EFB" w:rsidRPr="008F2EFB" w14:paraId="3838381A"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1165EB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Slovenya</w:t>
            </w:r>
          </w:p>
        </w:tc>
        <w:tc>
          <w:tcPr>
            <w:tcW w:w="1160" w:type="dxa"/>
            <w:tcBorders>
              <w:top w:val="nil"/>
              <w:left w:val="nil"/>
              <w:bottom w:val="nil"/>
              <w:right w:val="nil"/>
            </w:tcBorders>
            <w:shd w:val="clear" w:color="000000" w:fill="FFFFFF"/>
            <w:noWrap/>
            <w:vAlign w:val="bottom"/>
            <w:hideMark/>
          </w:tcPr>
          <w:p w14:paraId="023C54C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37,3</w:t>
            </w:r>
          </w:p>
        </w:tc>
        <w:tc>
          <w:tcPr>
            <w:tcW w:w="1160" w:type="dxa"/>
            <w:tcBorders>
              <w:top w:val="nil"/>
              <w:left w:val="nil"/>
              <w:bottom w:val="nil"/>
              <w:right w:val="nil"/>
            </w:tcBorders>
            <w:shd w:val="clear" w:color="000000" w:fill="FFFFFF"/>
            <w:noWrap/>
            <w:vAlign w:val="bottom"/>
            <w:hideMark/>
          </w:tcPr>
          <w:p w14:paraId="5F8DC02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40,5</w:t>
            </w:r>
          </w:p>
        </w:tc>
        <w:tc>
          <w:tcPr>
            <w:tcW w:w="1160" w:type="dxa"/>
            <w:tcBorders>
              <w:top w:val="nil"/>
              <w:left w:val="nil"/>
              <w:bottom w:val="nil"/>
              <w:right w:val="nil"/>
            </w:tcBorders>
            <w:shd w:val="clear" w:color="000000" w:fill="FFFFFF"/>
            <w:noWrap/>
            <w:vAlign w:val="bottom"/>
            <w:hideMark/>
          </w:tcPr>
          <w:p w14:paraId="5C11217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39,9</w:t>
            </w:r>
          </w:p>
        </w:tc>
        <w:tc>
          <w:tcPr>
            <w:tcW w:w="1160" w:type="dxa"/>
            <w:tcBorders>
              <w:top w:val="nil"/>
              <w:left w:val="nil"/>
              <w:bottom w:val="nil"/>
              <w:right w:val="nil"/>
            </w:tcBorders>
            <w:shd w:val="clear" w:color="000000" w:fill="FFFFFF"/>
            <w:noWrap/>
            <w:vAlign w:val="bottom"/>
            <w:hideMark/>
          </w:tcPr>
          <w:p w14:paraId="183D8A6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35,3</w:t>
            </w:r>
          </w:p>
        </w:tc>
        <w:tc>
          <w:tcPr>
            <w:tcW w:w="1160" w:type="dxa"/>
            <w:tcBorders>
              <w:top w:val="nil"/>
              <w:left w:val="nil"/>
              <w:bottom w:val="nil"/>
              <w:right w:val="nil"/>
            </w:tcBorders>
            <w:shd w:val="clear" w:color="000000" w:fill="FFFFFF"/>
            <w:noWrap/>
            <w:vAlign w:val="bottom"/>
            <w:hideMark/>
          </w:tcPr>
          <w:p w14:paraId="0BF45A4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38,6</w:t>
            </w:r>
          </w:p>
        </w:tc>
      </w:tr>
      <w:tr w:rsidR="008F2EFB" w:rsidRPr="008F2EFB" w14:paraId="322A6802"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FCCFCE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Yunanistan</w:t>
            </w:r>
          </w:p>
        </w:tc>
        <w:tc>
          <w:tcPr>
            <w:tcW w:w="1160" w:type="dxa"/>
            <w:tcBorders>
              <w:top w:val="nil"/>
              <w:left w:val="nil"/>
              <w:bottom w:val="nil"/>
              <w:right w:val="nil"/>
            </w:tcBorders>
            <w:shd w:val="clear" w:color="000000" w:fill="E7E6E6"/>
            <w:noWrap/>
            <w:vAlign w:val="bottom"/>
            <w:hideMark/>
          </w:tcPr>
          <w:p w14:paraId="560F4AB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38,7</w:t>
            </w:r>
          </w:p>
        </w:tc>
        <w:tc>
          <w:tcPr>
            <w:tcW w:w="1160" w:type="dxa"/>
            <w:tcBorders>
              <w:top w:val="nil"/>
              <w:left w:val="nil"/>
              <w:bottom w:val="nil"/>
              <w:right w:val="nil"/>
            </w:tcBorders>
            <w:shd w:val="clear" w:color="000000" w:fill="E7E6E6"/>
            <w:noWrap/>
            <w:vAlign w:val="bottom"/>
            <w:hideMark/>
          </w:tcPr>
          <w:p w14:paraId="23B220A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33,7</w:t>
            </w:r>
          </w:p>
        </w:tc>
        <w:tc>
          <w:tcPr>
            <w:tcW w:w="1160" w:type="dxa"/>
            <w:tcBorders>
              <w:top w:val="nil"/>
              <w:left w:val="nil"/>
              <w:bottom w:val="nil"/>
              <w:right w:val="nil"/>
            </w:tcBorders>
            <w:shd w:val="clear" w:color="000000" w:fill="E7E6E6"/>
            <w:noWrap/>
            <w:vAlign w:val="bottom"/>
            <w:hideMark/>
          </w:tcPr>
          <w:p w14:paraId="039C70A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30,0</w:t>
            </w:r>
          </w:p>
        </w:tc>
        <w:tc>
          <w:tcPr>
            <w:tcW w:w="1160" w:type="dxa"/>
            <w:tcBorders>
              <w:top w:val="nil"/>
              <w:left w:val="nil"/>
              <w:bottom w:val="nil"/>
              <w:right w:val="nil"/>
            </w:tcBorders>
            <w:shd w:val="clear" w:color="000000" w:fill="E7E6E6"/>
            <w:noWrap/>
            <w:vAlign w:val="bottom"/>
            <w:hideMark/>
          </w:tcPr>
          <w:p w14:paraId="239A8E6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26,0</w:t>
            </w:r>
          </w:p>
        </w:tc>
        <w:tc>
          <w:tcPr>
            <w:tcW w:w="1160" w:type="dxa"/>
            <w:tcBorders>
              <w:top w:val="nil"/>
              <w:left w:val="nil"/>
              <w:bottom w:val="nil"/>
              <w:right w:val="nil"/>
            </w:tcBorders>
            <w:shd w:val="clear" w:color="000000" w:fill="E7E6E6"/>
            <w:noWrap/>
            <w:vAlign w:val="bottom"/>
            <w:hideMark/>
          </w:tcPr>
          <w:p w14:paraId="7B56208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23,3</w:t>
            </w:r>
          </w:p>
        </w:tc>
      </w:tr>
      <w:tr w:rsidR="008F2EFB" w:rsidRPr="008F2EFB" w14:paraId="6E8756DD"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1FE4D88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AB Ortalaması</w:t>
            </w:r>
          </w:p>
        </w:tc>
        <w:tc>
          <w:tcPr>
            <w:tcW w:w="1160" w:type="dxa"/>
            <w:tcBorders>
              <w:top w:val="nil"/>
              <w:left w:val="nil"/>
              <w:bottom w:val="nil"/>
              <w:right w:val="nil"/>
            </w:tcBorders>
            <w:shd w:val="clear" w:color="000000" w:fill="FFFFFF"/>
            <w:noWrap/>
            <w:vAlign w:val="bottom"/>
            <w:hideMark/>
          </w:tcPr>
          <w:p w14:paraId="2953E85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45,4</w:t>
            </w:r>
          </w:p>
        </w:tc>
        <w:tc>
          <w:tcPr>
            <w:tcW w:w="1160" w:type="dxa"/>
            <w:tcBorders>
              <w:top w:val="nil"/>
              <w:left w:val="nil"/>
              <w:bottom w:val="nil"/>
              <w:right w:val="nil"/>
            </w:tcBorders>
            <w:shd w:val="clear" w:color="000000" w:fill="FFFFFF"/>
            <w:noWrap/>
            <w:vAlign w:val="bottom"/>
            <w:hideMark/>
          </w:tcPr>
          <w:p w14:paraId="13064DD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44,0</w:t>
            </w:r>
          </w:p>
        </w:tc>
        <w:tc>
          <w:tcPr>
            <w:tcW w:w="1160" w:type="dxa"/>
            <w:tcBorders>
              <w:top w:val="nil"/>
              <w:left w:val="nil"/>
              <w:bottom w:val="nil"/>
              <w:right w:val="nil"/>
            </w:tcBorders>
            <w:shd w:val="clear" w:color="000000" w:fill="FFFFFF"/>
            <w:noWrap/>
            <w:vAlign w:val="bottom"/>
            <w:hideMark/>
          </w:tcPr>
          <w:p w14:paraId="73E610D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42,9</w:t>
            </w:r>
          </w:p>
        </w:tc>
        <w:tc>
          <w:tcPr>
            <w:tcW w:w="1160" w:type="dxa"/>
            <w:tcBorders>
              <w:top w:val="nil"/>
              <w:left w:val="nil"/>
              <w:bottom w:val="nil"/>
              <w:right w:val="nil"/>
            </w:tcBorders>
            <w:shd w:val="clear" w:color="000000" w:fill="FFFFFF"/>
            <w:noWrap/>
            <w:vAlign w:val="bottom"/>
            <w:hideMark/>
          </w:tcPr>
          <w:p w14:paraId="5C20139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41,6</w:t>
            </w:r>
          </w:p>
        </w:tc>
        <w:tc>
          <w:tcPr>
            <w:tcW w:w="1160" w:type="dxa"/>
            <w:tcBorders>
              <w:top w:val="nil"/>
              <w:left w:val="nil"/>
              <w:bottom w:val="nil"/>
              <w:right w:val="nil"/>
            </w:tcBorders>
            <w:shd w:val="clear" w:color="000000" w:fill="FFFFFF"/>
            <w:noWrap/>
            <w:vAlign w:val="bottom"/>
            <w:hideMark/>
          </w:tcPr>
          <w:p w14:paraId="559C76D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41,7</w:t>
            </w:r>
          </w:p>
        </w:tc>
      </w:tr>
      <w:tr w:rsidR="008F2EFB" w:rsidRPr="008F2EFB" w14:paraId="49B63527" w14:textId="77777777" w:rsidTr="008F2EFB">
        <w:trPr>
          <w:trHeight w:val="397"/>
          <w:jc w:val="center"/>
        </w:trPr>
        <w:tc>
          <w:tcPr>
            <w:tcW w:w="2360" w:type="dxa"/>
            <w:tcBorders>
              <w:top w:val="nil"/>
              <w:left w:val="nil"/>
              <w:bottom w:val="single" w:sz="8" w:space="0" w:color="000000"/>
              <w:right w:val="nil"/>
            </w:tcBorders>
            <w:shd w:val="clear" w:color="000000" w:fill="E7E6E6"/>
            <w:noWrap/>
            <w:vAlign w:val="bottom"/>
            <w:hideMark/>
          </w:tcPr>
          <w:p w14:paraId="591C50C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Türkiye</w:t>
            </w:r>
          </w:p>
        </w:tc>
        <w:tc>
          <w:tcPr>
            <w:tcW w:w="1160" w:type="dxa"/>
            <w:tcBorders>
              <w:top w:val="nil"/>
              <w:left w:val="nil"/>
              <w:bottom w:val="single" w:sz="8" w:space="0" w:color="000000"/>
              <w:right w:val="nil"/>
            </w:tcBorders>
            <w:shd w:val="clear" w:color="000000" w:fill="E7E6E6"/>
            <w:noWrap/>
            <w:vAlign w:val="bottom"/>
            <w:hideMark/>
          </w:tcPr>
          <w:p w14:paraId="2E548D5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42,5</w:t>
            </w:r>
          </w:p>
        </w:tc>
        <w:tc>
          <w:tcPr>
            <w:tcW w:w="1160" w:type="dxa"/>
            <w:tcBorders>
              <w:top w:val="nil"/>
              <w:left w:val="nil"/>
              <w:bottom w:val="single" w:sz="8" w:space="0" w:color="000000"/>
              <w:right w:val="nil"/>
            </w:tcBorders>
            <w:shd w:val="clear" w:color="000000" w:fill="E7E6E6"/>
            <w:noWrap/>
            <w:vAlign w:val="bottom"/>
            <w:hideMark/>
          </w:tcPr>
          <w:p w14:paraId="7CBECCF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38,7</w:t>
            </w:r>
          </w:p>
        </w:tc>
        <w:tc>
          <w:tcPr>
            <w:tcW w:w="1160" w:type="dxa"/>
            <w:tcBorders>
              <w:top w:val="nil"/>
              <w:left w:val="nil"/>
              <w:bottom w:val="single" w:sz="8" w:space="0" w:color="000000"/>
              <w:right w:val="nil"/>
            </w:tcBorders>
            <w:shd w:val="clear" w:color="000000" w:fill="E7E6E6"/>
            <w:noWrap/>
            <w:vAlign w:val="bottom"/>
            <w:hideMark/>
          </w:tcPr>
          <w:p w14:paraId="3EC93C4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37,4</w:t>
            </w:r>
          </w:p>
        </w:tc>
        <w:tc>
          <w:tcPr>
            <w:tcW w:w="1160" w:type="dxa"/>
            <w:tcBorders>
              <w:top w:val="nil"/>
              <w:left w:val="nil"/>
              <w:bottom w:val="single" w:sz="8" w:space="0" w:color="000000"/>
              <w:right w:val="nil"/>
            </w:tcBorders>
            <w:shd w:val="clear" w:color="000000" w:fill="E7E6E6"/>
            <w:noWrap/>
            <w:vAlign w:val="bottom"/>
            <w:hideMark/>
          </w:tcPr>
          <w:p w14:paraId="491B2E7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41,8</w:t>
            </w:r>
          </w:p>
        </w:tc>
        <w:tc>
          <w:tcPr>
            <w:tcW w:w="1160" w:type="dxa"/>
            <w:tcBorders>
              <w:top w:val="nil"/>
              <w:left w:val="nil"/>
              <w:bottom w:val="single" w:sz="8" w:space="0" w:color="000000"/>
              <w:right w:val="nil"/>
            </w:tcBorders>
            <w:shd w:val="clear" w:color="000000" w:fill="E7E6E6"/>
            <w:noWrap/>
            <w:vAlign w:val="bottom"/>
            <w:hideMark/>
          </w:tcPr>
          <w:p w14:paraId="32D2529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43,8</w:t>
            </w:r>
          </w:p>
        </w:tc>
      </w:tr>
    </w:tbl>
    <w:p w14:paraId="6E220703" w14:textId="77777777" w:rsidR="008F2EFB" w:rsidRPr="002A67AD" w:rsidRDefault="008F2EFB" w:rsidP="008F2EFB">
      <w:pPr>
        <w:spacing w:after="0"/>
        <w:rPr>
          <w:rFonts w:ascii="Times New Roman" w:hAnsi="Times New Roman" w:cs="Times New Roman"/>
          <w:sz w:val="20"/>
          <w:szCs w:val="20"/>
        </w:rPr>
      </w:pPr>
      <w:r w:rsidRPr="008F2EFB">
        <w:rPr>
          <w:rFonts w:ascii="Times New Roman" w:hAnsi="Times New Roman" w:cs="Times New Roman"/>
          <w:sz w:val="24"/>
          <w:szCs w:val="24"/>
        </w:rPr>
        <w:t xml:space="preserve">   </w:t>
      </w:r>
      <w:r w:rsidRPr="002A67AD">
        <w:rPr>
          <w:rFonts w:ascii="Times New Roman" w:hAnsi="Times New Roman" w:cs="Times New Roman"/>
          <w:sz w:val="20"/>
          <w:szCs w:val="20"/>
        </w:rPr>
        <w:t xml:space="preserve">Kaynak: EUROSTAT, 2019e, </w:t>
      </w:r>
      <w:r w:rsidRPr="002A67AD">
        <w:rPr>
          <w:rFonts w:ascii="Times New Roman" w:hAnsi="Times New Roman" w:cs="Times New Roman"/>
          <w:noProof/>
          <w:sz w:val="20"/>
          <w:szCs w:val="20"/>
        </w:rPr>
        <w:t>Activity Rates by Sex, Age and Citizenship.</w:t>
      </w:r>
    </w:p>
    <w:p w14:paraId="2A73E2DF"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lastRenderedPageBreak/>
        <w:t xml:space="preserve">Grafik 3.9’da AB ülkeleri ve Türkiye’de 2018 yılı gerçekleşen 15-24 yaş genç nüfusun işgücüne katılım oranları ve AB ortalama işgücüne katılım oranı gösterilmiştir. Grafiğe göre, 2018 yılı itibari ile 28 AB ülkesi 15-24 yaş genç nüfusun ortalama işgücüne katılım oranı %41,7 olarak hesaplanmıştır. Türkiye %43,8’lik oranla AB ortalamasının üstünde yer almaktadır. Yunanistan %23,3 ve Bulgaristan %23,7 ile AB ortalamasına en az katkı yapan ülkeler olmuştur. Grafik 3.9 ve Grafik 3.10 birlikte incelendiğinde işgücüne katılım oranlarının yüksek veya düşük olduğu ülkelerin bu performanslarının kadınların işgücüne katılım oranları ile doğrudan ilgili olduğu söylenebilir.  </w:t>
      </w:r>
    </w:p>
    <w:p w14:paraId="36279E57" w14:textId="77777777" w:rsidR="00594665" w:rsidRDefault="00594665" w:rsidP="00594665">
      <w:pPr>
        <w:pStyle w:val="ResimYazs"/>
      </w:pPr>
    </w:p>
    <w:p w14:paraId="22E4EE92" w14:textId="0C96C7A3" w:rsidR="00594665" w:rsidRDefault="00594665" w:rsidP="00594665">
      <w:pPr>
        <w:pStyle w:val="ResimYazs"/>
        <w:spacing w:after="0"/>
        <w:jc w:val="center"/>
        <w:rPr>
          <w:rFonts w:ascii="Times New Roman" w:hAnsi="Times New Roman" w:cs="Times New Roman"/>
          <w:b/>
          <w:i w:val="0"/>
          <w:color w:val="000000" w:themeColor="text1"/>
          <w:sz w:val="24"/>
          <w:szCs w:val="24"/>
        </w:rPr>
      </w:pPr>
      <w:r w:rsidRPr="00594665">
        <w:rPr>
          <w:rFonts w:ascii="Times New Roman" w:hAnsi="Times New Roman" w:cs="Times New Roman"/>
          <w:b/>
          <w:i w:val="0"/>
          <w:color w:val="000000" w:themeColor="text1"/>
          <w:sz w:val="24"/>
          <w:szCs w:val="24"/>
        </w:rPr>
        <w:t xml:space="preserve">Grafik 3. </w:t>
      </w:r>
      <w:r w:rsidRPr="00594665">
        <w:rPr>
          <w:rFonts w:ascii="Times New Roman" w:hAnsi="Times New Roman" w:cs="Times New Roman"/>
          <w:b/>
          <w:i w:val="0"/>
          <w:color w:val="000000" w:themeColor="text1"/>
          <w:sz w:val="24"/>
          <w:szCs w:val="24"/>
        </w:rPr>
        <w:fldChar w:fldCharType="begin"/>
      </w:r>
      <w:r w:rsidRPr="00594665">
        <w:rPr>
          <w:rFonts w:ascii="Times New Roman" w:hAnsi="Times New Roman" w:cs="Times New Roman"/>
          <w:b/>
          <w:i w:val="0"/>
          <w:color w:val="000000" w:themeColor="text1"/>
          <w:sz w:val="24"/>
          <w:szCs w:val="24"/>
        </w:rPr>
        <w:instrText xml:space="preserve"> SEQ Grafik_3. \* ARABIC </w:instrText>
      </w:r>
      <w:r w:rsidRPr="00594665">
        <w:rPr>
          <w:rFonts w:ascii="Times New Roman" w:hAnsi="Times New Roman" w:cs="Times New Roman"/>
          <w:b/>
          <w:i w:val="0"/>
          <w:color w:val="000000" w:themeColor="text1"/>
          <w:sz w:val="24"/>
          <w:szCs w:val="24"/>
        </w:rPr>
        <w:fldChar w:fldCharType="separate"/>
      </w:r>
      <w:r w:rsidR="00420EB2">
        <w:rPr>
          <w:rFonts w:ascii="Times New Roman" w:hAnsi="Times New Roman" w:cs="Times New Roman"/>
          <w:b/>
          <w:i w:val="0"/>
          <w:noProof/>
          <w:color w:val="000000" w:themeColor="text1"/>
          <w:sz w:val="24"/>
          <w:szCs w:val="24"/>
        </w:rPr>
        <w:t>9</w:t>
      </w:r>
      <w:r w:rsidRPr="00594665">
        <w:rPr>
          <w:rFonts w:ascii="Times New Roman" w:hAnsi="Times New Roman" w:cs="Times New Roman"/>
          <w:b/>
          <w:i w:val="0"/>
          <w:color w:val="000000" w:themeColor="text1"/>
          <w:sz w:val="24"/>
          <w:szCs w:val="24"/>
        </w:rPr>
        <w:fldChar w:fldCharType="end"/>
      </w:r>
      <w:r w:rsidR="0002103C">
        <w:rPr>
          <w:rFonts w:ascii="Times New Roman" w:hAnsi="Times New Roman" w:cs="Times New Roman"/>
          <w:b/>
          <w:i w:val="0"/>
          <w:color w:val="000000" w:themeColor="text1"/>
          <w:sz w:val="24"/>
          <w:szCs w:val="24"/>
        </w:rPr>
        <w:t>.</w:t>
      </w:r>
      <w:r w:rsidRPr="00594665">
        <w:rPr>
          <w:rFonts w:ascii="Times New Roman" w:hAnsi="Times New Roman" w:cs="Times New Roman"/>
          <w:b/>
          <w:i w:val="0"/>
          <w:color w:val="000000" w:themeColor="text1"/>
          <w:sz w:val="24"/>
          <w:szCs w:val="24"/>
        </w:rPr>
        <w:t xml:space="preserve"> AB Ülkeleri ve Türkiye’de Gençlerin İşgücüne Katılım Oranı, </w:t>
      </w:r>
    </w:p>
    <w:p w14:paraId="2C510DBD" w14:textId="41A4CD61" w:rsidR="001F714C" w:rsidRPr="0044746F" w:rsidRDefault="00594665" w:rsidP="0044746F">
      <w:pPr>
        <w:pStyle w:val="ResimYazs"/>
        <w:spacing w:after="0"/>
        <w:jc w:val="center"/>
        <w:rPr>
          <w:rFonts w:ascii="Times New Roman" w:hAnsi="Times New Roman" w:cs="Times New Roman"/>
          <w:b/>
          <w:i w:val="0"/>
          <w:color w:val="000000" w:themeColor="text1"/>
          <w:sz w:val="24"/>
          <w:szCs w:val="24"/>
        </w:rPr>
      </w:pPr>
      <w:r w:rsidRPr="00594665">
        <w:rPr>
          <w:rFonts w:ascii="Times New Roman" w:hAnsi="Times New Roman" w:cs="Times New Roman"/>
          <w:b/>
          <w:i w:val="0"/>
          <w:color w:val="000000" w:themeColor="text1"/>
          <w:sz w:val="24"/>
          <w:szCs w:val="24"/>
        </w:rPr>
        <w:t>15-24 Yaş, 2018</w:t>
      </w:r>
    </w:p>
    <w:p w14:paraId="748F7E13" w14:textId="77777777" w:rsidR="008F2EFB" w:rsidRPr="008F2EFB" w:rsidRDefault="008F2EFB" w:rsidP="002A67AD">
      <w:pPr>
        <w:spacing w:after="0"/>
        <w:jc w:val="center"/>
        <w:rPr>
          <w:rFonts w:ascii="Times New Roman" w:hAnsi="Times New Roman" w:cs="Times New Roman"/>
          <w:sz w:val="24"/>
          <w:szCs w:val="24"/>
        </w:rPr>
      </w:pPr>
      <w:r w:rsidRPr="008F2EFB">
        <w:rPr>
          <w:noProof/>
          <w:lang w:eastAsia="tr-TR"/>
        </w:rPr>
        <w:drawing>
          <wp:inline distT="0" distB="0" distL="0" distR="0" wp14:anchorId="05EC8C3E" wp14:editId="5ECCE9E2">
            <wp:extent cx="5400675" cy="3133725"/>
            <wp:effectExtent l="0" t="0" r="9525" b="9525"/>
            <wp:docPr id="12" name="Grafik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FE4A40D" w14:textId="77777777" w:rsidR="008F2EFB" w:rsidRPr="002A67AD" w:rsidRDefault="008F2EFB" w:rsidP="002A67AD">
      <w:pPr>
        <w:spacing w:after="0" w:line="360" w:lineRule="auto"/>
        <w:rPr>
          <w:rFonts w:ascii="Times New Roman" w:hAnsi="Times New Roman" w:cs="Times New Roman"/>
          <w:sz w:val="20"/>
          <w:szCs w:val="20"/>
        </w:rPr>
      </w:pPr>
      <w:r w:rsidRPr="002A67AD">
        <w:rPr>
          <w:rFonts w:ascii="Times New Roman" w:hAnsi="Times New Roman" w:cs="Times New Roman"/>
          <w:sz w:val="20"/>
          <w:szCs w:val="20"/>
        </w:rPr>
        <w:t>Kaynak: Tablo 3.10’dan uyarlanmıştır.</w:t>
      </w:r>
    </w:p>
    <w:p w14:paraId="41765805" w14:textId="77777777" w:rsidR="008F2EFB" w:rsidRPr="008F2EFB" w:rsidRDefault="008F2EFB" w:rsidP="008F2EFB">
      <w:pPr>
        <w:spacing w:after="0" w:line="360" w:lineRule="auto"/>
        <w:rPr>
          <w:rFonts w:ascii="Times New Roman" w:hAnsi="Times New Roman" w:cs="Times New Roman"/>
          <w:sz w:val="24"/>
          <w:szCs w:val="24"/>
        </w:rPr>
      </w:pPr>
    </w:p>
    <w:p w14:paraId="741B94BA"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İşgücüne katılım oranının yüksek olduğu ülkelerden Danimarka, bu başarısını refah devletinin bir gereği olarak gençlere yönelik beceri ve yeterliliklerini geliştirmelerine yardımcı olan ve onlara rehberlik yapan ve işletmelerle birlikte uyguladığı mesleki eğitim ve işverenlere yönelik ücret sübvansiyonlarının başarılı bir şekilde uygulandığı aktif istihdam politikaları sayesinde gerçekleştirmiştir. Ayrıca Danimarka’nın güçlü yapıda esnek bir işgücü piyasasına sahip olması da gençlerin işgücüne katılım oranının yüksek olmasında etkili olmuştur (Murat ve Şahin, 2011b:307).</w:t>
      </w:r>
    </w:p>
    <w:p w14:paraId="4979B906" w14:textId="4055F4A8" w:rsidR="008F2EFB" w:rsidRDefault="008F2EFB" w:rsidP="00EF5960">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lastRenderedPageBreak/>
        <w:t>Grafik 3.10’da AB ülkeleri ve Türkiye’de 2018 yılı 15-24 yaş gençlerin cinsiyete dayalı işgücüne katılım oranları gösterilmiştir. Grafiğe göre, işgücüne katılım oranları bakımından AB ülkeleri içinde ilk sırada yer alan Hollanda, bu başarısını sahip olduğu güçlü işgücü piyasası ve kadınları işgücüne dahil edebilmesi ile gerçekleştirebilmiştir. Hollanda işgücü piyasası, aktif istihdam politikalarının güçlü olduğu ve güvenceli esnek çalışma koşullarının gelişmiş olduğu ve özellikle kadınların işgücüne katılımın yüksek olduğu bir yapıdadır.  (Tarakçı, 2017:443). Grafik 3.10’da da görüldüğü gibi işgücüne katılım oranının yüksek olduğu Hollanda ve Danimarka kadınların erkeklerden daha çok işgücüne katılım g</w:t>
      </w:r>
      <w:r w:rsidR="00EF5960">
        <w:rPr>
          <w:rFonts w:ascii="Times New Roman" w:hAnsi="Times New Roman" w:cs="Times New Roman"/>
          <w:sz w:val="24"/>
          <w:szCs w:val="24"/>
        </w:rPr>
        <w:t xml:space="preserve">österdiği ülkeler olmuşlardır. </w:t>
      </w:r>
    </w:p>
    <w:p w14:paraId="3C97B9EE" w14:textId="77777777" w:rsidR="00EF5960" w:rsidRPr="00EF5960" w:rsidRDefault="00EF5960" w:rsidP="00EF5960">
      <w:pPr>
        <w:spacing w:after="0" w:line="360" w:lineRule="auto"/>
        <w:ind w:firstLine="708"/>
        <w:jc w:val="both"/>
        <w:rPr>
          <w:rFonts w:ascii="Times New Roman" w:hAnsi="Times New Roman" w:cs="Times New Roman"/>
          <w:sz w:val="24"/>
          <w:szCs w:val="24"/>
        </w:rPr>
      </w:pPr>
    </w:p>
    <w:p w14:paraId="09D54BF1" w14:textId="3737BB2F" w:rsidR="00EF5960" w:rsidRDefault="00EF5960" w:rsidP="00EF5960">
      <w:pPr>
        <w:pStyle w:val="ResimYazs"/>
        <w:spacing w:after="0"/>
        <w:jc w:val="center"/>
        <w:rPr>
          <w:rFonts w:ascii="Times New Roman" w:hAnsi="Times New Roman" w:cs="Times New Roman"/>
          <w:b/>
          <w:i w:val="0"/>
          <w:color w:val="000000" w:themeColor="text1"/>
          <w:sz w:val="24"/>
          <w:szCs w:val="24"/>
        </w:rPr>
      </w:pPr>
      <w:r w:rsidRPr="00EF5960">
        <w:rPr>
          <w:rFonts w:ascii="Times New Roman" w:hAnsi="Times New Roman" w:cs="Times New Roman"/>
          <w:b/>
          <w:i w:val="0"/>
          <w:color w:val="000000" w:themeColor="text1"/>
          <w:sz w:val="24"/>
          <w:szCs w:val="24"/>
        </w:rPr>
        <w:t xml:space="preserve">Grafik 3. </w:t>
      </w:r>
      <w:r w:rsidRPr="00EF5960">
        <w:rPr>
          <w:rFonts w:ascii="Times New Roman" w:hAnsi="Times New Roman" w:cs="Times New Roman"/>
          <w:b/>
          <w:i w:val="0"/>
          <w:color w:val="000000" w:themeColor="text1"/>
          <w:sz w:val="24"/>
          <w:szCs w:val="24"/>
        </w:rPr>
        <w:fldChar w:fldCharType="begin"/>
      </w:r>
      <w:r w:rsidRPr="00EF5960">
        <w:rPr>
          <w:rFonts w:ascii="Times New Roman" w:hAnsi="Times New Roman" w:cs="Times New Roman"/>
          <w:b/>
          <w:i w:val="0"/>
          <w:color w:val="000000" w:themeColor="text1"/>
          <w:sz w:val="24"/>
          <w:szCs w:val="24"/>
        </w:rPr>
        <w:instrText xml:space="preserve"> SEQ Grafik_3. \* ARABIC </w:instrText>
      </w:r>
      <w:r w:rsidRPr="00EF5960">
        <w:rPr>
          <w:rFonts w:ascii="Times New Roman" w:hAnsi="Times New Roman" w:cs="Times New Roman"/>
          <w:b/>
          <w:i w:val="0"/>
          <w:color w:val="000000" w:themeColor="text1"/>
          <w:sz w:val="24"/>
          <w:szCs w:val="24"/>
        </w:rPr>
        <w:fldChar w:fldCharType="separate"/>
      </w:r>
      <w:r w:rsidR="00420EB2">
        <w:rPr>
          <w:rFonts w:ascii="Times New Roman" w:hAnsi="Times New Roman" w:cs="Times New Roman"/>
          <w:b/>
          <w:i w:val="0"/>
          <w:noProof/>
          <w:color w:val="000000" w:themeColor="text1"/>
          <w:sz w:val="24"/>
          <w:szCs w:val="24"/>
        </w:rPr>
        <w:t>10</w:t>
      </w:r>
      <w:r w:rsidRPr="00EF5960">
        <w:rPr>
          <w:rFonts w:ascii="Times New Roman" w:hAnsi="Times New Roman" w:cs="Times New Roman"/>
          <w:b/>
          <w:i w:val="0"/>
          <w:color w:val="000000" w:themeColor="text1"/>
          <w:sz w:val="24"/>
          <w:szCs w:val="24"/>
        </w:rPr>
        <w:fldChar w:fldCharType="end"/>
      </w:r>
      <w:r w:rsidR="0002103C">
        <w:rPr>
          <w:rFonts w:ascii="Times New Roman" w:hAnsi="Times New Roman" w:cs="Times New Roman"/>
          <w:b/>
          <w:i w:val="0"/>
          <w:color w:val="000000" w:themeColor="text1"/>
          <w:sz w:val="24"/>
          <w:szCs w:val="24"/>
        </w:rPr>
        <w:t>.</w:t>
      </w:r>
      <w:r w:rsidRPr="00EF5960">
        <w:rPr>
          <w:rFonts w:ascii="Times New Roman" w:hAnsi="Times New Roman" w:cs="Times New Roman"/>
          <w:b/>
          <w:i w:val="0"/>
          <w:color w:val="000000" w:themeColor="text1"/>
          <w:sz w:val="24"/>
          <w:szCs w:val="24"/>
        </w:rPr>
        <w:t xml:space="preserve"> AB Ülkeleri ve Türkiye’de Gençlerin İşgücüne Katılım Oranı, </w:t>
      </w:r>
    </w:p>
    <w:p w14:paraId="153F3574" w14:textId="478D1116" w:rsidR="00EF5960" w:rsidRPr="00EF5960" w:rsidRDefault="00EF5960" w:rsidP="00EF5960">
      <w:pPr>
        <w:pStyle w:val="ResimYazs"/>
        <w:spacing w:after="0"/>
        <w:jc w:val="center"/>
        <w:rPr>
          <w:rFonts w:ascii="Times New Roman" w:hAnsi="Times New Roman" w:cs="Times New Roman"/>
          <w:b/>
          <w:i w:val="0"/>
          <w:iCs w:val="0"/>
          <w:color w:val="000000" w:themeColor="text1"/>
          <w:sz w:val="24"/>
          <w:szCs w:val="24"/>
        </w:rPr>
      </w:pPr>
      <w:r w:rsidRPr="00EF5960">
        <w:rPr>
          <w:rFonts w:ascii="Times New Roman" w:hAnsi="Times New Roman" w:cs="Times New Roman"/>
          <w:b/>
          <w:i w:val="0"/>
          <w:color w:val="000000" w:themeColor="text1"/>
          <w:sz w:val="24"/>
          <w:szCs w:val="24"/>
        </w:rPr>
        <w:t>15-24 Yaş, 2018, Kadın-Erkek</w:t>
      </w:r>
    </w:p>
    <w:p w14:paraId="5DBBF4A5" w14:textId="77777777" w:rsidR="008F2EFB" w:rsidRPr="008F2EFB" w:rsidRDefault="008F2EFB" w:rsidP="00EF5960">
      <w:pPr>
        <w:spacing w:after="0"/>
        <w:jc w:val="center"/>
        <w:rPr>
          <w:rFonts w:ascii="Times New Roman" w:hAnsi="Times New Roman" w:cs="Times New Roman"/>
          <w:sz w:val="24"/>
          <w:szCs w:val="24"/>
        </w:rPr>
      </w:pPr>
      <w:r w:rsidRPr="008F2EFB">
        <w:rPr>
          <w:noProof/>
          <w:lang w:eastAsia="tr-TR"/>
        </w:rPr>
        <w:drawing>
          <wp:inline distT="0" distB="0" distL="0" distR="0" wp14:anchorId="76356840" wp14:editId="79ED67B1">
            <wp:extent cx="5457825" cy="2905125"/>
            <wp:effectExtent l="0" t="0" r="9525" b="9525"/>
            <wp:docPr id="14" name="Grafik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EA53323" w14:textId="77777777" w:rsidR="008F2EFB" w:rsidRPr="00EF5960" w:rsidRDefault="008F2EFB" w:rsidP="00EF5960">
      <w:pPr>
        <w:spacing w:after="0"/>
        <w:rPr>
          <w:rFonts w:ascii="Times New Roman" w:hAnsi="Times New Roman" w:cs="Times New Roman"/>
          <w:sz w:val="20"/>
          <w:szCs w:val="20"/>
        </w:rPr>
      </w:pPr>
      <w:r w:rsidRPr="00EF5960">
        <w:rPr>
          <w:rFonts w:ascii="Times New Roman" w:hAnsi="Times New Roman" w:cs="Times New Roman"/>
          <w:sz w:val="20"/>
          <w:szCs w:val="20"/>
        </w:rPr>
        <w:t xml:space="preserve">Kaynak: EUROSTAT, 2019f, </w:t>
      </w:r>
      <w:r w:rsidRPr="00EF5960">
        <w:rPr>
          <w:rFonts w:ascii="Times New Roman" w:hAnsi="Times New Roman" w:cs="Times New Roman"/>
          <w:noProof/>
          <w:sz w:val="20"/>
          <w:szCs w:val="20"/>
        </w:rPr>
        <w:t>Activity Rates by Sex, Age and Citizenship.</w:t>
      </w:r>
    </w:p>
    <w:p w14:paraId="72A78D58" w14:textId="77777777" w:rsidR="008F2EFB" w:rsidRPr="008F2EFB" w:rsidRDefault="008F2EFB" w:rsidP="008F2EFB">
      <w:pPr>
        <w:rPr>
          <w:rFonts w:ascii="Times New Roman" w:hAnsi="Times New Roman" w:cs="Times New Roman"/>
          <w:sz w:val="24"/>
          <w:szCs w:val="24"/>
        </w:rPr>
      </w:pPr>
    </w:p>
    <w:p w14:paraId="20E65BB0"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İşgücüne katılım oranları bakımından AB ülkeleri içinde ilk sırada yer alan Hollanda, bu başarısını sahip olduğu güçlü işgücü piyasası ve kadınları işgücüne dahil edebilmesi ile gerçekleştirebilmiştir. Hollanda işgücü piyasası, aktif istihdam politikalarının güçlü olduğu ve güvenceli esnek çalışma koşullarının gelişmiş olduğu ve özellikle kadınların işgücüne katılımın yüksek olduğu bir yapıdadır (Tarakçı, 2017:443). </w:t>
      </w:r>
    </w:p>
    <w:p w14:paraId="40582603"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Büyüme ve kentleşme oranları kadınların işgücüne katılım oranını olumlu yönde etkilerken büyüme oranlarının düşüklüğü ve kentleşme oranlarının yetersizliği kadınların işgücüne katılımını olumsuz etkilemektedir. İstihdamın en çok hizmetler sektörü ve </w:t>
      </w:r>
      <w:r w:rsidRPr="008F2EFB">
        <w:rPr>
          <w:rFonts w:ascii="Times New Roman" w:hAnsi="Times New Roman" w:cs="Times New Roman"/>
          <w:sz w:val="24"/>
          <w:szCs w:val="24"/>
        </w:rPr>
        <w:lastRenderedPageBreak/>
        <w:t xml:space="preserve">kayıtlı sektörlerde olduğu düşünüldüğünde kentleşme oranlarının düşük olduğu yerlerde işgücüne katılım oranları da düşük olabilmektedir (Zeren ve Kılınç Savrul, 2017:101). Bahsedilen bu durum Türkiye’de de işgücüne katılım oranlarının düşük olmasının en önemli nedenini oluşturmaktadır. </w:t>
      </w:r>
    </w:p>
    <w:p w14:paraId="10B707FA"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Türkiye’de gençlerin işgücüne katılım oranlarının düşük olmasının pek çok nedeni vardır. Bu nedenlerin başlıcaları, eğitim sisteminin işgücü piyasası ile uyumsuzluğu, kırsal alanda tarımda ücretsiz aile işçisi olarak kabul edilen gençlerin şehre göç etmesi ile birlikte işgücü piyasasına uyum gösterememesi, işverenlerin mesleki açıdan iyi yetişmemiş olan gençleri tercih etmek istememesi ve en önemlisi de kadınların işgücüne katılımının düşük olmasıdır. Bahsedilen bu nedenlerden kadınların işgücüne katılımı noktasında Türkiye, AB ülkeleri karşısında çok gerilerde gelmektedir.</w:t>
      </w:r>
    </w:p>
    <w:p w14:paraId="58B9AEDA" w14:textId="77777777" w:rsidR="008F2EFB" w:rsidRPr="008F2EFB" w:rsidRDefault="008F2EFB" w:rsidP="008F2EFB">
      <w:pPr>
        <w:spacing w:after="0" w:line="360" w:lineRule="auto"/>
        <w:ind w:firstLine="708"/>
        <w:jc w:val="both"/>
        <w:rPr>
          <w:rFonts w:ascii="Times New Roman" w:hAnsi="Times New Roman" w:cs="Times New Roman"/>
          <w:sz w:val="24"/>
          <w:szCs w:val="24"/>
        </w:rPr>
      </w:pPr>
    </w:p>
    <w:p w14:paraId="6675C167"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244" w:name="_Toc22591022"/>
      <w:bookmarkStart w:id="245" w:name="_Toc24010416"/>
      <w:bookmarkStart w:id="246" w:name="_Toc24050463"/>
      <w:r w:rsidRPr="008F2EFB">
        <w:rPr>
          <w:rFonts w:ascii="Times New Roman" w:eastAsiaTheme="majorEastAsia" w:hAnsi="Times New Roman" w:cs="Times New Roman"/>
          <w:b/>
          <w:sz w:val="24"/>
          <w:szCs w:val="24"/>
        </w:rPr>
        <w:t>3.3.3. AB Ülkeleri ve Türkiye’de Eğitimde ve İstihdamda Olmayan Gençler</w:t>
      </w:r>
      <w:bookmarkEnd w:id="244"/>
      <w:bookmarkEnd w:id="245"/>
      <w:bookmarkEnd w:id="246"/>
    </w:p>
    <w:p w14:paraId="4E896EF3"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Tüm ülkeler uygulamada farklılıklar olsa da eğitim ve istihdam konusunda yüksek seviyelere ulaşmak için gayret göstermektedirler. Bu durum özellikle genç nüfus açısından, henüz eğitim sürecinde olmaları ve işe geçişe ilk adımlarını atacakları zamana denk gelmesi açısından ayrıca önem taşımaktadır. Yaşlı nüfusun artmaya başladığı ülkeler için bu durum daha da önemli bir hale gelmektedir. Gençlerin eğitime katılmaması ve işgücü piyasası dışında kalması büyük bir sorun ve ekonomik açıdan bir kayıp olarak kabul edilmektedir (Taş vd, 2018:285).</w:t>
      </w:r>
    </w:p>
    <w:p w14:paraId="097234A6"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Eğitimde olmayıp herhangi bir işte çalışmayanları ifade eden NEET kavramı, iş aradığı halde işsiz olanlar ile iş aramayıp işgücü dışında kalanlardan oluşmaktadır. Eğitimde olmayıp iş aramayan ve işgücü kapsamı dışına çıkan gençler pasif olarak değerlendirilmektedir (Işık, 2016:140). Genel olarak AB ülkeleri ve Türkiye’de gençlerin işgücü piyasasının dışında kalması, eğitimde ve istihdamda yer almaması benzer nedenlerden kaynaklansa da Türkiye’de ilave olarak gençlerin ailevi veya kişisel sorumluluklarından dolayı bu oran daha yüksek olmaktadır. Öyle ki 2010 yılı itibari ile Türkiye’de ailevi ve kişisel sorumluluklarından dolayı işgücü piyasası dışında kalan gençlerin oranı %29 iken aynı dönemde AB ülkelerinde bu oran %1,5 olarak gerçekleşmiştir. Bu durum, gençler arasında çocuk ve yaşlılarla ilgilenen kadınlarda daha çok görülmektedir (Murat ve Şahin, 2011:180). </w:t>
      </w:r>
    </w:p>
    <w:p w14:paraId="7D5A8C02"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b/>
          <w:sz w:val="24"/>
          <w:szCs w:val="24"/>
        </w:rPr>
        <w:lastRenderedPageBreak/>
        <w:tab/>
      </w:r>
      <w:r w:rsidRPr="008F2EFB">
        <w:rPr>
          <w:rFonts w:ascii="Times New Roman" w:hAnsi="Times New Roman" w:cs="Times New Roman"/>
          <w:sz w:val="24"/>
          <w:szCs w:val="24"/>
        </w:rPr>
        <w:t xml:space="preserve">Türkiye’deki NEET’lerin genel karakteristik özellikleri, kadınların erkeklerden daha çok ve gençlerin yaşları ilerledikçe bu gruba dahil olma olasılıklarının daha yüksek olması olarak sayılabilir. Bunun yanında NEET’lerin daha önce bir iş deneyimleri yoktur. Bu açıdan NEET’lerin genç nüfus içindeki oranlarının azaltılması için okul yaşamını erken terklerin önlenmesi, okul yaşamını terk edenlere alternatif eğitim imkanları sunulması ve eğitimini tamamlayanlara okuldan işe geçişlerini hızlandıracak uygun politikaların geliştirilmesi gerekmektedir (Kılıç, 2014:132). </w:t>
      </w:r>
    </w:p>
    <w:p w14:paraId="15BA226A"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Eğitimde ve istihdamda yer almayan geçler sorunu, AB ülkeleri ve Türkiye’de politika ve programlar dahilinde çözülmeye çalışılmaktadır. Bu doğrultuda Türkiye’de Onuncu Kalkınma Planı’nda eğitimde ve istihdamda yer almayan geçlerin sayısını azaltmak için,  erken çocukluk döneminin desteklenmesi ve kız çocukların okullaşma ve okula devam etme oranlarının yükseltilmesi hedeflenmiştir (Yıldız, 2016:143). AB ülkelerinde Gençlik Garantisi</w:t>
      </w:r>
      <w:r w:rsidRPr="008F2EFB">
        <w:rPr>
          <w:rFonts w:ascii="Times New Roman" w:hAnsi="Times New Roman" w:cs="Times New Roman"/>
          <w:sz w:val="24"/>
          <w:szCs w:val="24"/>
          <w:vertAlign w:val="superscript"/>
        </w:rPr>
        <w:footnoteReference w:id="11"/>
      </w:r>
      <w:r w:rsidRPr="008F2EFB">
        <w:rPr>
          <w:rFonts w:ascii="Times New Roman" w:hAnsi="Times New Roman" w:cs="Times New Roman"/>
          <w:sz w:val="24"/>
          <w:szCs w:val="24"/>
        </w:rPr>
        <w:t xml:space="preserve"> programı uygulanmış olup program kapsamında AB ülkelerinde istihdamda ve eğitimde olmayan geçlerin oranı 2012’de %13,2’den 2018 yılında %10,3’e düşürülmüştür (Escudere ve Mourelo, 2015:3). Ayrıca ILO tarafından hazırlanan “Gençlik 2017 Küresel İstihdam Eğilimleri Raporu” nda, küresel olarak gençler için NEET oranının %21,8 olduğunu bu oranın kadınlarda ise %76,9 seviyesinde olduğunu belirtilmiştir (ILO, 2017:8). </w:t>
      </w:r>
    </w:p>
    <w:p w14:paraId="20C6EF63"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Tablo 3.11’de AB ülkeleri ve Türkiye’de belirtilen yıllar için gerçekleşen NEET oranları ve AB ülkeleri ortalama NEET oranları gösterilmiştir.</w:t>
      </w:r>
      <w:r w:rsidRPr="008F2EFB">
        <w:t xml:space="preserve"> </w:t>
      </w:r>
      <w:r w:rsidRPr="008F2EFB">
        <w:rPr>
          <w:rFonts w:ascii="Times New Roman" w:hAnsi="Times New Roman" w:cs="Times New Roman"/>
          <w:sz w:val="24"/>
          <w:szCs w:val="24"/>
        </w:rPr>
        <w:t>Tabloya göre, 2018 yılı itibari ile Türkiye’de %24,4 olan NEET oranının Hollanda, Almanya ve Lüksemburg gibi NEET oranlarının düşük olduğu AB ülkelerine göre çok yüksek olduğu görülmüştür. Türkiye’de NEET oranının bu kadar yüksek olmasının en önemli nedeni Türkiye’de gençlerin okul yaşamını erken terk etmeleridir. AB ülkelerine bakıldığında 2018 yılı itibari ile İtalya birlik ülkeleri içinde en yüksek NEET oranlarının görüldüğü ülke olmuştur.</w:t>
      </w:r>
    </w:p>
    <w:p w14:paraId="0ADA6942" w14:textId="77777777" w:rsidR="008F2EFB" w:rsidRDefault="008F2EFB" w:rsidP="008F2EFB">
      <w:pPr>
        <w:spacing w:after="0" w:line="360" w:lineRule="auto"/>
        <w:ind w:firstLine="708"/>
        <w:jc w:val="both"/>
        <w:rPr>
          <w:rFonts w:ascii="Times New Roman" w:hAnsi="Times New Roman" w:cs="Times New Roman"/>
          <w:sz w:val="24"/>
          <w:szCs w:val="24"/>
        </w:rPr>
      </w:pPr>
    </w:p>
    <w:p w14:paraId="7804B69B" w14:textId="77777777" w:rsidR="00583AAA" w:rsidRDefault="00583AAA" w:rsidP="008F2EFB">
      <w:pPr>
        <w:spacing w:after="0" w:line="360" w:lineRule="auto"/>
        <w:ind w:firstLine="708"/>
        <w:jc w:val="both"/>
        <w:rPr>
          <w:rFonts w:ascii="Times New Roman" w:hAnsi="Times New Roman" w:cs="Times New Roman"/>
          <w:sz w:val="24"/>
          <w:szCs w:val="24"/>
        </w:rPr>
      </w:pPr>
    </w:p>
    <w:p w14:paraId="67DE49E6" w14:textId="77777777" w:rsidR="00583AAA" w:rsidRPr="008F2EFB" w:rsidRDefault="00583AAA" w:rsidP="008F2EFB">
      <w:pPr>
        <w:spacing w:after="0" w:line="360" w:lineRule="auto"/>
        <w:ind w:firstLine="708"/>
        <w:jc w:val="both"/>
        <w:rPr>
          <w:rFonts w:ascii="Times New Roman" w:hAnsi="Times New Roman" w:cs="Times New Roman"/>
          <w:sz w:val="24"/>
          <w:szCs w:val="24"/>
        </w:rPr>
      </w:pPr>
    </w:p>
    <w:p w14:paraId="55C5E47B" w14:textId="1DCB32E5" w:rsidR="008F2EFB" w:rsidRPr="008F2EFB" w:rsidRDefault="008F2EFB" w:rsidP="008F2EFB">
      <w:pPr>
        <w:spacing w:after="0" w:line="240" w:lineRule="auto"/>
        <w:jc w:val="center"/>
        <w:rPr>
          <w:rFonts w:ascii="Times New Roman" w:hAnsi="Times New Roman" w:cs="Times New Roman"/>
          <w:b/>
          <w:iCs/>
          <w:sz w:val="24"/>
          <w:szCs w:val="24"/>
        </w:rPr>
      </w:pPr>
      <w:bookmarkStart w:id="247" w:name="_Toc22241065"/>
      <w:bookmarkStart w:id="248" w:name="_Toc24010763"/>
      <w:r w:rsidRPr="008F2EFB">
        <w:rPr>
          <w:rFonts w:ascii="Times New Roman" w:hAnsi="Times New Roman" w:cs="Times New Roman"/>
          <w:b/>
          <w:iCs/>
          <w:sz w:val="24"/>
          <w:szCs w:val="24"/>
        </w:rPr>
        <w:lastRenderedPageBreak/>
        <w:t>Tablo 3.</w:t>
      </w:r>
      <w:r w:rsidRPr="008F2EFB">
        <w:rPr>
          <w:rFonts w:ascii="Times New Roman" w:hAnsi="Times New Roman" w:cs="Times New Roman"/>
          <w:b/>
          <w:iCs/>
          <w:sz w:val="24"/>
          <w:szCs w:val="24"/>
        </w:rPr>
        <w:fldChar w:fldCharType="begin"/>
      </w:r>
      <w:r w:rsidRPr="008F2EFB">
        <w:rPr>
          <w:rFonts w:ascii="Times New Roman" w:hAnsi="Times New Roman" w:cs="Times New Roman"/>
          <w:b/>
          <w:iCs/>
          <w:sz w:val="24"/>
          <w:szCs w:val="24"/>
        </w:rPr>
        <w:instrText xml:space="preserve"> SEQ Tablo \* ARABIC </w:instrText>
      </w:r>
      <w:r w:rsidRPr="008F2EFB">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11</w:t>
      </w:r>
      <w:r w:rsidRPr="008F2EFB">
        <w:rPr>
          <w:rFonts w:ascii="Times New Roman" w:hAnsi="Times New Roman" w:cs="Times New Roman"/>
          <w:b/>
          <w:iCs/>
          <w:sz w:val="24"/>
          <w:szCs w:val="24"/>
        </w:rPr>
        <w:fldChar w:fldCharType="end"/>
      </w:r>
      <w:r w:rsidRPr="008F2EFB">
        <w:rPr>
          <w:rFonts w:ascii="Times New Roman" w:hAnsi="Times New Roman" w:cs="Times New Roman"/>
          <w:b/>
          <w:iCs/>
          <w:sz w:val="24"/>
          <w:szCs w:val="24"/>
        </w:rPr>
        <w:t>. AB Ülkeleri ve Türkiye’de NEET Oranları, 15-24 Yaş</w:t>
      </w:r>
      <w:bookmarkEnd w:id="247"/>
      <w:bookmarkEnd w:id="248"/>
    </w:p>
    <w:p w14:paraId="23DB1A0D" w14:textId="77777777" w:rsidR="008F2EFB" w:rsidRPr="008F2EFB" w:rsidRDefault="008F2EFB" w:rsidP="008F2EFB"/>
    <w:tbl>
      <w:tblPr>
        <w:tblW w:w="8160" w:type="dxa"/>
        <w:jc w:val="center"/>
        <w:tblCellMar>
          <w:left w:w="70" w:type="dxa"/>
          <w:right w:w="70" w:type="dxa"/>
        </w:tblCellMar>
        <w:tblLook w:val="04A0" w:firstRow="1" w:lastRow="0" w:firstColumn="1" w:lastColumn="0" w:noHBand="0" w:noVBand="1"/>
      </w:tblPr>
      <w:tblGrid>
        <w:gridCol w:w="2360"/>
        <w:gridCol w:w="1160"/>
        <w:gridCol w:w="1160"/>
        <w:gridCol w:w="1160"/>
        <w:gridCol w:w="1160"/>
        <w:gridCol w:w="1160"/>
      </w:tblGrid>
      <w:tr w:rsidR="008F2EFB" w:rsidRPr="008F2EFB" w14:paraId="77FDE423" w14:textId="77777777" w:rsidTr="008F2EFB">
        <w:trPr>
          <w:trHeight w:val="397"/>
          <w:jc w:val="center"/>
        </w:trPr>
        <w:tc>
          <w:tcPr>
            <w:tcW w:w="2360" w:type="dxa"/>
            <w:tcBorders>
              <w:top w:val="nil"/>
              <w:left w:val="nil"/>
              <w:bottom w:val="single" w:sz="8" w:space="0" w:color="auto"/>
              <w:right w:val="nil"/>
            </w:tcBorders>
            <w:shd w:val="clear" w:color="000000" w:fill="FFFFFF"/>
            <w:noWrap/>
            <w:vAlign w:val="bottom"/>
            <w:hideMark/>
          </w:tcPr>
          <w:p w14:paraId="2783369F" w14:textId="77777777" w:rsidR="008F2EFB" w:rsidRPr="008F2EFB" w:rsidRDefault="008F2EFB" w:rsidP="008F2EFB">
            <w:pPr>
              <w:spacing w:after="0" w:line="240" w:lineRule="auto"/>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Ülkeler</w:t>
            </w:r>
          </w:p>
        </w:tc>
        <w:tc>
          <w:tcPr>
            <w:tcW w:w="1160" w:type="dxa"/>
            <w:tcBorders>
              <w:top w:val="nil"/>
              <w:left w:val="nil"/>
              <w:bottom w:val="single" w:sz="8" w:space="0" w:color="auto"/>
              <w:right w:val="nil"/>
            </w:tcBorders>
            <w:shd w:val="clear" w:color="000000" w:fill="FFFFFF"/>
            <w:noWrap/>
            <w:vAlign w:val="bottom"/>
            <w:hideMark/>
          </w:tcPr>
          <w:p w14:paraId="6FD339B1"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2000</w:t>
            </w:r>
          </w:p>
        </w:tc>
        <w:tc>
          <w:tcPr>
            <w:tcW w:w="1160" w:type="dxa"/>
            <w:tcBorders>
              <w:top w:val="nil"/>
              <w:left w:val="nil"/>
              <w:bottom w:val="single" w:sz="8" w:space="0" w:color="auto"/>
              <w:right w:val="nil"/>
            </w:tcBorders>
            <w:shd w:val="clear" w:color="000000" w:fill="FFFFFF"/>
            <w:noWrap/>
            <w:vAlign w:val="bottom"/>
            <w:hideMark/>
          </w:tcPr>
          <w:p w14:paraId="15592387"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2005</w:t>
            </w:r>
          </w:p>
        </w:tc>
        <w:tc>
          <w:tcPr>
            <w:tcW w:w="1160" w:type="dxa"/>
            <w:tcBorders>
              <w:top w:val="nil"/>
              <w:left w:val="nil"/>
              <w:bottom w:val="single" w:sz="8" w:space="0" w:color="auto"/>
              <w:right w:val="nil"/>
            </w:tcBorders>
            <w:shd w:val="clear" w:color="000000" w:fill="FFFFFF"/>
            <w:noWrap/>
            <w:vAlign w:val="bottom"/>
            <w:hideMark/>
          </w:tcPr>
          <w:p w14:paraId="17B4BEFF"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2010</w:t>
            </w:r>
          </w:p>
        </w:tc>
        <w:tc>
          <w:tcPr>
            <w:tcW w:w="1160" w:type="dxa"/>
            <w:tcBorders>
              <w:top w:val="nil"/>
              <w:left w:val="nil"/>
              <w:bottom w:val="single" w:sz="8" w:space="0" w:color="auto"/>
              <w:right w:val="nil"/>
            </w:tcBorders>
            <w:shd w:val="clear" w:color="000000" w:fill="FFFFFF"/>
            <w:noWrap/>
            <w:vAlign w:val="bottom"/>
            <w:hideMark/>
          </w:tcPr>
          <w:p w14:paraId="0C100505"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2015</w:t>
            </w:r>
          </w:p>
        </w:tc>
        <w:tc>
          <w:tcPr>
            <w:tcW w:w="1160" w:type="dxa"/>
            <w:tcBorders>
              <w:top w:val="nil"/>
              <w:left w:val="nil"/>
              <w:bottom w:val="single" w:sz="8" w:space="0" w:color="auto"/>
              <w:right w:val="nil"/>
            </w:tcBorders>
            <w:shd w:val="clear" w:color="000000" w:fill="FFFFFF"/>
            <w:noWrap/>
            <w:vAlign w:val="bottom"/>
            <w:hideMark/>
          </w:tcPr>
          <w:p w14:paraId="5D9D5620"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2018</w:t>
            </w:r>
          </w:p>
        </w:tc>
      </w:tr>
      <w:tr w:rsidR="008F2EFB" w:rsidRPr="008F2EFB" w14:paraId="4168E662"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225FCB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Almanya</w:t>
            </w:r>
          </w:p>
        </w:tc>
        <w:tc>
          <w:tcPr>
            <w:tcW w:w="1160" w:type="dxa"/>
            <w:tcBorders>
              <w:top w:val="nil"/>
              <w:left w:val="nil"/>
              <w:bottom w:val="nil"/>
              <w:right w:val="nil"/>
            </w:tcBorders>
            <w:shd w:val="clear" w:color="000000" w:fill="FFFFFF"/>
            <w:noWrap/>
            <w:vAlign w:val="bottom"/>
            <w:hideMark/>
          </w:tcPr>
          <w:p w14:paraId="665DB96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w:t>
            </w:r>
          </w:p>
        </w:tc>
        <w:tc>
          <w:tcPr>
            <w:tcW w:w="1160" w:type="dxa"/>
            <w:tcBorders>
              <w:top w:val="nil"/>
              <w:left w:val="nil"/>
              <w:bottom w:val="nil"/>
              <w:right w:val="nil"/>
            </w:tcBorders>
            <w:shd w:val="clear" w:color="000000" w:fill="FFFFFF"/>
            <w:noWrap/>
            <w:vAlign w:val="bottom"/>
            <w:hideMark/>
          </w:tcPr>
          <w:p w14:paraId="349E569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10,9</w:t>
            </w:r>
          </w:p>
        </w:tc>
        <w:tc>
          <w:tcPr>
            <w:tcW w:w="1160" w:type="dxa"/>
            <w:tcBorders>
              <w:top w:val="nil"/>
              <w:left w:val="nil"/>
              <w:bottom w:val="nil"/>
              <w:right w:val="nil"/>
            </w:tcBorders>
            <w:shd w:val="clear" w:color="000000" w:fill="FFFFFF"/>
            <w:noWrap/>
            <w:vAlign w:val="bottom"/>
            <w:hideMark/>
          </w:tcPr>
          <w:p w14:paraId="396DE01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8,3</w:t>
            </w:r>
          </w:p>
        </w:tc>
        <w:tc>
          <w:tcPr>
            <w:tcW w:w="1160" w:type="dxa"/>
            <w:tcBorders>
              <w:top w:val="nil"/>
              <w:left w:val="nil"/>
              <w:bottom w:val="nil"/>
              <w:right w:val="nil"/>
            </w:tcBorders>
            <w:shd w:val="clear" w:color="000000" w:fill="FFFFFF"/>
            <w:noWrap/>
            <w:vAlign w:val="bottom"/>
            <w:hideMark/>
          </w:tcPr>
          <w:p w14:paraId="4739988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w:t>
            </w:r>
          </w:p>
        </w:tc>
        <w:tc>
          <w:tcPr>
            <w:tcW w:w="1160" w:type="dxa"/>
            <w:tcBorders>
              <w:top w:val="nil"/>
              <w:left w:val="nil"/>
              <w:bottom w:val="nil"/>
              <w:right w:val="nil"/>
            </w:tcBorders>
            <w:shd w:val="clear" w:color="000000" w:fill="FFFFFF"/>
            <w:noWrap/>
            <w:vAlign w:val="bottom"/>
            <w:hideMark/>
          </w:tcPr>
          <w:p w14:paraId="079D87A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w:t>
            </w:r>
          </w:p>
        </w:tc>
      </w:tr>
      <w:tr w:rsidR="008F2EFB" w:rsidRPr="008F2EFB" w14:paraId="2934E042"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705B0E9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Avusturya</w:t>
            </w:r>
          </w:p>
        </w:tc>
        <w:tc>
          <w:tcPr>
            <w:tcW w:w="1160" w:type="dxa"/>
            <w:tcBorders>
              <w:top w:val="nil"/>
              <w:left w:val="nil"/>
              <w:bottom w:val="nil"/>
              <w:right w:val="nil"/>
            </w:tcBorders>
            <w:shd w:val="clear" w:color="000000" w:fill="E7E6E6"/>
            <w:noWrap/>
            <w:vAlign w:val="bottom"/>
            <w:hideMark/>
          </w:tcPr>
          <w:p w14:paraId="704BEAF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7,9</w:t>
            </w:r>
          </w:p>
        </w:tc>
        <w:tc>
          <w:tcPr>
            <w:tcW w:w="1160" w:type="dxa"/>
            <w:tcBorders>
              <w:top w:val="nil"/>
              <w:left w:val="nil"/>
              <w:bottom w:val="nil"/>
              <w:right w:val="nil"/>
            </w:tcBorders>
            <w:shd w:val="clear" w:color="000000" w:fill="E7E6E6"/>
            <w:noWrap/>
            <w:vAlign w:val="bottom"/>
            <w:hideMark/>
          </w:tcPr>
          <w:p w14:paraId="2B82928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8,6</w:t>
            </w:r>
          </w:p>
        </w:tc>
        <w:tc>
          <w:tcPr>
            <w:tcW w:w="1160" w:type="dxa"/>
            <w:tcBorders>
              <w:top w:val="nil"/>
              <w:left w:val="nil"/>
              <w:bottom w:val="nil"/>
              <w:right w:val="nil"/>
            </w:tcBorders>
            <w:shd w:val="clear" w:color="000000" w:fill="E7E6E6"/>
            <w:noWrap/>
            <w:vAlign w:val="bottom"/>
            <w:hideMark/>
          </w:tcPr>
          <w:p w14:paraId="4B3B00F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7,4</w:t>
            </w:r>
          </w:p>
        </w:tc>
        <w:tc>
          <w:tcPr>
            <w:tcW w:w="1160" w:type="dxa"/>
            <w:tcBorders>
              <w:top w:val="nil"/>
              <w:left w:val="nil"/>
              <w:bottom w:val="nil"/>
              <w:right w:val="nil"/>
            </w:tcBorders>
            <w:shd w:val="clear" w:color="000000" w:fill="E7E6E6"/>
            <w:noWrap/>
            <w:vAlign w:val="bottom"/>
            <w:hideMark/>
          </w:tcPr>
          <w:p w14:paraId="31A0834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w:t>
            </w:r>
          </w:p>
        </w:tc>
        <w:tc>
          <w:tcPr>
            <w:tcW w:w="1160" w:type="dxa"/>
            <w:tcBorders>
              <w:top w:val="nil"/>
              <w:left w:val="nil"/>
              <w:bottom w:val="nil"/>
              <w:right w:val="nil"/>
            </w:tcBorders>
            <w:shd w:val="clear" w:color="000000" w:fill="E7E6E6"/>
            <w:noWrap/>
            <w:vAlign w:val="bottom"/>
            <w:hideMark/>
          </w:tcPr>
          <w:p w14:paraId="75D937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w:t>
            </w:r>
          </w:p>
        </w:tc>
      </w:tr>
      <w:tr w:rsidR="008F2EFB" w:rsidRPr="008F2EFB" w14:paraId="65A76AD5"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C8C1B1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Belçika</w:t>
            </w:r>
          </w:p>
        </w:tc>
        <w:tc>
          <w:tcPr>
            <w:tcW w:w="1160" w:type="dxa"/>
            <w:tcBorders>
              <w:top w:val="nil"/>
              <w:left w:val="nil"/>
              <w:bottom w:val="nil"/>
              <w:right w:val="nil"/>
            </w:tcBorders>
            <w:shd w:val="clear" w:color="000000" w:fill="FFFFFF"/>
            <w:noWrap/>
            <w:vAlign w:val="bottom"/>
            <w:hideMark/>
          </w:tcPr>
          <w:p w14:paraId="55F9314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17,7</w:t>
            </w:r>
          </w:p>
        </w:tc>
        <w:tc>
          <w:tcPr>
            <w:tcW w:w="1160" w:type="dxa"/>
            <w:tcBorders>
              <w:top w:val="nil"/>
              <w:left w:val="nil"/>
              <w:bottom w:val="nil"/>
              <w:right w:val="nil"/>
            </w:tcBorders>
            <w:shd w:val="clear" w:color="000000" w:fill="FFFFFF"/>
            <w:noWrap/>
            <w:vAlign w:val="bottom"/>
            <w:hideMark/>
          </w:tcPr>
          <w:p w14:paraId="53E35F0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13,0</w:t>
            </w:r>
          </w:p>
        </w:tc>
        <w:tc>
          <w:tcPr>
            <w:tcW w:w="1160" w:type="dxa"/>
            <w:tcBorders>
              <w:top w:val="nil"/>
              <w:left w:val="nil"/>
              <w:bottom w:val="nil"/>
              <w:right w:val="nil"/>
            </w:tcBorders>
            <w:shd w:val="clear" w:color="000000" w:fill="FFFFFF"/>
            <w:noWrap/>
            <w:vAlign w:val="bottom"/>
            <w:hideMark/>
          </w:tcPr>
          <w:p w14:paraId="54C2911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10,9</w:t>
            </w:r>
          </w:p>
        </w:tc>
        <w:tc>
          <w:tcPr>
            <w:tcW w:w="1160" w:type="dxa"/>
            <w:tcBorders>
              <w:top w:val="nil"/>
              <w:left w:val="nil"/>
              <w:bottom w:val="nil"/>
              <w:right w:val="nil"/>
            </w:tcBorders>
            <w:shd w:val="clear" w:color="000000" w:fill="FFFFFF"/>
            <w:noWrap/>
            <w:vAlign w:val="bottom"/>
            <w:hideMark/>
          </w:tcPr>
          <w:p w14:paraId="474647D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12,2</w:t>
            </w:r>
          </w:p>
        </w:tc>
        <w:tc>
          <w:tcPr>
            <w:tcW w:w="1160" w:type="dxa"/>
            <w:tcBorders>
              <w:top w:val="nil"/>
              <w:left w:val="nil"/>
              <w:bottom w:val="nil"/>
              <w:right w:val="nil"/>
            </w:tcBorders>
            <w:shd w:val="clear" w:color="000000" w:fill="FFFFFF"/>
            <w:noWrap/>
            <w:vAlign w:val="bottom"/>
            <w:hideMark/>
          </w:tcPr>
          <w:p w14:paraId="6E3E434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9,2</w:t>
            </w:r>
          </w:p>
        </w:tc>
      </w:tr>
      <w:tr w:rsidR="008F2EFB" w:rsidRPr="008F2EFB" w14:paraId="36F1956E"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62BA533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Bulgaristan</w:t>
            </w:r>
          </w:p>
        </w:tc>
        <w:tc>
          <w:tcPr>
            <w:tcW w:w="1160" w:type="dxa"/>
            <w:tcBorders>
              <w:top w:val="nil"/>
              <w:left w:val="nil"/>
              <w:bottom w:val="nil"/>
              <w:right w:val="nil"/>
            </w:tcBorders>
            <w:shd w:val="clear" w:color="000000" w:fill="E7E6E6"/>
            <w:noWrap/>
            <w:vAlign w:val="bottom"/>
            <w:hideMark/>
          </w:tcPr>
          <w:p w14:paraId="2116EC5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E7E6E6"/>
            <w:noWrap/>
            <w:vAlign w:val="bottom"/>
            <w:hideMark/>
          </w:tcPr>
          <w:p w14:paraId="0774FE5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25,1</w:t>
            </w:r>
          </w:p>
        </w:tc>
        <w:tc>
          <w:tcPr>
            <w:tcW w:w="1160" w:type="dxa"/>
            <w:tcBorders>
              <w:top w:val="nil"/>
              <w:left w:val="nil"/>
              <w:bottom w:val="nil"/>
              <w:right w:val="nil"/>
            </w:tcBorders>
            <w:shd w:val="clear" w:color="000000" w:fill="E7E6E6"/>
            <w:noWrap/>
            <w:vAlign w:val="bottom"/>
            <w:hideMark/>
          </w:tcPr>
          <w:p w14:paraId="2E4E802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21,0</w:t>
            </w:r>
          </w:p>
        </w:tc>
        <w:tc>
          <w:tcPr>
            <w:tcW w:w="1160" w:type="dxa"/>
            <w:tcBorders>
              <w:top w:val="nil"/>
              <w:left w:val="nil"/>
              <w:bottom w:val="nil"/>
              <w:right w:val="nil"/>
            </w:tcBorders>
            <w:shd w:val="clear" w:color="000000" w:fill="E7E6E6"/>
            <w:noWrap/>
            <w:vAlign w:val="bottom"/>
            <w:hideMark/>
          </w:tcPr>
          <w:p w14:paraId="1496967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19,3</w:t>
            </w:r>
          </w:p>
        </w:tc>
        <w:tc>
          <w:tcPr>
            <w:tcW w:w="1160" w:type="dxa"/>
            <w:tcBorders>
              <w:top w:val="nil"/>
              <w:left w:val="nil"/>
              <w:bottom w:val="nil"/>
              <w:right w:val="nil"/>
            </w:tcBorders>
            <w:shd w:val="clear" w:color="000000" w:fill="E7E6E6"/>
            <w:noWrap/>
            <w:vAlign w:val="bottom"/>
            <w:hideMark/>
          </w:tcPr>
          <w:p w14:paraId="7016D4E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15,0</w:t>
            </w:r>
          </w:p>
        </w:tc>
      </w:tr>
      <w:tr w:rsidR="008F2EFB" w:rsidRPr="008F2EFB" w14:paraId="4F2BE085"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CFE60C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Çek Cumhuriyeti</w:t>
            </w:r>
          </w:p>
        </w:tc>
        <w:tc>
          <w:tcPr>
            <w:tcW w:w="1160" w:type="dxa"/>
            <w:tcBorders>
              <w:top w:val="nil"/>
              <w:left w:val="nil"/>
              <w:bottom w:val="nil"/>
              <w:right w:val="nil"/>
            </w:tcBorders>
            <w:shd w:val="clear" w:color="000000" w:fill="FFFFFF"/>
            <w:noWrap/>
            <w:vAlign w:val="bottom"/>
            <w:hideMark/>
          </w:tcPr>
          <w:p w14:paraId="75D34E2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FFFFFF"/>
            <w:noWrap/>
            <w:vAlign w:val="bottom"/>
            <w:hideMark/>
          </w:tcPr>
          <w:p w14:paraId="466A90F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13,3</w:t>
            </w:r>
          </w:p>
        </w:tc>
        <w:tc>
          <w:tcPr>
            <w:tcW w:w="1160" w:type="dxa"/>
            <w:tcBorders>
              <w:top w:val="nil"/>
              <w:left w:val="nil"/>
              <w:bottom w:val="nil"/>
              <w:right w:val="nil"/>
            </w:tcBorders>
            <w:shd w:val="clear" w:color="000000" w:fill="FFFFFF"/>
            <w:noWrap/>
            <w:vAlign w:val="bottom"/>
            <w:hideMark/>
          </w:tcPr>
          <w:p w14:paraId="01489A1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8,8</w:t>
            </w:r>
          </w:p>
        </w:tc>
        <w:tc>
          <w:tcPr>
            <w:tcW w:w="1160" w:type="dxa"/>
            <w:tcBorders>
              <w:top w:val="nil"/>
              <w:left w:val="nil"/>
              <w:bottom w:val="nil"/>
              <w:right w:val="nil"/>
            </w:tcBorders>
            <w:shd w:val="clear" w:color="000000" w:fill="FFFFFF"/>
            <w:noWrap/>
            <w:vAlign w:val="bottom"/>
            <w:hideMark/>
          </w:tcPr>
          <w:p w14:paraId="594B507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7,5</w:t>
            </w:r>
          </w:p>
        </w:tc>
        <w:tc>
          <w:tcPr>
            <w:tcW w:w="1160" w:type="dxa"/>
            <w:tcBorders>
              <w:top w:val="nil"/>
              <w:left w:val="nil"/>
              <w:bottom w:val="nil"/>
              <w:right w:val="nil"/>
            </w:tcBorders>
            <w:shd w:val="clear" w:color="000000" w:fill="FFFFFF"/>
            <w:noWrap/>
            <w:vAlign w:val="bottom"/>
            <w:hideMark/>
          </w:tcPr>
          <w:p w14:paraId="395A103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5,6</w:t>
            </w:r>
          </w:p>
        </w:tc>
      </w:tr>
      <w:tr w:rsidR="008F2EFB" w:rsidRPr="008F2EFB" w14:paraId="69FD5BD8"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61513B6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Danimarka</w:t>
            </w:r>
          </w:p>
        </w:tc>
        <w:tc>
          <w:tcPr>
            <w:tcW w:w="1160" w:type="dxa"/>
            <w:tcBorders>
              <w:top w:val="nil"/>
              <w:left w:val="nil"/>
              <w:bottom w:val="nil"/>
              <w:right w:val="nil"/>
            </w:tcBorders>
            <w:shd w:val="clear" w:color="000000" w:fill="E7E6E6"/>
            <w:noWrap/>
            <w:vAlign w:val="bottom"/>
            <w:hideMark/>
          </w:tcPr>
          <w:p w14:paraId="046116F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4,7</w:t>
            </w:r>
          </w:p>
        </w:tc>
        <w:tc>
          <w:tcPr>
            <w:tcW w:w="1160" w:type="dxa"/>
            <w:tcBorders>
              <w:top w:val="nil"/>
              <w:left w:val="nil"/>
              <w:bottom w:val="nil"/>
              <w:right w:val="nil"/>
            </w:tcBorders>
            <w:shd w:val="clear" w:color="000000" w:fill="E7E6E6"/>
            <w:noWrap/>
            <w:vAlign w:val="bottom"/>
            <w:hideMark/>
          </w:tcPr>
          <w:p w14:paraId="1BBAEA2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4,3</w:t>
            </w:r>
          </w:p>
        </w:tc>
        <w:tc>
          <w:tcPr>
            <w:tcW w:w="1160" w:type="dxa"/>
            <w:tcBorders>
              <w:top w:val="nil"/>
              <w:left w:val="nil"/>
              <w:bottom w:val="nil"/>
              <w:right w:val="nil"/>
            </w:tcBorders>
            <w:shd w:val="clear" w:color="000000" w:fill="E7E6E6"/>
            <w:noWrap/>
            <w:vAlign w:val="bottom"/>
            <w:hideMark/>
          </w:tcPr>
          <w:p w14:paraId="6CB6C87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w:t>
            </w:r>
          </w:p>
        </w:tc>
        <w:tc>
          <w:tcPr>
            <w:tcW w:w="1160" w:type="dxa"/>
            <w:tcBorders>
              <w:top w:val="nil"/>
              <w:left w:val="nil"/>
              <w:bottom w:val="nil"/>
              <w:right w:val="nil"/>
            </w:tcBorders>
            <w:shd w:val="clear" w:color="000000" w:fill="E7E6E6"/>
            <w:noWrap/>
            <w:vAlign w:val="bottom"/>
            <w:hideMark/>
          </w:tcPr>
          <w:p w14:paraId="3B36653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w:t>
            </w:r>
          </w:p>
        </w:tc>
        <w:tc>
          <w:tcPr>
            <w:tcW w:w="1160" w:type="dxa"/>
            <w:tcBorders>
              <w:top w:val="nil"/>
              <w:left w:val="nil"/>
              <w:bottom w:val="nil"/>
              <w:right w:val="nil"/>
            </w:tcBorders>
            <w:shd w:val="clear" w:color="000000" w:fill="E7E6E6"/>
            <w:noWrap/>
            <w:vAlign w:val="bottom"/>
            <w:hideMark/>
          </w:tcPr>
          <w:p w14:paraId="30D4ACF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w:t>
            </w:r>
          </w:p>
        </w:tc>
      </w:tr>
      <w:tr w:rsidR="008F2EFB" w:rsidRPr="008F2EFB" w14:paraId="4658F652"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7B969E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Estonya</w:t>
            </w:r>
          </w:p>
        </w:tc>
        <w:tc>
          <w:tcPr>
            <w:tcW w:w="1160" w:type="dxa"/>
            <w:tcBorders>
              <w:top w:val="nil"/>
              <w:left w:val="nil"/>
              <w:bottom w:val="nil"/>
              <w:right w:val="nil"/>
            </w:tcBorders>
            <w:shd w:val="clear" w:color="000000" w:fill="FFFFFF"/>
            <w:noWrap/>
            <w:vAlign w:val="bottom"/>
            <w:hideMark/>
          </w:tcPr>
          <w:p w14:paraId="5F21779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14,7</w:t>
            </w:r>
          </w:p>
        </w:tc>
        <w:tc>
          <w:tcPr>
            <w:tcW w:w="1160" w:type="dxa"/>
            <w:tcBorders>
              <w:top w:val="nil"/>
              <w:left w:val="nil"/>
              <w:bottom w:val="nil"/>
              <w:right w:val="nil"/>
            </w:tcBorders>
            <w:shd w:val="clear" w:color="000000" w:fill="FFFFFF"/>
            <w:noWrap/>
            <w:vAlign w:val="bottom"/>
            <w:hideMark/>
          </w:tcPr>
          <w:p w14:paraId="21F6F66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10,6</w:t>
            </w:r>
          </w:p>
        </w:tc>
        <w:tc>
          <w:tcPr>
            <w:tcW w:w="1160" w:type="dxa"/>
            <w:tcBorders>
              <w:top w:val="nil"/>
              <w:left w:val="nil"/>
              <w:bottom w:val="nil"/>
              <w:right w:val="nil"/>
            </w:tcBorders>
            <w:shd w:val="clear" w:color="000000" w:fill="FFFFFF"/>
            <w:noWrap/>
            <w:vAlign w:val="bottom"/>
            <w:hideMark/>
          </w:tcPr>
          <w:p w14:paraId="1A5715D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14,0</w:t>
            </w:r>
          </w:p>
        </w:tc>
        <w:tc>
          <w:tcPr>
            <w:tcW w:w="1160" w:type="dxa"/>
            <w:tcBorders>
              <w:top w:val="nil"/>
              <w:left w:val="nil"/>
              <w:bottom w:val="nil"/>
              <w:right w:val="nil"/>
            </w:tcBorders>
            <w:shd w:val="clear" w:color="000000" w:fill="FFFFFF"/>
            <w:noWrap/>
            <w:vAlign w:val="bottom"/>
            <w:hideMark/>
          </w:tcPr>
          <w:p w14:paraId="19ECFBA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10,8</w:t>
            </w:r>
          </w:p>
        </w:tc>
        <w:tc>
          <w:tcPr>
            <w:tcW w:w="1160" w:type="dxa"/>
            <w:tcBorders>
              <w:top w:val="nil"/>
              <w:left w:val="nil"/>
              <w:bottom w:val="nil"/>
              <w:right w:val="nil"/>
            </w:tcBorders>
            <w:shd w:val="clear" w:color="000000" w:fill="FFFFFF"/>
            <w:noWrap/>
            <w:vAlign w:val="bottom"/>
            <w:hideMark/>
          </w:tcPr>
          <w:p w14:paraId="337FBBE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9,8</w:t>
            </w:r>
          </w:p>
        </w:tc>
      </w:tr>
      <w:tr w:rsidR="008F2EFB" w:rsidRPr="008F2EFB" w14:paraId="2338B1FD"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DEE7A5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Finlandiya</w:t>
            </w:r>
          </w:p>
        </w:tc>
        <w:tc>
          <w:tcPr>
            <w:tcW w:w="1160" w:type="dxa"/>
            <w:tcBorders>
              <w:top w:val="nil"/>
              <w:left w:val="nil"/>
              <w:bottom w:val="nil"/>
              <w:right w:val="nil"/>
            </w:tcBorders>
            <w:shd w:val="clear" w:color="000000" w:fill="E7E6E6"/>
            <w:noWrap/>
            <w:vAlign w:val="bottom"/>
            <w:hideMark/>
          </w:tcPr>
          <w:p w14:paraId="20D8FBB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9,7</w:t>
            </w:r>
          </w:p>
        </w:tc>
        <w:tc>
          <w:tcPr>
            <w:tcW w:w="1160" w:type="dxa"/>
            <w:tcBorders>
              <w:top w:val="nil"/>
              <w:left w:val="nil"/>
              <w:bottom w:val="nil"/>
              <w:right w:val="nil"/>
            </w:tcBorders>
            <w:shd w:val="clear" w:color="000000" w:fill="E7E6E6"/>
            <w:noWrap/>
            <w:vAlign w:val="bottom"/>
            <w:hideMark/>
          </w:tcPr>
          <w:p w14:paraId="3F3D11E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7,8</w:t>
            </w:r>
          </w:p>
        </w:tc>
        <w:tc>
          <w:tcPr>
            <w:tcW w:w="1160" w:type="dxa"/>
            <w:tcBorders>
              <w:top w:val="nil"/>
              <w:left w:val="nil"/>
              <w:bottom w:val="nil"/>
              <w:right w:val="nil"/>
            </w:tcBorders>
            <w:shd w:val="clear" w:color="000000" w:fill="E7E6E6"/>
            <w:noWrap/>
            <w:vAlign w:val="bottom"/>
            <w:hideMark/>
          </w:tcPr>
          <w:p w14:paraId="24E4281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9,0</w:t>
            </w:r>
          </w:p>
        </w:tc>
        <w:tc>
          <w:tcPr>
            <w:tcW w:w="1160" w:type="dxa"/>
            <w:tcBorders>
              <w:top w:val="nil"/>
              <w:left w:val="nil"/>
              <w:bottom w:val="nil"/>
              <w:right w:val="nil"/>
            </w:tcBorders>
            <w:shd w:val="clear" w:color="000000" w:fill="E7E6E6"/>
            <w:noWrap/>
            <w:vAlign w:val="bottom"/>
            <w:hideMark/>
          </w:tcPr>
          <w:p w14:paraId="5FE24F5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10,6</w:t>
            </w:r>
          </w:p>
        </w:tc>
        <w:tc>
          <w:tcPr>
            <w:tcW w:w="1160" w:type="dxa"/>
            <w:tcBorders>
              <w:top w:val="nil"/>
              <w:left w:val="nil"/>
              <w:bottom w:val="nil"/>
              <w:right w:val="nil"/>
            </w:tcBorders>
            <w:shd w:val="clear" w:color="000000" w:fill="E7E6E6"/>
            <w:noWrap/>
            <w:vAlign w:val="bottom"/>
            <w:hideMark/>
          </w:tcPr>
          <w:p w14:paraId="080AD92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8,5</w:t>
            </w:r>
          </w:p>
        </w:tc>
      </w:tr>
      <w:tr w:rsidR="008F2EFB" w:rsidRPr="008F2EFB" w14:paraId="3A3F5A22"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110F91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Fransa</w:t>
            </w:r>
          </w:p>
        </w:tc>
        <w:tc>
          <w:tcPr>
            <w:tcW w:w="1160" w:type="dxa"/>
            <w:tcBorders>
              <w:top w:val="nil"/>
              <w:left w:val="nil"/>
              <w:bottom w:val="nil"/>
              <w:right w:val="nil"/>
            </w:tcBorders>
            <w:shd w:val="clear" w:color="000000" w:fill="FFFFFF"/>
            <w:noWrap/>
            <w:vAlign w:val="bottom"/>
            <w:hideMark/>
          </w:tcPr>
          <w:p w14:paraId="1330104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10,2</w:t>
            </w:r>
          </w:p>
        </w:tc>
        <w:tc>
          <w:tcPr>
            <w:tcW w:w="1160" w:type="dxa"/>
            <w:tcBorders>
              <w:top w:val="nil"/>
              <w:left w:val="nil"/>
              <w:bottom w:val="nil"/>
              <w:right w:val="nil"/>
            </w:tcBorders>
            <w:shd w:val="clear" w:color="000000" w:fill="FFFFFF"/>
            <w:noWrap/>
            <w:vAlign w:val="bottom"/>
            <w:hideMark/>
          </w:tcPr>
          <w:p w14:paraId="35EDBE2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11,2</w:t>
            </w:r>
          </w:p>
        </w:tc>
        <w:tc>
          <w:tcPr>
            <w:tcW w:w="1160" w:type="dxa"/>
            <w:tcBorders>
              <w:top w:val="nil"/>
              <w:left w:val="nil"/>
              <w:bottom w:val="nil"/>
              <w:right w:val="nil"/>
            </w:tcBorders>
            <w:shd w:val="clear" w:color="000000" w:fill="FFFFFF"/>
            <w:noWrap/>
            <w:vAlign w:val="bottom"/>
            <w:hideMark/>
          </w:tcPr>
          <w:p w14:paraId="7CA58F4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12,7</w:t>
            </w:r>
          </w:p>
        </w:tc>
        <w:tc>
          <w:tcPr>
            <w:tcW w:w="1160" w:type="dxa"/>
            <w:tcBorders>
              <w:top w:val="nil"/>
              <w:left w:val="nil"/>
              <w:bottom w:val="nil"/>
              <w:right w:val="nil"/>
            </w:tcBorders>
            <w:shd w:val="clear" w:color="000000" w:fill="FFFFFF"/>
            <w:noWrap/>
            <w:vAlign w:val="bottom"/>
            <w:hideMark/>
          </w:tcPr>
          <w:p w14:paraId="767662D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12,0</w:t>
            </w:r>
          </w:p>
        </w:tc>
        <w:tc>
          <w:tcPr>
            <w:tcW w:w="1160" w:type="dxa"/>
            <w:tcBorders>
              <w:top w:val="nil"/>
              <w:left w:val="nil"/>
              <w:bottom w:val="nil"/>
              <w:right w:val="nil"/>
            </w:tcBorders>
            <w:shd w:val="clear" w:color="000000" w:fill="FFFFFF"/>
            <w:noWrap/>
            <w:vAlign w:val="bottom"/>
            <w:hideMark/>
          </w:tcPr>
          <w:p w14:paraId="36BAE06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11,1</w:t>
            </w:r>
          </w:p>
        </w:tc>
      </w:tr>
      <w:tr w:rsidR="008F2EFB" w:rsidRPr="008F2EFB" w14:paraId="58C0DEC3"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B71A33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Hırvatistan</w:t>
            </w:r>
          </w:p>
        </w:tc>
        <w:tc>
          <w:tcPr>
            <w:tcW w:w="1160" w:type="dxa"/>
            <w:tcBorders>
              <w:top w:val="nil"/>
              <w:left w:val="nil"/>
              <w:bottom w:val="nil"/>
              <w:right w:val="nil"/>
            </w:tcBorders>
            <w:shd w:val="clear" w:color="000000" w:fill="E7E6E6"/>
            <w:noWrap/>
            <w:vAlign w:val="bottom"/>
            <w:hideMark/>
          </w:tcPr>
          <w:p w14:paraId="418F5F2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E7E6E6"/>
            <w:noWrap/>
            <w:vAlign w:val="bottom"/>
            <w:hideMark/>
          </w:tcPr>
          <w:p w14:paraId="344243C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16,7</w:t>
            </w:r>
          </w:p>
        </w:tc>
        <w:tc>
          <w:tcPr>
            <w:tcW w:w="1160" w:type="dxa"/>
            <w:tcBorders>
              <w:top w:val="nil"/>
              <w:left w:val="nil"/>
              <w:bottom w:val="nil"/>
              <w:right w:val="nil"/>
            </w:tcBorders>
            <w:shd w:val="clear" w:color="000000" w:fill="E7E6E6"/>
            <w:noWrap/>
            <w:vAlign w:val="bottom"/>
            <w:hideMark/>
          </w:tcPr>
          <w:p w14:paraId="6D2EA5E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15,7</w:t>
            </w:r>
          </w:p>
        </w:tc>
        <w:tc>
          <w:tcPr>
            <w:tcW w:w="1160" w:type="dxa"/>
            <w:tcBorders>
              <w:top w:val="nil"/>
              <w:left w:val="nil"/>
              <w:bottom w:val="nil"/>
              <w:right w:val="nil"/>
            </w:tcBorders>
            <w:shd w:val="clear" w:color="000000" w:fill="E7E6E6"/>
            <w:noWrap/>
            <w:vAlign w:val="bottom"/>
            <w:hideMark/>
          </w:tcPr>
          <w:p w14:paraId="31A021E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18,1</w:t>
            </w:r>
          </w:p>
        </w:tc>
        <w:tc>
          <w:tcPr>
            <w:tcW w:w="1160" w:type="dxa"/>
            <w:tcBorders>
              <w:top w:val="nil"/>
              <w:left w:val="nil"/>
              <w:bottom w:val="nil"/>
              <w:right w:val="nil"/>
            </w:tcBorders>
            <w:shd w:val="clear" w:color="000000" w:fill="E7E6E6"/>
            <w:noWrap/>
            <w:vAlign w:val="bottom"/>
            <w:hideMark/>
          </w:tcPr>
          <w:p w14:paraId="67418CB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13,6</w:t>
            </w:r>
          </w:p>
        </w:tc>
      </w:tr>
      <w:tr w:rsidR="008F2EFB" w:rsidRPr="008F2EFB" w14:paraId="259671F1"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A2ED03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Hollanda</w:t>
            </w:r>
          </w:p>
        </w:tc>
        <w:tc>
          <w:tcPr>
            <w:tcW w:w="1160" w:type="dxa"/>
            <w:tcBorders>
              <w:top w:val="nil"/>
              <w:left w:val="nil"/>
              <w:bottom w:val="nil"/>
              <w:right w:val="nil"/>
            </w:tcBorders>
            <w:shd w:val="clear" w:color="000000" w:fill="FFFFFF"/>
            <w:noWrap/>
            <w:vAlign w:val="bottom"/>
            <w:hideMark/>
          </w:tcPr>
          <w:p w14:paraId="70F6544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w:t>
            </w:r>
          </w:p>
        </w:tc>
        <w:tc>
          <w:tcPr>
            <w:tcW w:w="1160" w:type="dxa"/>
            <w:tcBorders>
              <w:top w:val="nil"/>
              <w:left w:val="nil"/>
              <w:bottom w:val="nil"/>
              <w:right w:val="nil"/>
            </w:tcBorders>
            <w:shd w:val="clear" w:color="000000" w:fill="FFFFFF"/>
            <w:noWrap/>
            <w:vAlign w:val="bottom"/>
            <w:hideMark/>
          </w:tcPr>
          <w:p w14:paraId="350BE52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w:t>
            </w:r>
          </w:p>
        </w:tc>
        <w:tc>
          <w:tcPr>
            <w:tcW w:w="1160" w:type="dxa"/>
            <w:tcBorders>
              <w:top w:val="nil"/>
              <w:left w:val="nil"/>
              <w:bottom w:val="nil"/>
              <w:right w:val="nil"/>
            </w:tcBorders>
            <w:shd w:val="clear" w:color="000000" w:fill="FFFFFF"/>
            <w:noWrap/>
            <w:vAlign w:val="bottom"/>
            <w:hideMark/>
          </w:tcPr>
          <w:p w14:paraId="246326B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4,8</w:t>
            </w:r>
          </w:p>
        </w:tc>
        <w:tc>
          <w:tcPr>
            <w:tcW w:w="1160" w:type="dxa"/>
            <w:tcBorders>
              <w:top w:val="nil"/>
              <w:left w:val="nil"/>
              <w:bottom w:val="nil"/>
              <w:right w:val="nil"/>
            </w:tcBorders>
            <w:shd w:val="clear" w:color="000000" w:fill="FFFFFF"/>
            <w:noWrap/>
            <w:vAlign w:val="bottom"/>
            <w:hideMark/>
          </w:tcPr>
          <w:p w14:paraId="0AD2207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4,7</w:t>
            </w:r>
          </w:p>
        </w:tc>
        <w:tc>
          <w:tcPr>
            <w:tcW w:w="1160" w:type="dxa"/>
            <w:tcBorders>
              <w:top w:val="nil"/>
              <w:left w:val="nil"/>
              <w:bottom w:val="nil"/>
              <w:right w:val="nil"/>
            </w:tcBorders>
            <w:shd w:val="clear" w:color="000000" w:fill="FFFFFF"/>
            <w:noWrap/>
            <w:vAlign w:val="bottom"/>
            <w:hideMark/>
          </w:tcPr>
          <w:p w14:paraId="3A35309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4,2</w:t>
            </w:r>
          </w:p>
        </w:tc>
      </w:tr>
      <w:tr w:rsidR="008F2EFB" w:rsidRPr="008F2EFB" w14:paraId="4B2F9A5C"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179DF6E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İngiltere</w:t>
            </w:r>
          </w:p>
        </w:tc>
        <w:tc>
          <w:tcPr>
            <w:tcW w:w="1160" w:type="dxa"/>
            <w:tcBorders>
              <w:top w:val="nil"/>
              <w:left w:val="nil"/>
              <w:bottom w:val="nil"/>
              <w:right w:val="nil"/>
            </w:tcBorders>
            <w:shd w:val="clear" w:color="000000" w:fill="E7E6E6"/>
            <w:noWrap/>
            <w:vAlign w:val="bottom"/>
            <w:hideMark/>
          </w:tcPr>
          <w:p w14:paraId="2215D94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10,9</w:t>
            </w:r>
          </w:p>
        </w:tc>
        <w:tc>
          <w:tcPr>
            <w:tcW w:w="1160" w:type="dxa"/>
            <w:tcBorders>
              <w:top w:val="nil"/>
              <w:left w:val="nil"/>
              <w:bottom w:val="nil"/>
              <w:right w:val="nil"/>
            </w:tcBorders>
            <w:shd w:val="clear" w:color="000000" w:fill="E7E6E6"/>
            <w:noWrap/>
            <w:vAlign w:val="bottom"/>
            <w:hideMark/>
          </w:tcPr>
          <w:p w14:paraId="3B3D5F1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8,4</w:t>
            </w:r>
          </w:p>
        </w:tc>
        <w:tc>
          <w:tcPr>
            <w:tcW w:w="1160" w:type="dxa"/>
            <w:tcBorders>
              <w:top w:val="nil"/>
              <w:left w:val="nil"/>
              <w:bottom w:val="nil"/>
              <w:right w:val="nil"/>
            </w:tcBorders>
            <w:shd w:val="clear" w:color="000000" w:fill="E7E6E6"/>
            <w:noWrap/>
            <w:vAlign w:val="bottom"/>
            <w:hideMark/>
          </w:tcPr>
          <w:p w14:paraId="3C750D0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13,6</w:t>
            </w:r>
          </w:p>
        </w:tc>
        <w:tc>
          <w:tcPr>
            <w:tcW w:w="1160" w:type="dxa"/>
            <w:tcBorders>
              <w:top w:val="nil"/>
              <w:left w:val="nil"/>
              <w:bottom w:val="nil"/>
              <w:right w:val="nil"/>
            </w:tcBorders>
            <w:shd w:val="clear" w:color="000000" w:fill="E7E6E6"/>
            <w:noWrap/>
            <w:vAlign w:val="bottom"/>
            <w:hideMark/>
          </w:tcPr>
          <w:p w14:paraId="7182B1E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11,1</w:t>
            </w:r>
          </w:p>
        </w:tc>
        <w:tc>
          <w:tcPr>
            <w:tcW w:w="1160" w:type="dxa"/>
            <w:tcBorders>
              <w:top w:val="nil"/>
              <w:left w:val="nil"/>
              <w:bottom w:val="nil"/>
              <w:right w:val="nil"/>
            </w:tcBorders>
            <w:shd w:val="clear" w:color="000000" w:fill="E7E6E6"/>
            <w:noWrap/>
            <w:vAlign w:val="bottom"/>
            <w:hideMark/>
          </w:tcPr>
          <w:p w14:paraId="3DF06A6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10,4</w:t>
            </w:r>
          </w:p>
        </w:tc>
      </w:tr>
      <w:tr w:rsidR="008F2EFB" w:rsidRPr="008F2EFB" w14:paraId="1FAC66DA"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C418F3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İrlanda</w:t>
            </w:r>
          </w:p>
        </w:tc>
        <w:tc>
          <w:tcPr>
            <w:tcW w:w="1160" w:type="dxa"/>
            <w:tcBorders>
              <w:top w:val="nil"/>
              <w:left w:val="nil"/>
              <w:bottom w:val="nil"/>
              <w:right w:val="nil"/>
            </w:tcBorders>
            <w:shd w:val="clear" w:color="000000" w:fill="FFFFFF"/>
            <w:noWrap/>
            <w:vAlign w:val="bottom"/>
            <w:hideMark/>
          </w:tcPr>
          <w:p w14:paraId="7A1F27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FFFFFF"/>
            <w:noWrap/>
            <w:vAlign w:val="bottom"/>
            <w:hideMark/>
          </w:tcPr>
          <w:p w14:paraId="183AB46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10,9</w:t>
            </w:r>
          </w:p>
        </w:tc>
        <w:tc>
          <w:tcPr>
            <w:tcW w:w="1160" w:type="dxa"/>
            <w:tcBorders>
              <w:top w:val="nil"/>
              <w:left w:val="nil"/>
              <w:bottom w:val="nil"/>
              <w:right w:val="nil"/>
            </w:tcBorders>
            <w:shd w:val="clear" w:color="000000" w:fill="FFFFFF"/>
            <w:noWrap/>
            <w:vAlign w:val="bottom"/>
            <w:hideMark/>
          </w:tcPr>
          <w:p w14:paraId="1F27FD6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19,4</w:t>
            </w:r>
          </w:p>
        </w:tc>
        <w:tc>
          <w:tcPr>
            <w:tcW w:w="1160" w:type="dxa"/>
            <w:tcBorders>
              <w:top w:val="nil"/>
              <w:left w:val="nil"/>
              <w:bottom w:val="nil"/>
              <w:right w:val="nil"/>
            </w:tcBorders>
            <w:shd w:val="clear" w:color="000000" w:fill="FFFFFF"/>
            <w:noWrap/>
            <w:vAlign w:val="bottom"/>
            <w:hideMark/>
          </w:tcPr>
          <w:p w14:paraId="5C32444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14,3</w:t>
            </w:r>
          </w:p>
        </w:tc>
        <w:tc>
          <w:tcPr>
            <w:tcW w:w="1160" w:type="dxa"/>
            <w:tcBorders>
              <w:top w:val="nil"/>
              <w:left w:val="nil"/>
              <w:bottom w:val="nil"/>
              <w:right w:val="nil"/>
            </w:tcBorders>
            <w:shd w:val="clear" w:color="000000" w:fill="FFFFFF"/>
            <w:noWrap/>
            <w:vAlign w:val="bottom"/>
            <w:hideMark/>
          </w:tcPr>
          <w:p w14:paraId="0F71E6B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10,1</w:t>
            </w:r>
          </w:p>
        </w:tc>
      </w:tr>
      <w:tr w:rsidR="008F2EFB" w:rsidRPr="008F2EFB" w14:paraId="24BFBF93"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3F27C6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İspanya</w:t>
            </w:r>
          </w:p>
        </w:tc>
        <w:tc>
          <w:tcPr>
            <w:tcW w:w="1160" w:type="dxa"/>
            <w:tcBorders>
              <w:top w:val="nil"/>
              <w:left w:val="nil"/>
              <w:bottom w:val="nil"/>
              <w:right w:val="nil"/>
            </w:tcBorders>
            <w:shd w:val="clear" w:color="000000" w:fill="E7E6E6"/>
            <w:noWrap/>
            <w:vAlign w:val="bottom"/>
            <w:hideMark/>
          </w:tcPr>
          <w:p w14:paraId="789B78F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12,1</w:t>
            </w:r>
          </w:p>
        </w:tc>
        <w:tc>
          <w:tcPr>
            <w:tcW w:w="1160" w:type="dxa"/>
            <w:tcBorders>
              <w:top w:val="nil"/>
              <w:left w:val="nil"/>
              <w:bottom w:val="nil"/>
              <w:right w:val="nil"/>
            </w:tcBorders>
            <w:shd w:val="clear" w:color="000000" w:fill="E7E6E6"/>
            <w:noWrap/>
            <w:vAlign w:val="bottom"/>
            <w:hideMark/>
          </w:tcPr>
          <w:p w14:paraId="7F7DB8F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13,0</w:t>
            </w:r>
          </w:p>
        </w:tc>
        <w:tc>
          <w:tcPr>
            <w:tcW w:w="1160" w:type="dxa"/>
            <w:tcBorders>
              <w:top w:val="nil"/>
              <w:left w:val="nil"/>
              <w:bottom w:val="nil"/>
              <w:right w:val="nil"/>
            </w:tcBorders>
            <w:shd w:val="clear" w:color="000000" w:fill="E7E6E6"/>
            <w:noWrap/>
            <w:vAlign w:val="bottom"/>
            <w:hideMark/>
          </w:tcPr>
          <w:p w14:paraId="152D85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17,8</w:t>
            </w:r>
          </w:p>
        </w:tc>
        <w:tc>
          <w:tcPr>
            <w:tcW w:w="1160" w:type="dxa"/>
            <w:tcBorders>
              <w:top w:val="nil"/>
              <w:left w:val="nil"/>
              <w:bottom w:val="nil"/>
              <w:right w:val="nil"/>
            </w:tcBorders>
            <w:shd w:val="clear" w:color="000000" w:fill="E7E6E6"/>
            <w:noWrap/>
            <w:vAlign w:val="bottom"/>
            <w:hideMark/>
          </w:tcPr>
          <w:p w14:paraId="0E6BC6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15,6</w:t>
            </w:r>
          </w:p>
        </w:tc>
        <w:tc>
          <w:tcPr>
            <w:tcW w:w="1160" w:type="dxa"/>
            <w:tcBorders>
              <w:top w:val="nil"/>
              <w:left w:val="nil"/>
              <w:bottom w:val="nil"/>
              <w:right w:val="nil"/>
            </w:tcBorders>
            <w:shd w:val="clear" w:color="000000" w:fill="E7E6E6"/>
            <w:noWrap/>
            <w:vAlign w:val="bottom"/>
            <w:hideMark/>
          </w:tcPr>
          <w:p w14:paraId="57AD0C5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12,4</w:t>
            </w:r>
          </w:p>
        </w:tc>
      </w:tr>
      <w:tr w:rsidR="008F2EFB" w:rsidRPr="008F2EFB" w14:paraId="468A79A2"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B252CF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İsveç</w:t>
            </w:r>
          </w:p>
        </w:tc>
        <w:tc>
          <w:tcPr>
            <w:tcW w:w="1160" w:type="dxa"/>
            <w:tcBorders>
              <w:top w:val="nil"/>
              <w:left w:val="nil"/>
              <w:bottom w:val="nil"/>
              <w:right w:val="nil"/>
            </w:tcBorders>
            <w:shd w:val="clear" w:color="000000" w:fill="FFFFFF"/>
            <w:noWrap/>
            <w:vAlign w:val="bottom"/>
            <w:hideMark/>
          </w:tcPr>
          <w:p w14:paraId="0C39D86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w:t>
            </w:r>
          </w:p>
        </w:tc>
        <w:tc>
          <w:tcPr>
            <w:tcW w:w="1160" w:type="dxa"/>
            <w:tcBorders>
              <w:top w:val="nil"/>
              <w:left w:val="nil"/>
              <w:bottom w:val="nil"/>
              <w:right w:val="nil"/>
            </w:tcBorders>
            <w:shd w:val="clear" w:color="000000" w:fill="FFFFFF"/>
            <w:noWrap/>
            <w:vAlign w:val="bottom"/>
            <w:hideMark/>
          </w:tcPr>
          <w:p w14:paraId="223043A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10,5</w:t>
            </w:r>
          </w:p>
        </w:tc>
        <w:tc>
          <w:tcPr>
            <w:tcW w:w="1160" w:type="dxa"/>
            <w:tcBorders>
              <w:top w:val="nil"/>
              <w:left w:val="nil"/>
              <w:bottom w:val="nil"/>
              <w:right w:val="nil"/>
            </w:tcBorders>
            <w:shd w:val="clear" w:color="000000" w:fill="FFFFFF"/>
            <w:noWrap/>
            <w:vAlign w:val="bottom"/>
            <w:hideMark/>
          </w:tcPr>
          <w:p w14:paraId="309F719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7,7</w:t>
            </w:r>
          </w:p>
        </w:tc>
        <w:tc>
          <w:tcPr>
            <w:tcW w:w="1160" w:type="dxa"/>
            <w:tcBorders>
              <w:top w:val="nil"/>
              <w:left w:val="nil"/>
              <w:bottom w:val="nil"/>
              <w:right w:val="nil"/>
            </w:tcBorders>
            <w:shd w:val="clear" w:color="000000" w:fill="FFFFFF"/>
            <w:noWrap/>
            <w:vAlign w:val="bottom"/>
            <w:hideMark/>
          </w:tcPr>
          <w:p w14:paraId="6FD6BD7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w:t>
            </w:r>
          </w:p>
        </w:tc>
        <w:tc>
          <w:tcPr>
            <w:tcW w:w="1160" w:type="dxa"/>
            <w:tcBorders>
              <w:top w:val="nil"/>
              <w:left w:val="nil"/>
              <w:bottom w:val="nil"/>
              <w:right w:val="nil"/>
            </w:tcBorders>
            <w:shd w:val="clear" w:color="000000" w:fill="FFFFFF"/>
            <w:noWrap/>
            <w:vAlign w:val="bottom"/>
            <w:hideMark/>
          </w:tcPr>
          <w:p w14:paraId="1C2EB2B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6,1</w:t>
            </w:r>
          </w:p>
        </w:tc>
      </w:tr>
      <w:tr w:rsidR="008F2EFB" w:rsidRPr="008F2EFB" w14:paraId="5D86FBAD"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969185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İtalya</w:t>
            </w:r>
          </w:p>
        </w:tc>
        <w:tc>
          <w:tcPr>
            <w:tcW w:w="1160" w:type="dxa"/>
            <w:tcBorders>
              <w:top w:val="nil"/>
              <w:left w:val="nil"/>
              <w:bottom w:val="nil"/>
              <w:right w:val="nil"/>
            </w:tcBorders>
            <w:shd w:val="clear" w:color="000000" w:fill="E7E6E6"/>
            <w:noWrap/>
            <w:vAlign w:val="bottom"/>
            <w:hideMark/>
          </w:tcPr>
          <w:p w14:paraId="5FD6947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19,1</w:t>
            </w:r>
          </w:p>
        </w:tc>
        <w:tc>
          <w:tcPr>
            <w:tcW w:w="1160" w:type="dxa"/>
            <w:tcBorders>
              <w:top w:val="nil"/>
              <w:left w:val="nil"/>
              <w:bottom w:val="nil"/>
              <w:right w:val="nil"/>
            </w:tcBorders>
            <w:shd w:val="clear" w:color="000000" w:fill="E7E6E6"/>
            <w:noWrap/>
            <w:vAlign w:val="bottom"/>
            <w:hideMark/>
          </w:tcPr>
          <w:p w14:paraId="4609BC0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17,1</w:t>
            </w:r>
          </w:p>
        </w:tc>
        <w:tc>
          <w:tcPr>
            <w:tcW w:w="1160" w:type="dxa"/>
            <w:tcBorders>
              <w:top w:val="nil"/>
              <w:left w:val="nil"/>
              <w:bottom w:val="nil"/>
              <w:right w:val="nil"/>
            </w:tcBorders>
            <w:shd w:val="clear" w:color="000000" w:fill="E7E6E6"/>
            <w:noWrap/>
            <w:vAlign w:val="bottom"/>
            <w:hideMark/>
          </w:tcPr>
          <w:p w14:paraId="7E7EE72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19,0</w:t>
            </w:r>
          </w:p>
        </w:tc>
        <w:tc>
          <w:tcPr>
            <w:tcW w:w="1160" w:type="dxa"/>
            <w:tcBorders>
              <w:top w:val="nil"/>
              <w:left w:val="nil"/>
              <w:bottom w:val="nil"/>
              <w:right w:val="nil"/>
            </w:tcBorders>
            <w:shd w:val="clear" w:color="000000" w:fill="E7E6E6"/>
            <w:noWrap/>
            <w:vAlign w:val="bottom"/>
            <w:hideMark/>
          </w:tcPr>
          <w:p w14:paraId="6576AD1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21,4</w:t>
            </w:r>
          </w:p>
        </w:tc>
        <w:tc>
          <w:tcPr>
            <w:tcW w:w="1160" w:type="dxa"/>
            <w:tcBorders>
              <w:top w:val="nil"/>
              <w:left w:val="nil"/>
              <w:bottom w:val="nil"/>
              <w:right w:val="nil"/>
            </w:tcBorders>
            <w:shd w:val="clear" w:color="000000" w:fill="E7E6E6"/>
            <w:noWrap/>
            <w:vAlign w:val="bottom"/>
            <w:hideMark/>
          </w:tcPr>
          <w:p w14:paraId="14DC2BB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19,2</w:t>
            </w:r>
          </w:p>
        </w:tc>
      </w:tr>
      <w:tr w:rsidR="008F2EFB" w:rsidRPr="008F2EFB" w14:paraId="43B7883E"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1E720C0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Kıbrıs Rum Kesimi</w:t>
            </w:r>
          </w:p>
        </w:tc>
        <w:tc>
          <w:tcPr>
            <w:tcW w:w="1160" w:type="dxa"/>
            <w:tcBorders>
              <w:top w:val="nil"/>
              <w:left w:val="nil"/>
              <w:bottom w:val="nil"/>
              <w:right w:val="nil"/>
            </w:tcBorders>
            <w:shd w:val="clear" w:color="000000" w:fill="FFFFFF"/>
            <w:noWrap/>
            <w:vAlign w:val="bottom"/>
            <w:hideMark/>
          </w:tcPr>
          <w:p w14:paraId="1843CC1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10,1</w:t>
            </w:r>
          </w:p>
        </w:tc>
        <w:tc>
          <w:tcPr>
            <w:tcW w:w="1160" w:type="dxa"/>
            <w:tcBorders>
              <w:top w:val="nil"/>
              <w:left w:val="nil"/>
              <w:bottom w:val="nil"/>
              <w:right w:val="nil"/>
            </w:tcBorders>
            <w:shd w:val="clear" w:color="000000" w:fill="FFFFFF"/>
            <w:noWrap/>
            <w:vAlign w:val="bottom"/>
            <w:hideMark/>
          </w:tcPr>
          <w:p w14:paraId="7BF8A77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19,5</w:t>
            </w:r>
          </w:p>
        </w:tc>
        <w:tc>
          <w:tcPr>
            <w:tcW w:w="1160" w:type="dxa"/>
            <w:tcBorders>
              <w:top w:val="nil"/>
              <w:left w:val="nil"/>
              <w:bottom w:val="nil"/>
              <w:right w:val="nil"/>
            </w:tcBorders>
            <w:shd w:val="clear" w:color="000000" w:fill="FFFFFF"/>
            <w:noWrap/>
            <w:vAlign w:val="bottom"/>
            <w:hideMark/>
          </w:tcPr>
          <w:p w14:paraId="0D3DE47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11,7</w:t>
            </w:r>
          </w:p>
        </w:tc>
        <w:tc>
          <w:tcPr>
            <w:tcW w:w="1160" w:type="dxa"/>
            <w:tcBorders>
              <w:top w:val="nil"/>
              <w:left w:val="nil"/>
              <w:bottom w:val="nil"/>
              <w:right w:val="nil"/>
            </w:tcBorders>
            <w:shd w:val="clear" w:color="000000" w:fill="FFFFFF"/>
            <w:noWrap/>
            <w:vAlign w:val="bottom"/>
            <w:hideMark/>
          </w:tcPr>
          <w:p w14:paraId="1A72678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15,3</w:t>
            </w:r>
          </w:p>
        </w:tc>
        <w:tc>
          <w:tcPr>
            <w:tcW w:w="1160" w:type="dxa"/>
            <w:tcBorders>
              <w:top w:val="nil"/>
              <w:left w:val="nil"/>
              <w:bottom w:val="nil"/>
              <w:right w:val="nil"/>
            </w:tcBorders>
            <w:shd w:val="clear" w:color="000000" w:fill="FFFFFF"/>
            <w:noWrap/>
            <w:vAlign w:val="bottom"/>
            <w:hideMark/>
          </w:tcPr>
          <w:p w14:paraId="31F94AC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13,2</w:t>
            </w:r>
          </w:p>
        </w:tc>
      </w:tr>
      <w:tr w:rsidR="008F2EFB" w:rsidRPr="008F2EFB" w14:paraId="01CBECE3"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72F2905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Letonya</w:t>
            </w:r>
          </w:p>
        </w:tc>
        <w:tc>
          <w:tcPr>
            <w:tcW w:w="1160" w:type="dxa"/>
            <w:tcBorders>
              <w:top w:val="nil"/>
              <w:left w:val="nil"/>
              <w:bottom w:val="nil"/>
              <w:right w:val="nil"/>
            </w:tcBorders>
            <w:shd w:val="clear" w:color="000000" w:fill="E7E6E6"/>
            <w:noWrap/>
            <w:vAlign w:val="bottom"/>
            <w:hideMark/>
          </w:tcPr>
          <w:p w14:paraId="5E97F69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E7E6E6"/>
            <w:noWrap/>
            <w:vAlign w:val="bottom"/>
            <w:hideMark/>
          </w:tcPr>
          <w:p w14:paraId="06DC572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10,6</w:t>
            </w:r>
          </w:p>
        </w:tc>
        <w:tc>
          <w:tcPr>
            <w:tcW w:w="1160" w:type="dxa"/>
            <w:tcBorders>
              <w:top w:val="nil"/>
              <w:left w:val="nil"/>
              <w:bottom w:val="nil"/>
              <w:right w:val="nil"/>
            </w:tcBorders>
            <w:shd w:val="clear" w:color="000000" w:fill="E7E6E6"/>
            <w:noWrap/>
            <w:vAlign w:val="bottom"/>
            <w:hideMark/>
          </w:tcPr>
          <w:p w14:paraId="4E091C0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17,8</w:t>
            </w:r>
          </w:p>
        </w:tc>
        <w:tc>
          <w:tcPr>
            <w:tcW w:w="1160" w:type="dxa"/>
            <w:tcBorders>
              <w:top w:val="nil"/>
              <w:left w:val="nil"/>
              <w:bottom w:val="nil"/>
              <w:right w:val="nil"/>
            </w:tcBorders>
            <w:shd w:val="clear" w:color="000000" w:fill="E7E6E6"/>
            <w:noWrap/>
            <w:vAlign w:val="bottom"/>
            <w:hideMark/>
          </w:tcPr>
          <w:p w14:paraId="4E85521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10,5</w:t>
            </w:r>
          </w:p>
        </w:tc>
        <w:tc>
          <w:tcPr>
            <w:tcW w:w="1160" w:type="dxa"/>
            <w:tcBorders>
              <w:top w:val="nil"/>
              <w:left w:val="nil"/>
              <w:bottom w:val="nil"/>
              <w:right w:val="nil"/>
            </w:tcBorders>
            <w:shd w:val="clear" w:color="000000" w:fill="E7E6E6"/>
            <w:noWrap/>
            <w:vAlign w:val="bottom"/>
            <w:hideMark/>
          </w:tcPr>
          <w:p w14:paraId="6BAA5D5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7,8</w:t>
            </w:r>
          </w:p>
        </w:tc>
      </w:tr>
      <w:tr w:rsidR="008F2EFB" w:rsidRPr="008F2EFB" w14:paraId="0E4AC25D"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74B73F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Litvanya</w:t>
            </w:r>
          </w:p>
        </w:tc>
        <w:tc>
          <w:tcPr>
            <w:tcW w:w="1160" w:type="dxa"/>
            <w:tcBorders>
              <w:top w:val="nil"/>
              <w:left w:val="nil"/>
              <w:bottom w:val="nil"/>
              <w:right w:val="nil"/>
            </w:tcBorders>
            <w:shd w:val="clear" w:color="000000" w:fill="FFFFFF"/>
            <w:noWrap/>
            <w:vAlign w:val="bottom"/>
            <w:hideMark/>
          </w:tcPr>
          <w:p w14:paraId="74ABB63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17,0</w:t>
            </w:r>
          </w:p>
        </w:tc>
        <w:tc>
          <w:tcPr>
            <w:tcW w:w="1160" w:type="dxa"/>
            <w:tcBorders>
              <w:top w:val="nil"/>
              <w:left w:val="nil"/>
              <w:bottom w:val="nil"/>
              <w:right w:val="nil"/>
            </w:tcBorders>
            <w:shd w:val="clear" w:color="000000" w:fill="FFFFFF"/>
            <w:noWrap/>
            <w:vAlign w:val="bottom"/>
            <w:hideMark/>
          </w:tcPr>
          <w:p w14:paraId="7A7A991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8,8</w:t>
            </w:r>
          </w:p>
        </w:tc>
        <w:tc>
          <w:tcPr>
            <w:tcW w:w="1160" w:type="dxa"/>
            <w:tcBorders>
              <w:top w:val="nil"/>
              <w:left w:val="nil"/>
              <w:bottom w:val="nil"/>
              <w:right w:val="nil"/>
            </w:tcBorders>
            <w:shd w:val="clear" w:color="000000" w:fill="FFFFFF"/>
            <w:noWrap/>
            <w:vAlign w:val="bottom"/>
            <w:hideMark/>
          </w:tcPr>
          <w:p w14:paraId="4C4FE3B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13,2</w:t>
            </w:r>
          </w:p>
        </w:tc>
        <w:tc>
          <w:tcPr>
            <w:tcW w:w="1160" w:type="dxa"/>
            <w:tcBorders>
              <w:top w:val="nil"/>
              <w:left w:val="nil"/>
              <w:bottom w:val="nil"/>
              <w:right w:val="nil"/>
            </w:tcBorders>
            <w:shd w:val="clear" w:color="000000" w:fill="FFFFFF"/>
            <w:noWrap/>
            <w:vAlign w:val="bottom"/>
            <w:hideMark/>
          </w:tcPr>
          <w:p w14:paraId="2FE0C88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9,2</w:t>
            </w:r>
          </w:p>
        </w:tc>
        <w:tc>
          <w:tcPr>
            <w:tcW w:w="1160" w:type="dxa"/>
            <w:tcBorders>
              <w:top w:val="nil"/>
              <w:left w:val="nil"/>
              <w:bottom w:val="nil"/>
              <w:right w:val="nil"/>
            </w:tcBorders>
            <w:shd w:val="clear" w:color="000000" w:fill="FFFFFF"/>
            <w:noWrap/>
            <w:vAlign w:val="bottom"/>
            <w:hideMark/>
          </w:tcPr>
          <w:p w14:paraId="5D79374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8,0</w:t>
            </w:r>
          </w:p>
        </w:tc>
      </w:tr>
      <w:tr w:rsidR="008F2EFB" w:rsidRPr="008F2EFB" w14:paraId="36CD26EC"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650F314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Lüksemburg</w:t>
            </w:r>
          </w:p>
        </w:tc>
        <w:tc>
          <w:tcPr>
            <w:tcW w:w="1160" w:type="dxa"/>
            <w:tcBorders>
              <w:top w:val="nil"/>
              <w:left w:val="nil"/>
              <w:bottom w:val="nil"/>
              <w:right w:val="nil"/>
            </w:tcBorders>
            <w:shd w:val="clear" w:color="000000" w:fill="E7E6E6"/>
            <w:noWrap/>
            <w:vAlign w:val="bottom"/>
            <w:hideMark/>
          </w:tcPr>
          <w:p w14:paraId="12E1E2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w:t>
            </w:r>
          </w:p>
        </w:tc>
        <w:tc>
          <w:tcPr>
            <w:tcW w:w="1160" w:type="dxa"/>
            <w:tcBorders>
              <w:top w:val="nil"/>
              <w:left w:val="nil"/>
              <w:bottom w:val="nil"/>
              <w:right w:val="nil"/>
            </w:tcBorders>
            <w:shd w:val="clear" w:color="000000" w:fill="E7E6E6"/>
            <w:noWrap/>
            <w:vAlign w:val="bottom"/>
            <w:hideMark/>
          </w:tcPr>
          <w:p w14:paraId="7EBA6E4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w:t>
            </w:r>
          </w:p>
        </w:tc>
        <w:tc>
          <w:tcPr>
            <w:tcW w:w="1160" w:type="dxa"/>
            <w:tcBorders>
              <w:top w:val="nil"/>
              <w:left w:val="nil"/>
              <w:bottom w:val="nil"/>
              <w:right w:val="nil"/>
            </w:tcBorders>
            <w:shd w:val="clear" w:color="000000" w:fill="E7E6E6"/>
            <w:noWrap/>
            <w:vAlign w:val="bottom"/>
            <w:hideMark/>
          </w:tcPr>
          <w:p w14:paraId="5125CC0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w:t>
            </w:r>
          </w:p>
        </w:tc>
        <w:tc>
          <w:tcPr>
            <w:tcW w:w="1160" w:type="dxa"/>
            <w:tcBorders>
              <w:top w:val="nil"/>
              <w:left w:val="nil"/>
              <w:bottom w:val="nil"/>
              <w:right w:val="nil"/>
            </w:tcBorders>
            <w:shd w:val="clear" w:color="000000" w:fill="E7E6E6"/>
            <w:noWrap/>
            <w:vAlign w:val="bottom"/>
            <w:hideMark/>
          </w:tcPr>
          <w:p w14:paraId="3211C6F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w:t>
            </w:r>
          </w:p>
        </w:tc>
        <w:tc>
          <w:tcPr>
            <w:tcW w:w="1160" w:type="dxa"/>
            <w:tcBorders>
              <w:top w:val="nil"/>
              <w:left w:val="nil"/>
              <w:bottom w:val="nil"/>
              <w:right w:val="nil"/>
            </w:tcBorders>
            <w:shd w:val="clear" w:color="000000" w:fill="E7E6E6"/>
            <w:noWrap/>
            <w:vAlign w:val="bottom"/>
            <w:hideMark/>
          </w:tcPr>
          <w:p w14:paraId="6F0BE7E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w:t>
            </w:r>
          </w:p>
        </w:tc>
      </w:tr>
      <w:tr w:rsidR="008F2EFB" w:rsidRPr="008F2EFB" w14:paraId="7ADD9E6F"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75AEBA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Macaristan</w:t>
            </w:r>
          </w:p>
        </w:tc>
        <w:tc>
          <w:tcPr>
            <w:tcW w:w="1160" w:type="dxa"/>
            <w:tcBorders>
              <w:top w:val="nil"/>
              <w:left w:val="nil"/>
              <w:bottom w:val="nil"/>
              <w:right w:val="nil"/>
            </w:tcBorders>
            <w:shd w:val="clear" w:color="000000" w:fill="FFFFFF"/>
            <w:noWrap/>
            <w:vAlign w:val="bottom"/>
            <w:hideMark/>
          </w:tcPr>
          <w:p w14:paraId="760F16D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15,4</w:t>
            </w:r>
          </w:p>
        </w:tc>
        <w:tc>
          <w:tcPr>
            <w:tcW w:w="1160" w:type="dxa"/>
            <w:tcBorders>
              <w:top w:val="nil"/>
              <w:left w:val="nil"/>
              <w:bottom w:val="nil"/>
              <w:right w:val="nil"/>
            </w:tcBorders>
            <w:shd w:val="clear" w:color="000000" w:fill="FFFFFF"/>
            <w:noWrap/>
            <w:vAlign w:val="bottom"/>
            <w:hideMark/>
          </w:tcPr>
          <w:p w14:paraId="3BEB561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12,9</w:t>
            </w:r>
          </w:p>
        </w:tc>
        <w:tc>
          <w:tcPr>
            <w:tcW w:w="1160" w:type="dxa"/>
            <w:tcBorders>
              <w:top w:val="nil"/>
              <w:left w:val="nil"/>
              <w:bottom w:val="nil"/>
              <w:right w:val="nil"/>
            </w:tcBorders>
            <w:shd w:val="clear" w:color="000000" w:fill="FFFFFF"/>
            <w:noWrap/>
            <w:vAlign w:val="bottom"/>
            <w:hideMark/>
          </w:tcPr>
          <w:p w14:paraId="4E53C96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12,6</w:t>
            </w:r>
          </w:p>
        </w:tc>
        <w:tc>
          <w:tcPr>
            <w:tcW w:w="1160" w:type="dxa"/>
            <w:tcBorders>
              <w:top w:val="nil"/>
              <w:left w:val="nil"/>
              <w:bottom w:val="nil"/>
              <w:right w:val="nil"/>
            </w:tcBorders>
            <w:shd w:val="clear" w:color="000000" w:fill="FFFFFF"/>
            <w:noWrap/>
            <w:vAlign w:val="bottom"/>
            <w:hideMark/>
          </w:tcPr>
          <w:p w14:paraId="7F61CAE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11,6</w:t>
            </w:r>
          </w:p>
        </w:tc>
        <w:tc>
          <w:tcPr>
            <w:tcW w:w="1160" w:type="dxa"/>
            <w:tcBorders>
              <w:top w:val="nil"/>
              <w:left w:val="nil"/>
              <w:bottom w:val="nil"/>
              <w:right w:val="nil"/>
            </w:tcBorders>
            <w:shd w:val="clear" w:color="000000" w:fill="FFFFFF"/>
            <w:noWrap/>
            <w:vAlign w:val="bottom"/>
            <w:hideMark/>
          </w:tcPr>
          <w:p w14:paraId="65B20E5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10,7</w:t>
            </w:r>
          </w:p>
        </w:tc>
      </w:tr>
      <w:tr w:rsidR="008F2EFB" w:rsidRPr="008F2EFB" w14:paraId="3EE03A6E"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313FF5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Malta</w:t>
            </w:r>
          </w:p>
        </w:tc>
        <w:tc>
          <w:tcPr>
            <w:tcW w:w="1160" w:type="dxa"/>
            <w:tcBorders>
              <w:top w:val="nil"/>
              <w:left w:val="nil"/>
              <w:bottom w:val="nil"/>
              <w:right w:val="nil"/>
            </w:tcBorders>
            <w:shd w:val="clear" w:color="000000" w:fill="E7E6E6"/>
            <w:noWrap/>
            <w:vAlign w:val="bottom"/>
            <w:hideMark/>
          </w:tcPr>
          <w:p w14:paraId="5136649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27,4</w:t>
            </w:r>
          </w:p>
        </w:tc>
        <w:tc>
          <w:tcPr>
            <w:tcW w:w="1160" w:type="dxa"/>
            <w:tcBorders>
              <w:top w:val="nil"/>
              <w:left w:val="nil"/>
              <w:bottom w:val="nil"/>
              <w:right w:val="nil"/>
            </w:tcBorders>
            <w:shd w:val="clear" w:color="000000" w:fill="E7E6E6"/>
            <w:noWrap/>
            <w:vAlign w:val="bottom"/>
            <w:hideMark/>
          </w:tcPr>
          <w:p w14:paraId="2EBF095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11,9</w:t>
            </w:r>
          </w:p>
        </w:tc>
        <w:tc>
          <w:tcPr>
            <w:tcW w:w="1160" w:type="dxa"/>
            <w:tcBorders>
              <w:top w:val="nil"/>
              <w:left w:val="nil"/>
              <w:bottom w:val="nil"/>
              <w:right w:val="nil"/>
            </w:tcBorders>
            <w:shd w:val="clear" w:color="000000" w:fill="E7E6E6"/>
            <w:noWrap/>
            <w:vAlign w:val="bottom"/>
            <w:hideMark/>
          </w:tcPr>
          <w:p w14:paraId="71D5554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9,5</w:t>
            </w:r>
          </w:p>
        </w:tc>
        <w:tc>
          <w:tcPr>
            <w:tcW w:w="1160" w:type="dxa"/>
            <w:tcBorders>
              <w:top w:val="nil"/>
              <w:left w:val="nil"/>
              <w:bottom w:val="nil"/>
              <w:right w:val="nil"/>
            </w:tcBorders>
            <w:shd w:val="clear" w:color="000000" w:fill="E7E6E6"/>
            <w:noWrap/>
            <w:vAlign w:val="bottom"/>
            <w:hideMark/>
          </w:tcPr>
          <w:p w14:paraId="20361B8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10,5</w:t>
            </w:r>
          </w:p>
        </w:tc>
        <w:tc>
          <w:tcPr>
            <w:tcW w:w="1160" w:type="dxa"/>
            <w:tcBorders>
              <w:top w:val="nil"/>
              <w:left w:val="nil"/>
              <w:bottom w:val="nil"/>
              <w:right w:val="nil"/>
            </w:tcBorders>
            <w:shd w:val="clear" w:color="000000" w:fill="E7E6E6"/>
            <w:noWrap/>
            <w:vAlign w:val="bottom"/>
            <w:hideMark/>
          </w:tcPr>
          <w:p w14:paraId="56CAD87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7,3</w:t>
            </w:r>
          </w:p>
        </w:tc>
      </w:tr>
      <w:tr w:rsidR="008F2EFB" w:rsidRPr="008F2EFB" w14:paraId="09269F2B" w14:textId="77777777" w:rsidTr="008F2EFB">
        <w:trPr>
          <w:trHeight w:val="236"/>
          <w:jc w:val="center"/>
        </w:trPr>
        <w:tc>
          <w:tcPr>
            <w:tcW w:w="2360" w:type="dxa"/>
            <w:tcBorders>
              <w:top w:val="nil"/>
              <w:left w:val="nil"/>
              <w:bottom w:val="nil"/>
              <w:right w:val="nil"/>
            </w:tcBorders>
            <w:shd w:val="clear" w:color="000000" w:fill="FFFFFF"/>
            <w:noWrap/>
            <w:vAlign w:val="bottom"/>
            <w:hideMark/>
          </w:tcPr>
          <w:p w14:paraId="3B2E73F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Polonya</w:t>
            </w:r>
          </w:p>
        </w:tc>
        <w:tc>
          <w:tcPr>
            <w:tcW w:w="1160" w:type="dxa"/>
            <w:tcBorders>
              <w:top w:val="nil"/>
              <w:left w:val="nil"/>
              <w:bottom w:val="nil"/>
              <w:right w:val="nil"/>
            </w:tcBorders>
            <w:shd w:val="clear" w:color="000000" w:fill="FFFFFF"/>
            <w:noWrap/>
            <w:vAlign w:val="bottom"/>
            <w:hideMark/>
          </w:tcPr>
          <w:p w14:paraId="0022A03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FFFFFF"/>
            <w:noWrap/>
            <w:vAlign w:val="bottom"/>
            <w:hideMark/>
          </w:tcPr>
          <w:p w14:paraId="4B68681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13,9</w:t>
            </w:r>
          </w:p>
        </w:tc>
        <w:tc>
          <w:tcPr>
            <w:tcW w:w="1160" w:type="dxa"/>
            <w:tcBorders>
              <w:top w:val="nil"/>
              <w:left w:val="nil"/>
              <w:bottom w:val="nil"/>
              <w:right w:val="nil"/>
            </w:tcBorders>
            <w:shd w:val="clear" w:color="000000" w:fill="FFFFFF"/>
            <w:noWrap/>
            <w:vAlign w:val="bottom"/>
            <w:hideMark/>
          </w:tcPr>
          <w:p w14:paraId="7F6F2B7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10,8</w:t>
            </w:r>
          </w:p>
        </w:tc>
        <w:tc>
          <w:tcPr>
            <w:tcW w:w="1160" w:type="dxa"/>
            <w:tcBorders>
              <w:top w:val="nil"/>
              <w:left w:val="nil"/>
              <w:bottom w:val="nil"/>
              <w:right w:val="nil"/>
            </w:tcBorders>
            <w:shd w:val="clear" w:color="000000" w:fill="FFFFFF"/>
            <w:noWrap/>
            <w:vAlign w:val="bottom"/>
            <w:hideMark/>
          </w:tcPr>
          <w:p w14:paraId="66E2E03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11,0</w:t>
            </w:r>
          </w:p>
        </w:tc>
        <w:tc>
          <w:tcPr>
            <w:tcW w:w="1160" w:type="dxa"/>
            <w:tcBorders>
              <w:top w:val="nil"/>
              <w:left w:val="nil"/>
              <w:bottom w:val="nil"/>
              <w:right w:val="nil"/>
            </w:tcBorders>
            <w:shd w:val="clear" w:color="000000" w:fill="FFFFFF"/>
            <w:noWrap/>
            <w:vAlign w:val="bottom"/>
            <w:hideMark/>
          </w:tcPr>
          <w:p w14:paraId="28C0D7E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8,7</w:t>
            </w:r>
          </w:p>
        </w:tc>
      </w:tr>
      <w:tr w:rsidR="008F2EFB" w:rsidRPr="008F2EFB" w14:paraId="0B681877"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9B4F29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Portekiz</w:t>
            </w:r>
          </w:p>
        </w:tc>
        <w:tc>
          <w:tcPr>
            <w:tcW w:w="1160" w:type="dxa"/>
            <w:tcBorders>
              <w:top w:val="nil"/>
              <w:left w:val="nil"/>
              <w:bottom w:val="nil"/>
              <w:right w:val="nil"/>
            </w:tcBorders>
            <w:shd w:val="clear" w:color="000000" w:fill="E7E6E6"/>
            <w:noWrap/>
            <w:vAlign w:val="bottom"/>
            <w:hideMark/>
          </w:tcPr>
          <w:p w14:paraId="1DCB46A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9,1</w:t>
            </w:r>
          </w:p>
        </w:tc>
        <w:tc>
          <w:tcPr>
            <w:tcW w:w="1160" w:type="dxa"/>
            <w:tcBorders>
              <w:top w:val="nil"/>
              <w:left w:val="nil"/>
              <w:bottom w:val="nil"/>
              <w:right w:val="nil"/>
            </w:tcBorders>
            <w:shd w:val="clear" w:color="000000" w:fill="E7E6E6"/>
            <w:noWrap/>
            <w:vAlign w:val="bottom"/>
            <w:hideMark/>
          </w:tcPr>
          <w:p w14:paraId="1A62263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11,1</w:t>
            </w:r>
          </w:p>
        </w:tc>
        <w:tc>
          <w:tcPr>
            <w:tcW w:w="1160" w:type="dxa"/>
            <w:tcBorders>
              <w:top w:val="nil"/>
              <w:left w:val="nil"/>
              <w:bottom w:val="nil"/>
              <w:right w:val="nil"/>
            </w:tcBorders>
            <w:shd w:val="clear" w:color="000000" w:fill="E7E6E6"/>
            <w:noWrap/>
            <w:vAlign w:val="bottom"/>
            <w:hideMark/>
          </w:tcPr>
          <w:p w14:paraId="4260287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11,4</w:t>
            </w:r>
          </w:p>
        </w:tc>
        <w:tc>
          <w:tcPr>
            <w:tcW w:w="1160" w:type="dxa"/>
            <w:tcBorders>
              <w:top w:val="nil"/>
              <w:left w:val="nil"/>
              <w:bottom w:val="nil"/>
              <w:right w:val="nil"/>
            </w:tcBorders>
            <w:shd w:val="clear" w:color="000000" w:fill="E7E6E6"/>
            <w:noWrap/>
            <w:vAlign w:val="bottom"/>
            <w:hideMark/>
          </w:tcPr>
          <w:p w14:paraId="7DFDA1C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11,3</w:t>
            </w:r>
          </w:p>
        </w:tc>
        <w:tc>
          <w:tcPr>
            <w:tcW w:w="1160" w:type="dxa"/>
            <w:tcBorders>
              <w:top w:val="nil"/>
              <w:left w:val="nil"/>
              <w:bottom w:val="nil"/>
              <w:right w:val="nil"/>
            </w:tcBorders>
            <w:shd w:val="clear" w:color="000000" w:fill="E7E6E6"/>
            <w:noWrap/>
            <w:vAlign w:val="bottom"/>
            <w:hideMark/>
          </w:tcPr>
          <w:p w14:paraId="0633C70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8,4</w:t>
            </w:r>
          </w:p>
        </w:tc>
      </w:tr>
      <w:tr w:rsidR="008F2EFB" w:rsidRPr="008F2EFB" w14:paraId="457BA74C"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37F3F6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Romanya</w:t>
            </w:r>
          </w:p>
        </w:tc>
        <w:tc>
          <w:tcPr>
            <w:tcW w:w="1160" w:type="dxa"/>
            <w:tcBorders>
              <w:top w:val="nil"/>
              <w:left w:val="nil"/>
              <w:bottom w:val="nil"/>
              <w:right w:val="nil"/>
            </w:tcBorders>
            <w:shd w:val="clear" w:color="000000" w:fill="FFFFFF"/>
            <w:noWrap/>
            <w:vAlign w:val="bottom"/>
            <w:hideMark/>
          </w:tcPr>
          <w:p w14:paraId="33B153A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20,2</w:t>
            </w:r>
          </w:p>
        </w:tc>
        <w:tc>
          <w:tcPr>
            <w:tcW w:w="1160" w:type="dxa"/>
            <w:tcBorders>
              <w:top w:val="nil"/>
              <w:left w:val="nil"/>
              <w:bottom w:val="nil"/>
              <w:right w:val="nil"/>
            </w:tcBorders>
            <w:shd w:val="clear" w:color="000000" w:fill="FFFFFF"/>
            <w:noWrap/>
            <w:vAlign w:val="bottom"/>
            <w:hideMark/>
          </w:tcPr>
          <w:p w14:paraId="34E1F3D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16,8</w:t>
            </w:r>
          </w:p>
        </w:tc>
        <w:tc>
          <w:tcPr>
            <w:tcW w:w="1160" w:type="dxa"/>
            <w:tcBorders>
              <w:top w:val="nil"/>
              <w:left w:val="nil"/>
              <w:bottom w:val="nil"/>
              <w:right w:val="nil"/>
            </w:tcBorders>
            <w:shd w:val="clear" w:color="000000" w:fill="FFFFFF"/>
            <w:noWrap/>
            <w:vAlign w:val="bottom"/>
            <w:hideMark/>
          </w:tcPr>
          <w:p w14:paraId="5B5493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16,6</w:t>
            </w:r>
          </w:p>
        </w:tc>
        <w:tc>
          <w:tcPr>
            <w:tcW w:w="1160" w:type="dxa"/>
            <w:tcBorders>
              <w:top w:val="nil"/>
              <w:left w:val="nil"/>
              <w:bottom w:val="nil"/>
              <w:right w:val="nil"/>
            </w:tcBorders>
            <w:shd w:val="clear" w:color="000000" w:fill="FFFFFF"/>
            <w:noWrap/>
            <w:vAlign w:val="bottom"/>
            <w:hideMark/>
          </w:tcPr>
          <w:p w14:paraId="56B2A83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18,1</w:t>
            </w:r>
          </w:p>
        </w:tc>
        <w:tc>
          <w:tcPr>
            <w:tcW w:w="1160" w:type="dxa"/>
            <w:tcBorders>
              <w:top w:val="nil"/>
              <w:left w:val="nil"/>
              <w:bottom w:val="nil"/>
              <w:right w:val="nil"/>
            </w:tcBorders>
            <w:shd w:val="clear" w:color="000000" w:fill="FFFFFF"/>
            <w:noWrap/>
            <w:vAlign w:val="bottom"/>
            <w:hideMark/>
          </w:tcPr>
          <w:p w14:paraId="1EEB572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14,5</w:t>
            </w:r>
          </w:p>
        </w:tc>
      </w:tr>
      <w:tr w:rsidR="008F2EFB" w:rsidRPr="008F2EFB" w14:paraId="40E6611D"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3CDDB9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Slovakya</w:t>
            </w:r>
          </w:p>
        </w:tc>
        <w:tc>
          <w:tcPr>
            <w:tcW w:w="1160" w:type="dxa"/>
            <w:tcBorders>
              <w:top w:val="nil"/>
              <w:left w:val="nil"/>
              <w:bottom w:val="nil"/>
              <w:right w:val="nil"/>
            </w:tcBorders>
            <w:shd w:val="clear" w:color="000000" w:fill="E7E6E6"/>
            <w:noWrap/>
            <w:vAlign w:val="bottom"/>
            <w:hideMark/>
          </w:tcPr>
          <w:p w14:paraId="7B6CEBB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E7E6E6"/>
            <w:noWrap/>
            <w:vAlign w:val="bottom"/>
            <w:hideMark/>
          </w:tcPr>
          <w:p w14:paraId="1C9AD0F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15,8</w:t>
            </w:r>
          </w:p>
        </w:tc>
        <w:tc>
          <w:tcPr>
            <w:tcW w:w="1160" w:type="dxa"/>
            <w:tcBorders>
              <w:top w:val="nil"/>
              <w:left w:val="nil"/>
              <w:bottom w:val="nil"/>
              <w:right w:val="nil"/>
            </w:tcBorders>
            <w:shd w:val="clear" w:color="000000" w:fill="E7E6E6"/>
            <w:noWrap/>
            <w:vAlign w:val="bottom"/>
            <w:hideMark/>
          </w:tcPr>
          <w:p w14:paraId="7A4FBB0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14,1</w:t>
            </w:r>
          </w:p>
        </w:tc>
        <w:tc>
          <w:tcPr>
            <w:tcW w:w="1160" w:type="dxa"/>
            <w:tcBorders>
              <w:top w:val="nil"/>
              <w:left w:val="nil"/>
              <w:bottom w:val="nil"/>
              <w:right w:val="nil"/>
            </w:tcBorders>
            <w:shd w:val="clear" w:color="000000" w:fill="E7E6E6"/>
            <w:noWrap/>
            <w:vAlign w:val="bottom"/>
            <w:hideMark/>
          </w:tcPr>
          <w:p w14:paraId="5FC785F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13,7</w:t>
            </w:r>
          </w:p>
        </w:tc>
        <w:tc>
          <w:tcPr>
            <w:tcW w:w="1160" w:type="dxa"/>
            <w:tcBorders>
              <w:top w:val="nil"/>
              <w:left w:val="nil"/>
              <w:bottom w:val="nil"/>
              <w:right w:val="nil"/>
            </w:tcBorders>
            <w:shd w:val="clear" w:color="000000" w:fill="E7E6E6"/>
            <w:noWrap/>
            <w:vAlign w:val="bottom"/>
            <w:hideMark/>
          </w:tcPr>
          <w:p w14:paraId="046C117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10,2</w:t>
            </w:r>
          </w:p>
        </w:tc>
      </w:tr>
      <w:tr w:rsidR="008F2EFB" w:rsidRPr="008F2EFB" w14:paraId="2E4E5212"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128646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Slovenya</w:t>
            </w:r>
          </w:p>
        </w:tc>
        <w:tc>
          <w:tcPr>
            <w:tcW w:w="1160" w:type="dxa"/>
            <w:tcBorders>
              <w:top w:val="nil"/>
              <w:left w:val="nil"/>
              <w:bottom w:val="nil"/>
              <w:right w:val="nil"/>
            </w:tcBorders>
            <w:shd w:val="clear" w:color="000000" w:fill="FFFFFF"/>
            <w:noWrap/>
            <w:vAlign w:val="bottom"/>
            <w:hideMark/>
          </w:tcPr>
          <w:p w14:paraId="65A1DA6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FFFFFF"/>
            <w:noWrap/>
            <w:vAlign w:val="bottom"/>
            <w:hideMark/>
          </w:tcPr>
          <w:p w14:paraId="0D457B3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8,9</w:t>
            </w:r>
          </w:p>
        </w:tc>
        <w:tc>
          <w:tcPr>
            <w:tcW w:w="1160" w:type="dxa"/>
            <w:tcBorders>
              <w:top w:val="nil"/>
              <w:left w:val="nil"/>
              <w:bottom w:val="nil"/>
              <w:right w:val="nil"/>
            </w:tcBorders>
            <w:shd w:val="clear" w:color="000000" w:fill="FFFFFF"/>
            <w:noWrap/>
            <w:vAlign w:val="bottom"/>
            <w:hideMark/>
          </w:tcPr>
          <w:p w14:paraId="3D94AAD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7,1</w:t>
            </w:r>
          </w:p>
        </w:tc>
        <w:tc>
          <w:tcPr>
            <w:tcW w:w="1160" w:type="dxa"/>
            <w:tcBorders>
              <w:top w:val="nil"/>
              <w:left w:val="nil"/>
              <w:bottom w:val="nil"/>
              <w:right w:val="nil"/>
            </w:tcBorders>
            <w:shd w:val="clear" w:color="000000" w:fill="FFFFFF"/>
            <w:noWrap/>
            <w:vAlign w:val="bottom"/>
            <w:hideMark/>
          </w:tcPr>
          <w:p w14:paraId="0B6C083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9,5</w:t>
            </w:r>
          </w:p>
        </w:tc>
        <w:tc>
          <w:tcPr>
            <w:tcW w:w="1160" w:type="dxa"/>
            <w:tcBorders>
              <w:top w:val="nil"/>
              <w:left w:val="nil"/>
              <w:bottom w:val="nil"/>
              <w:right w:val="nil"/>
            </w:tcBorders>
            <w:shd w:val="clear" w:color="000000" w:fill="FFFFFF"/>
            <w:noWrap/>
            <w:vAlign w:val="bottom"/>
            <w:hideMark/>
          </w:tcPr>
          <w:p w14:paraId="4A83688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6,6</w:t>
            </w:r>
          </w:p>
        </w:tc>
      </w:tr>
      <w:tr w:rsidR="008F2EFB" w:rsidRPr="008F2EFB" w14:paraId="64473D6B"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0DAF518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Yunanistan</w:t>
            </w:r>
          </w:p>
        </w:tc>
        <w:tc>
          <w:tcPr>
            <w:tcW w:w="1160" w:type="dxa"/>
            <w:tcBorders>
              <w:top w:val="nil"/>
              <w:left w:val="nil"/>
              <w:bottom w:val="nil"/>
              <w:right w:val="nil"/>
            </w:tcBorders>
            <w:shd w:val="clear" w:color="000000" w:fill="E7E6E6"/>
            <w:noWrap/>
            <w:vAlign w:val="bottom"/>
            <w:hideMark/>
          </w:tcPr>
          <w:p w14:paraId="19D6C15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16,9</w:t>
            </w:r>
          </w:p>
        </w:tc>
        <w:tc>
          <w:tcPr>
            <w:tcW w:w="1160" w:type="dxa"/>
            <w:tcBorders>
              <w:top w:val="nil"/>
              <w:left w:val="nil"/>
              <w:bottom w:val="nil"/>
              <w:right w:val="nil"/>
            </w:tcBorders>
            <w:shd w:val="clear" w:color="000000" w:fill="E7E6E6"/>
            <w:noWrap/>
            <w:vAlign w:val="bottom"/>
            <w:hideMark/>
          </w:tcPr>
          <w:p w14:paraId="5EC3192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15,9</w:t>
            </w:r>
          </w:p>
        </w:tc>
        <w:tc>
          <w:tcPr>
            <w:tcW w:w="1160" w:type="dxa"/>
            <w:tcBorders>
              <w:top w:val="nil"/>
              <w:left w:val="nil"/>
              <w:bottom w:val="nil"/>
              <w:right w:val="nil"/>
            </w:tcBorders>
            <w:shd w:val="clear" w:color="000000" w:fill="E7E6E6"/>
            <w:noWrap/>
            <w:vAlign w:val="bottom"/>
            <w:hideMark/>
          </w:tcPr>
          <w:p w14:paraId="7DA8565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14,8</w:t>
            </w:r>
          </w:p>
        </w:tc>
        <w:tc>
          <w:tcPr>
            <w:tcW w:w="1160" w:type="dxa"/>
            <w:tcBorders>
              <w:top w:val="nil"/>
              <w:left w:val="nil"/>
              <w:bottom w:val="nil"/>
              <w:right w:val="nil"/>
            </w:tcBorders>
            <w:shd w:val="clear" w:color="000000" w:fill="E7E6E6"/>
            <w:noWrap/>
            <w:vAlign w:val="bottom"/>
            <w:hideMark/>
          </w:tcPr>
          <w:p w14:paraId="3E042BE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17,2</w:t>
            </w:r>
          </w:p>
        </w:tc>
        <w:tc>
          <w:tcPr>
            <w:tcW w:w="1160" w:type="dxa"/>
            <w:tcBorders>
              <w:top w:val="nil"/>
              <w:left w:val="nil"/>
              <w:bottom w:val="nil"/>
              <w:right w:val="nil"/>
            </w:tcBorders>
            <w:shd w:val="clear" w:color="000000" w:fill="E7E6E6"/>
            <w:noWrap/>
            <w:vAlign w:val="bottom"/>
            <w:hideMark/>
          </w:tcPr>
          <w:p w14:paraId="41152C0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14,1</w:t>
            </w:r>
          </w:p>
        </w:tc>
      </w:tr>
      <w:tr w:rsidR="008F2EFB" w:rsidRPr="008F2EFB" w14:paraId="19752B51" w14:textId="77777777" w:rsidTr="008F2EFB">
        <w:trPr>
          <w:trHeight w:val="256"/>
          <w:jc w:val="center"/>
        </w:trPr>
        <w:tc>
          <w:tcPr>
            <w:tcW w:w="2360" w:type="dxa"/>
            <w:tcBorders>
              <w:top w:val="nil"/>
              <w:left w:val="nil"/>
              <w:bottom w:val="nil"/>
              <w:right w:val="nil"/>
            </w:tcBorders>
            <w:shd w:val="clear" w:color="000000" w:fill="FFFFFF"/>
            <w:noWrap/>
            <w:vAlign w:val="bottom"/>
            <w:hideMark/>
          </w:tcPr>
          <w:p w14:paraId="1C0C1E2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AB Ortalaması</w:t>
            </w:r>
          </w:p>
        </w:tc>
        <w:tc>
          <w:tcPr>
            <w:tcW w:w="1160" w:type="dxa"/>
            <w:tcBorders>
              <w:top w:val="nil"/>
              <w:left w:val="nil"/>
              <w:bottom w:val="nil"/>
              <w:right w:val="nil"/>
            </w:tcBorders>
            <w:shd w:val="clear" w:color="000000" w:fill="FFFFFF"/>
            <w:noWrap/>
            <w:vAlign w:val="bottom"/>
            <w:hideMark/>
          </w:tcPr>
          <w:p w14:paraId="17ED36F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FFFFFF"/>
            <w:noWrap/>
            <w:vAlign w:val="bottom"/>
            <w:hideMark/>
          </w:tcPr>
          <w:p w14:paraId="0262DDE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12,7</w:t>
            </w:r>
          </w:p>
        </w:tc>
        <w:tc>
          <w:tcPr>
            <w:tcW w:w="1160" w:type="dxa"/>
            <w:tcBorders>
              <w:top w:val="nil"/>
              <w:left w:val="nil"/>
              <w:bottom w:val="nil"/>
              <w:right w:val="nil"/>
            </w:tcBorders>
            <w:shd w:val="clear" w:color="000000" w:fill="FFFFFF"/>
            <w:noWrap/>
            <w:vAlign w:val="bottom"/>
            <w:hideMark/>
          </w:tcPr>
          <w:p w14:paraId="25E6B80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12,8</w:t>
            </w:r>
          </w:p>
        </w:tc>
        <w:tc>
          <w:tcPr>
            <w:tcW w:w="1160" w:type="dxa"/>
            <w:tcBorders>
              <w:top w:val="nil"/>
              <w:left w:val="nil"/>
              <w:bottom w:val="nil"/>
              <w:right w:val="nil"/>
            </w:tcBorders>
            <w:shd w:val="clear" w:color="000000" w:fill="FFFFFF"/>
            <w:noWrap/>
            <w:vAlign w:val="bottom"/>
            <w:hideMark/>
          </w:tcPr>
          <w:p w14:paraId="1F2F0D1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12,0</w:t>
            </w:r>
          </w:p>
        </w:tc>
        <w:tc>
          <w:tcPr>
            <w:tcW w:w="1160" w:type="dxa"/>
            <w:tcBorders>
              <w:top w:val="nil"/>
              <w:left w:val="nil"/>
              <w:bottom w:val="nil"/>
              <w:right w:val="nil"/>
            </w:tcBorders>
            <w:shd w:val="clear" w:color="000000" w:fill="FFFFFF"/>
            <w:noWrap/>
            <w:vAlign w:val="bottom"/>
            <w:hideMark/>
          </w:tcPr>
          <w:p w14:paraId="6B14D67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10,5</w:t>
            </w:r>
          </w:p>
        </w:tc>
      </w:tr>
      <w:tr w:rsidR="008F2EFB" w:rsidRPr="008F2EFB" w14:paraId="33C739F4" w14:textId="77777777" w:rsidTr="008F2EFB">
        <w:trPr>
          <w:trHeight w:val="146"/>
          <w:jc w:val="center"/>
        </w:trPr>
        <w:tc>
          <w:tcPr>
            <w:tcW w:w="2360" w:type="dxa"/>
            <w:tcBorders>
              <w:top w:val="nil"/>
              <w:left w:val="nil"/>
              <w:bottom w:val="single" w:sz="8" w:space="0" w:color="auto"/>
              <w:right w:val="nil"/>
            </w:tcBorders>
            <w:shd w:val="clear" w:color="000000" w:fill="E7E6E6"/>
            <w:noWrap/>
            <w:vAlign w:val="bottom"/>
            <w:hideMark/>
          </w:tcPr>
          <w:p w14:paraId="3F0B750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Türkiye</w:t>
            </w:r>
          </w:p>
        </w:tc>
        <w:tc>
          <w:tcPr>
            <w:tcW w:w="1160" w:type="dxa"/>
            <w:tcBorders>
              <w:top w:val="nil"/>
              <w:left w:val="nil"/>
              <w:bottom w:val="single" w:sz="8" w:space="0" w:color="auto"/>
              <w:right w:val="nil"/>
            </w:tcBorders>
            <w:shd w:val="clear" w:color="000000" w:fill="E7E6E6"/>
            <w:noWrap/>
            <w:vAlign w:val="bottom"/>
            <w:hideMark/>
          </w:tcPr>
          <w:p w14:paraId="3594722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single" w:sz="8" w:space="0" w:color="auto"/>
              <w:right w:val="nil"/>
            </w:tcBorders>
            <w:shd w:val="clear" w:color="000000" w:fill="E7E6E6"/>
            <w:noWrap/>
            <w:vAlign w:val="bottom"/>
            <w:hideMark/>
          </w:tcPr>
          <w:p w14:paraId="1AEBB3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single" w:sz="8" w:space="0" w:color="auto"/>
              <w:right w:val="nil"/>
            </w:tcBorders>
            <w:shd w:val="clear" w:color="000000" w:fill="E7E6E6"/>
            <w:noWrap/>
            <w:vAlign w:val="bottom"/>
            <w:hideMark/>
          </w:tcPr>
          <w:p w14:paraId="5F543EA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32,3</w:t>
            </w:r>
          </w:p>
        </w:tc>
        <w:tc>
          <w:tcPr>
            <w:tcW w:w="1160" w:type="dxa"/>
            <w:tcBorders>
              <w:top w:val="nil"/>
              <w:left w:val="nil"/>
              <w:bottom w:val="single" w:sz="8" w:space="0" w:color="auto"/>
              <w:right w:val="nil"/>
            </w:tcBorders>
            <w:shd w:val="clear" w:color="000000" w:fill="E7E6E6"/>
            <w:noWrap/>
            <w:vAlign w:val="bottom"/>
            <w:hideMark/>
          </w:tcPr>
          <w:p w14:paraId="3DF568D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23,9</w:t>
            </w:r>
          </w:p>
        </w:tc>
        <w:tc>
          <w:tcPr>
            <w:tcW w:w="1160" w:type="dxa"/>
            <w:tcBorders>
              <w:top w:val="nil"/>
              <w:left w:val="nil"/>
              <w:bottom w:val="single" w:sz="8" w:space="0" w:color="auto"/>
              <w:right w:val="nil"/>
            </w:tcBorders>
            <w:shd w:val="clear" w:color="000000" w:fill="E7E6E6"/>
            <w:noWrap/>
            <w:vAlign w:val="bottom"/>
            <w:hideMark/>
          </w:tcPr>
          <w:p w14:paraId="0AC49CF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24,4</w:t>
            </w:r>
          </w:p>
        </w:tc>
      </w:tr>
    </w:tbl>
    <w:p w14:paraId="7D070746" w14:textId="77777777" w:rsidR="008F2EFB" w:rsidRPr="0057062D" w:rsidRDefault="008F2EFB" w:rsidP="008F2EFB">
      <w:pPr>
        <w:spacing w:after="0"/>
        <w:rPr>
          <w:rFonts w:ascii="Times New Roman" w:hAnsi="Times New Roman" w:cs="Times New Roman"/>
          <w:sz w:val="20"/>
          <w:szCs w:val="20"/>
        </w:rPr>
      </w:pPr>
      <w:r w:rsidRPr="0057062D">
        <w:rPr>
          <w:rFonts w:ascii="Times New Roman" w:hAnsi="Times New Roman" w:cs="Times New Roman"/>
          <w:sz w:val="20"/>
          <w:szCs w:val="20"/>
        </w:rPr>
        <w:t xml:space="preserve">   Kaynak: EUROSTAT, 2019g, </w:t>
      </w:r>
      <w:r w:rsidRPr="0057062D">
        <w:rPr>
          <w:rFonts w:ascii="Times New Roman" w:hAnsi="Times New Roman" w:cs="Times New Roman"/>
          <w:noProof/>
          <w:sz w:val="20"/>
          <w:szCs w:val="20"/>
        </w:rPr>
        <w:t>Neither in Employment Nor in Education and Training.</w:t>
      </w:r>
    </w:p>
    <w:p w14:paraId="4A9F813C" w14:textId="2F5F96FA" w:rsidR="00F46B5B" w:rsidRPr="008F2EFB" w:rsidRDefault="008F2EFB" w:rsidP="00B72527">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lastRenderedPageBreak/>
        <w:t>Türkiye’de son dönemde işsizlik oranlarının artmasında genç nüfus önemli bir yer tutmaktadır. Türkiye tüm Avrupa açısından değerlendirildiğinde, Kuzey Makedonya’dan sonra eğitimde ve istihdamda olmayan genç nüfus oranı bakımından en yüksek ikinci yüzdeye sahiptir. AB ülkeleri karşısında ise son sırada gelmektedir (Yanatma, 2019:1).</w:t>
      </w:r>
    </w:p>
    <w:p w14:paraId="039778D8"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 Grafik 3.11’de AB ülkeleri ve Türkiye’de gençlerin NEET oranları gösterilmiştir.  Grafiğe göre, NEET oranları bakımından AB ülkeleri de birbirinden çok farklı değerlere sahiptirler. Almanya, Çek Cumhuriyeti, Hollanda, İsveç ve Lüksemburg gibi eğitim sisteminin gelişmiş olduğu ülkelerde NEET oranları çok düşüktür. Türkiye’de ise bu oran %24,4’lük bir seviyede olup her dört gençten birinin eğitimde ve istihdamda olmadığını göstermektedir.</w:t>
      </w:r>
    </w:p>
    <w:p w14:paraId="65039F61" w14:textId="77777777" w:rsidR="008F2EFB" w:rsidRPr="008F2EFB" w:rsidRDefault="008F2EFB" w:rsidP="008F2EFB">
      <w:pPr>
        <w:spacing w:after="0" w:line="360" w:lineRule="auto"/>
        <w:ind w:firstLine="708"/>
        <w:jc w:val="both"/>
        <w:rPr>
          <w:rFonts w:ascii="Times New Roman" w:hAnsi="Times New Roman" w:cs="Times New Roman"/>
          <w:sz w:val="24"/>
          <w:szCs w:val="24"/>
        </w:rPr>
      </w:pPr>
    </w:p>
    <w:p w14:paraId="500E8065" w14:textId="7A6B4468" w:rsidR="0057062D" w:rsidRPr="006B1CFC" w:rsidRDefault="0057062D" w:rsidP="0057062D">
      <w:pPr>
        <w:pStyle w:val="ResimYazs"/>
        <w:jc w:val="center"/>
        <w:rPr>
          <w:rFonts w:ascii="Times New Roman" w:hAnsi="Times New Roman" w:cs="Times New Roman"/>
          <w:b/>
          <w:i w:val="0"/>
          <w:iCs w:val="0"/>
          <w:color w:val="000000" w:themeColor="text1"/>
          <w:sz w:val="24"/>
          <w:szCs w:val="24"/>
        </w:rPr>
      </w:pPr>
      <w:r w:rsidRPr="006B1CFC">
        <w:rPr>
          <w:rFonts w:ascii="Times New Roman" w:hAnsi="Times New Roman" w:cs="Times New Roman"/>
          <w:b/>
          <w:i w:val="0"/>
          <w:color w:val="000000" w:themeColor="text1"/>
          <w:sz w:val="24"/>
          <w:szCs w:val="24"/>
        </w:rPr>
        <w:t xml:space="preserve">Grafik 3. </w:t>
      </w:r>
      <w:r w:rsidRPr="006B1CFC">
        <w:rPr>
          <w:rFonts w:ascii="Times New Roman" w:hAnsi="Times New Roman" w:cs="Times New Roman"/>
          <w:b/>
          <w:i w:val="0"/>
          <w:color w:val="000000" w:themeColor="text1"/>
          <w:sz w:val="24"/>
          <w:szCs w:val="24"/>
        </w:rPr>
        <w:fldChar w:fldCharType="begin"/>
      </w:r>
      <w:r w:rsidRPr="006B1CFC">
        <w:rPr>
          <w:rFonts w:ascii="Times New Roman" w:hAnsi="Times New Roman" w:cs="Times New Roman"/>
          <w:b/>
          <w:i w:val="0"/>
          <w:color w:val="000000" w:themeColor="text1"/>
          <w:sz w:val="24"/>
          <w:szCs w:val="24"/>
        </w:rPr>
        <w:instrText xml:space="preserve"> SEQ Grafik_3. \* ARABIC </w:instrText>
      </w:r>
      <w:r w:rsidRPr="006B1CFC">
        <w:rPr>
          <w:rFonts w:ascii="Times New Roman" w:hAnsi="Times New Roman" w:cs="Times New Roman"/>
          <w:b/>
          <w:i w:val="0"/>
          <w:color w:val="000000" w:themeColor="text1"/>
          <w:sz w:val="24"/>
          <w:szCs w:val="24"/>
        </w:rPr>
        <w:fldChar w:fldCharType="separate"/>
      </w:r>
      <w:r w:rsidR="00420EB2">
        <w:rPr>
          <w:rFonts w:ascii="Times New Roman" w:hAnsi="Times New Roman" w:cs="Times New Roman"/>
          <w:b/>
          <w:i w:val="0"/>
          <w:noProof/>
          <w:color w:val="000000" w:themeColor="text1"/>
          <w:sz w:val="24"/>
          <w:szCs w:val="24"/>
        </w:rPr>
        <w:t>11</w:t>
      </w:r>
      <w:r w:rsidRPr="006B1CFC">
        <w:rPr>
          <w:rFonts w:ascii="Times New Roman" w:hAnsi="Times New Roman" w:cs="Times New Roman"/>
          <w:b/>
          <w:i w:val="0"/>
          <w:color w:val="000000" w:themeColor="text1"/>
          <w:sz w:val="24"/>
          <w:szCs w:val="24"/>
        </w:rPr>
        <w:fldChar w:fldCharType="end"/>
      </w:r>
      <w:r w:rsidR="0002103C">
        <w:rPr>
          <w:rFonts w:ascii="Times New Roman" w:hAnsi="Times New Roman" w:cs="Times New Roman"/>
          <w:b/>
          <w:i w:val="0"/>
          <w:color w:val="000000" w:themeColor="text1"/>
          <w:sz w:val="24"/>
          <w:szCs w:val="24"/>
        </w:rPr>
        <w:t>.</w:t>
      </w:r>
      <w:r w:rsidRPr="006B1CFC">
        <w:rPr>
          <w:rFonts w:ascii="Times New Roman" w:hAnsi="Times New Roman" w:cs="Times New Roman"/>
          <w:b/>
          <w:i w:val="0"/>
          <w:color w:val="000000" w:themeColor="text1"/>
          <w:sz w:val="24"/>
          <w:szCs w:val="24"/>
        </w:rPr>
        <w:t xml:space="preserve"> AB Ülkeleri ve Türkiye’de Ne Eğitimde Ne de İstihdam da Olmayan Gençler, 15-24 Yaş, 2018</w:t>
      </w:r>
    </w:p>
    <w:p w14:paraId="22F2534D" w14:textId="77777777" w:rsidR="008F2EFB" w:rsidRPr="008F2EFB" w:rsidRDefault="008F2EFB" w:rsidP="008F2EFB">
      <w:pPr>
        <w:spacing w:after="0"/>
        <w:rPr>
          <w:rFonts w:ascii="Times New Roman" w:hAnsi="Times New Roman" w:cs="Times New Roman"/>
          <w:b/>
          <w:sz w:val="24"/>
          <w:szCs w:val="24"/>
        </w:rPr>
      </w:pPr>
      <w:r w:rsidRPr="008F2EFB">
        <w:rPr>
          <w:noProof/>
          <w:lang w:eastAsia="tr-TR"/>
        </w:rPr>
        <w:drawing>
          <wp:inline distT="0" distB="0" distL="0" distR="0" wp14:anchorId="23AFE8AA" wp14:editId="0F6AAF14">
            <wp:extent cx="5400040" cy="2752725"/>
            <wp:effectExtent l="0" t="0" r="10160" b="9525"/>
            <wp:docPr id="16" name="Grafik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57270BD" w14:textId="77777777" w:rsidR="008F2EFB" w:rsidRPr="006B1CFC" w:rsidRDefault="008F2EFB" w:rsidP="008F2EFB">
      <w:pPr>
        <w:spacing w:after="0" w:line="360" w:lineRule="auto"/>
        <w:rPr>
          <w:rFonts w:ascii="Times New Roman" w:hAnsi="Times New Roman" w:cs="Times New Roman"/>
          <w:sz w:val="20"/>
          <w:szCs w:val="20"/>
        </w:rPr>
      </w:pPr>
      <w:r w:rsidRPr="006B1CFC">
        <w:rPr>
          <w:rFonts w:ascii="Times New Roman" w:hAnsi="Times New Roman" w:cs="Times New Roman"/>
          <w:sz w:val="20"/>
          <w:szCs w:val="20"/>
        </w:rPr>
        <w:t>Kaynak: Tablo 3.11’den uyarlanmıştır.</w:t>
      </w:r>
    </w:p>
    <w:p w14:paraId="525BCC3D" w14:textId="77777777" w:rsidR="008F2EFB" w:rsidRPr="008F2EFB" w:rsidRDefault="008F2EFB" w:rsidP="008F2EFB">
      <w:pPr>
        <w:spacing w:after="0" w:line="360" w:lineRule="auto"/>
        <w:rPr>
          <w:rFonts w:ascii="Times New Roman" w:hAnsi="Times New Roman" w:cs="Times New Roman"/>
          <w:sz w:val="24"/>
          <w:szCs w:val="24"/>
        </w:rPr>
      </w:pPr>
    </w:p>
    <w:p w14:paraId="26B7283D"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b/>
          <w:sz w:val="24"/>
          <w:szCs w:val="24"/>
        </w:rPr>
        <w:tab/>
      </w:r>
      <w:r w:rsidRPr="008F2EFB">
        <w:rPr>
          <w:rFonts w:ascii="Times New Roman" w:hAnsi="Times New Roman" w:cs="Times New Roman"/>
          <w:sz w:val="24"/>
          <w:szCs w:val="24"/>
        </w:rPr>
        <w:t xml:space="preserve">Türkiye’de bu oranın bu kadar yüksek olmasının en önemli nedeni eğitim sistemidir. Türkiye’de erken okul terkinin sebeplerini bulmak ve bu probleme yönelik önlemler geliştirmek amacıyla yapılan araştırmalara göre, erken okul terkinin çoğunlukla mesleki ve teknik liselerde olduğu görülmektedir. Ailenin iyi bir gelir düzeyi olmaması, ebeveynlerin eğitim kültürünün düşüklüğü, arkadaşlık ilişkileri ve okul dışında ailesine katkı sağlamak için çalışmak zorunda kalınması gibi nedenler Türkiye’de gençlerin okulu erken terk etmelerine neden olmaktadır (Menteşe vd, 2016:15). </w:t>
      </w:r>
    </w:p>
    <w:p w14:paraId="5FC724AB" w14:textId="0E7697D1" w:rsidR="00F2429A" w:rsidRDefault="00F2429A" w:rsidP="00F2429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Eğitimde ve istihdamda yer almayan genç nüfusu ekonomiye kazandırmak için birtakım çalışmalar yapmak gerekmektedir. Öncelikli olarak okuldan ayrılanların tekrar eğitime kazandırılması için farklı alternatif yollar geliştirilmeli ve dezavantajlı konumdaki ailelere ekonomik ve sosyal yönden destek sağlanmalıdır. Bunun yanında okuldan ayrılan gençlerin yetenek ve özelliklerini iyi tespit ederek bu doğrultuda gelişimlerine katkı sağlamak son derece önemlidir. Genç nüfusa yönelik yapılacak olan bu yatırım özellikle Türkiye gibi genç nüfus oranlarının yüksek olduğu ülkelerin siyasi ve ekonomik geleceklerinin şekillenmesine de katkı sağlayacaktır (Dama, 2017:26).</w:t>
      </w:r>
    </w:p>
    <w:p w14:paraId="5B8F6B19" w14:textId="7B49F84A" w:rsid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NEET’le mücadele kapsamında AB gençler arasında işsizliği azaltmak ve iş dünyasında gençlerin etkin bir şekilde yer almasını sağlamak üzere gençlerin piyasadan ayrılmasını ve kırılganlıklarını analiz etmek amacıyla AB düzeyinde çalışmalar yapmaktadır. Nisan 2013 tarihinde NEET’lerin sayısının azaltılması için Avrupa Komisyonu’nun AB Konseyine tüm üye devletlerinde bir gençlik garantisi uygulaması önerisi kabul edildi.  Amaç, 15-24 yaş arasındaki tüm gençlerin işsiz kalmadan ya da örgün öğrenime başlamadan dört ay içinde kaliteli bir istihdam, sürekli eğitim, çıraklık veya staj teklifi almalarını sağlamaktır. 2016 yılında yapılan değerlendirmelerde gençlik garantisinin olumlu etkileri göz önüne alınarak mevcut mali kaynakların 2020 yılına kadar gençler için daha etkin bir şekilde kullanılması hedeflenmiştir (EUROFOUND, 2018:1).</w:t>
      </w:r>
    </w:p>
    <w:p w14:paraId="280C8E1A" w14:textId="77777777" w:rsidR="008F2EFB" w:rsidRPr="008F2EFB" w:rsidRDefault="008F2EFB" w:rsidP="008F2EFB">
      <w:pPr>
        <w:spacing w:after="0" w:line="360" w:lineRule="auto"/>
        <w:ind w:firstLine="708"/>
        <w:jc w:val="both"/>
        <w:rPr>
          <w:rFonts w:ascii="Times New Roman" w:hAnsi="Times New Roman" w:cs="Times New Roman"/>
          <w:sz w:val="24"/>
          <w:szCs w:val="24"/>
        </w:rPr>
      </w:pPr>
    </w:p>
    <w:p w14:paraId="04B44421"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249" w:name="_Toc22591023"/>
      <w:bookmarkStart w:id="250" w:name="_Toc24010417"/>
      <w:bookmarkStart w:id="251" w:name="_Toc24050464"/>
      <w:r w:rsidRPr="008F2EFB">
        <w:rPr>
          <w:rFonts w:ascii="Times New Roman" w:eastAsiaTheme="majorEastAsia" w:hAnsi="Times New Roman" w:cs="Times New Roman"/>
          <w:b/>
          <w:sz w:val="24"/>
          <w:szCs w:val="24"/>
        </w:rPr>
        <w:t>3.3.4. AB Ülkeleri ve Türkiye’de Genç İstihdamı</w:t>
      </w:r>
      <w:bookmarkEnd w:id="249"/>
      <w:bookmarkEnd w:id="250"/>
      <w:bookmarkEnd w:id="251"/>
    </w:p>
    <w:p w14:paraId="12A660CF"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Gelişen ve değişen çalışma dünyasında gerekli olan enerji, yetenek ve yaratıcılığı yakalayabilmek için gençler kritik öneme sahiptir. Ancak bugünün gençliği işgücü piyasasında önemli zorluklarla karşı karşıya kalmaktadır. Dünyada gençlerde işsizlik oranları yetişkinlerin neredeyse üç katıdır. Ayrıca çok sayıda genç, sınırlı iş güvenliği ve düşük ücretlerle çalıştırılmaktadır. Bugün gençler için oluşturulan fırsatların yarının temellerini oluşturacağı unutulmamalıdır (Somavia, 2004:1). Bu bakımdan gençlerin istihdamı ekonomi açısından kritik bir öneme sahiptir. Gelişmiş ekonomilerde genç istihdamı oranlarının yüksek seviyelerde olması bu durumun bir göstergesi olarak kabul edilmektedir. </w:t>
      </w:r>
    </w:p>
    <w:p w14:paraId="13DCAF3B"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Küresel işgücü piyasalarında 2008 yılı ekonomik krizinden itibaren toparlanma süreci çeşitli bölgelerde farklı sonuçlarla devam etmektedir. İstihdam olanaklarının </w:t>
      </w:r>
      <w:r w:rsidRPr="008F2EFB">
        <w:rPr>
          <w:rFonts w:ascii="Times New Roman" w:hAnsi="Times New Roman"/>
          <w:bCs/>
          <w:sz w:val="24"/>
          <w:szCs w:val="24"/>
        </w:rPr>
        <w:lastRenderedPageBreak/>
        <w:t>geliştirilmesi, kayıt dışı istihdamla mücadele, işgücüne katılım oranlarının arttırılması ve genç işsizliği gibi işgücü piyasasını yakından ilgilendiren konular her ülkenin mücadele ettiği sorunların başında gelmektedir. Bölgesel açıdan işgücü piyasaları değerlendirildiğinde genç işsizliği en önemli sorun olarak kabul edilmekte olup küresel bir sorun haline geldiği ifade edilebilir. Bu durumun nedeni olarak, gençlerin niteliklerine uygun istihdam olanaklarının geliştirilememesi gösterilmektedir. Bu nedenle işgücü piyasasına yönelik politikalarda uluslararası ve bölgesel konumun dikkate alınması istihdam oranlarında gerçekçi bir iyileşmenin sağlanmasında büyük önem taşımaktadır (Özdemir ve Özdemir, 2014:81).</w:t>
      </w:r>
    </w:p>
    <w:p w14:paraId="143B2F98"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AB, 2000’li yıllar itibariyle nitelikli işgücü eksiğini gidermeye, diğer ülkeler içerisinde rekabet edebilirliğini yükseltmeye, büyüme ve kalkınma hızını artırmaya yönelik olarak stratejiler oluşturmuş ve Mavi Kart Planı</w:t>
      </w:r>
      <w:r w:rsidRPr="008F2EFB">
        <w:rPr>
          <w:rFonts w:ascii="Times New Roman" w:hAnsi="Times New Roman"/>
          <w:bCs/>
          <w:sz w:val="24"/>
          <w:szCs w:val="24"/>
          <w:vertAlign w:val="superscript"/>
        </w:rPr>
        <w:footnoteReference w:id="12"/>
      </w:r>
      <w:r w:rsidRPr="008F2EFB">
        <w:rPr>
          <w:rFonts w:ascii="Times New Roman" w:hAnsi="Times New Roman"/>
          <w:bCs/>
          <w:sz w:val="24"/>
          <w:szCs w:val="24"/>
        </w:rPr>
        <w:t xml:space="preserve"> ile göç politikalarını yeniden yapılandırmaya başlamıştır. Yüksek nitelikli işgücünden yararlanmak isteyen üye ülkeler, yüksek nitelikli göçmenleri çekme yarışına girmişlerdir. (Dereli ve Akkaraca Köse, 2015:205). AB 2009 yılı itibari ile uygulamaya başladığı bu politika ile hem göçmenlere evini açmış hem de kalifiye işgücü açığını bu yolla kapatmayı amaçlamıştır.</w:t>
      </w:r>
    </w:p>
    <w:p w14:paraId="3D9DA6CC"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Bugün iyi bir işe sahip olabilmek için iş piyasasının ihtiyaç duyduğu niteliklere uygun bir mesleğe sahip olmak gerekmektedir. Nitelik eksikliği günümüz iş piyasasının en önemli eksikliğidir. Türkiye’de bu konuda vasıfsızlık sorunuyla mücadele amacıyla İŞKUR tarafından aktif istihdam politikaları ile istihdamın kalitesinin arttırılması için çalışmalar yapılmaktadır (Çelik, 2013:12). Yapılan çalışmalar ve teşviklere rağmen Türkiye’de gerek genel istihdam oranı gerekse genç istihdamı oranı gelişmiş ekonomilerin çok gerisinde kalmıştır. İstihdam sorununa henüz eğitim aşamasında başlamak şüphesiz gençlerin iş piyasasını daha iyi ve daha erken tanımasını sağlayacaktır. Ayrıca genç istihdamında başarılı olan ülke örneklerinde olduğu gibi meslek eğitimine ağırlık vermek gençlerin istihdama geçişlerini hızlandıracaktır. </w:t>
      </w:r>
    </w:p>
    <w:p w14:paraId="6414AC03"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Tablo 3.12’de AB ülkeleri ve Türkiye’de 15-24 yaş genç nüfusun 2000-2018 yılları arası istihdam oranları ve AB ülkeleri ortalama genç istihdam oranları yer almaktadır. </w:t>
      </w:r>
    </w:p>
    <w:p w14:paraId="1B1A0440" w14:textId="6EA4932F" w:rsidR="008F2EFB" w:rsidRPr="008F2EFB" w:rsidRDefault="008F2EFB" w:rsidP="00954C76">
      <w:pPr>
        <w:spacing w:after="0" w:line="360" w:lineRule="auto"/>
        <w:jc w:val="both"/>
        <w:rPr>
          <w:rFonts w:ascii="Times New Roman" w:hAnsi="Times New Roman" w:cs="Times New Roman"/>
          <w:sz w:val="24"/>
          <w:szCs w:val="24"/>
        </w:rPr>
      </w:pPr>
    </w:p>
    <w:p w14:paraId="5021C7A4" w14:textId="5FFE46CD" w:rsidR="008F2EFB" w:rsidRPr="008F2EFB" w:rsidRDefault="008F2EFB" w:rsidP="008F2EFB">
      <w:pPr>
        <w:spacing w:after="200" w:line="240" w:lineRule="auto"/>
        <w:jc w:val="center"/>
        <w:rPr>
          <w:rFonts w:ascii="Times New Roman" w:hAnsi="Times New Roman" w:cs="Times New Roman"/>
          <w:b/>
          <w:iCs/>
          <w:sz w:val="24"/>
          <w:szCs w:val="24"/>
        </w:rPr>
      </w:pPr>
      <w:bookmarkStart w:id="252" w:name="_Toc22241066"/>
      <w:bookmarkStart w:id="253" w:name="_Toc24010764"/>
      <w:r w:rsidRPr="008F2EFB">
        <w:rPr>
          <w:rFonts w:ascii="Times New Roman" w:hAnsi="Times New Roman" w:cs="Times New Roman"/>
          <w:b/>
          <w:iCs/>
          <w:sz w:val="24"/>
          <w:szCs w:val="24"/>
        </w:rPr>
        <w:lastRenderedPageBreak/>
        <w:t>Tablo 3.</w:t>
      </w:r>
      <w:r w:rsidRPr="008F2EFB">
        <w:rPr>
          <w:rFonts w:ascii="Times New Roman" w:hAnsi="Times New Roman" w:cs="Times New Roman"/>
          <w:b/>
          <w:iCs/>
          <w:sz w:val="24"/>
          <w:szCs w:val="24"/>
        </w:rPr>
        <w:fldChar w:fldCharType="begin"/>
      </w:r>
      <w:r w:rsidRPr="008F2EFB">
        <w:rPr>
          <w:rFonts w:ascii="Times New Roman" w:hAnsi="Times New Roman" w:cs="Times New Roman"/>
          <w:b/>
          <w:iCs/>
          <w:sz w:val="24"/>
          <w:szCs w:val="24"/>
        </w:rPr>
        <w:instrText xml:space="preserve"> SEQ Tablo \* ARABIC </w:instrText>
      </w:r>
      <w:r w:rsidRPr="008F2EFB">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12</w:t>
      </w:r>
      <w:r w:rsidRPr="008F2EFB">
        <w:rPr>
          <w:rFonts w:ascii="Times New Roman" w:hAnsi="Times New Roman" w:cs="Times New Roman"/>
          <w:b/>
          <w:iCs/>
          <w:sz w:val="24"/>
          <w:szCs w:val="24"/>
        </w:rPr>
        <w:fldChar w:fldCharType="end"/>
      </w:r>
      <w:r w:rsidRPr="008F2EFB">
        <w:rPr>
          <w:rFonts w:ascii="Times New Roman" w:hAnsi="Times New Roman" w:cs="Times New Roman"/>
          <w:b/>
          <w:iCs/>
          <w:sz w:val="24"/>
          <w:szCs w:val="24"/>
        </w:rPr>
        <w:t>. AB Ülkeleri ve Türkiye’de Genç İstihdamı Oranları 15-24 Yaş</w:t>
      </w:r>
      <w:bookmarkEnd w:id="252"/>
      <w:bookmarkEnd w:id="253"/>
    </w:p>
    <w:tbl>
      <w:tblPr>
        <w:tblW w:w="8160" w:type="dxa"/>
        <w:jc w:val="center"/>
        <w:tblCellMar>
          <w:left w:w="70" w:type="dxa"/>
          <w:right w:w="70" w:type="dxa"/>
        </w:tblCellMar>
        <w:tblLook w:val="04A0" w:firstRow="1" w:lastRow="0" w:firstColumn="1" w:lastColumn="0" w:noHBand="0" w:noVBand="1"/>
      </w:tblPr>
      <w:tblGrid>
        <w:gridCol w:w="2360"/>
        <w:gridCol w:w="1160"/>
        <w:gridCol w:w="1160"/>
        <w:gridCol w:w="1160"/>
        <w:gridCol w:w="1160"/>
        <w:gridCol w:w="1160"/>
      </w:tblGrid>
      <w:tr w:rsidR="008F2EFB" w:rsidRPr="008F2EFB" w14:paraId="61D99A83" w14:textId="77777777" w:rsidTr="008F2EFB">
        <w:trPr>
          <w:trHeight w:val="397"/>
          <w:jc w:val="center"/>
        </w:trPr>
        <w:tc>
          <w:tcPr>
            <w:tcW w:w="2360" w:type="dxa"/>
            <w:tcBorders>
              <w:top w:val="nil"/>
              <w:left w:val="nil"/>
              <w:bottom w:val="single" w:sz="8" w:space="0" w:color="auto"/>
              <w:right w:val="nil"/>
            </w:tcBorders>
            <w:shd w:val="clear" w:color="000000" w:fill="FFFFFF"/>
            <w:noWrap/>
            <w:vAlign w:val="bottom"/>
            <w:hideMark/>
          </w:tcPr>
          <w:p w14:paraId="3AF4C7DA" w14:textId="77777777" w:rsidR="008F2EFB" w:rsidRPr="008F2EFB" w:rsidRDefault="008F2EFB" w:rsidP="008F2EFB">
            <w:pPr>
              <w:spacing w:after="0" w:line="240" w:lineRule="auto"/>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Ülkeler</w:t>
            </w:r>
          </w:p>
        </w:tc>
        <w:tc>
          <w:tcPr>
            <w:tcW w:w="1160" w:type="dxa"/>
            <w:tcBorders>
              <w:top w:val="nil"/>
              <w:left w:val="nil"/>
              <w:bottom w:val="single" w:sz="8" w:space="0" w:color="auto"/>
              <w:right w:val="nil"/>
            </w:tcBorders>
            <w:shd w:val="clear" w:color="000000" w:fill="FFFFFF"/>
            <w:noWrap/>
            <w:vAlign w:val="bottom"/>
            <w:hideMark/>
          </w:tcPr>
          <w:p w14:paraId="5BA3D7E7"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2000</w:t>
            </w:r>
          </w:p>
        </w:tc>
        <w:tc>
          <w:tcPr>
            <w:tcW w:w="1160" w:type="dxa"/>
            <w:tcBorders>
              <w:top w:val="nil"/>
              <w:left w:val="nil"/>
              <w:bottom w:val="single" w:sz="8" w:space="0" w:color="auto"/>
              <w:right w:val="nil"/>
            </w:tcBorders>
            <w:shd w:val="clear" w:color="000000" w:fill="FFFFFF"/>
            <w:noWrap/>
            <w:vAlign w:val="bottom"/>
            <w:hideMark/>
          </w:tcPr>
          <w:p w14:paraId="379E8D5D"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2005</w:t>
            </w:r>
          </w:p>
        </w:tc>
        <w:tc>
          <w:tcPr>
            <w:tcW w:w="1160" w:type="dxa"/>
            <w:tcBorders>
              <w:top w:val="nil"/>
              <w:left w:val="nil"/>
              <w:bottom w:val="single" w:sz="8" w:space="0" w:color="auto"/>
              <w:right w:val="nil"/>
            </w:tcBorders>
            <w:shd w:val="clear" w:color="000000" w:fill="FFFFFF"/>
            <w:noWrap/>
            <w:vAlign w:val="bottom"/>
            <w:hideMark/>
          </w:tcPr>
          <w:p w14:paraId="58A1F775"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2010</w:t>
            </w:r>
          </w:p>
        </w:tc>
        <w:tc>
          <w:tcPr>
            <w:tcW w:w="1160" w:type="dxa"/>
            <w:tcBorders>
              <w:top w:val="nil"/>
              <w:left w:val="nil"/>
              <w:bottom w:val="single" w:sz="8" w:space="0" w:color="auto"/>
              <w:right w:val="nil"/>
            </w:tcBorders>
            <w:shd w:val="clear" w:color="000000" w:fill="FFFFFF"/>
            <w:noWrap/>
            <w:vAlign w:val="bottom"/>
            <w:hideMark/>
          </w:tcPr>
          <w:p w14:paraId="589F3911"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2015</w:t>
            </w:r>
          </w:p>
        </w:tc>
        <w:tc>
          <w:tcPr>
            <w:tcW w:w="1160" w:type="dxa"/>
            <w:tcBorders>
              <w:top w:val="nil"/>
              <w:left w:val="nil"/>
              <w:bottom w:val="single" w:sz="8" w:space="0" w:color="auto"/>
              <w:right w:val="nil"/>
            </w:tcBorders>
            <w:shd w:val="clear" w:color="000000" w:fill="FFFFFF"/>
            <w:noWrap/>
            <w:vAlign w:val="bottom"/>
            <w:hideMark/>
          </w:tcPr>
          <w:p w14:paraId="6F5D1ACA"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2018</w:t>
            </w:r>
          </w:p>
        </w:tc>
      </w:tr>
      <w:tr w:rsidR="008F2EFB" w:rsidRPr="008F2EFB" w14:paraId="2607DF71"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409796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Almanya</w:t>
            </w:r>
          </w:p>
        </w:tc>
        <w:tc>
          <w:tcPr>
            <w:tcW w:w="1160" w:type="dxa"/>
            <w:tcBorders>
              <w:top w:val="nil"/>
              <w:left w:val="nil"/>
              <w:bottom w:val="nil"/>
              <w:right w:val="nil"/>
            </w:tcBorders>
            <w:shd w:val="clear" w:color="000000" w:fill="FFFFFF"/>
            <w:noWrap/>
            <w:vAlign w:val="bottom"/>
            <w:hideMark/>
          </w:tcPr>
          <w:p w14:paraId="2A83D1F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46,1</w:t>
            </w:r>
          </w:p>
        </w:tc>
        <w:tc>
          <w:tcPr>
            <w:tcW w:w="1160" w:type="dxa"/>
            <w:tcBorders>
              <w:top w:val="nil"/>
              <w:left w:val="nil"/>
              <w:bottom w:val="nil"/>
              <w:right w:val="nil"/>
            </w:tcBorders>
            <w:shd w:val="clear" w:color="000000" w:fill="FFFFFF"/>
            <w:noWrap/>
            <w:vAlign w:val="bottom"/>
            <w:hideMark/>
          </w:tcPr>
          <w:p w14:paraId="1E19DCE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41,9</w:t>
            </w:r>
          </w:p>
        </w:tc>
        <w:tc>
          <w:tcPr>
            <w:tcW w:w="1160" w:type="dxa"/>
            <w:tcBorders>
              <w:top w:val="nil"/>
              <w:left w:val="nil"/>
              <w:bottom w:val="nil"/>
              <w:right w:val="nil"/>
            </w:tcBorders>
            <w:shd w:val="clear" w:color="000000" w:fill="FFFFFF"/>
            <w:noWrap/>
            <w:vAlign w:val="bottom"/>
            <w:hideMark/>
          </w:tcPr>
          <w:p w14:paraId="613C2EE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46,2</w:t>
            </w:r>
          </w:p>
        </w:tc>
        <w:tc>
          <w:tcPr>
            <w:tcW w:w="1160" w:type="dxa"/>
            <w:tcBorders>
              <w:top w:val="nil"/>
              <w:left w:val="nil"/>
              <w:bottom w:val="nil"/>
              <w:right w:val="nil"/>
            </w:tcBorders>
            <w:shd w:val="clear" w:color="000000" w:fill="FFFFFF"/>
            <w:noWrap/>
            <w:vAlign w:val="bottom"/>
            <w:hideMark/>
          </w:tcPr>
          <w:p w14:paraId="5CE1565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45,3</w:t>
            </w:r>
          </w:p>
        </w:tc>
        <w:tc>
          <w:tcPr>
            <w:tcW w:w="1160" w:type="dxa"/>
            <w:tcBorders>
              <w:top w:val="nil"/>
              <w:left w:val="nil"/>
              <w:bottom w:val="nil"/>
              <w:right w:val="nil"/>
            </w:tcBorders>
            <w:shd w:val="clear" w:color="000000" w:fill="FFFFFF"/>
            <w:noWrap/>
            <w:vAlign w:val="bottom"/>
            <w:hideMark/>
          </w:tcPr>
          <w:p w14:paraId="4BB97D4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47,2</w:t>
            </w:r>
          </w:p>
        </w:tc>
      </w:tr>
      <w:tr w:rsidR="008F2EFB" w:rsidRPr="008F2EFB" w14:paraId="05E13E15"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1713B2F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Avusturya</w:t>
            </w:r>
          </w:p>
        </w:tc>
        <w:tc>
          <w:tcPr>
            <w:tcW w:w="1160" w:type="dxa"/>
            <w:tcBorders>
              <w:top w:val="nil"/>
              <w:left w:val="nil"/>
              <w:bottom w:val="nil"/>
              <w:right w:val="nil"/>
            </w:tcBorders>
            <w:shd w:val="clear" w:color="000000" w:fill="E7E6E6"/>
            <w:noWrap/>
            <w:vAlign w:val="bottom"/>
            <w:hideMark/>
          </w:tcPr>
          <w:p w14:paraId="69C4869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52,5</w:t>
            </w:r>
          </w:p>
        </w:tc>
        <w:tc>
          <w:tcPr>
            <w:tcW w:w="1160" w:type="dxa"/>
            <w:tcBorders>
              <w:top w:val="nil"/>
              <w:left w:val="nil"/>
              <w:bottom w:val="nil"/>
              <w:right w:val="nil"/>
            </w:tcBorders>
            <w:shd w:val="clear" w:color="000000" w:fill="E7E6E6"/>
            <w:noWrap/>
            <w:vAlign w:val="bottom"/>
            <w:hideMark/>
          </w:tcPr>
          <w:p w14:paraId="336B394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51,6</w:t>
            </w:r>
          </w:p>
        </w:tc>
        <w:tc>
          <w:tcPr>
            <w:tcW w:w="1160" w:type="dxa"/>
            <w:tcBorders>
              <w:top w:val="nil"/>
              <w:left w:val="nil"/>
              <w:bottom w:val="nil"/>
              <w:right w:val="nil"/>
            </w:tcBorders>
            <w:shd w:val="clear" w:color="000000" w:fill="E7E6E6"/>
            <w:noWrap/>
            <w:vAlign w:val="bottom"/>
            <w:hideMark/>
          </w:tcPr>
          <w:p w14:paraId="3382038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52,8</w:t>
            </w:r>
          </w:p>
        </w:tc>
        <w:tc>
          <w:tcPr>
            <w:tcW w:w="1160" w:type="dxa"/>
            <w:tcBorders>
              <w:top w:val="nil"/>
              <w:left w:val="nil"/>
              <w:bottom w:val="nil"/>
              <w:right w:val="nil"/>
            </w:tcBorders>
            <w:shd w:val="clear" w:color="000000" w:fill="E7E6E6"/>
            <w:noWrap/>
            <w:vAlign w:val="bottom"/>
            <w:hideMark/>
          </w:tcPr>
          <w:p w14:paraId="1DCE59F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51,3</w:t>
            </w:r>
          </w:p>
        </w:tc>
        <w:tc>
          <w:tcPr>
            <w:tcW w:w="1160" w:type="dxa"/>
            <w:tcBorders>
              <w:top w:val="nil"/>
              <w:left w:val="nil"/>
              <w:bottom w:val="nil"/>
              <w:right w:val="nil"/>
            </w:tcBorders>
            <w:shd w:val="clear" w:color="000000" w:fill="E7E6E6"/>
            <w:noWrap/>
            <w:vAlign w:val="bottom"/>
            <w:hideMark/>
          </w:tcPr>
          <w:p w14:paraId="105E1F3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51,3</w:t>
            </w:r>
          </w:p>
        </w:tc>
      </w:tr>
      <w:tr w:rsidR="008F2EFB" w:rsidRPr="008F2EFB" w14:paraId="6E1BB6CB"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2D1753B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Belçika</w:t>
            </w:r>
          </w:p>
        </w:tc>
        <w:tc>
          <w:tcPr>
            <w:tcW w:w="1160" w:type="dxa"/>
            <w:tcBorders>
              <w:top w:val="nil"/>
              <w:left w:val="nil"/>
              <w:bottom w:val="nil"/>
              <w:right w:val="nil"/>
            </w:tcBorders>
            <w:shd w:val="clear" w:color="000000" w:fill="FFFFFF"/>
            <w:noWrap/>
            <w:vAlign w:val="bottom"/>
            <w:hideMark/>
          </w:tcPr>
          <w:p w14:paraId="72F3742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30,3</w:t>
            </w:r>
          </w:p>
        </w:tc>
        <w:tc>
          <w:tcPr>
            <w:tcW w:w="1160" w:type="dxa"/>
            <w:tcBorders>
              <w:top w:val="nil"/>
              <w:left w:val="nil"/>
              <w:bottom w:val="nil"/>
              <w:right w:val="nil"/>
            </w:tcBorders>
            <w:shd w:val="clear" w:color="000000" w:fill="FFFFFF"/>
            <w:noWrap/>
            <w:vAlign w:val="bottom"/>
            <w:hideMark/>
          </w:tcPr>
          <w:p w14:paraId="00BB48B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27,5</w:t>
            </w:r>
          </w:p>
        </w:tc>
        <w:tc>
          <w:tcPr>
            <w:tcW w:w="1160" w:type="dxa"/>
            <w:tcBorders>
              <w:top w:val="nil"/>
              <w:left w:val="nil"/>
              <w:bottom w:val="nil"/>
              <w:right w:val="nil"/>
            </w:tcBorders>
            <w:shd w:val="clear" w:color="000000" w:fill="FFFFFF"/>
            <w:noWrap/>
            <w:vAlign w:val="bottom"/>
            <w:hideMark/>
          </w:tcPr>
          <w:p w14:paraId="2BE0906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25,2</w:t>
            </w:r>
          </w:p>
        </w:tc>
        <w:tc>
          <w:tcPr>
            <w:tcW w:w="1160" w:type="dxa"/>
            <w:tcBorders>
              <w:top w:val="nil"/>
              <w:left w:val="nil"/>
              <w:bottom w:val="nil"/>
              <w:right w:val="nil"/>
            </w:tcBorders>
            <w:shd w:val="clear" w:color="000000" w:fill="FFFFFF"/>
            <w:noWrap/>
            <w:vAlign w:val="bottom"/>
            <w:hideMark/>
          </w:tcPr>
          <w:p w14:paraId="610FD08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23,4</w:t>
            </w:r>
          </w:p>
        </w:tc>
        <w:tc>
          <w:tcPr>
            <w:tcW w:w="1160" w:type="dxa"/>
            <w:tcBorders>
              <w:top w:val="nil"/>
              <w:left w:val="nil"/>
              <w:bottom w:val="nil"/>
              <w:right w:val="nil"/>
            </w:tcBorders>
            <w:shd w:val="clear" w:color="000000" w:fill="FFFFFF"/>
            <w:noWrap/>
            <w:vAlign w:val="bottom"/>
            <w:hideMark/>
          </w:tcPr>
          <w:p w14:paraId="36BF909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25,0</w:t>
            </w:r>
          </w:p>
        </w:tc>
      </w:tr>
      <w:tr w:rsidR="008F2EFB" w:rsidRPr="008F2EFB" w14:paraId="1E4DD981"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84068D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Bulgaristan</w:t>
            </w:r>
          </w:p>
        </w:tc>
        <w:tc>
          <w:tcPr>
            <w:tcW w:w="1160" w:type="dxa"/>
            <w:tcBorders>
              <w:top w:val="nil"/>
              <w:left w:val="nil"/>
              <w:bottom w:val="nil"/>
              <w:right w:val="nil"/>
            </w:tcBorders>
            <w:shd w:val="clear" w:color="000000" w:fill="E7E6E6"/>
            <w:noWrap/>
            <w:vAlign w:val="bottom"/>
            <w:hideMark/>
          </w:tcPr>
          <w:p w14:paraId="1A027A3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20,5</w:t>
            </w:r>
          </w:p>
        </w:tc>
        <w:tc>
          <w:tcPr>
            <w:tcW w:w="1160" w:type="dxa"/>
            <w:tcBorders>
              <w:top w:val="nil"/>
              <w:left w:val="nil"/>
              <w:bottom w:val="nil"/>
              <w:right w:val="nil"/>
            </w:tcBorders>
            <w:shd w:val="clear" w:color="000000" w:fill="E7E6E6"/>
            <w:noWrap/>
            <w:vAlign w:val="bottom"/>
            <w:hideMark/>
          </w:tcPr>
          <w:p w14:paraId="6C164FD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21,6</w:t>
            </w:r>
          </w:p>
        </w:tc>
        <w:tc>
          <w:tcPr>
            <w:tcW w:w="1160" w:type="dxa"/>
            <w:tcBorders>
              <w:top w:val="nil"/>
              <w:left w:val="nil"/>
              <w:bottom w:val="nil"/>
              <w:right w:val="nil"/>
            </w:tcBorders>
            <w:shd w:val="clear" w:color="000000" w:fill="E7E6E6"/>
            <w:noWrap/>
            <w:vAlign w:val="bottom"/>
            <w:hideMark/>
          </w:tcPr>
          <w:p w14:paraId="2F02B5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24,3</w:t>
            </w:r>
          </w:p>
        </w:tc>
        <w:tc>
          <w:tcPr>
            <w:tcW w:w="1160" w:type="dxa"/>
            <w:tcBorders>
              <w:top w:val="nil"/>
              <w:left w:val="nil"/>
              <w:bottom w:val="nil"/>
              <w:right w:val="nil"/>
            </w:tcBorders>
            <w:shd w:val="clear" w:color="000000" w:fill="E7E6E6"/>
            <w:noWrap/>
            <w:vAlign w:val="bottom"/>
            <w:hideMark/>
          </w:tcPr>
          <w:p w14:paraId="15FE2A4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20,3</w:t>
            </w:r>
          </w:p>
        </w:tc>
        <w:tc>
          <w:tcPr>
            <w:tcW w:w="1160" w:type="dxa"/>
            <w:tcBorders>
              <w:top w:val="nil"/>
              <w:left w:val="nil"/>
              <w:bottom w:val="nil"/>
              <w:right w:val="nil"/>
            </w:tcBorders>
            <w:shd w:val="clear" w:color="000000" w:fill="E7E6E6"/>
            <w:noWrap/>
            <w:vAlign w:val="bottom"/>
            <w:hideMark/>
          </w:tcPr>
          <w:p w14:paraId="52A8519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20,7</w:t>
            </w:r>
          </w:p>
        </w:tc>
      </w:tr>
      <w:tr w:rsidR="008F2EFB" w:rsidRPr="008F2EFB" w14:paraId="2A61BE30"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2B9DFBB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Çek Cumhuriyeti</w:t>
            </w:r>
          </w:p>
        </w:tc>
        <w:tc>
          <w:tcPr>
            <w:tcW w:w="1160" w:type="dxa"/>
            <w:tcBorders>
              <w:top w:val="nil"/>
              <w:left w:val="nil"/>
              <w:bottom w:val="nil"/>
              <w:right w:val="nil"/>
            </w:tcBorders>
            <w:shd w:val="clear" w:color="000000" w:fill="FFFFFF"/>
            <w:noWrap/>
            <w:vAlign w:val="bottom"/>
            <w:hideMark/>
          </w:tcPr>
          <w:p w14:paraId="66CD4FE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36,4</w:t>
            </w:r>
          </w:p>
        </w:tc>
        <w:tc>
          <w:tcPr>
            <w:tcW w:w="1160" w:type="dxa"/>
            <w:tcBorders>
              <w:top w:val="nil"/>
              <w:left w:val="nil"/>
              <w:bottom w:val="nil"/>
              <w:right w:val="nil"/>
            </w:tcBorders>
            <w:shd w:val="clear" w:color="000000" w:fill="FFFFFF"/>
            <w:noWrap/>
            <w:vAlign w:val="bottom"/>
            <w:hideMark/>
          </w:tcPr>
          <w:p w14:paraId="6D7F16E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27,5</w:t>
            </w:r>
          </w:p>
        </w:tc>
        <w:tc>
          <w:tcPr>
            <w:tcW w:w="1160" w:type="dxa"/>
            <w:tcBorders>
              <w:top w:val="nil"/>
              <w:left w:val="nil"/>
              <w:bottom w:val="nil"/>
              <w:right w:val="nil"/>
            </w:tcBorders>
            <w:shd w:val="clear" w:color="000000" w:fill="FFFFFF"/>
            <w:noWrap/>
            <w:vAlign w:val="bottom"/>
            <w:hideMark/>
          </w:tcPr>
          <w:p w14:paraId="3F9E686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25,2</w:t>
            </w:r>
          </w:p>
        </w:tc>
        <w:tc>
          <w:tcPr>
            <w:tcW w:w="1160" w:type="dxa"/>
            <w:tcBorders>
              <w:top w:val="nil"/>
              <w:left w:val="nil"/>
              <w:bottom w:val="nil"/>
              <w:right w:val="nil"/>
            </w:tcBorders>
            <w:shd w:val="clear" w:color="000000" w:fill="FFFFFF"/>
            <w:noWrap/>
            <w:vAlign w:val="bottom"/>
            <w:hideMark/>
          </w:tcPr>
          <w:p w14:paraId="3B18BC3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28,4</w:t>
            </w:r>
          </w:p>
        </w:tc>
        <w:tc>
          <w:tcPr>
            <w:tcW w:w="1160" w:type="dxa"/>
            <w:tcBorders>
              <w:top w:val="nil"/>
              <w:left w:val="nil"/>
              <w:bottom w:val="nil"/>
              <w:right w:val="nil"/>
            </w:tcBorders>
            <w:shd w:val="clear" w:color="000000" w:fill="FFFFFF"/>
            <w:noWrap/>
            <w:vAlign w:val="bottom"/>
            <w:hideMark/>
          </w:tcPr>
          <w:p w14:paraId="3EFA7B8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28,4</w:t>
            </w:r>
          </w:p>
        </w:tc>
      </w:tr>
      <w:tr w:rsidR="008F2EFB" w:rsidRPr="008F2EFB" w14:paraId="4E44D50A"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02CA109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Danimarka</w:t>
            </w:r>
          </w:p>
        </w:tc>
        <w:tc>
          <w:tcPr>
            <w:tcW w:w="1160" w:type="dxa"/>
            <w:tcBorders>
              <w:top w:val="nil"/>
              <w:left w:val="nil"/>
              <w:bottom w:val="nil"/>
              <w:right w:val="nil"/>
            </w:tcBorders>
            <w:shd w:val="clear" w:color="000000" w:fill="E7E6E6"/>
            <w:noWrap/>
            <w:vAlign w:val="bottom"/>
            <w:hideMark/>
          </w:tcPr>
          <w:p w14:paraId="1CEBC3A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67,1</w:t>
            </w:r>
          </w:p>
        </w:tc>
        <w:tc>
          <w:tcPr>
            <w:tcW w:w="1160" w:type="dxa"/>
            <w:tcBorders>
              <w:top w:val="nil"/>
              <w:left w:val="nil"/>
              <w:bottom w:val="nil"/>
              <w:right w:val="nil"/>
            </w:tcBorders>
            <w:shd w:val="clear" w:color="000000" w:fill="E7E6E6"/>
            <w:noWrap/>
            <w:vAlign w:val="bottom"/>
            <w:hideMark/>
          </w:tcPr>
          <w:p w14:paraId="1BBCCF9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62,3</w:t>
            </w:r>
          </w:p>
        </w:tc>
        <w:tc>
          <w:tcPr>
            <w:tcW w:w="1160" w:type="dxa"/>
            <w:tcBorders>
              <w:top w:val="nil"/>
              <w:left w:val="nil"/>
              <w:bottom w:val="nil"/>
              <w:right w:val="nil"/>
            </w:tcBorders>
            <w:shd w:val="clear" w:color="000000" w:fill="E7E6E6"/>
            <w:noWrap/>
            <w:vAlign w:val="bottom"/>
            <w:hideMark/>
          </w:tcPr>
          <w:p w14:paraId="35754F2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58,1</w:t>
            </w:r>
          </w:p>
        </w:tc>
        <w:tc>
          <w:tcPr>
            <w:tcW w:w="1160" w:type="dxa"/>
            <w:tcBorders>
              <w:top w:val="nil"/>
              <w:left w:val="nil"/>
              <w:bottom w:val="nil"/>
              <w:right w:val="nil"/>
            </w:tcBorders>
            <w:shd w:val="clear" w:color="000000" w:fill="E7E6E6"/>
            <w:noWrap/>
            <w:vAlign w:val="bottom"/>
            <w:hideMark/>
          </w:tcPr>
          <w:p w14:paraId="706AE0A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55,4</w:t>
            </w:r>
          </w:p>
        </w:tc>
        <w:tc>
          <w:tcPr>
            <w:tcW w:w="1160" w:type="dxa"/>
            <w:tcBorders>
              <w:top w:val="nil"/>
              <w:left w:val="nil"/>
              <w:bottom w:val="nil"/>
              <w:right w:val="nil"/>
            </w:tcBorders>
            <w:shd w:val="clear" w:color="000000" w:fill="E7E6E6"/>
            <w:noWrap/>
            <w:vAlign w:val="bottom"/>
            <w:hideMark/>
          </w:tcPr>
          <w:p w14:paraId="4F38BA0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57,3</w:t>
            </w:r>
          </w:p>
        </w:tc>
      </w:tr>
      <w:tr w:rsidR="008F2EFB" w:rsidRPr="008F2EFB" w14:paraId="67527ED2"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41ADB33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Estonya</w:t>
            </w:r>
          </w:p>
        </w:tc>
        <w:tc>
          <w:tcPr>
            <w:tcW w:w="1160" w:type="dxa"/>
            <w:tcBorders>
              <w:top w:val="nil"/>
              <w:left w:val="nil"/>
              <w:bottom w:val="nil"/>
              <w:right w:val="nil"/>
            </w:tcBorders>
            <w:shd w:val="clear" w:color="000000" w:fill="FFFFFF"/>
            <w:noWrap/>
            <w:vAlign w:val="bottom"/>
            <w:hideMark/>
          </w:tcPr>
          <w:p w14:paraId="3FC0B2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29,6</w:t>
            </w:r>
          </w:p>
        </w:tc>
        <w:tc>
          <w:tcPr>
            <w:tcW w:w="1160" w:type="dxa"/>
            <w:tcBorders>
              <w:top w:val="nil"/>
              <w:left w:val="nil"/>
              <w:bottom w:val="nil"/>
              <w:right w:val="nil"/>
            </w:tcBorders>
            <w:shd w:val="clear" w:color="000000" w:fill="FFFFFF"/>
            <w:noWrap/>
            <w:vAlign w:val="bottom"/>
            <w:hideMark/>
          </w:tcPr>
          <w:p w14:paraId="5E802B7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30,7</w:t>
            </w:r>
          </w:p>
        </w:tc>
        <w:tc>
          <w:tcPr>
            <w:tcW w:w="1160" w:type="dxa"/>
            <w:tcBorders>
              <w:top w:val="nil"/>
              <w:left w:val="nil"/>
              <w:bottom w:val="nil"/>
              <w:right w:val="nil"/>
            </w:tcBorders>
            <w:shd w:val="clear" w:color="000000" w:fill="FFFFFF"/>
            <w:noWrap/>
            <w:vAlign w:val="bottom"/>
            <w:hideMark/>
          </w:tcPr>
          <w:p w14:paraId="7611044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25,3</w:t>
            </w:r>
          </w:p>
        </w:tc>
        <w:tc>
          <w:tcPr>
            <w:tcW w:w="1160" w:type="dxa"/>
            <w:tcBorders>
              <w:top w:val="nil"/>
              <w:left w:val="nil"/>
              <w:bottom w:val="nil"/>
              <w:right w:val="nil"/>
            </w:tcBorders>
            <w:shd w:val="clear" w:color="000000" w:fill="FFFFFF"/>
            <w:noWrap/>
            <w:vAlign w:val="bottom"/>
            <w:hideMark/>
          </w:tcPr>
          <w:p w14:paraId="05DE9FB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36,3</w:t>
            </w:r>
          </w:p>
        </w:tc>
        <w:tc>
          <w:tcPr>
            <w:tcW w:w="1160" w:type="dxa"/>
            <w:tcBorders>
              <w:top w:val="nil"/>
              <w:left w:val="nil"/>
              <w:bottom w:val="nil"/>
              <w:right w:val="nil"/>
            </w:tcBorders>
            <w:shd w:val="clear" w:color="000000" w:fill="FFFFFF"/>
            <w:noWrap/>
            <w:vAlign w:val="bottom"/>
            <w:hideMark/>
          </w:tcPr>
          <w:p w14:paraId="48A1194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41,7</w:t>
            </w:r>
          </w:p>
        </w:tc>
      </w:tr>
      <w:tr w:rsidR="008F2EFB" w:rsidRPr="008F2EFB" w14:paraId="14A5C0C1"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62D81E9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Finlandiya</w:t>
            </w:r>
          </w:p>
        </w:tc>
        <w:tc>
          <w:tcPr>
            <w:tcW w:w="1160" w:type="dxa"/>
            <w:tcBorders>
              <w:top w:val="nil"/>
              <w:left w:val="nil"/>
              <w:bottom w:val="nil"/>
              <w:right w:val="nil"/>
            </w:tcBorders>
            <w:shd w:val="clear" w:color="000000" w:fill="E7E6E6"/>
            <w:noWrap/>
            <w:vAlign w:val="bottom"/>
            <w:hideMark/>
          </w:tcPr>
          <w:p w14:paraId="1819B08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45,4</w:t>
            </w:r>
          </w:p>
        </w:tc>
        <w:tc>
          <w:tcPr>
            <w:tcW w:w="1160" w:type="dxa"/>
            <w:tcBorders>
              <w:top w:val="nil"/>
              <w:left w:val="nil"/>
              <w:bottom w:val="nil"/>
              <w:right w:val="nil"/>
            </w:tcBorders>
            <w:shd w:val="clear" w:color="000000" w:fill="E7E6E6"/>
            <w:noWrap/>
            <w:vAlign w:val="bottom"/>
            <w:hideMark/>
          </w:tcPr>
          <w:p w14:paraId="2C966E6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40,5</w:t>
            </w:r>
          </w:p>
        </w:tc>
        <w:tc>
          <w:tcPr>
            <w:tcW w:w="1160" w:type="dxa"/>
            <w:tcBorders>
              <w:top w:val="nil"/>
              <w:left w:val="nil"/>
              <w:bottom w:val="nil"/>
              <w:right w:val="nil"/>
            </w:tcBorders>
            <w:shd w:val="clear" w:color="000000" w:fill="E7E6E6"/>
            <w:noWrap/>
            <w:vAlign w:val="bottom"/>
            <w:hideMark/>
          </w:tcPr>
          <w:p w14:paraId="22156DA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38,8</w:t>
            </w:r>
          </w:p>
        </w:tc>
        <w:tc>
          <w:tcPr>
            <w:tcW w:w="1160" w:type="dxa"/>
            <w:tcBorders>
              <w:top w:val="nil"/>
              <w:left w:val="nil"/>
              <w:bottom w:val="nil"/>
              <w:right w:val="nil"/>
            </w:tcBorders>
            <w:shd w:val="clear" w:color="000000" w:fill="E7E6E6"/>
            <w:noWrap/>
            <w:vAlign w:val="bottom"/>
            <w:hideMark/>
          </w:tcPr>
          <w:p w14:paraId="2B1DA26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40,5</w:t>
            </w:r>
          </w:p>
        </w:tc>
        <w:tc>
          <w:tcPr>
            <w:tcW w:w="1160" w:type="dxa"/>
            <w:tcBorders>
              <w:top w:val="nil"/>
              <w:left w:val="nil"/>
              <w:bottom w:val="nil"/>
              <w:right w:val="nil"/>
            </w:tcBorders>
            <w:shd w:val="clear" w:color="000000" w:fill="E7E6E6"/>
            <w:noWrap/>
            <w:vAlign w:val="bottom"/>
            <w:hideMark/>
          </w:tcPr>
          <w:p w14:paraId="2AEB018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44,0</w:t>
            </w:r>
          </w:p>
        </w:tc>
      </w:tr>
      <w:tr w:rsidR="008F2EFB" w:rsidRPr="008F2EFB" w14:paraId="66FB6CCD"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5E06E8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Fransa</w:t>
            </w:r>
          </w:p>
        </w:tc>
        <w:tc>
          <w:tcPr>
            <w:tcW w:w="1160" w:type="dxa"/>
            <w:tcBorders>
              <w:top w:val="nil"/>
              <w:left w:val="nil"/>
              <w:bottom w:val="nil"/>
              <w:right w:val="nil"/>
            </w:tcBorders>
            <w:shd w:val="clear" w:color="000000" w:fill="FFFFFF"/>
            <w:noWrap/>
            <w:vAlign w:val="bottom"/>
            <w:hideMark/>
          </w:tcPr>
          <w:p w14:paraId="7DFBFBC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28,2</w:t>
            </w:r>
          </w:p>
        </w:tc>
        <w:tc>
          <w:tcPr>
            <w:tcW w:w="1160" w:type="dxa"/>
            <w:tcBorders>
              <w:top w:val="nil"/>
              <w:left w:val="nil"/>
              <w:bottom w:val="nil"/>
              <w:right w:val="nil"/>
            </w:tcBorders>
            <w:shd w:val="clear" w:color="000000" w:fill="FFFFFF"/>
            <w:noWrap/>
            <w:vAlign w:val="bottom"/>
            <w:hideMark/>
          </w:tcPr>
          <w:p w14:paraId="46F765A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30,4</w:t>
            </w:r>
          </w:p>
        </w:tc>
        <w:tc>
          <w:tcPr>
            <w:tcW w:w="1160" w:type="dxa"/>
            <w:tcBorders>
              <w:top w:val="nil"/>
              <w:left w:val="nil"/>
              <w:bottom w:val="nil"/>
              <w:right w:val="nil"/>
            </w:tcBorders>
            <w:shd w:val="clear" w:color="000000" w:fill="FFFFFF"/>
            <w:noWrap/>
            <w:vAlign w:val="bottom"/>
            <w:hideMark/>
          </w:tcPr>
          <w:p w14:paraId="1C0469E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30,1</w:t>
            </w:r>
          </w:p>
        </w:tc>
        <w:tc>
          <w:tcPr>
            <w:tcW w:w="1160" w:type="dxa"/>
            <w:tcBorders>
              <w:top w:val="nil"/>
              <w:left w:val="nil"/>
              <w:bottom w:val="nil"/>
              <w:right w:val="nil"/>
            </w:tcBorders>
            <w:shd w:val="clear" w:color="000000" w:fill="FFFFFF"/>
            <w:noWrap/>
            <w:vAlign w:val="bottom"/>
            <w:hideMark/>
          </w:tcPr>
          <w:p w14:paraId="705F846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27,9</w:t>
            </w:r>
          </w:p>
        </w:tc>
        <w:tc>
          <w:tcPr>
            <w:tcW w:w="1160" w:type="dxa"/>
            <w:tcBorders>
              <w:top w:val="nil"/>
              <w:left w:val="nil"/>
              <w:bottom w:val="nil"/>
              <w:right w:val="nil"/>
            </w:tcBorders>
            <w:shd w:val="clear" w:color="000000" w:fill="FFFFFF"/>
            <w:noWrap/>
            <w:vAlign w:val="bottom"/>
            <w:hideMark/>
          </w:tcPr>
          <w:p w14:paraId="1B675A2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29,9</w:t>
            </w:r>
          </w:p>
        </w:tc>
      </w:tr>
      <w:tr w:rsidR="008F2EFB" w:rsidRPr="008F2EFB" w14:paraId="16BC25D2"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689E95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Hırvatistan</w:t>
            </w:r>
          </w:p>
        </w:tc>
        <w:tc>
          <w:tcPr>
            <w:tcW w:w="1160" w:type="dxa"/>
            <w:tcBorders>
              <w:top w:val="nil"/>
              <w:left w:val="nil"/>
              <w:bottom w:val="nil"/>
              <w:right w:val="nil"/>
            </w:tcBorders>
            <w:shd w:val="clear" w:color="000000" w:fill="E7E6E6"/>
            <w:noWrap/>
            <w:vAlign w:val="bottom"/>
            <w:hideMark/>
          </w:tcPr>
          <w:p w14:paraId="03CA560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E7E6E6"/>
            <w:noWrap/>
            <w:vAlign w:val="bottom"/>
            <w:hideMark/>
          </w:tcPr>
          <w:p w14:paraId="0453EC3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25,8</w:t>
            </w:r>
          </w:p>
        </w:tc>
        <w:tc>
          <w:tcPr>
            <w:tcW w:w="1160" w:type="dxa"/>
            <w:tcBorders>
              <w:top w:val="nil"/>
              <w:left w:val="nil"/>
              <w:bottom w:val="nil"/>
              <w:right w:val="nil"/>
            </w:tcBorders>
            <w:shd w:val="clear" w:color="000000" w:fill="E7E6E6"/>
            <w:noWrap/>
            <w:vAlign w:val="bottom"/>
            <w:hideMark/>
          </w:tcPr>
          <w:p w14:paraId="2299DC5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24,2</w:t>
            </w:r>
          </w:p>
        </w:tc>
        <w:tc>
          <w:tcPr>
            <w:tcW w:w="1160" w:type="dxa"/>
            <w:tcBorders>
              <w:top w:val="nil"/>
              <w:left w:val="nil"/>
              <w:bottom w:val="nil"/>
              <w:right w:val="nil"/>
            </w:tcBorders>
            <w:shd w:val="clear" w:color="000000" w:fill="E7E6E6"/>
            <w:noWrap/>
            <w:vAlign w:val="bottom"/>
            <w:hideMark/>
          </w:tcPr>
          <w:p w14:paraId="03A7A23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19,1</w:t>
            </w:r>
          </w:p>
        </w:tc>
        <w:tc>
          <w:tcPr>
            <w:tcW w:w="1160" w:type="dxa"/>
            <w:tcBorders>
              <w:top w:val="nil"/>
              <w:left w:val="nil"/>
              <w:bottom w:val="nil"/>
              <w:right w:val="nil"/>
            </w:tcBorders>
            <w:shd w:val="clear" w:color="000000" w:fill="E7E6E6"/>
            <w:noWrap/>
            <w:vAlign w:val="bottom"/>
            <w:hideMark/>
          </w:tcPr>
          <w:p w14:paraId="51070E4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25,6</w:t>
            </w:r>
          </w:p>
        </w:tc>
      </w:tr>
      <w:tr w:rsidR="008F2EFB" w:rsidRPr="008F2EFB" w14:paraId="695924AB"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4B03A33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Hollanda</w:t>
            </w:r>
          </w:p>
        </w:tc>
        <w:tc>
          <w:tcPr>
            <w:tcW w:w="1160" w:type="dxa"/>
            <w:tcBorders>
              <w:top w:val="nil"/>
              <w:left w:val="nil"/>
              <w:bottom w:val="nil"/>
              <w:right w:val="nil"/>
            </w:tcBorders>
            <w:shd w:val="clear" w:color="000000" w:fill="FFFFFF"/>
            <w:noWrap/>
            <w:vAlign w:val="bottom"/>
            <w:hideMark/>
          </w:tcPr>
          <w:p w14:paraId="659911C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68,4</w:t>
            </w:r>
          </w:p>
        </w:tc>
        <w:tc>
          <w:tcPr>
            <w:tcW w:w="1160" w:type="dxa"/>
            <w:tcBorders>
              <w:top w:val="nil"/>
              <w:left w:val="nil"/>
              <w:bottom w:val="nil"/>
              <w:right w:val="nil"/>
            </w:tcBorders>
            <w:shd w:val="clear" w:color="000000" w:fill="FFFFFF"/>
            <w:noWrap/>
            <w:vAlign w:val="bottom"/>
            <w:hideMark/>
          </w:tcPr>
          <w:p w14:paraId="3C4AE95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59,3</w:t>
            </w:r>
          </w:p>
        </w:tc>
        <w:tc>
          <w:tcPr>
            <w:tcW w:w="1160" w:type="dxa"/>
            <w:tcBorders>
              <w:top w:val="nil"/>
              <w:left w:val="nil"/>
              <w:bottom w:val="nil"/>
              <w:right w:val="nil"/>
            </w:tcBorders>
            <w:shd w:val="clear" w:color="000000" w:fill="FFFFFF"/>
            <w:noWrap/>
            <w:vAlign w:val="bottom"/>
            <w:hideMark/>
          </w:tcPr>
          <w:p w14:paraId="20E75CD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60,7</w:t>
            </w:r>
          </w:p>
        </w:tc>
        <w:tc>
          <w:tcPr>
            <w:tcW w:w="1160" w:type="dxa"/>
            <w:tcBorders>
              <w:top w:val="nil"/>
              <w:left w:val="nil"/>
              <w:bottom w:val="nil"/>
              <w:right w:val="nil"/>
            </w:tcBorders>
            <w:shd w:val="clear" w:color="000000" w:fill="FFFFFF"/>
            <w:noWrap/>
            <w:vAlign w:val="bottom"/>
            <w:hideMark/>
          </w:tcPr>
          <w:p w14:paraId="66E2807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60,8</w:t>
            </w:r>
          </w:p>
        </w:tc>
        <w:tc>
          <w:tcPr>
            <w:tcW w:w="1160" w:type="dxa"/>
            <w:tcBorders>
              <w:top w:val="nil"/>
              <w:left w:val="nil"/>
              <w:bottom w:val="nil"/>
              <w:right w:val="nil"/>
            </w:tcBorders>
            <w:shd w:val="clear" w:color="000000" w:fill="FFFFFF"/>
            <w:noWrap/>
            <w:vAlign w:val="bottom"/>
            <w:hideMark/>
          </w:tcPr>
          <w:p w14:paraId="1A66806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63,9</w:t>
            </w:r>
          </w:p>
        </w:tc>
      </w:tr>
      <w:tr w:rsidR="008F2EFB" w:rsidRPr="008F2EFB" w14:paraId="3C4E8DE6"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1BE09CE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İngiltere</w:t>
            </w:r>
          </w:p>
        </w:tc>
        <w:tc>
          <w:tcPr>
            <w:tcW w:w="1160" w:type="dxa"/>
            <w:tcBorders>
              <w:top w:val="nil"/>
              <w:left w:val="nil"/>
              <w:bottom w:val="nil"/>
              <w:right w:val="nil"/>
            </w:tcBorders>
            <w:shd w:val="clear" w:color="000000" w:fill="E7E6E6"/>
            <w:noWrap/>
            <w:vAlign w:val="bottom"/>
            <w:hideMark/>
          </w:tcPr>
          <w:p w14:paraId="12EEEE4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55,8</w:t>
            </w:r>
          </w:p>
        </w:tc>
        <w:tc>
          <w:tcPr>
            <w:tcW w:w="1160" w:type="dxa"/>
            <w:tcBorders>
              <w:top w:val="nil"/>
              <w:left w:val="nil"/>
              <w:bottom w:val="nil"/>
              <w:right w:val="nil"/>
            </w:tcBorders>
            <w:shd w:val="clear" w:color="000000" w:fill="E7E6E6"/>
            <w:noWrap/>
            <w:vAlign w:val="bottom"/>
            <w:hideMark/>
          </w:tcPr>
          <w:p w14:paraId="7338F14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54,3</w:t>
            </w:r>
          </w:p>
        </w:tc>
        <w:tc>
          <w:tcPr>
            <w:tcW w:w="1160" w:type="dxa"/>
            <w:tcBorders>
              <w:top w:val="nil"/>
              <w:left w:val="nil"/>
              <w:bottom w:val="nil"/>
              <w:right w:val="nil"/>
            </w:tcBorders>
            <w:shd w:val="clear" w:color="000000" w:fill="E7E6E6"/>
            <w:noWrap/>
            <w:vAlign w:val="bottom"/>
            <w:hideMark/>
          </w:tcPr>
          <w:p w14:paraId="6A8C89C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46,8</w:t>
            </w:r>
          </w:p>
        </w:tc>
        <w:tc>
          <w:tcPr>
            <w:tcW w:w="1160" w:type="dxa"/>
            <w:tcBorders>
              <w:top w:val="nil"/>
              <w:left w:val="nil"/>
              <w:bottom w:val="nil"/>
              <w:right w:val="nil"/>
            </w:tcBorders>
            <w:shd w:val="clear" w:color="000000" w:fill="E7E6E6"/>
            <w:noWrap/>
            <w:vAlign w:val="bottom"/>
            <w:hideMark/>
          </w:tcPr>
          <w:p w14:paraId="2C8D990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50,0</w:t>
            </w:r>
          </w:p>
        </w:tc>
        <w:tc>
          <w:tcPr>
            <w:tcW w:w="1160" w:type="dxa"/>
            <w:tcBorders>
              <w:top w:val="nil"/>
              <w:left w:val="nil"/>
              <w:bottom w:val="nil"/>
              <w:right w:val="nil"/>
            </w:tcBorders>
            <w:shd w:val="clear" w:color="000000" w:fill="E7E6E6"/>
            <w:noWrap/>
            <w:vAlign w:val="bottom"/>
            <w:hideMark/>
          </w:tcPr>
          <w:p w14:paraId="4F34EC0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50,6</w:t>
            </w:r>
          </w:p>
        </w:tc>
      </w:tr>
      <w:tr w:rsidR="008F2EFB" w:rsidRPr="008F2EFB" w14:paraId="52A23731"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2CA6787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İrlanda</w:t>
            </w:r>
          </w:p>
        </w:tc>
        <w:tc>
          <w:tcPr>
            <w:tcW w:w="1160" w:type="dxa"/>
            <w:tcBorders>
              <w:top w:val="nil"/>
              <w:left w:val="nil"/>
              <w:bottom w:val="nil"/>
              <w:right w:val="nil"/>
            </w:tcBorders>
            <w:shd w:val="clear" w:color="000000" w:fill="FFFFFF"/>
            <w:noWrap/>
            <w:vAlign w:val="bottom"/>
            <w:hideMark/>
          </w:tcPr>
          <w:p w14:paraId="0969154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48,1</w:t>
            </w:r>
          </w:p>
        </w:tc>
        <w:tc>
          <w:tcPr>
            <w:tcW w:w="1160" w:type="dxa"/>
            <w:tcBorders>
              <w:top w:val="nil"/>
              <w:left w:val="nil"/>
              <w:bottom w:val="nil"/>
              <w:right w:val="nil"/>
            </w:tcBorders>
            <w:shd w:val="clear" w:color="000000" w:fill="FFFFFF"/>
            <w:noWrap/>
            <w:vAlign w:val="bottom"/>
            <w:hideMark/>
          </w:tcPr>
          <w:p w14:paraId="1F61EB4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48,7</w:t>
            </w:r>
          </w:p>
        </w:tc>
        <w:tc>
          <w:tcPr>
            <w:tcW w:w="1160" w:type="dxa"/>
            <w:tcBorders>
              <w:top w:val="nil"/>
              <w:left w:val="nil"/>
              <w:bottom w:val="nil"/>
              <w:right w:val="nil"/>
            </w:tcBorders>
            <w:shd w:val="clear" w:color="000000" w:fill="FFFFFF"/>
            <w:noWrap/>
            <w:vAlign w:val="bottom"/>
            <w:hideMark/>
          </w:tcPr>
          <w:p w14:paraId="0A8CF71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38,7</w:t>
            </w:r>
          </w:p>
        </w:tc>
        <w:tc>
          <w:tcPr>
            <w:tcW w:w="1160" w:type="dxa"/>
            <w:tcBorders>
              <w:top w:val="nil"/>
              <w:left w:val="nil"/>
              <w:bottom w:val="nil"/>
              <w:right w:val="nil"/>
            </w:tcBorders>
            <w:shd w:val="clear" w:color="000000" w:fill="FFFFFF"/>
            <w:noWrap/>
            <w:vAlign w:val="bottom"/>
            <w:hideMark/>
          </w:tcPr>
          <w:p w14:paraId="5CF0DCF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37,8</w:t>
            </w:r>
          </w:p>
        </w:tc>
        <w:tc>
          <w:tcPr>
            <w:tcW w:w="1160" w:type="dxa"/>
            <w:tcBorders>
              <w:top w:val="nil"/>
              <w:left w:val="nil"/>
              <w:bottom w:val="nil"/>
              <w:right w:val="nil"/>
            </w:tcBorders>
            <w:shd w:val="clear" w:color="000000" w:fill="FFFFFF"/>
            <w:noWrap/>
            <w:vAlign w:val="bottom"/>
            <w:hideMark/>
          </w:tcPr>
          <w:p w14:paraId="1F59C9D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40,3</w:t>
            </w:r>
          </w:p>
        </w:tc>
      </w:tr>
      <w:tr w:rsidR="008F2EFB" w:rsidRPr="008F2EFB" w14:paraId="0ACB5071"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42C421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İspanya</w:t>
            </w:r>
          </w:p>
        </w:tc>
        <w:tc>
          <w:tcPr>
            <w:tcW w:w="1160" w:type="dxa"/>
            <w:tcBorders>
              <w:top w:val="nil"/>
              <w:left w:val="nil"/>
              <w:bottom w:val="nil"/>
              <w:right w:val="nil"/>
            </w:tcBorders>
            <w:shd w:val="clear" w:color="000000" w:fill="E7E6E6"/>
            <w:noWrap/>
            <w:vAlign w:val="bottom"/>
            <w:hideMark/>
          </w:tcPr>
          <w:p w14:paraId="20EF7C4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32,2</w:t>
            </w:r>
          </w:p>
        </w:tc>
        <w:tc>
          <w:tcPr>
            <w:tcW w:w="1160" w:type="dxa"/>
            <w:tcBorders>
              <w:top w:val="nil"/>
              <w:left w:val="nil"/>
              <w:bottom w:val="nil"/>
              <w:right w:val="nil"/>
            </w:tcBorders>
            <w:shd w:val="clear" w:color="000000" w:fill="E7E6E6"/>
            <w:noWrap/>
            <w:vAlign w:val="bottom"/>
            <w:hideMark/>
          </w:tcPr>
          <w:p w14:paraId="1E7EFA5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38,5</w:t>
            </w:r>
          </w:p>
        </w:tc>
        <w:tc>
          <w:tcPr>
            <w:tcW w:w="1160" w:type="dxa"/>
            <w:tcBorders>
              <w:top w:val="nil"/>
              <w:left w:val="nil"/>
              <w:bottom w:val="nil"/>
              <w:right w:val="nil"/>
            </w:tcBorders>
            <w:shd w:val="clear" w:color="000000" w:fill="E7E6E6"/>
            <w:noWrap/>
            <w:vAlign w:val="bottom"/>
            <w:hideMark/>
          </w:tcPr>
          <w:p w14:paraId="0857D4C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25,0</w:t>
            </w:r>
          </w:p>
        </w:tc>
        <w:tc>
          <w:tcPr>
            <w:tcW w:w="1160" w:type="dxa"/>
            <w:tcBorders>
              <w:top w:val="nil"/>
              <w:left w:val="nil"/>
              <w:bottom w:val="nil"/>
              <w:right w:val="nil"/>
            </w:tcBorders>
            <w:shd w:val="clear" w:color="000000" w:fill="E7E6E6"/>
            <w:noWrap/>
            <w:vAlign w:val="bottom"/>
            <w:hideMark/>
          </w:tcPr>
          <w:p w14:paraId="2C8B581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17,9</w:t>
            </w:r>
          </w:p>
        </w:tc>
        <w:tc>
          <w:tcPr>
            <w:tcW w:w="1160" w:type="dxa"/>
            <w:tcBorders>
              <w:top w:val="nil"/>
              <w:left w:val="nil"/>
              <w:bottom w:val="nil"/>
              <w:right w:val="nil"/>
            </w:tcBorders>
            <w:shd w:val="clear" w:color="000000" w:fill="E7E6E6"/>
            <w:noWrap/>
            <w:vAlign w:val="bottom"/>
            <w:hideMark/>
          </w:tcPr>
          <w:p w14:paraId="78C0781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21,7</w:t>
            </w:r>
          </w:p>
        </w:tc>
      </w:tr>
      <w:tr w:rsidR="008F2EFB" w:rsidRPr="008F2EFB" w14:paraId="096A074E"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4D9A2F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İsveç</w:t>
            </w:r>
          </w:p>
        </w:tc>
        <w:tc>
          <w:tcPr>
            <w:tcW w:w="1160" w:type="dxa"/>
            <w:tcBorders>
              <w:top w:val="nil"/>
              <w:left w:val="nil"/>
              <w:bottom w:val="nil"/>
              <w:right w:val="nil"/>
            </w:tcBorders>
            <w:shd w:val="clear" w:color="000000" w:fill="FFFFFF"/>
            <w:noWrap/>
            <w:vAlign w:val="bottom"/>
            <w:hideMark/>
          </w:tcPr>
          <w:p w14:paraId="1C4CD1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36,9</w:t>
            </w:r>
          </w:p>
        </w:tc>
        <w:tc>
          <w:tcPr>
            <w:tcW w:w="1160" w:type="dxa"/>
            <w:tcBorders>
              <w:top w:val="nil"/>
              <w:left w:val="nil"/>
              <w:bottom w:val="nil"/>
              <w:right w:val="nil"/>
            </w:tcBorders>
            <w:shd w:val="clear" w:color="000000" w:fill="FFFFFF"/>
            <w:noWrap/>
            <w:vAlign w:val="bottom"/>
            <w:hideMark/>
          </w:tcPr>
          <w:p w14:paraId="4A125A9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38,7</w:t>
            </w:r>
          </w:p>
        </w:tc>
        <w:tc>
          <w:tcPr>
            <w:tcW w:w="1160" w:type="dxa"/>
            <w:tcBorders>
              <w:top w:val="nil"/>
              <w:left w:val="nil"/>
              <w:bottom w:val="nil"/>
              <w:right w:val="nil"/>
            </w:tcBorders>
            <w:shd w:val="clear" w:color="000000" w:fill="FFFFFF"/>
            <w:noWrap/>
            <w:vAlign w:val="bottom"/>
            <w:hideMark/>
          </w:tcPr>
          <w:p w14:paraId="3D2B061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38,8</w:t>
            </w:r>
          </w:p>
        </w:tc>
        <w:tc>
          <w:tcPr>
            <w:tcW w:w="1160" w:type="dxa"/>
            <w:tcBorders>
              <w:top w:val="nil"/>
              <w:left w:val="nil"/>
              <w:bottom w:val="nil"/>
              <w:right w:val="nil"/>
            </w:tcBorders>
            <w:shd w:val="clear" w:color="000000" w:fill="FFFFFF"/>
            <w:noWrap/>
            <w:vAlign w:val="bottom"/>
            <w:hideMark/>
          </w:tcPr>
          <w:p w14:paraId="3694632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43,9</w:t>
            </w:r>
          </w:p>
        </w:tc>
        <w:tc>
          <w:tcPr>
            <w:tcW w:w="1160" w:type="dxa"/>
            <w:tcBorders>
              <w:top w:val="nil"/>
              <w:left w:val="nil"/>
              <w:bottom w:val="nil"/>
              <w:right w:val="nil"/>
            </w:tcBorders>
            <w:shd w:val="clear" w:color="000000" w:fill="FFFFFF"/>
            <w:noWrap/>
            <w:vAlign w:val="bottom"/>
            <w:hideMark/>
          </w:tcPr>
          <w:p w14:paraId="75AD037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45,1</w:t>
            </w:r>
          </w:p>
        </w:tc>
      </w:tr>
      <w:tr w:rsidR="008F2EFB" w:rsidRPr="008F2EFB" w14:paraId="7A4D4504"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3A6FB8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İtalya</w:t>
            </w:r>
          </w:p>
        </w:tc>
        <w:tc>
          <w:tcPr>
            <w:tcW w:w="1160" w:type="dxa"/>
            <w:tcBorders>
              <w:top w:val="nil"/>
              <w:left w:val="nil"/>
              <w:bottom w:val="nil"/>
              <w:right w:val="nil"/>
            </w:tcBorders>
            <w:shd w:val="clear" w:color="000000" w:fill="E7E6E6"/>
            <w:noWrap/>
            <w:vAlign w:val="bottom"/>
            <w:hideMark/>
          </w:tcPr>
          <w:p w14:paraId="780D1D3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26,1</w:t>
            </w:r>
          </w:p>
        </w:tc>
        <w:tc>
          <w:tcPr>
            <w:tcW w:w="1160" w:type="dxa"/>
            <w:tcBorders>
              <w:top w:val="nil"/>
              <w:left w:val="nil"/>
              <w:bottom w:val="nil"/>
              <w:right w:val="nil"/>
            </w:tcBorders>
            <w:shd w:val="clear" w:color="000000" w:fill="E7E6E6"/>
            <w:noWrap/>
            <w:vAlign w:val="bottom"/>
            <w:hideMark/>
          </w:tcPr>
          <w:p w14:paraId="2A27EF9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25,7</w:t>
            </w:r>
          </w:p>
        </w:tc>
        <w:tc>
          <w:tcPr>
            <w:tcW w:w="1160" w:type="dxa"/>
            <w:tcBorders>
              <w:top w:val="nil"/>
              <w:left w:val="nil"/>
              <w:bottom w:val="nil"/>
              <w:right w:val="nil"/>
            </w:tcBorders>
            <w:shd w:val="clear" w:color="000000" w:fill="E7E6E6"/>
            <w:noWrap/>
            <w:vAlign w:val="bottom"/>
            <w:hideMark/>
          </w:tcPr>
          <w:p w14:paraId="591FA83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20,2</w:t>
            </w:r>
          </w:p>
        </w:tc>
        <w:tc>
          <w:tcPr>
            <w:tcW w:w="1160" w:type="dxa"/>
            <w:tcBorders>
              <w:top w:val="nil"/>
              <w:left w:val="nil"/>
              <w:bottom w:val="nil"/>
              <w:right w:val="nil"/>
            </w:tcBorders>
            <w:shd w:val="clear" w:color="000000" w:fill="E7E6E6"/>
            <w:noWrap/>
            <w:vAlign w:val="bottom"/>
            <w:hideMark/>
          </w:tcPr>
          <w:p w14:paraId="2E84DB1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15,6</w:t>
            </w:r>
          </w:p>
        </w:tc>
        <w:tc>
          <w:tcPr>
            <w:tcW w:w="1160" w:type="dxa"/>
            <w:tcBorders>
              <w:top w:val="nil"/>
              <w:left w:val="nil"/>
              <w:bottom w:val="nil"/>
              <w:right w:val="nil"/>
            </w:tcBorders>
            <w:shd w:val="clear" w:color="000000" w:fill="E7E6E6"/>
            <w:noWrap/>
            <w:vAlign w:val="bottom"/>
            <w:hideMark/>
          </w:tcPr>
          <w:p w14:paraId="39D6A38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17,7</w:t>
            </w:r>
          </w:p>
        </w:tc>
      </w:tr>
      <w:tr w:rsidR="008F2EFB" w:rsidRPr="008F2EFB" w14:paraId="3F84A079"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15DA0C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Kıbrıs Rum Kesimi</w:t>
            </w:r>
          </w:p>
        </w:tc>
        <w:tc>
          <w:tcPr>
            <w:tcW w:w="1160" w:type="dxa"/>
            <w:tcBorders>
              <w:top w:val="nil"/>
              <w:left w:val="nil"/>
              <w:bottom w:val="nil"/>
              <w:right w:val="nil"/>
            </w:tcBorders>
            <w:shd w:val="clear" w:color="000000" w:fill="FFFFFF"/>
            <w:noWrap/>
            <w:vAlign w:val="bottom"/>
            <w:hideMark/>
          </w:tcPr>
          <w:p w14:paraId="7FED51D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36,7</w:t>
            </w:r>
          </w:p>
        </w:tc>
        <w:tc>
          <w:tcPr>
            <w:tcW w:w="1160" w:type="dxa"/>
            <w:tcBorders>
              <w:top w:val="nil"/>
              <w:left w:val="nil"/>
              <w:bottom w:val="nil"/>
              <w:right w:val="nil"/>
            </w:tcBorders>
            <w:shd w:val="clear" w:color="000000" w:fill="FFFFFF"/>
            <w:noWrap/>
            <w:vAlign w:val="bottom"/>
            <w:hideMark/>
          </w:tcPr>
          <w:p w14:paraId="4E69D91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36,7</w:t>
            </w:r>
          </w:p>
        </w:tc>
        <w:tc>
          <w:tcPr>
            <w:tcW w:w="1160" w:type="dxa"/>
            <w:tcBorders>
              <w:top w:val="nil"/>
              <w:left w:val="nil"/>
              <w:bottom w:val="nil"/>
              <w:right w:val="nil"/>
            </w:tcBorders>
            <w:shd w:val="clear" w:color="000000" w:fill="FFFFFF"/>
            <w:noWrap/>
            <w:vAlign w:val="bottom"/>
            <w:hideMark/>
          </w:tcPr>
          <w:p w14:paraId="4DB9EB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33,8</w:t>
            </w:r>
          </w:p>
        </w:tc>
        <w:tc>
          <w:tcPr>
            <w:tcW w:w="1160" w:type="dxa"/>
            <w:tcBorders>
              <w:top w:val="nil"/>
              <w:left w:val="nil"/>
              <w:bottom w:val="nil"/>
              <w:right w:val="nil"/>
            </w:tcBorders>
            <w:shd w:val="clear" w:color="000000" w:fill="FFFFFF"/>
            <w:noWrap/>
            <w:vAlign w:val="bottom"/>
            <w:hideMark/>
          </w:tcPr>
          <w:p w14:paraId="708E296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25,5</w:t>
            </w:r>
          </w:p>
        </w:tc>
        <w:tc>
          <w:tcPr>
            <w:tcW w:w="1160" w:type="dxa"/>
            <w:tcBorders>
              <w:top w:val="nil"/>
              <w:left w:val="nil"/>
              <w:bottom w:val="nil"/>
              <w:right w:val="nil"/>
            </w:tcBorders>
            <w:shd w:val="clear" w:color="000000" w:fill="FFFFFF"/>
            <w:noWrap/>
            <w:vAlign w:val="bottom"/>
            <w:hideMark/>
          </w:tcPr>
          <w:p w14:paraId="18D85D6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31,3</w:t>
            </w:r>
          </w:p>
        </w:tc>
      </w:tr>
      <w:tr w:rsidR="008F2EFB" w:rsidRPr="008F2EFB" w14:paraId="06A01AE0"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E0D0A3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Letonya</w:t>
            </w:r>
          </w:p>
        </w:tc>
        <w:tc>
          <w:tcPr>
            <w:tcW w:w="1160" w:type="dxa"/>
            <w:tcBorders>
              <w:top w:val="nil"/>
              <w:left w:val="nil"/>
              <w:bottom w:val="nil"/>
              <w:right w:val="nil"/>
            </w:tcBorders>
            <w:shd w:val="clear" w:color="000000" w:fill="E7E6E6"/>
            <w:noWrap/>
            <w:vAlign w:val="bottom"/>
            <w:hideMark/>
          </w:tcPr>
          <w:p w14:paraId="354CB12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30,3</w:t>
            </w:r>
          </w:p>
        </w:tc>
        <w:tc>
          <w:tcPr>
            <w:tcW w:w="1160" w:type="dxa"/>
            <w:tcBorders>
              <w:top w:val="nil"/>
              <w:left w:val="nil"/>
              <w:bottom w:val="nil"/>
              <w:right w:val="nil"/>
            </w:tcBorders>
            <w:shd w:val="clear" w:color="000000" w:fill="E7E6E6"/>
            <w:noWrap/>
            <w:vAlign w:val="bottom"/>
            <w:hideMark/>
          </w:tcPr>
          <w:p w14:paraId="5A35C7B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32,2</w:t>
            </w:r>
          </w:p>
        </w:tc>
        <w:tc>
          <w:tcPr>
            <w:tcW w:w="1160" w:type="dxa"/>
            <w:tcBorders>
              <w:top w:val="nil"/>
              <w:left w:val="nil"/>
              <w:bottom w:val="nil"/>
              <w:right w:val="nil"/>
            </w:tcBorders>
            <w:shd w:val="clear" w:color="000000" w:fill="E7E6E6"/>
            <w:noWrap/>
            <w:vAlign w:val="bottom"/>
            <w:hideMark/>
          </w:tcPr>
          <w:p w14:paraId="5C3C86E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25,4</w:t>
            </w:r>
          </w:p>
        </w:tc>
        <w:tc>
          <w:tcPr>
            <w:tcW w:w="1160" w:type="dxa"/>
            <w:tcBorders>
              <w:top w:val="nil"/>
              <w:left w:val="nil"/>
              <w:bottom w:val="nil"/>
              <w:right w:val="nil"/>
            </w:tcBorders>
            <w:shd w:val="clear" w:color="000000" w:fill="E7E6E6"/>
            <w:noWrap/>
            <w:vAlign w:val="bottom"/>
            <w:hideMark/>
          </w:tcPr>
          <w:p w14:paraId="1911608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34,5</w:t>
            </w:r>
          </w:p>
        </w:tc>
        <w:tc>
          <w:tcPr>
            <w:tcW w:w="1160" w:type="dxa"/>
            <w:tcBorders>
              <w:top w:val="nil"/>
              <w:left w:val="nil"/>
              <w:bottom w:val="nil"/>
              <w:right w:val="nil"/>
            </w:tcBorders>
            <w:shd w:val="clear" w:color="000000" w:fill="E7E6E6"/>
            <w:noWrap/>
            <w:vAlign w:val="bottom"/>
            <w:hideMark/>
          </w:tcPr>
          <w:p w14:paraId="4AB115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33,1</w:t>
            </w:r>
          </w:p>
        </w:tc>
      </w:tr>
      <w:tr w:rsidR="008F2EFB" w:rsidRPr="008F2EFB" w14:paraId="72BD4161"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4733AC3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Litvanya</w:t>
            </w:r>
          </w:p>
        </w:tc>
        <w:tc>
          <w:tcPr>
            <w:tcW w:w="1160" w:type="dxa"/>
            <w:tcBorders>
              <w:top w:val="nil"/>
              <w:left w:val="nil"/>
              <w:bottom w:val="nil"/>
              <w:right w:val="nil"/>
            </w:tcBorders>
            <w:shd w:val="clear" w:color="000000" w:fill="FFFFFF"/>
            <w:noWrap/>
            <w:vAlign w:val="bottom"/>
            <w:hideMark/>
          </w:tcPr>
          <w:p w14:paraId="24626D3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26,7</w:t>
            </w:r>
          </w:p>
        </w:tc>
        <w:tc>
          <w:tcPr>
            <w:tcW w:w="1160" w:type="dxa"/>
            <w:tcBorders>
              <w:top w:val="nil"/>
              <w:left w:val="nil"/>
              <w:bottom w:val="nil"/>
              <w:right w:val="nil"/>
            </w:tcBorders>
            <w:shd w:val="clear" w:color="000000" w:fill="FFFFFF"/>
            <w:noWrap/>
            <w:vAlign w:val="bottom"/>
            <w:hideMark/>
          </w:tcPr>
          <w:p w14:paraId="6F05539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21,2</w:t>
            </w:r>
          </w:p>
        </w:tc>
        <w:tc>
          <w:tcPr>
            <w:tcW w:w="1160" w:type="dxa"/>
            <w:tcBorders>
              <w:top w:val="nil"/>
              <w:left w:val="nil"/>
              <w:bottom w:val="nil"/>
              <w:right w:val="nil"/>
            </w:tcBorders>
            <w:shd w:val="clear" w:color="000000" w:fill="FFFFFF"/>
            <w:noWrap/>
            <w:vAlign w:val="bottom"/>
            <w:hideMark/>
          </w:tcPr>
          <w:p w14:paraId="3A63A11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18,3</w:t>
            </w:r>
          </w:p>
        </w:tc>
        <w:tc>
          <w:tcPr>
            <w:tcW w:w="1160" w:type="dxa"/>
            <w:tcBorders>
              <w:top w:val="nil"/>
              <w:left w:val="nil"/>
              <w:bottom w:val="nil"/>
              <w:right w:val="nil"/>
            </w:tcBorders>
            <w:shd w:val="clear" w:color="000000" w:fill="FFFFFF"/>
            <w:noWrap/>
            <w:vAlign w:val="bottom"/>
            <w:hideMark/>
          </w:tcPr>
          <w:p w14:paraId="1B26D66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28,3</w:t>
            </w:r>
          </w:p>
        </w:tc>
        <w:tc>
          <w:tcPr>
            <w:tcW w:w="1160" w:type="dxa"/>
            <w:tcBorders>
              <w:top w:val="nil"/>
              <w:left w:val="nil"/>
              <w:bottom w:val="nil"/>
              <w:right w:val="nil"/>
            </w:tcBorders>
            <w:shd w:val="clear" w:color="000000" w:fill="FFFFFF"/>
            <w:noWrap/>
            <w:vAlign w:val="bottom"/>
            <w:hideMark/>
          </w:tcPr>
          <w:p w14:paraId="3BFCF7D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32,4</w:t>
            </w:r>
          </w:p>
        </w:tc>
      </w:tr>
      <w:tr w:rsidR="008F2EFB" w:rsidRPr="008F2EFB" w14:paraId="66D35DD5"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6182289D"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Lüksemburg</w:t>
            </w:r>
          </w:p>
        </w:tc>
        <w:tc>
          <w:tcPr>
            <w:tcW w:w="1160" w:type="dxa"/>
            <w:tcBorders>
              <w:top w:val="nil"/>
              <w:left w:val="nil"/>
              <w:bottom w:val="nil"/>
              <w:right w:val="nil"/>
            </w:tcBorders>
            <w:shd w:val="clear" w:color="000000" w:fill="E7E6E6"/>
            <w:noWrap/>
            <w:vAlign w:val="bottom"/>
            <w:hideMark/>
          </w:tcPr>
          <w:p w14:paraId="595CEAF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31,8</w:t>
            </w:r>
          </w:p>
        </w:tc>
        <w:tc>
          <w:tcPr>
            <w:tcW w:w="1160" w:type="dxa"/>
            <w:tcBorders>
              <w:top w:val="nil"/>
              <w:left w:val="nil"/>
              <w:bottom w:val="nil"/>
              <w:right w:val="nil"/>
            </w:tcBorders>
            <w:shd w:val="clear" w:color="000000" w:fill="E7E6E6"/>
            <w:noWrap/>
            <w:vAlign w:val="bottom"/>
            <w:hideMark/>
          </w:tcPr>
          <w:p w14:paraId="5CAF276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24,9</w:t>
            </w:r>
          </w:p>
        </w:tc>
        <w:tc>
          <w:tcPr>
            <w:tcW w:w="1160" w:type="dxa"/>
            <w:tcBorders>
              <w:top w:val="nil"/>
              <w:left w:val="nil"/>
              <w:bottom w:val="nil"/>
              <w:right w:val="nil"/>
            </w:tcBorders>
            <w:shd w:val="clear" w:color="000000" w:fill="E7E6E6"/>
            <w:noWrap/>
            <w:vAlign w:val="bottom"/>
            <w:hideMark/>
          </w:tcPr>
          <w:p w14:paraId="468859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21,2</w:t>
            </w:r>
          </w:p>
        </w:tc>
        <w:tc>
          <w:tcPr>
            <w:tcW w:w="1160" w:type="dxa"/>
            <w:tcBorders>
              <w:top w:val="nil"/>
              <w:left w:val="nil"/>
              <w:bottom w:val="nil"/>
              <w:right w:val="nil"/>
            </w:tcBorders>
            <w:shd w:val="clear" w:color="000000" w:fill="E7E6E6"/>
            <w:noWrap/>
            <w:vAlign w:val="bottom"/>
            <w:hideMark/>
          </w:tcPr>
          <w:p w14:paraId="77E58DA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29,1</w:t>
            </w:r>
          </w:p>
        </w:tc>
        <w:tc>
          <w:tcPr>
            <w:tcW w:w="1160" w:type="dxa"/>
            <w:tcBorders>
              <w:top w:val="nil"/>
              <w:left w:val="nil"/>
              <w:bottom w:val="nil"/>
              <w:right w:val="nil"/>
            </w:tcBorders>
            <w:shd w:val="clear" w:color="000000" w:fill="E7E6E6"/>
            <w:noWrap/>
            <w:vAlign w:val="bottom"/>
            <w:hideMark/>
          </w:tcPr>
          <w:p w14:paraId="3C781BE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28,4</w:t>
            </w:r>
          </w:p>
        </w:tc>
      </w:tr>
      <w:tr w:rsidR="008F2EFB" w:rsidRPr="008F2EFB" w14:paraId="3DFCA561"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5C3AA5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Macaristan</w:t>
            </w:r>
          </w:p>
        </w:tc>
        <w:tc>
          <w:tcPr>
            <w:tcW w:w="1160" w:type="dxa"/>
            <w:tcBorders>
              <w:top w:val="nil"/>
              <w:left w:val="nil"/>
              <w:bottom w:val="nil"/>
              <w:right w:val="nil"/>
            </w:tcBorders>
            <w:shd w:val="clear" w:color="000000" w:fill="FFFFFF"/>
            <w:noWrap/>
            <w:vAlign w:val="bottom"/>
            <w:hideMark/>
          </w:tcPr>
          <w:p w14:paraId="4E69BB8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33,1</w:t>
            </w:r>
          </w:p>
        </w:tc>
        <w:tc>
          <w:tcPr>
            <w:tcW w:w="1160" w:type="dxa"/>
            <w:tcBorders>
              <w:top w:val="nil"/>
              <w:left w:val="nil"/>
              <w:bottom w:val="nil"/>
              <w:right w:val="nil"/>
            </w:tcBorders>
            <w:shd w:val="clear" w:color="000000" w:fill="FFFFFF"/>
            <w:noWrap/>
            <w:vAlign w:val="bottom"/>
            <w:hideMark/>
          </w:tcPr>
          <w:p w14:paraId="494BABD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21,8</w:t>
            </w:r>
          </w:p>
        </w:tc>
        <w:tc>
          <w:tcPr>
            <w:tcW w:w="1160" w:type="dxa"/>
            <w:tcBorders>
              <w:top w:val="nil"/>
              <w:left w:val="nil"/>
              <w:bottom w:val="nil"/>
              <w:right w:val="nil"/>
            </w:tcBorders>
            <w:shd w:val="clear" w:color="000000" w:fill="FFFFFF"/>
            <w:noWrap/>
            <w:vAlign w:val="bottom"/>
            <w:hideMark/>
          </w:tcPr>
          <w:p w14:paraId="770C3EB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18,3</w:t>
            </w:r>
          </w:p>
        </w:tc>
        <w:tc>
          <w:tcPr>
            <w:tcW w:w="1160" w:type="dxa"/>
            <w:tcBorders>
              <w:top w:val="nil"/>
              <w:left w:val="nil"/>
              <w:bottom w:val="nil"/>
              <w:right w:val="nil"/>
            </w:tcBorders>
            <w:shd w:val="clear" w:color="000000" w:fill="FFFFFF"/>
            <w:noWrap/>
            <w:vAlign w:val="bottom"/>
            <w:hideMark/>
          </w:tcPr>
          <w:p w14:paraId="2BCF6DC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25,7</w:t>
            </w:r>
          </w:p>
        </w:tc>
        <w:tc>
          <w:tcPr>
            <w:tcW w:w="1160" w:type="dxa"/>
            <w:tcBorders>
              <w:top w:val="nil"/>
              <w:left w:val="nil"/>
              <w:bottom w:val="nil"/>
              <w:right w:val="nil"/>
            </w:tcBorders>
            <w:shd w:val="clear" w:color="000000" w:fill="FFFFFF"/>
            <w:noWrap/>
            <w:vAlign w:val="bottom"/>
            <w:hideMark/>
          </w:tcPr>
          <w:p w14:paraId="4FB3C0E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29,0</w:t>
            </w:r>
          </w:p>
        </w:tc>
      </w:tr>
      <w:tr w:rsidR="008F2EFB" w:rsidRPr="008F2EFB" w14:paraId="0AF7AC9B"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06141F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Malta</w:t>
            </w:r>
          </w:p>
        </w:tc>
        <w:tc>
          <w:tcPr>
            <w:tcW w:w="1160" w:type="dxa"/>
            <w:tcBorders>
              <w:top w:val="nil"/>
              <w:left w:val="nil"/>
              <w:bottom w:val="nil"/>
              <w:right w:val="nil"/>
            </w:tcBorders>
            <w:shd w:val="clear" w:color="000000" w:fill="E7E6E6"/>
            <w:noWrap/>
            <w:vAlign w:val="bottom"/>
            <w:hideMark/>
          </w:tcPr>
          <w:p w14:paraId="4E2BB43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52,4</w:t>
            </w:r>
          </w:p>
        </w:tc>
        <w:tc>
          <w:tcPr>
            <w:tcW w:w="1160" w:type="dxa"/>
            <w:tcBorders>
              <w:top w:val="nil"/>
              <w:left w:val="nil"/>
              <w:bottom w:val="nil"/>
              <w:right w:val="nil"/>
            </w:tcBorders>
            <w:shd w:val="clear" w:color="000000" w:fill="E7E6E6"/>
            <w:noWrap/>
            <w:vAlign w:val="bottom"/>
            <w:hideMark/>
          </w:tcPr>
          <w:p w14:paraId="7DAE3B0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45,0</w:t>
            </w:r>
          </w:p>
        </w:tc>
        <w:tc>
          <w:tcPr>
            <w:tcW w:w="1160" w:type="dxa"/>
            <w:tcBorders>
              <w:top w:val="nil"/>
              <w:left w:val="nil"/>
              <w:bottom w:val="nil"/>
              <w:right w:val="nil"/>
            </w:tcBorders>
            <w:shd w:val="clear" w:color="000000" w:fill="E7E6E6"/>
            <w:noWrap/>
            <w:vAlign w:val="bottom"/>
            <w:hideMark/>
          </w:tcPr>
          <w:p w14:paraId="201BAEE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44,2</w:t>
            </w:r>
          </w:p>
        </w:tc>
        <w:tc>
          <w:tcPr>
            <w:tcW w:w="1160" w:type="dxa"/>
            <w:tcBorders>
              <w:top w:val="nil"/>
              <w:left w:val="nil"/>
              <w:bottom w:val="nil"/>
              <w:right w:val="nil"/>
            </w:tcBorders>
            <w:shd w:val="clear" w:color="000000" w:fill="E7E6E6"/>
            <w:noWrap/>
            <w:vAlign w:val="bottom"/>
            <w:hideMark/>
          </w:tcPr>
          <w:p w14:paraId="611267E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45,6</w:t>
            </w:r>
          </w:p>
        </w:tc>
        <w:tc>
          <w:tcPr>
            <w:tcW w:w="1160" w:type="dxa"/>
            <w:tcBorders>
              <w:top w:val="nil"/>
              <w:left w:val="nil"/>
              <w:bottom w:val="nil"/>
              <w:right w:val="nil"/>
            </w:tcBorders>
            <w:shd w:val="clear" w:color="000000" w:fill="E7E6E6"/>
            <w:noWrap/>
            <w:vAlign w:val="bottom"/>
            <w:hideMark/>
          </w:tcPr>
          <w:p w14:paraId="1A27FBE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50,4</w:t>
            </w:r>
          </w:p>
        </w:tc>
      </w:tr>
      <w:tr w:rsidR="008F2EFB" w:rsidRPr="008F2EFB" w14:paraId="7E7D6952"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AA5680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Polonya</w:t>
            </w:r>
          </w:p>
        </w:tc>
        <w:tc>
          <w:tcPr>
            <w:tcW w:w="1160" w:type="dxa"/>
            <w:tcBorders>
              <w:top w:val="nil"/>
              <w:left w:val="nil"/>
              <w:bottom w:val="nil"/>
              <w:right w:val="nil"/>
            </w:tcBorders>
            <w:shd w:val="clear" w:color="000000" w:fill="FFFFFF"/>
            <w:noWrap/>
            <w:vAlign w:val="bottom"/>
            <w:hideMark/>
          </w:tcPr>
          <w:p w14:paraId="1695F8A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24,1</w:t>
            </w:r>
          </w:p>
        </w:tc>
        <w:tc>
          <w:tcPr>
            <w:tcW w:w="1160" w:type="dxa"/>
            <w:tcBorders>
              <w:top w:val="nil"/>
              <w:left w:val="nil"/>
              <w:bottom w:val="nil"/>
              <w:right w:val="nil"/>
            </w:tcBorders>
            <w:shd w:val="clear" w:color="000000" w:fill="FFFFFF"/>
            <w:noWrap/>
            <w:vAlign w:val="bottom"/>
            <w:hideMark/>
          </w:tcPr>
          <w:p w14:paraId="12717D3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22,5</w:t>
            </w:r>
          </w:p>
        </w:tc>
        <w:tc>
          <w:tcPr>
            <w:tcW w:w="1160" w:type="dxa"/>
            <w:tcBorders>
              <w:top w:val="nil"/>
              <w:left w:val="nil"/>
              <w:bottom w:val="nil"/>
              <w:right w:val="nil"/>
            </w:tcBorders>
            <w:shd w:val="clear" w:color="000000" w:fill="FFFFFF"/>
            <w:noWrap/>
            <w:vAlign w:val="bottom"/>
            <w:hideMark/>
          </w:tcPr>
          <w:p w14:paraId="26DD1FD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26,4</w:t>
            </w:r>
          </w:p>
        </w:tc>
        <w:tc>
          <w:tcPr>
            <w:tcW w:w="1160" w:type="dxa"/>
            <w:tcBorders>
              <w:top w:val="nil"/>
              <w:left w:val="nil"/>
              <w:bottom w:val="nil"/>
              <w:right w:val="nil"/>
            </w:tcBorders>
            <w:shd w:val="clear" w:color="000000" w:fill="FFFFFF"/>
            <w:noWrap/>
            <w:vAlign w:val="bottom"/>
            <w:hideMark/>
          </w:tcPr>
          <w:p w14:paraId="0C1C315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26,0</w:t>
            </w:r>
          </w:p>
        </w:tc>
        <w:tc>
          <w:tcPr>
            <w:tcW w:w="1160" w:type="dxa"/>
            <w:tcBorders>
              <w:top w:val="nil"/>
              <w:left w:val="nil"/>
              <w:bottom w:val="nil"/>
              <w:right w:val="nil"/>
            </w:tcBorders>
            <w:shd w:val="clear" w:color="000000" w:fill="FFFFFF"/>
            <w:noWrap/>
            <w:vAlign w:val="bottom"/>
            <w:hideMark/>
          </w:tcPr>
          <w:p w14:paraId="309C7D3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31,0</w:t>
            </w:r>
          </w:p>
        </w:tc>
      </w:tr>
      <w:tr w:rsidR="008F2EFB" w:rsidRPr="008F2EFB" w14:paraId="4C5493AB"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C3E58A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Portekiz</w:t>
            </w:r>
          </w:p>
        </w:tc>
        <w:tc>
          <w:tcPr>
            <w:tcW w:w="1160" w:type="dxa"/>
            <w:tcBorders>
              <w:top w:val="nil"/>
              <w:left w:val="nil"/>
              <w:bottom w:val="nil"/>
              <w:right w:val="nil"/>
            </w:tcBorders>
            <w:shd w:val="clear" w:color="000000" w:fill="E7E6E6"/>
            <w:noWrap/>
            <w:vAlign w:val="bottom"/>
            <w:hideMark/>
          </w:tcPr>
          <w:p w14:paraId="6EDC3E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41,1</w:t>
            </w:r>
          </w:p>
        </w:tc>
        <w:tc>
          <w:tcPr>
            <w:tcW w:w="1160" w:type="dxa"/>
            <w:tcBorders>
              <w:top w:val="nil"/>
              <w:left w:val="nil"/>
              <w:bottom w:val="nil"/>
              <w:right w:val="nil"/>
            </w:tcBorders>
            <w:shd w:val="clear" w:color="000000" w:fill="E7E6E6"/>
            <w:noWrap/>
            <w:vAlign w:val="bottom"/>
            <w:hideMark/>
          </w:tcPr>
          <w:p w14:paraId="1258D4C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35,3</w:t>
            </w:r>
          </w:p>
        </w:tc>
        <w:tc>
          <w:tcPr>
            <w:tcW w:w="1160" w:type="dxa"/>
            <w:tcBorders>
              <w:top w:val="nil"/>
              <w:left w:val="nil"/>
              <w:bottom w:val="nil"/>
              <w:right w:val="nil"/>
            </w:tcBorders>
            <w:shd w:val="clear" w:color="000000" w:fill="E7E6E6"/>
            <w:noWrap/>
            <w:vAlign w:val="bottom"/>
            <w:hideMark/>
          </w:tcPr>
          <w:p w14:paraId="74E6E40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27,9</w:t>
            </w:r>
          </w:p>
        </w:tc>
        <w:tc>
          <w:tcPr>
            <w:tcW w:w="1160" w:type="dxa"/>
            <w:tcBorders>
              <w:top w:val="nil"/>
              <w:left w:val="nil"/>
              <w:bottom w:val="nil"/>
              <w:right w:val="nil"/>
            </w:tcBorders>
            <w:shd w:val="clear" w:color="000000" w:fill="E7E6E6"/>
            <w:noWrap/>
            <w:vAlign w:val="bottom"/>
            <w:hideMark/>
          </w:tcPr>
          <w:p w14:paraId="58C6BA4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22,8</w:t>
            </w:r>
          </w:p>
        </w:tc>
        <w:tc>
          <w:tcPr>
            <w:tcW w:w="1160" w:type="dxa"/>
            <w:tcBorders>
              <w:top w:val="nil"/>
              <w:left w:val="nil"/>
              <w:bottom w:val="nil"/>
              <w:right w:val="nil"/>
            </w:tcBorders>
            <w:shd w:val="clear" w:color="000000" w:fill="E7E6E6"/>
            <w:noWrap/>
            <w:vAlign w:val="bottom"/>
            <w:hideMark/>
          </w:tcPr>
          <w:p w14:paraId="5AE6338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27,2</w:t>
            </w:r>
          </w:p>
        </w:tc>
      </w:tr>
      <w:tr w:rsidR="008F2EFB" w:rsidRPr="008F2EFB" w14:paraId="306585A6"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3B1F31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Romanya</w:t>
            </w:r>
          </w:p>
        </w:tc>
        <w:tc>
          <w:tcPr>
            <w:tcW w:w="1160" w:type="dxa"/>
            <w:tcBorders>
              <w:top w:val="nil"/>
              <w:left w:val="nil"/>
              <w:bottom w:val="nil"/>
              <w:right w:val="nil"/>
            </w:tcBorders>
            <w:shd w:val="clear" w:color="000000" w:fill="FFFFFF"/>
            <w:noWrap/>
            <w:vAlign w:val="bottom"/>
            <w:hideMark/>
          </w:tcPr>
          <w:p w14:paraId="3CC7AFB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34,0</w:t>
            </w:r>
          </w:p>
        </w:tc>
        <w:tc>
          <w:tcPr>
            <w:tcW w:w="1160" w:type="dxa"/>
            <w:tcBorders>
              <w:top w:val="nil"/>
              <w:left w:val="nil"/>
              <w:bottom w:val="nil"/>
              <w:right w:val="nil"/>
            </w:tcBorders>
            <w:shd w:val="clear" w:color="000000" w:fill="FFFFFF"/>
            <w:noWrap/>
            <w:vAlign w:val="bottom"/>
            <w:hideMark/>
          </w:tcPr>
          <w:p w14:paraId="53ADE59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24,9</w:t>
            </w:r>
          </w:p>
        </w:tc>
        <w:tc>
          <w:tcPr>
            <w:tcW w:w="1160" w:type="dxa"/>
            <w:tcBorders>
              <w:top w:val="nil"/>
              <w:left w:val="nil"/>
              <w:bottom w:val="nil"/>
              <w:right w:val="nil"/>
            </w:tcBorders>
            <w:shd w:val="clear" w:color="000000" w:fill="FFFFFF"/>
            <w:noWrap/>
            <w:vAlign w:val="bottom"/>
            <w:hideMark/>
          </w:tcPr>
          <w:p w14:paraId="514CA17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24,3</w:t>
            </w:r>
          </w:p>
        </w:tc>
        <w:tc>
          <w:tcPr>
            <w:tcW w:w="1160" w:type="dxa"/>
            <w:tcBorders>
              <w:top w:val="nil"/>
              <w:left w:val="nil"/>
              <w:bottom w:val="nil"/>
              <w:right w:val="nil"/>
            </w:tcBorders>
            <w:shd w:val="clear" w:color="000000" w:fill="FFFFFF"/>
            <w:noWrap/>
            <w:vAlign w:val="bottom"/>
            <w:hideMark/>
          </w:tcPr>
          <w:p w14:paraId="03DB88D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24,5</w:t>
            </w:r>
          </w:p>
        </w:tc>
        <w:tc>
          <w:tcPr>
            <w:tcW w:w="1160" w:type="dxa"/>
            <w:tcBorders>
              <w:top w:val="nil"/>
              <w:left w:val="nil"/>
              <w:bottom w:val="nil"/>
              <w:right w:val="nil"/>
            </w:tcBorders>
            <w:shd w:val="clear" w:color="000000" w:fill="FFFFFF"/>
            <w:noWrap/>
            <w:vAlign w:val="bottom"/>
            <w:hideMark/>
          </w:tcPr>
          <w:p w14:paraId="181D201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24,7</w:t>
            </w:r>
          </w:p>
        </w:tc>
      </w:tr>
      <w:tr w:rsidR="008F2EFB" w:rsidRPr="008F2EFB" w14:paraId="0F825E07"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1C502F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Slovakya</w:t>
            </w:r>
          </w:p>
        </w:tc>
        <w:tc>
          <w:tcPr>
            <w:tcW w:w="1160" w:type="dxa"/>
            <w:tcBorders>
              <w:top w:val="nil"/>
              <w:left w:val="nil"/>
              <w:bottom w:val="nil"/>
              <w:right w:val="nil"/>
            </w:tcBorders>
            <w:shd w:val="clear" w:color="000000" w:fill="E7E6E6"/>
            <w:noWrap/>
            <w:vAlign w:val="bottom"/>
            <w:hideMark/>
          </w:tcPr>
          <w:p w14:paraId="3E100A3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28,3</w:t>
            </w:r>
          </w:p>
        </w:tc>
        <w:tc>
          <w:tcPr>
            <w:tcW w:w="1160" w:type="dxa"/>
            <w:tcBorders>
              <w:top w:val="nil"/>
              <w:left w:val="nil"/>
              <w:bottom w:val="nil"/>
              <w:right w:val="nil"/>
            </w:tcBorders>
            <w:shd w:val="clear" w:color="000000" w:fill="E7E6E6"/>
            <w:noWrap/>
            <w:vAlign w:val="bottom"/>
            <w:hideMark/>
          </w:tcPr>
          <w:p w14:paraId="086487D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25,6</w:t>
            </w:r>
          </w:p>
        </w:tc>
        <w:tc>
          <w:tcPr>
            <w:tcW w:w="1160" w:type="dxa"/>
            <w:tcBorders>
              <w:top w:val="nil"/>
              <w:left w:val="nil"/>
              <w:bottom w:val="nil"/>
              <w:right w:val="nil"/>
            </w:tcBorders>
            <w:shd w:val="clear" w:color="000000" w:fill="E7E6E6"/>
            <w:noWrap/>
            <w:vAlign w:val="bottom"/>
            <w:hideMark/>
          </w:tcPr>
          <w:p w14:paraId="13BC353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20,6</w:t>
            </w:r>
          </w:p>
        </w:tc>
        <w:tc>
          <w:tcPr>
            <w:tcW w:w="1160" w:type="dxa"/>
            <w:tcBorders>
              <w:top w:val="nil"/>
              <w:left w:val="nil"/>
              <w:bottom w:val="nil"/>
              <w:right w:val="nil"/>
            </w:tcBorders>
            <w:shd w:val="clear" w:color="000000" w:fill="E7E6E6"/>
            <w:noWrap/>
            <w:vAlign w:val="bottom"/>
            <w:hideMark/>
          </w:tcPr>
          <w:p w14:paraId="365297A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23,3</w:t>
            </w:r>
          </w:p>
        </w:tc>
        <w:tc>
          <w:tcPr>
            <w:tcW w:w="1160" w:type="dxa"/>
            <w:tcBorders>
              <w:top w:val="nil"/>
              <w:left w:val="nil"/>
              <w:bottom w:val="nil"/>
              <w:right w:val="nil"/>
            </w:tcBorders>
            <w:shd w:val="clear" w:color="000000" w:fill="E7E6E6"/>
            <w:noWrap/>
            <w:vAlign w:val="bottom"/>
            <w:hideMark/>
          </w:tcPr>
          <w:p w14:paraId="1991F57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27,5</w:t>
            </w:r>
          </w:p>
        </w:tc>
      </w:tr>
      <w:tr w:rsidR="008F2EFB" w:rsidRPr="008F2EFB" w14:paraId="4EF18615"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175DE1D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Slovenya</w:t>
            </w:r>
          </w:p>
        </w:tc>
        <w:tc>
          <w:tcPr>
            <w:tcW w:w="1160" w:type="dxa"/>
            <w:tcBorders>
              <w:top w:val="nil"/>
              <w:left w:val="nil"/>
              <w:bottom w:val="nil"/>
              <w:right w:val="nil"/>
            </w:tcBorders>
            <w:shd w:val="clear" w:color="000000" w:fill="FFFFFF"/>
            <w:noWrap/>
            <w:vAlign w:val="bottom"/>
            <w:hideMark/>
          </w:tcPr>
          <w:p w14:paraId="07AD26B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31,2</w:t>
            </w:r>
          </w:p>
        </w:tc>
        <w:tc>
          <w:tcPr>
            <w:tcW w:w="1160" w:type="dxa"/>
            <w:tcBorders>
              <w:top w:val="nil"/>
              <w:left w:val="nil"/>
              <w:bottom w:val="nil"/>
              <w:right w:val="nil"/>
            </w:tcBorders>
            <w:shd w:val="clear" w:color="000000" w:fill="FFFFFF"/>
            <w:noWrap/>
            <w:vAlign w:val="bottom"/>
            <w:hideMark/>
          </w:tcPr>
          <w:p w14:paraId="18B3ADE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34,1</w:t>
            </w:r>
          </w:p>
        </w:tc>
        <w:tc>
          <w:tcPr>
            <w:tcW w:w="1160" w:type="dxa"/>
            <w:tcBorders>
              <w:top w:val="nil"/>
              <w:left w:val="nil"/>
              <w:bottom w:val="nil"/>
              <w:right w:val="nil"/>
            </w:tcBorders>
            <w:shd w:val="clear" w:color="000000" w:fill="FFFFFF"/>
            <w:noWrap/>
            <w:vAlign w:val="bottom"/>
            <w:hideMark/>
          </w:tcPr>
          <w:p w14:paraId="4024165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34,1</w:t>
            </w:r>
          </w:p>
        </w:tc>
        <w:tc>
          <w:tcPr>
            <w:tcW w:w="1160" w:type="dxa"/>
            <w:tcBorders>
              <w:top w:val="nil"/>
              <w:left w:val="nil"/>
              <w:bottom w:val="nil"/>
              <w:right w:val="nil"/>
            </w:tcBorders>
            <w:shd w:val="clear" w:color="000000" w:fill="FFFFFF"/>
            <w:noWrap/>
            <w:vAlign w:val="bottom"/>
            <w:hideMark/>
          </w:tcPr>
          <w:p w14:paraId="4379FF1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29,6</w:t>
            </w:r>
          </w:p>
        </w:tc>
        <w:tc>
          <w:tcPr>
            <w:tcW w:w="1160" w:type="dxa"/>
            <w:tcBorders>
              <w:top w:val="nil"/>
              <w:left w:val="nil"/>
              <w:bottom w:val="nil"/>
              <w:right w:val="nil"/>
            </w:tcBorders>
            <w:shd w:val="clear" w:color="000000" w:fill="FFFFFF"/>
            <w:noWrap/>
            <w:vAlign w:val="bottom"/>
            <w:hideMark/>
          </w:tcPr>
          <w:p w14:paraId="3A3CF0E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35,2</w:t>
            </w:r>
          </w:p>
        </w:tc>
      </w:tr>
      <w:tr w:rsidR="008F2EFB" w:rsidRPr="008F2EFB" w14:paraId="2155DDE7"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2B1C32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Yunanistan</w:t>
            </w:r>
          </w:p>
        </w:tc>
        <w:tc>
          <w:tcPr>
            <w:tcW w:w="1160" w:type="dxa"/>
            <w:tcBorders>
              <w:top w:val="nil"/>
              <w:left w:val="nil"/>
              <w:bottom w:val="nil"/>
              <w:right w:val="nil"/>
            </w:tcBorders>
            <w:shd w:val="clear" w:color="000000" w:fill="E7E6E6"/>
            <w:noWrap/>
            <w:vAlign w:val="bottom"/>
            <w:hideMark/>
          </w:tcPr>
          <w:p w14:paraId="189760E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27,4</w:t>
            </w:r>
          </w:p>
        </w:tc>
        <w:tc>
          <w:tcPr>
            <w:tcW w:w="1160" w:type="dxa"/>
            <w:tcBorders>
              <w:top w:val="nil"/>
              <w:left w:val="nil"/>
              <w:bottom w:val="nil"/>
              <w:right w:val="nil"/>
            </w:tcBorders>
            <w:shd w:val="clear" w:color="000000" w:fill="E7E6E6"/>
            <w:noWrap/>
            <w:vAlign w:val="bottom"/>
            <w:hideMark/>
          </w:tcPr>
          <w:p w14:paraId="026CE28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25,0</w:t>
            </w:r>
          </w:p>
        </w:tc>
        <w:tc>
          <w:tcPr>
            <w:tcW w:w="1160" w:type="dxa"/>
            <w:tcBorders>
              <w:top w:val="nil"/>
              <w:left w:val="nil"/>
              <w:bottom w:val="nil"/>
              <w:right w:val="nil"/>
            </w:tcBorders>
            <w:shd w:val="clear" w:color="000000" w:fill="E7E6E6"/>
            <w:noWrap/>
            <w:vAlign w:val="bottom"/>
            <w:hideMark/>
          </w:tcPr>
          <w:p w14:paraId="2639E9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w:t>
            </w:r>
          </w:p>
        </w:tc>
        <w:tc>
          <w:tcPr>
            <w:tcW w:w="1160" w:type="dxa"/>
            <w:tcBorders>
              <w:top w:val="nil"/>
              <w:left w:val="nil"/>
              <w:bottom w:val="nil"/>
              <w:right w:val="nil"/>
            </w:tcBorders>
            <w:shd w:val="clear" w:color="000000" w:fill="E7E6E6"/>
            <w:noWrap/>
            <w:vAlign w:val="bottom"/>
            <w:hideMark/>
          </w:tcPr>
          <w:p w14:paraId="16C1575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13,0</w:t>
            </w:r>
          </w:p>
        </w:tc>
        <w:tc>
          <w:tcPr>
            <w:tcW w:w="1160" w:type="dxa"/>
            <w:tcBorders>
              <w:top w:val="nil"/>
              <w:left w:val="nil"/>
              <w:bottom w:val="nil"/>
              <w:right w:val="nil"/>
            </w:tcBorders>
            <w:shd w:val="clear" w:color="000000" w:fill="E7E6E6"/>
            <w:noWrap/>
            <w:vAlign w:val="bottom"/>
            <w:hideMark/>
          </w:tcPr>
          <w:p w14:paraId="123F4C1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14,0</w:t>
            </w:r>
          </w:p>
        </w:tc>
      </w:tr>
      <w:tr w:rsidR="008F2EFB" w:rsidRPr="008F2EFB" w14:paraId="7D07265E"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62EA37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AB Ortalaması</w:t>
            </w:r>
          </w:p>
        </w:tc>
        <w:tc>
          <w:tcPr>
            <w:tcW w:w="1160" w:type="dxa"/>
            <w:tcBorders>
              <w:top w:val="nil"/>
              <w:left w:val="nil"/>
              <w:bottom w:val="nil"/>
              <w:right w:val="nil"/>
            </w:tcBorders>
            <w:shd w:val="clear" w:color="000000" w:fill="FFFFFF"/>
            <w:noWrap/>
            <w:vAlign w:val="bottom"/>
            <w:hideMark/>
          </w:tcPr>
          <w:p w14:paraId="7641B6B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37,8</w:t>
            </w:r>
          </w:p>
        </w:tc>
        <w:tc>
          <w:tcPr>
            <w:tcW w:w="1160" w:type="dxa"/>
            <w:tcBorders>
              <w:top w:val="nil"/>
              <w:left w:val="nil"/>
              <w:bottom w:val="nil"/>
              <w:right w:val="nil"/>
            </w:tcBorders>
            <w:shd w:val="clear" w:color="000000" w:fill="FFFFFF"/>
            <w:noWrap/>
            <w:vAlign w:val="bottom"/>
            <w:hideMark/>
          </w:tcPr>
          <w:p w14:paraId="520B640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35,7</w:t>
            </w:r>
          </w:p>
        </w:tc>
        <w:tc>
          <w:tcPr>
            <w:tcW w:w="1160" w:type="dxa"/>
            <w:tcBorders>
              <w:top w:val="nil"/>
              <w:left w:val="nil"/>
              <w:bottom w:val="nil"/>
              <w:right w:val="nil"/>
            </w:tcBorders>
            <w:shd w:val="clear" w:color="000000" w:fill="FFFFFF"/>
            <w:noWrap/>
            <w:vAlign w:val="bottom"/>
            <w:hideMark/>
          </w:tcPr>
          <w:p w14:paraId="1A08F00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33,8</w:t>
            </w:r>
          </w:p>
        </w:tc>
        <w:tc>
          <w:tcPr>
            <w:tcW w:w="1160" w:type="dxa"/>
            <w:tcBorders>
              <w:top w:val="nil"/>
              <w:left w:val="nil"/>
              <w:bottom w:val="nil"/>
              <w:right w:val="nil"/>
            </w:tcBorders>
            <w:shd w:val="clear" w:color="000000" w:fill="FFFFFF"/>
            <w:noWrap/>
            <w:vAlign w:val="bottom"/>
            <w:hideMark/>
          </w:tcPr>
          <w:p w14:paraId="63EE139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33,1</w:t>
            </w:r>
          </w:p>
        </w:tc>
        <w:tc>
          <w:tcPr>
            <w:tcW w:w="1160" w:type="dxa"/>
            <w:tcBorders>
              <w:top w:val="nil"/>
              <w:left w:val="nil"/>
              <w:bottom w:val="nil"/>
              <w:right w:val="nil"/>
            </w:tcBorders>
            <w:shd w:val="clear" w:color="000000" w:fill="FFFFFF"/>
            <w:noWrap/>
            <w:vAlign w:val="bottom"/>
            <w:hideMark/>
          </w:tcPr>
          <w:p w14:paraId="3F716A4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35,4</w:t>
            </w:r>
          </w:p>
        </w:tc>
      </w:tr>
      <w:tr w:rsidR="008F2EFB" w:rsidRPr="008F2EFB" w14:paraId="66749FD8" w14:textId="77777777" w:rsidTr="008F2EFB">
        <w:trPr>
          <w:trHeight w:val="397"/>
          <w:jc w:val="center"/>
        </w:trPr>
        <w:tc>
          <w:tcPr>
            <w:tcW w:w="2360" w:type="dxa"/>
            <w:tcBorders>
              <w:top w:val="nil"/>
              <w:left w:val="nil"/>
              <w:bottom w:val="single" w:sz="8" w:space="0" w:color="000000"/>
              <w:right w:val="nil"/>
            </w:tcBorders>
            <w:shd w:val="clear" w:color="000000" w:fill="E7E6E6"/>
            <w:noWrap/>
            <w:vAlign w:val="bottom"/>
            <w:hideMark/>
          </w:tcPr>
          <w:p w14:paraId="1657D8AA"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Türkiye</w:t>
            </w:r>
          </w:p>
        </w:tc>
        <w:tc>
          <w:tcPr>
            <w:tcW w:w="1160" w:type="dxa"/>
            <w:tcBorders>
              <w:top w:val="nil"/>
              <w:left w:val="nil"/>
              <w:bottom w:val="single" w:sz="8" w:space="0" w:color="000000"/>
              <w:right w:val="nil"/>
            </w:tcBorders>
            <w:shd w:val="clear" w:color="000000" w:fill="E7E6E6"/>
            <w:noWrap/>
            <w:vAlign w:val="bottom"/>
            <w:hideMark/>
          </w:tcPr>
          <w:p w14:paraId="431FB6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37</w:t>
            </w:r>
          </w:p>
        </w:tc>
        <w:tc>
          <w:tcPr>
            <w:tcW w:w="1160" w:type="dxa"/>
            <w:tcBorders>
              <w:top w:val="nil"/>
              <w:left w:val="nil"/>
              <w:bottom w:val="single" w:sz="8" w:space="0" w:color="000000"/>
              <w:right w:val="nil"/>
            </w:tcBorders>
            <w:shd w:val="clear" w:color="000000" w:fill="E7E6E6"/>
            <w:noWrap/>
            <w:vAlign w:val="bottom"/>
            <w:hideMark/>
          </w:tcPr>
          <w:p w14:paraId="32ADA27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30,2</w:t>
            </w:r>
          </w:p>
        </w:tc>
        <w:tc>
          <w:tcPr>
            <w:tcW w:w="1160" w:type="dxa"/>
            <w:tcBorders>
              <w:top w:val="nil"/>
              <w:left w:val="nil"/>
              <w:bottom w:val="single" w:sz="8" w:space="0" w:color="000000"/>
              <w:right w:val="nil"/>
            </w:tcBorders>
            <w:shd w:val="clear" w:color="000000" w:fill="E7E6E6"/>
            <w:noWrap/>
            <w:vAlign w:val="bottom"/>
            <w:hideMark/>
          </w:tcPr>
          <w:p w14:paraId="4A3E8B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30,0</w:t>
            </w:r>
          </w:p>
        </w:tc>
        <w:tc>
          <w:tcPr>
            <w:tcW w:w="1160" w:type="dxa"/>
            <w:tcBorders>
              <w:top w:val="nil"/>
              <w:left w:val="nil"/>
              <w:bottom w:val="single" w:sz="8" w:space="0" w:color="000000"/>
              <w:right w:val="nil"/>
            </w:tcBorders>
            <w:shd w:val="clear" w:color="000000" w:fill="E7E6E6"/>
            <w:noWrap/>
            <w:vAlign w:val="bottom"/>
            <w:hideMark/>
          </w:tcPr>
          <w:p w14:paraId="5C7F04D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34,1</w:t>
            </w:r>
          </w:p>
        </w:tc>
        <w:tc>
          <w:tcPr>
            <w:tcW w:w="1160" w:type="dxa"/>
            <w:tcBorders>
              <w:top w:val="nil"/>
              <w:left w:val="nil"/>
              <w:bottom w:val="single" w:sz="8" w:space="0" w:color="000000"/>
              <w:right w:val="nil"/>
            </w:tcBorders>
            <w:shd w:val="clear" w:color="000000" w:fill="E7E6E6"/>
            <w:noWrap/>
            <w:vAlign w:val="bottom"/>
            <w:hideMark/>
          </w:tcPr>
          <w:p w14:paraId="0FE8864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35,0</w:t>
            </w:r>
          </w:p>
        </w:tc>
      </w:tr>
    </w:tbl>
    <w:p w14:paraId="23250EF1" w14:textId="0BD4E5C6" w:rsidR="008F2EFB" w:rsidRDefault="008F2EFB" w:rsidP="008F2EFB">
      <w:pPr>
        <w:spacing w:after="0" w:line="360" w:lineRule="auto"/>
        <w:rPr>
          <w:rFonts w:ascii="Times New Roman" w:hAnsi="Times New Roman" w:cs="Times New Roman"/>
          <w:noProof/>
          <w:sz w:val="20"/>
          <w:szCs w:val="20"/>
        </w:rPr>
      </w:pPr>
      <w:r w:rsidRPr="008F2EFB">
        <w:rPr>
          <w:rFonts w:ascii="Times New Roman" w:hAnsi="Times New Roman" w:cs="Times New Roman"/>
          <w:sz w:val="24"/>
          <w:szCs w:val="24"/>
        </w:rPr>
        <w:t xml:space="preserve">  </w:t>
      </w:r>
      <w:r w:rsidRPr="006B1CFC">
        <w:rPr>
          <w:rFonts w:ascii="Times New Roman" w:hAnsi="Times New Roman" w:cs="Times New Roman"/>
          <w:sz w:val="20"/>
          <w:szCs w:val="20"/>
        </w:rPr>
        <w:t xml:space="preserve">Kaynak: EUROSTAT, 2019h, </w:t>
      </w:r>
      <w:r w:rsidRPr="006B1CFC">
        <w:rPr>
          <w:rFonts w:ascii="Times New Roman" w:hAnsi="Times New Roman" w:cs="Times New Roman"/>
          <w:noProof/>
          <w:sz w:val="20"/>
          <w:szCs w:val="20"/>
        </w:rPr>
        <w:t>Employment Rates by Aex, Age and Citizenship.</w:t>
      </w:r>
    </w:p>
    <w:p w14:paraId="017F9189" w14:textId="77777777" w:rsidR="006B1CFC" w:rsidRPr="006B1CFC" w:rsidRDefault="006B1CFC" w:rsidP="008F2EFB">
      <w:pPr>
        <w:spacing w:after="0" w:line="360" w:lineRule="auto"/>
        <w:rPr>
          <w:rFonts w:ascii="Times New Roman" w:hAnsi="Times New Roman" w:cs="Times New Roman"/>
          <w:sz w:val="20"/>
          <w:szCs w:val="20"/>
        </w:rPr>
      </w:pPr>
    </w:p>
    <w:p w14:paraId="5FBAF57C"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b/>
          <w:sz w:val="24"/>
          <w:szCs w:val="24"/>
        </w:rPr>
        <w:lastRenderedPageBreak/>
        <w:tab/>
      </w:r>
      <w:r w:rsidRPr="008F2EFB">
        <w:rPr>
          <w:rFonts w:ascii="Times New Roman" w:hAnsi="Times New Roman" w:cs="Times New Roman"/>
          <w:sz w:val="24"/>
          <w:szCs w:val="24"/>
        </w:rPr>
        <w:t xml:space="preserve">Tablo 3.12’ye göre, Hollanda 2000 yılında olduğu gibi 2018 yılında da AB ülkeleri içinde genç istihdamında ilk sırada yer almaktadır. Hollanda’nın genç istihdamında ilk sırada yer alması aslında Grafik 13’de görüldüğü gibi kadın istihdamının erkek istihdamından dahi yüksek oranlarda %65’ler seviyesinde olmasından kaynaklanmaktadır. Danimarka ve Avusturya da genç istihdamının yüksek olduğu diğer ülkelerdir. Danimarka genç istihdamındaki bu başarısını istihdam bürolarının işlevliği ve esnek çalışma koşulları sayesinde elde ederken, Avusturya yüksek genç istihdamı oranlarını sahip olduğu eğitim sistemi ile başarmıştır. </w:t>
      </w:r>
    </w:p>
    <w:p w14:paraId="22689042"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Bu dönemde AB ülkeleri içinde özellikle Güney Avrupa ülkeleri olan, Yunanistan, İtalya ve İspanya’da genç istihdamı oranlarının çok düşük olduğu görülmektedir. Yunanistan’da 2018 yılı itibari ile genç istihdamı oranı % 15,9 olarak hesaplanmıştır. İtalya’da %17,7, İspanya’da %21,7’lik genç istihdamı sağlanmıştır. Genç istihdamının düşük olduğu bu ülkeler genel olarak sanayi sektörünün çok gelişmediği daha çok hizmetler sektörünün geliştiği ülkelerdir. Bunun yanında özellikle 2009 borç krizinden en çok etkilenen de yine bu ülkeler olmuştur. Bu dönemde Türkiye’nin genç istihdamı oranı 2000 yılında %37, 2018 yılında ise %35 olarak gerçekleşmiştir. Türkiye bu oranlarla çoğu Avrupa ülkesinden daha iyi bir noktada olmakla beraber özellikle genç istihdamının yüksek olduğu ülkelerin çok gerisinde kalmıştır. </w:t>
      </w:r>
    </w:p>
    <w:p w14:paraId="2072F145"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Türkiye’de gençlerin istihdama katılma şekli genellikle eğitim düzeyleri düştükçe akraba, eş ve dost aracılığıyla gerçekleşmektedir. Eğitim düzeyi yükseldikçe gençler, kendi gayretleri ile iş bulma şansları arttığı için özgüven artışı ile iş aramaktadırlar. Ayrıca gençlerin ilk işe başlama süreleri okuldan mezun olduktan sonra üç yıldan daha fazla sürebilmektedir. Bunun yanında gençler istihdam edildikleri ilk işlerinde genellikle geçici olarak çalışmakta olup yeni bir iş arama uğraşı içindedirler (Alp ve İslamoğlu, 2019:119). </w:t>
      </w:r>
    </w:p>
    <w:p w14:paraId="749EADDE"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Genç istihdamında önemli olan etkenlerinden biri de istihdamın mesleki açıdan dağılımı olmaktadır. Geçler çoğunlukla hizmetler ve satış işleri, nitelik gerektirmeyen işler, büro ve müşteri hizmetlerinde istihdam edilmektedirler. Bu bakımdan Türkiye son yıllarda turizm sektöründe yaşanan gelişmeler ve çağrı merkezleri sayısında meydana gelen artışlarla beraber genç istihdamında küçük de olsa ilerleme sağlamıştır (Murat ve Şahin, 2011b:233). </w:t>
      </w:r>
    </w:p>
    <w:p w14:paraId="06811AA2" w14:textId="71E54B14" w:rsid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lastRenderedPageBreak/>
        <w:t xml:space="preserve">Grafik 3.12’de 2018 yılı AB ülkeleri ve Türkiye’de gerçekleşen genç istihdamı ve AB ortalama genç istihdamı oranı gösterilmiştir. Grafiğe göre, 2018 yılı AB ortalama genç istihdamı %35,4 olarak gerçekleşmiştir. Güçlü ekonomik yapıları ve gelişmiş işgücü piyasaları ile dikkat çeken Hollanda ve Danimarka AB ortalamasının çok üstünde bir oranla birlik ülkeleri içinde ilk sırada gelmektedirler. Türkiye ise genç istihdamında %35’lik bir oranla AB ortalamasının hemen altında yer alıp İtalya, İspanya, Yunanistan ve diğer pek çok AB ülkesinden daha iyi bir konumdadır. İstihdam oranlarının düşük veya yüksek olduğu ülkelerde bu durumun kadın istihdamı ile de yakın ilişkisi bulunmaktadır. İstihdam oranlarının yüksek olduğu ülkelerin genel olarak kadın istihdam oranlarının yüksek olduğu bir gerçektir. </w:t>
      </w:r>
    </w:p>
    <w:p w14:paraId="047E304F" w14:textId="77777777" w:rsidR="006B1CFC" w:rsidRPr="008F2EFB" w:rsidRDefault="006B1CFC" w:rsidP="008F2EFB">
      <w:pPr>
        <w:spacing w:after="0" w:line="360" w:lineRule="auto"/>
        <w:ind w:firstLine="708"/>
        <w:jc w:val="both"/>
        <w:rPr>
          <w:rFonts w:ascii="Times New Roman" w:hAnsi="Times New Roman" w:cs="Times New Roman"/>
          <w:sz w:val="24"/>
          <w:szCs w:val="24"/>
        </w:rPr>
      </w:pPr>
    </w:p>
    <w:p w14:paraId="56043C4D" w14:textId="7C97B98D" w:rsidR="006B1CFC" w:rsidRPr="006B1CFC" w:rsidRDefault="006B1CFC" w:rsidP="006B1CFC">
      <w:pPr>
        <w:pStyle w:val="ResimYazs"/>
        <w:jc w:val="center"/>
        <w:rPr>
          <w:rFonts w:ascii="Times New Roman" w:hAnsi="Times New Roman" w:cs="Times New Roman"/>
          <w:b/>
          <w:i w:val="0"/>
          <w:iCs w:val="0"/>
          <w:color w:val="000000" w:themeColor="text1"/>
          <w:sz w:val="24"/>
          <w:szCs w:val="24"/>
        </w:rPr>
      </w:pPr>
      <w:r w:rsidRPr="006B1CFC">
        <w:rPr>
          <w:rFonts w:ascii="Times New Roman" w:hAnsi="Times New Roman" w:cs="Times New Roman"/>
          <w:b/>
          <w:i w:val="0"/>
          <w:color w:val="000000" w:themeColor="text1"/>
          <w:sz w:val="24"/>
          <w:szCs w:val="24"/>
        </w:rPr>
        <w:t xml:space="preserve">Grafik 3. </w:t>
      </w:r>
      <w:r w:rsidRPr="006B1CFC">
        <w:rPr>
          <w:rFonts w:ascii="Times New Roman" w:hAnsi="Times New Roman" w:cs="Times New Roman"/>
          <w:b/>
          <w:i w:val="0"/>
          <w:color w:val="000000" w:themeColor="text1"/>
          <w:sz w:val="24"/>
          <w:szCs w:val="24"/>
        </w:rPr>
        <w:fldChar w:fldCharType="begin"/>
      </w:r>
      <w:r w:rsidRPr="006B1CFC">
        <w:rPr>
          <w:rFonts w:ascii="Times New Roman" w:hAnsi="Times New Roman" w:cs="Times New Roman"/>
          <w:b/>
          <w:i w:val="0"/>
          <w:color w:val="000000" w:themeColor="text1"/>
          <w:sz w:val="24"/>
          <w:szCs w:val="24"/>
        </w:rPr>
        <w:instrText xml:space="preserve"> SEQ Grafik_3. \* ARABIC </w:instrText>
      </w:r>
      <w:r w:rsidRPr="006B1CFC">
        <w:rPr>
          <w:rFonts w:ascii="Times New Roman" w:hAnsi="Times New Roman" w:cs="Times New Roman"/>
          <w:b/>
          <w:i w:val="0"/>
          <w:color w:val="000000" w:themeColor="text1"/>
          <w:sz w:val="24"/>
          <w:szCs w:val="24"/>
        </w:rPr>
        <w:fldChar w:fldCharType="separate"/>
      </w:r>
      <w:r w:rsidR="00420EB2">
        <w:rPr>
          <w:rFonts w:ascii="Times New Roman" w:hAnsi="Times New Roman" w:cs="Times New Roman"/>
          <w:b/>
          <w:i w:val="0"/>
          <w:noProof/>
          <w:color w:val="000000" w:themeColor="text1"/>
          <w:sz w:val="24"/>
          <w:szCs w:val="24"/>
        </w:rPr>
        <w:t>12</w:t>
      </w:r>
      <w:r w:rsidRPr="006B1CFC">
        <w:rPr>
          <w:rFonts w:ascii="Times New Roman" w:hAnsi="Times New Roman" w:cs="Times New Roman"/>
          <w:b/>
          <w:i w:val="0"/>
          <w:color w:val="000000" w:themeColor="text1"/>
          <w:sz w:val="24"/>
          <w:szCs w:val="24"/>
        </w:rPr>
        <w:fldChar w:fldCharType="end"/>
      </w:r>
      <w:r w:rsidR="0002103C">
        <w:rPr>
          <w:rFonts w:ascii="Times New Roman" w:hAnsi="Times New Roman" w:cs="Times New Roman"/>
          <w:b/>
          <w:i w:val="0"/>
          <w:color w:val="000000" w:themeColor="text1"/>
          <w:sz w:val="24"/>
          <w:szCs w:val="24"/>
        </w:rPr>
        <w:t>.</w:t>
      </w:r>
      <w:r w:rsidRPr="006B1CFC">
        <w:rPr>
          <w:rFonts w:ascii="Times New Roman" w:hAnsi="Times New Roman" w:cs="Times New Roman"/>
          <w:b/>
          <w:i w:val="0"/>
          <w:color w:val="000000" w:themeColor="text1"/>
          <w:sz w:val="24"/>
          <w:szCs w:val="24"/>
        </w:rPr>
        <w:t xml:space="preserve"> AB Ülkeleri ve Türkiye’de Genç İstihdamı Oranı 15-24 Yaş, 2018</w:t>
      </w:r>
    </w:p>
    <w:p w14:paraId="1AE1A824" w14:textId="77777777" w:rsidR="008F2EFB" w:rsidRPr="008F2EFB" w:rsidRDefault="008F2EFB" w:rsidP="008F2EFB">
      <w:pPr>
        <w:spacing w:after="0"/>
        <w:rPr>
          <w:rFonts w:ascii="Times New Roman" w:hAnsi="Times New Roman" w:cs="Times New Roman"/>
          <w:sz w:val="24"/>
          <w:szCs w:val="24"/>
        </w:rPr>
      </w:pPr>
      <w:r w:rsidRPr="008F2EFB">
        <w:rPr>
          <w:noProof/>
          <w:lang w:eastAsia="tr-TR"/>
        </w:rPr>
        <w:drawing>
          <wp:inline distT="0" distB="0" distL="0" distR="0" wp14:anchorId="201278EF" wp14:editId="7FB62D15">
            <wp:extent cx="5391150" cy="3200400"/>
            <wp:effectExtent l="0" t="0" r="0" b="0"/>
            <wp:docPr id="7" name="Grafik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DFC36CE" w14:textId="77777777" w:rsidR="008F2EFB" w:rsidRPr="006B1CFC" w:rsidRDefault="008F2EFB" w:rsidP="008F2EFB">
      <w:pPr>
        <w:spacing w:after="0" w:line="360" w:lineRule="auto"/>
        <w:rPr>
          <w:rFonts w:ascii="Times New Roman" w:hAnsi="Times New Roman" w:cs="Times New Roman"/>
          <w:sz w:val="20"/>
          <w:szCs w:val="20"/>
        </w:rPr>
      </w:pPr>
      <w:r w:rsidRPr="006B1CFC">
        <w:rPr>
          <w:rFonts w:ascii="Times New Roman" w:hAnsi="Times New Roman" w:cs="Times New Roman"/>
          <w:sz w:val="20"/>
          <w:szCs w:val="20"/>
        </w:rPr>
        <w:t>Kaynak: Tablo 3.11’den uyarlanmıştır.</w:t>
      </w:r>
    </w:p>
    <w:p w14:paraId="2FCF72D9" w14:textId="77777777" w:rsidR="008F2EFB" w:rsidRPr="008F2EFB" w:rsidRDefault="008F2EFB" w:rsidP="008F2EFB">
      <w:pPr>
        <w:spacing w:after="0" w:line="360" w:lineRule="auto"/>
        <w:rPr>
          <w:rFonts w:ascii="Times New Roman" w:hAnsi="Times New Roman" w:cs="Times New Roman"/>
          <w:sz w:val="24"/>
          <w:szCs w:val="24"/>
        </w:rPr>
      </w:pPr>
    </w:p>
    <w:p w14:paraId="4475CBE5" w14:textId="77777777" w:rsidR="008F2EFB" w:rsidRPr="008F2EFB" w:rsidRDefault="008F2EFB" w:rsidP="008F2EFB">
      <w:pPr>
        <w:spacing w:after="0" w:line="360" w:lineRule="auto"/>
        <w:ind w:firstLine="708"/>
        <w:jc w:val="both"/>
        <w:rPr>
          <w:rFonts w:ascii="Times New Roman" w:hAnsi="Times New Roman"/>
          <w:bCs/>
          <w:sz w:val="24"/>
          <w:szCs w:val="24"/>
        </w:rPr>
      </w:pPr>
      <w:r w:rsidRPr="008F2EFB">
        <w:rPr>
          <w:rFonts w:ascii="Times New Roman" w:hAnsi="Times New Roman"/>
          <w:bCs/>
          <w:sz w:val="24"/>
          <w:szCs w:val="24"/>
        </w:rPr>
        <w:t xml:space="preserve">ILO tarafından hazırlanan “Gençlik </w:t>
      </w:r>
      <w:r w:rsidRPr="008F2EFB">
        <w:rPr>
          <w:rFonts w:ascii="Times New Roman" w:hAnsi="Times New Roman" w:cs="Times New Roman"/>
          <w:sz w:val="24"/>
          <w:szCs w:val="24"/>
        </w:rPr>
        <w:t>2017 Küresel İstihdam Eğilimleri Raporu”nda, g</w:t>
      </w:r>
      <w:r w:rsidRPr="008F2EFB">
        <w:rPr>
          <w:rFonts w:ascii="Times New Roman" w:hAnsi="Times New Roman"/>
          <w:bCs/>
          <w:sz w:val="24"/>
          <w:szCs w:val="24"/>
        </w:rPr>
        <w:t xml:space="preserve">enç istihdamında gelişmiş ülkelerin az gelişmiş ülkelere göre daha istikrarlı olduğu ve bunun yanında okuldan işe geçiş sürelerinin de daha kısa bir zamanda gerçekleştiği belirtilmiştir. Ayrıca raporda genç istihdamını arttırmanın yolu olarak genç kadınların ve genç erkeklerin gelişen teknolojiye uygun bir yapıda yetiştirilmesi ile gençler için yeni iş biçimleri ve fırsatları içinde barındıran esnek bir işgücü piyasasının </w:t>
      </w:r>
      <w:r w:rsidRPr="008F2EFB">
        <w:rPr>
          <w:rFonts w:ascii="Times New Roman" w:hAnsi="Times New Roman"/>
          <w:bCs/>
          <w:sz w:val="24"/>
          <w:szCs w:val="24"/>
        </w:rPr>
        <w:lastRenderedPageBreak/>
        <w:t xml:space="preserve">önemi vurgulanmıştır (ILO, 2017:35). Son yıllarda çoğu Avrupa ve OECD ekonomisi işgücü piyasasında politikalar geliştirerek ve işgücü piyasasında esnekliği arttırarak yeni iş alanları oluşturacağı inancı ile reformlar yapmıştır. Özellikle gençler için esnekliğin arttırılması, geçici sözleşmelerle çalışma şekillerinin geliştirilmesi ve yarı zamanlı çalışanlara yönelik çalışmalar yapılması yoluyla istihdam oranları arttırılmaya çalışılmıştır. Bunun yanında sürekli çalışanlar için sıkı istihdam koruması ve işten çıkartmayı kısıtlayıcı düzenlemeler getirilmiştir (Utku ve Muzi, 2015:24). </w:t>
      </w:r>
    </w:p>
    <w:p w14:paraId="761BDA98"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bCs/>
          <w:sz w:val="24"/>
          <w:szCs w:val="24"/>
        </w:rPr>
        <w:t>Grafik 3.13’de 2018 yılı cinsiyete dayalı AB ülkeleri genç istihdam oranları gösterilmiştir.</w:t>
      </w:r>
      <w:r w:rsidRPr="008F2EFB">
        <w:rPr>
          <w:rFonts w:ascii="Times New Roman" w:hAnsi="Times New Roman" w:cs="Times New Roman"/>
          <w:sz w:val="24"/>
          <w:szCs w:val="24"/>
        </w:rPr>
        <w:t xml:space="preserve"> Grafiğe göre, Hollanda genç kadın istihdamında %65’lik bir oranla birlikte ilk sırada gelmektedir. Danimarka, Finlandiya, İsveç ve Kıbrıs Rum Kesimi’de genç istihdamından kadınların erkeklerden daha fazla görüldüğü ülkeler olmuşlardır. Türkiye’de ise genç kadınların istihdam oranı çok düşüktür. Türkiye’de genç kadın nüfusun istihdam oralarının bu kadar düşük olmasında, kadınların geleneksel sorumlulukları ve işgücü piyasasının erkeklere daha uygun bir yapıda olması etkili olmuştur. Bunun yanında Türkiye’de dezavantajlı gruplar olan engelli ve kadınlara yönelik söylemler genellikle sağlam bir alt yapı oluşturulmadan uygulanmaya çalışıldığı için genç istihdamında istenilen sonuçlar alınamamaktadır.</w:t>
      </w:r>
    </w:p>
    <w:p w14:paraId="259DE139" w14:textId="77777777" w:rsidR="008F2EFB" w:rsidRPr="008F2EFB" w:rsidRDefault="008F2EFB" w:rsidP="008F2EFB">
      <w:pPr>
        <w:spacing w:after="0" w:line="360" w:lineRule="auto"/>
        <w:rPr>
          <w:rFonts w:ascii="Times New Roman" w:hAnsi="Times New Roman" w:cs="Times New Roman"/>
          <w:sz w:val="24"/>
          <w:szCs w:val="24"/>
        </w:rPr>
      </w:pPr>
    </w:p>
    <w:p w14:paraId="5E9FD0C8" w14:textId="0F8C53B7" w:rsidR="00B73B42" w:rsidRPr="00B73B42" w:rsidRDefault="00B73B42" w:rsidP="00B73B42">
      <w:pPr>
        <w:pStyle w:val="ResimYazs"/>
        <w:spacing w:after="0"/>
        <w:jc w:val="center"/>
        <w:rPr>
          <w:rFonts w:ascii="Times New Roman" w:hAnsi="Times New Roman" w:cs="Times New Roman"/>
          <w:b/>
          <w:i w:val="0"/>
          <w:iCs w:val="0"/>
          <w:color w:val="auto"/>
          <w:sz w:val="24"/>
          <w:szCs w:val="24"/>
        </w:rPr>
      </w:pPr>
      <w:r w:rsidRPr="00B73B42">
        <w:rPr>
          <w:rFonts w:ascii="Times New Roman" w:hAnsi="Times New Roman" w:cs="Times New Roman"/>
          <w:b/>
          <w:i w:val="0"/>
          <w:color w:val="auto"/>
          <w:sz w:val="24"/>
          <w:szCs w:val="24"/>
        </w:rPr>
        <w:t xml:space="preserve">Grafik 3. </w:t>
      </w:r>
      <w:r w:rsidRPr="00B73B42">
        <w:rPr>
          <w:rFonts w:ascii="Times New Roman" w:hAnsi="Times New Roman" w:cs="Times New Roman"/>
          <w:b/>
          <w:i w:val="0"/>
          <w:color w:val="auto"/>
          <w:sz w:val="24"/>
          <w:szCs w:val="24"/>
        </w:rPr>
        <w:fldChar w:fldCharType="begin"/>
      </w:r>
      <w:r w:rsidRPr="00B73B42">
        <w:rPr>
          <w:rFonts w:ascii="Times New Roman" w:hAnsi="Times New Roman" w:cs="Times New Roman"/>
          <w:b/>
          <w:i w:val="0"/>
          <w:color w:val="auto"/>
          <w:sz w:val="24"/>
          <w:szCs w:val="24"/>
        </w:rPr>
        <w:instrText xml:space="preserve"> SEQ Grafik_3. \* ARABIC </w:instrText>
      </w:r>
      <w:r w:rsidRPr="00B73B42">
        <w:rPr>
          <w:rFonts w:ascii="Times New Roman" w:hAnsi="Times New Roman" w:cs="Times New Roman"/>
          <w:b/>
          <w:i w:val="0"/>
          <w:color w:val="auto"/>
          <w:sz w:val="24"/>
          <w:szCs w:val="24"/>
        </w:rPr>
        <w:fldChar w:fldCharType="separate"/>
      </w:r>
      <w:r w:rsidR="00420EB2">
        <w:rPr>
          <w:rFonts w:ascii="Times New Roman" w:hAnsi="Times New Roman" w:cs="Times New Roman"/>
          <w:b/>
          <w:i w:val="0"/>
          <w:noProof/>
          <w:color w:val="auto"/>
          <w:sz w:val="24"/>
          <w:szCs w:val="24"/>
        </w:rPr>
        <w:t>13</w:t>
      </w:r>
      <w:r w:rsidRPr="00B73B42">
        <w:rPr>
          <w:rFonts w:ascii="Times New Roman" w:hAnsi="Times New Roman" w:cs="Times New Roman"/>
          <w:b/>
          <w:i w:val="0"/>
          <w:color w:val="auto"/>
          <w:sz w:val="24"/>
          <w:szCs w:val="24"/>
        </w:rPr>
        <w:fldChar w:fldCharType="end"/>
      </w:r>
      <w:r w:rsidR="00701AA6">
        <w:rPr>
          <w:rFonts w:ascii="Times New Roman" w:hAnsi="Times New Roman" w:cs="Times New Roman"/>
          <w:b/>
          <w:i w:val="0"/>
          <w:color w:val="auto"/>
          <w:sz w:val="24"/>
          <w:szCs w:val="24"/>
        </w:rPr>
        <w:t>.</w:t>
      </w:r>
      <w:r w:rsidRPr="00B73B42">
        <w:rPr>
          <w:rFonts w:ascii="Times New Roman" w:hAnsi="Times New Roman" w:cs="Times New Roman"/>
          <w:b/>
          <w:i w:val="0"/>
          <w:color w:val="auto"/>
          <w:sz w:val="24"/>
          <w:szCs w:val="24"/>
        </w:rPr>
        <w:t xml:space="preserve"> AB Ülkeleri ve Türkiye’de Genç İstihdamı Oranı 15-24 Yaş, 2018, Kadın-Erkek</w:t>
      </w:r>
    </w:p>
    <w:p w14:paraId="77DA4936" w14:textId="77777777" w:rsidR="008F2EFB" w:rsidRPr="008F2EFB" w:rsidRDefault="008F2EFB" w:rsidP="006B1CFC">
      <w:pPr>
        <w:spacing w:after="0"/>
        <w:rPr>
          <w:rFonts w:ascii="Times New Roman" w:hAnsi="Times New Roman" w:cs="Times New Roman"/>
          <w:sz w:val="24"/>
          <w:szCs w:val="24"/>
        </w:rPr>
      </w:pPr>
      <w:r w:rsidRPr="008F2EFB">
        <w:rPr>
          <w:noProof/>
          <w:lang w:eastAsia="tr-TR"/>
        </w:rPr>
        <w:drawing>
          <wp:inline distT="0" distB="0" distL="0" distR="0" wp14:anchorId="0AEC6AAE" wp14:editId="7902D83D">
            <wp:extent cx="5514975" cy="2962275"/>
            <wp:effectExtent l="0" t="0" r="9525" b="9525"/>
            <wp:docPr id="9" name="Grafik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0C37A7B0" w14:textId="77777777" w:rsidR="008F2EFB" w:rsidRPr="006B1CFC" w:rsidRDefault="008F2EFB" w:rsidP="006B1CFC">
      <w:pPr>
        <w:spacing w:after="0" w:line="360" w:lineRule="auto"/>
        <w:rPr>
          <w:rFonts w:ascii="Times New Roman" w:hAnsi="Times New Roman" w:cs="Times New Roman"/>
          <w:sz w:val="20"/>
          <w:szCs w:val="20"/>
        </w:rPr>
      </w:pPr>
      <w:r w:rsidRPr="006B1CFC">
        <w:rPr>
          <w:rFonts w:ascii="Times New Roman" w:hAnsi="Times New Roman" w:cs="Times New Roman"/>
          <w:sz w:val="20"/>
          <w:szCs w:val="20"/>
        </w:rPr>
        <w:t xml:space="preserve">Kaynak: EUROSTAT, 2019ı, </w:t>
      </w:r>
      <w:r w:rsidRPr="006B1CFC">
        <w:rPr>
          <w:rFonts w:ascii="Times New Roman" w:hAnsi="Times New Roman" w:cs="Times New Roman"/>
          <w:noProof/>
          <w:sz w:val="20"/>
          <w:szCs w:val="20"/>
        </w:rPr>
        <w:t>Employment Rates by Aex, Age and Citizenship.</w:t>
      </w:r>
    </w:p>
    <w:p w14:paraId="4E28C335" w14:textId="77777777" w:rsidR="008F2EFB" w:rsidRPr="008F2EFB" w:rsidRDefault="008F2EFB" w:rsidP="008F2EFB">
      <w:pPr>
        <w:keepNext/>
        <w:keepLines/>
        <w:spacing w:before="40" w:after="0" w:line="360" w:lineRule="auto"/>
        <w:ind w:firstLine="708"/>
        <w:outlineLvl w:val="2"/>
        <w:rPr>
          <w:rFonts w:ascii="Times New Roman" w:eastAsiaTheme="majorEastAsia" w:hAnsi="Times New Roman" w:cs="Times New Roman"/>
          <w:b/>
          <w:sz w:val="24"/>
          <w:szCs w:val="24"/>
        </w:rPr>
      </w:pPr>
      <w:bookmarkStart w:id="254" w:name="_Toc22591024"/>
      <w:bookmarkStart w:id="255" w:name="_Toc24010418"/>
      <w:bookmarkStart w:id="256" w:name="_Toc24050465"/>
      <w:r w:rsidRPr="008F2EFB">
        <w:rPr>
          <w:rFonts w:ascii="Times New Roman" w:eastAsiaTheme="majorEastAsia" w:hAnsi="Times New Roman" w:cs="Times New Roman"/>
          <w:b/>
          <w:sz w:val="24"/>
          <w:szCs w:val="24"/>
        </w:rPr>
        <w:lastRenderedPageBreak/>
        <w:t>3.3.4 AB Ülkeleri ve Türkiye’de Genç İşsizliği</w:t>
      </w:r>
      <w:bookmarkEnd w:id="254"/>
      <w:bookmarkEnd w:id="255"/>
      <w:bookmarkEnd w:id="256"/>
    </w:p>
    <w:p w14:paraId="0CD5B1E8" w14:textId="77777777" w:rsidR="008F2EFB" w:rsidRPr="008F2EFB" w:rsidRDefault="008F2EFB" w:rsidP="008F2EFB">
      <w:pPr>
        <w:spacing w:after="0" w:line="360" w:lineRule="auto"/>
        <w:jc w:val="both"/>
        <w:rPr>
          <w:rFonts w:ascii="Times New Roman" w:hAnsi="Times New Roman" w:cs="Times New Roman"/>
          <w:sz w:val="24"/>
          <w:szCs w:val="24"/>
        </w:rPr>
      </w:pPr>
      <w:r w:rsidRPr="008F2EFB">
        <w:tab/>
      </w:r>
      <w:r w:rsidRPr="008F2EFB">
        <w:rPr>
          <w:rFonts w:ascii="Times New Roman" w:hAnsi="Times New Roman" w:cs="Times New Roman"/>
          <w:sz w:val="24"/>
          <w:szCs w:val="24"/>
        </w:rPr>
        <w:t xml:space="preserve">İşsizlik gençler açısından bir gelir kaybı olmasının yanında özellikle işsiz kalma sürelerinin uzaması ile birlikte yapısal bir sorun haline gelebilmektedir. Bu durumda gençlerin bir iş bulma umudu kalmamakta, mesleki bilgi ve becerileri eksilmekte ya da unutulmaktadır. Bu durumun uzamasıyla birlikte çalışma disiplininden uzaklaşan gençlerin bir süre sonra da iş aramaktan vazgeçmesi bütçede bir yük oluşturarak sosyal maliyetlerin de artmasına neden olabilmektedir (Murat ve Şahin, 2011b:242). Ayrıca toplumsal huzur ve güven açısından da gençlerin bir işte istihdam edilmesi büyük önem taşımaktadır. Genel olarak istenmeyen davranışların alkol, uyuşturucu hırsızlık gibi kötü alışkanlıkların görülme olasılıklarının işsiz gençler arasında daha yaygın bir şekilde gerçekleştiği bilinen bir gerçektir. Bu bakımdan gençleri kötü alışkanlıklardan uzaklaştırmak ve ekonomiye katkı yapmalarını sağlamak toplumsal huzur ve güven açısından da önemlidir. </w:t>
      </w:r>
    </w:p>
    <w:p w14:paraId="7D16C919"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ILO “2016 Yılı Küresel İşsizlik Raporu”nda küresel genç işsizlik oranlarının endişe verici olduğuna dikkat çekmiştir. Raporda sürdürülebilir ekonomik büyümeye ulaşabilmek için büyüme rakamlarının iki katına çıkarılması gerektiği belirtilmiştir. Bunun yanında küresel olarak 15-30 yaş arası işsiz olan veya işinden memnun olmayan gençlerin %20’si kalıcı olarak başka bir ülkeye göç etmeyi düşündüğü belirtilmiştir.  Ayrıca raporda küresel bir sorun olan işsizlik karşısında gençlerin daha savunmasız ve daha tecrübesiz oldukları için uzun süre işsiz kaldıklarında toplum açısından da bir takım sorunlar ile karşılaşılabilineceğine dikkat çekilmiştir (ILO, 2016c:1).</w:t>
      </w:r>
    </w:p>
    <w:p w14:paraId="6E2DD0A5"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Gençler kendilerine uygun bir iş bulma noktasında ciddi zorluklarla karşılaşmaktadırlar. 2009 küresel ekonomik krizinden bu yana istihdamda bulunan genç nüfusun sayısı kesintisiz bir şekilde artarken, genç istihdamı yetişkinlerin aksine daha fazla daralmıştır. Örneğin AB’de 2008-2010 yılları arasında yetişkin işsizliğinde %1,2 oranında bir artış olurken bu dönemde genç işsizliğinde %2,9 oranında bir artış meydana gelmiştir (Gözen vd, 2017:73). Bu durumun yakın vadede de değişmeyeceği tahmin edilmektedir. 2000 yılından 2018 yılına gelindiğinde genç işsizliğinde meydana gelen artışlar da bu tahminlerin yerinde olabileceği ihtimalini yükseltiyor. </w:t>
      </w:r>
    </w:p>
    <w:p w14:paraId="6EAA40DA" w14:textId="77777777" w:rsid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Tablo 3.13’de AB ülkeleri ve Türkiye’de 2000-2018 yılları arası gerçekleşen genç işsizliği oranları ve ilgili dönem AB ortalama genç işsizliği oranları yer almaktadır.</w:t>
      </w:r>
    </w:p>
    <w:p w14:paraId="1486CF3A" w14:textId="77777777" w:rsidR="00EF3949" w:rsidRPr="008F2EFB" w:rsidRDefault="00EF3949" w:rsidP="008F2EFB">
      <w:pPr>
        <w:spacing w:after="0" w:line="360" w:lineRule="auto"/>
        <w:ind w:firstLine="708"/>
        <w:jc w:val="both"/>
        <w:rPr>
          <w:rFonts w:ascii="Times New Roman" w:hAnsi="Times New Roman" w:cs="Times New Roman"/>
          <w:sz w:val="24"/>
          <w:szCs w:val="24"/>
        </w:rPr>
      </w:pPr>
    </w:p>
    <w:p w14:paraId="12C8AA6E" w14:textId="4E3A8A6C" w:rsidR="008F2EFB" w:rsidRPr="008F2EFB" w:rsidRDefault="008F2EFB" w:rsidP="008F2EFB">
      <w:pPr>
        <w:spacing w:after="200" w:line="240" w:lineRule="auto"/>
        <w:jc w:val="center"/>
        <w:rPr>
          <w:rFonts w:ascii="Times New Roman" w:hAnsi="Times New Roman" w:cs="Times New Roman"/>
          <w:b/>
          <w:iCs/>
          <w:sz w:val="24"/>
          <w:szCs w:val="24"/>
        </w:rPr>
      </w:pPr>
      <w:bookmarkStart w:id="257" w:name="_Toc22241067"/>
      <w:bookmarkStart w:id="258" w:name="_Toc24010765"/>
      <w:r w:rsidRPr="008F2EFB">
        <w:rPr>
          <w:rFonts w:ascii="Times New Roman" w:hAnsi="Times New Roman" w:cs="Times New Roman"/>
          <w:b/>
          <w:iCs/>
          <w:sz w:val="24"/>
          <w:szCs w:val="24"/>
        </w:rPr>
        <w:lastRenderedPageBreak/>
        <w:t>Tablo 3.</w:t>
      </w:r>
      <w:r w:rsidRPr="008F2EFB">
        <w:rPr>
          <w:rFonts w:ascii="Times New Roman" w:hAnsi="Times New Roman" w:cs="Times New Roman"/>
          <w:b/>
          <w:iCs/>
          <w:sz w:val="24"/>
          <w:szCs w:val="24"/>
        </w:rPr>
        <w:fldChar w:fldCharType="begin"/>
      </w:r>
      <w:r w:rsidRPr="008F2EFB">
        <w:rPr>
          <w:rFonts w:ascii="Times New Roman" w:hAnsi="Times New Roman" w:cs="Times New Roman"/>
          <w:b/>
          <w:iCs/>
          <w:sz w:val="24"/>
          <w:szCs w:val="24"/>
        </w:rPr>
        <w:instrText xml:space="preserve"> SEQ Tablo \* ARABIC </w:instrText>
      </w:r>
      <w:r w:rsidRPr="008F2EFB">
        <w:rPr>
          <w:rFonts w:ascii="Times New Roman" w:hAnsi="Times New Roman" w:cs="Times New Roman"/>
          <w:b/>
          <w:iCs/>
          <w:sz w:val="24"/>
          <w:szCs w:val="24"/>
        </w:rPr>
        <w:fldChar w:fldCharType="separate"/>
      </w:r>
      <w:r w:rsidR="00420EB2">
        <w:rPr>
          <w:rFonts w:ascii="Times New Roman" w:hAnsi="Times New Roman" w:cs="Times New Roman"/>
          <w:b/>
          <w:iCs/>
          <w:noProof/>
          <w:sz w:val="24"/>
          <w:szCs w:val="24"/>
        </w:rPr>
        <w:t>13</w:t>
      </w:r>
      <w:r w:rsidRPr="008F2EFB">
        <w:rPr>
          <w:rFonts w:ascii="Times New Roman" w:hAnsi="Times New Roman" w:cs="Times New Roman"/>
          <w:b/>
          <w:iCs/>
          <w:sz w:val="24"/>
          <w:szCs w:val="24"/>
        </w:rPr>
        <w:fldChar w:fldCharType="end"/>
      </w:r>
      <w:r w:rsidRPr="008F2EFB">
        <w:rPr>
          <w:rFonts w:ascii="Times New Roman" w:hAnsi="Times New Roman" w:cs="Times New Roman"/>
          <w:b/>
          <w:iCs/>
          <w:sz w:val="24"/>
          <w:szCs w:val="24"/>
        </w:rPr>
        <w:t>. AB Ülkeleri ve Türkiye’de Genç İşsizliği Oranları 15-24 Yaş</w:t>
      </w:r>
      <w:bookmarkEnd w:id="257"/>
      <w:bookmarkEnd w:id="258"/>
    </w:p>
    <w:tbl>
      <w:tblPr>
        <w:tblW w:w="8160" w:type="dxa"/>
        <w:jc w:val="center"/>
        <w:tblCellMar>
          <w:left w:w="70" w:type="dxa"/>
          <w:right w:w="70" w:type="dxa"/>
        </w:tblCellMar>
        <w:tblLook w:val="04A0" w:firstRow="1" w:lastRow="0" w:firstColumn="1" w:lastColumn="0" w:noHBand="0" w:noVBand="1"/>
      </w:tblPr>
      <w:tblGrid>
        <w:gridCol w:w="2360"/>
        <w:gridCol w:w="1160"/>
        <w:gridCol w:w="1160"/>
        <w:gridCol w:w="1160"/>
        <w:gridCol w:w="1160"/>
        <w:gridCol w:w="1160"/>
      </w:tblGrid>
      <w:tr w:rsidR="008F2EFB" w:rsidRPr="008F2EFB" w14:paraId="60970883" w14:textId="77777777" w:rsidTr="008F2EFB">
        <w:trPr>
          <w:trHeight w:val="397"/>
          <w:jc w:val="center"/>
        </w:trPr>
        <w:tc>
          <w:tcPr>
            <w:tcW w:w="2360" w:type="dxa"/>
            <w:tcBorders>
              <w:top w:val="nil"/>
              <w:left w:val="nil"/>
              <w:bottom w:val="single" w:sz="8" w:space="0" w:color="auto"/>
              <w:right w:val="nil"/>
            </w:tcBorders>
            <w:shd w:val="clear" w:color="000000" w:fill="FFFFFF"/>
            <w:noWrap/>
            <w:vAlign w:val="bottom"/>
            <w:hideMark/>
          </w:tcPr>
          <w:p w14:paraId="373F06F1" w14:textId="77777777" w:rsidR="008F2EFB" w:rsidRPr="008F2EFB" w:rsidRDefault="008F2EFB" w:rsidP="008F2EFB">
            <w:pPr>
              <w:spacing w:after="0" w:line="240" w:lineRule="auto"/>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Ülkeler</w:t>
            </w:r>
          </w:p>
        </w:tc>
        <w:tc>
          <w:tcPr>
            <w:tcW w:w="1160" w:type="dxa"/>
            <w:tcBorders>
              <w:top w:val="nil"/>
              <w:left w:val="nil"/>
              <w:bottom w:val="single" w:sz="8" w:space="0" w:color="auto"/>
              <w:right w:val="nil"/>
            </w:tcBorders>
            <w:shd w:val="clear" w:color="000000" w:fill="FFFFFF"/>
            <w:noWrap/>
            <w:vAlign w:val="bottom"/>
            <w:hideMark/>
          </w:tcPr>
          <w:p w14:paraId="07FA223F"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2000</w:t>
            </w:r>
          </w:p>
        </w:tc>
        <w:tc>
          <w:tcPr>
            <w:tcW w:w="1160" w:type="dxa"/>
            <w:tcBorders>
              <w:top w:val="nil"/>
              <w:left w:val="nil"/>
              <w:bottom w:val="single" w:sz="8" w:space="0" w:color="auto"/>
              <w:right w:val="nil"/>
            </w:tcBorders>
            <w:shd w:val="clear" w:color="000000" w:fill="FFFFFF"/>
            <w:noWrap/>
            <w:vAlign w:val="bottom"/>
            <w:hideMark/>
          </w:tcPr>
          <w:p w14:paraId="2200846F"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2005</w:t>
            </w:r>
          </w:p>
        </w:tc>
        <w:tc>
          <w:tcPr>
            <w:tcW w:w="1160" w:type="dxa"/>
            <w:tcBorders>
              <w:top w:val="nil"/>
              <w:left w:val="nil"/>
              <w:bottom w:val="single" w:sz="8" w:space="0" w:color="auto"/>
              <w:right w:val="nil"/>
            </w:tcBorders>
            <w:shd w:val="clear" w:color="000000" w:fill="FFFFFF"/>
            <w:noWrap/>
            <w:vAlign w:val="bottom"/>
            <w:hideMark/>
          </w:tcPr>
          <w:p w14:paraId="08E55CFC"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2010</w:t>
            </w:r>
          </w:p>
        </w:tc>
        <w:tc>
          <w:tcPr>
            <w:tcW w:w="1160" w:type="dxa"/>
            <w:tcBorders>
              <w:top w:val="nil"/>
              <w:left w:val="nil"/>
              <w:bottom w:val="single" w:sz="8" w:space="0" w:color="auto"/>
              <w:right w:val="nil"/>
            </w:tcBorders>
            <w:shd w:val="clear" w:color="000000" w:fill="FFFFFF"/>
            <w:noWrap/>
            <w:vAlign w:val="bottom"/>
            <w:hideMark/>
          </w:tcPr>
          <w:p w14:paraId="622CEE09"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2015</w:t>
            </w:r>
          </w:p>
        </w:tc>
        <w:tc>
          <w:tcPr>
            <w:tcW w:w="1160" w:type="dxa"/>
            <w:tcBorders>
              <w:top w:val="nil"/>
              <w:left w:val="nil"/>
              <w:bottom w:val="single" w:sz="8" w:space="0" w:color="auto"/>
              <w:right w:val="nil"/>
            </w:tcBorders>
            <w:shd w:val="clear" w:color="000000" w:fill="FFFFFF"/>
            <w:noWrap/>
            <w:vAlign w:val="bottom"/>
            <w:hideMark/>
          </w:tcPr>
          <w:p w14:paraId="70B4BBD7" w14:textId="77777777" w:rsidR="008F2EFB" w:rsidRPr="008F2EFB" w:rsidRDefault="008F2EFB" w:rsidP="008F2EFB">
            <w:pPr>
              <w:spacing w:after="0" w:line="240" w:lineRule="auto"/>
              <w:jc w:val="center"/>
              <w:rPr>
                <w:rFonts w:ascii="Times New Roman" w:eastAsia="Times New Roman" w:hAnsi="Times New Roman" w:cs="Times New Roman"/>
                <w:b/>
                <w:bCs/>
                <w:sz w:val="24"/>
                <w:szCs w:val="24"/>
                <w:lang w:eastAsia="tr-TR"/>
              </w:rPr>
            </w:pPr>
            <w:r w:rsidRPr="008F2EFB">
              <w:rPr>
                <w:rFonts w:ascii="Times New Roman" w:eastAsia="Times New Roman" w:hAnsi="Times New Roman" w:cs="Times New Roman"/>
                <w:b/>
                <w:bCs/>
                <w:sz w:val="24"/>
                <w:szCs w:val="24"/>
                <w:lang w:eastAsia="tr-TR"/>
              </w:rPr>
              <w:t>2018</w:t>
            </w:r>
          </w:p>
        </w:tc>
      </w:tr>
      <w:tr w:rsidR="008F2EFB" w:rsidRPr="008F2EFB" w14:paraId="37CD287E"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1D2E688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Almanya</w:t>
            </w:r>
          </w:p>
        </w:tc>
        <w:tc>
          <w:tcPr>
            <w:tcW w:w="1160" w:type="dxa"/>
            <w:tcBorders>
              <w:top w:val="nil"/>
              <w:left w:val="nil"/>
              <w:bottom w:val="nil"/>
              <w:right w:val="nil"/>
            </w:tcBorders>
            <w:shd w:val="clear" w:color="000000" w:fill="FFFFFF"/>
            <w:noWrap/>
            <w:vAlign w:val="bottom"/>
            <w:hideMark/>
          </w:tcPr>
          <w:p w14:paraId="186CBBD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8,5</w:t>
            </w:r>
          </w:p>
        </w:tc>
        <w:tc>
          <w:tcPr>
            <w:tcW w:w="1160" w:type="dxa"/>
            <w:tcBorders>
              <w:top w:val="nil"/>
              <w:left w:val="nil"/>
              <w:bottom w:val="nil"/>
              <w:right w:val="nil"/>
            </w:tcBorders>
            <w:shd w:val="clear" w:color="000000" w:fill="FFFFFF"/>
            <w:noWrap/>
            <w:vAlign w:val="bottom"/>
            <w:hideMark/>
          </w:tcPr>
          <w:p w14:paraId="1E6EF4C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15,5</w:t>
            </w:r>
          </w:p>
        </w:tc>
        <w:tc>
          <w:tcPr>
            <w:tcW w:w="1160" w:type="dxa"/>
            <w:tcBorders>
              <w:top w:val="nil"/>
              <w:left w:val="nil"/>
              <w:bottom w:val="nil"/>
              <w:right w:val="nil"/>
            </w:tcBorders>
            <w:shd w:val="clear" w:color="000000" w:fill="FFFFFF"/>
            <w:noWrap/>
            <w:vAlign w:val="bottom"/>
            <w:hideMark/>
          </w:tcPr>
          <w:p w14:paraId="21B26A8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9,8</w:t>
            </w:r>
          </w:p>
        </w:tc>
        <w:tc>
          <w:tcPr>
            <w:tcW w:w="1160" w:type="dxa"/>
            <w:tcBorders>
              <w:top w:val="nil"/>
              <w:left w:val="nil"/>
              <w:bottom w:val="nil"/>
              <w:right w:val="nil"/>
            </w:tcBorders>
            <w:shd w:val="clear" w:color="000000" w:fill="FFFFFF"/>
            <w:noWrap/>
            <w:vAlign w:val="bottom"/>
            <w:hideMark/>
          </w:tcPr>
          <w:p w14:paraId="54ADF29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w:t>
            </w:r>
          </w:p>
        </w:tc>
        <w:tc>
          <w:tcPr>
            <w:tcW w:w="1160" w:type="dxa"/>
            <w:tcBorders>
              <w:top w:val="nil"/>
              <w:left w:val="nil"/>
              <w:bottom w:val="nil"/>
              <w:right w:val="nil"/>
            </w:tcBorders>
            <w:shd w:val="clear" w:color="000000" w:fill="FFFFFF"/>
            <w:noWrap/>
            <w:vAlign w:val="bottom"/>
            <w:hideMark/>
          </w:tcPr>
          <w:p w14:paraId="30408F7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6,2</w:t>
            </w:r>
          </w:p>
        </w:tc>
      </w:tr>
      <w:tr w:rsidR="008F2EFB" w:rsidRPr="008F2EFB" w14:paraId="0296D6EF"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497363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Avusturya</w:t>
            </w:r>
          </w:p>
        </w:tc>
        <w:tc>
          <w:tcPr>
            <w:tcW w:w="1160" w:type="dxa"/>
            <w:tcBorders>
              <w:top w:val="nil"/>
              <w:left w:val="nil"/>
              <w:bottom w:val="nil"/>
              <w:right w:val="nil"/>
            </w:tcBorders>
            <w:shd w:val="clear" w:color="000000" w:fill="E7E6E6"/>
            <w:noWrap/>
            <w:vAlign w:val="bottom"/>
            <w:hideMark/>
          </w:tcPr>
          <w:p w14:paraId="480726D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6,3</w:t>
            </w:r>
          </w:p>
        </w:tc>
        <w:tc>
          <w:tcPr>
            <w:tcW w:w="1160" w:type="dxa"/>
            <w:tcBorders>
              <w:top w:val="nil"/>
              <w:left w:val="nil"/>
              <w:bottom w:val="nil"/>
              <w:right w:val="nil"/>
            </w:tcBorders>
            <w:shd w:val="clear" w:color="000000" w:fill="E7E6E6"/>
            <w:noWrap/>
            <w:vAlign w:val="bottom"/>
            <w:hideMark/>
          </w:tcPr>
          <w:p w14:paraId="556A81B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11,0</w:t>
            </w:r>
          </w:p>
        </w:tc>
        <w:tc>
          <w:tcPr>
            <w:tcW w:w="1160" w:type="dxa"/>
            <w:tcBorders>
              <w:top w:val="nil"/>
              <w:left w:val="nil"/>
              <w:bottom w:val="nil"/>
              <w:right w:val="nil"/>
            </w:tcBorders>
            <w:shd w:val="clear" w:color="000000" w:fill="E7E6E6"/>
            <w:noWrap/>
            <w:vAlign w:val="bottom"/>
            <w:hideMark/>
          </w:tcPr>
          <w:p w14:paraId="71FF215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9,5</w:t>
            </w:r>
          </w:p>
        </w:tc>
        <w:tc>
          <w:tcPr>
            <w:tcW w:w="1160" w:type="dxa"/>
            <w:tcBorders>
              <w:top w:val="nil"/>
              <w:left w:val="nil"/>
              <w:bottom w:val="nil"/>
              <w:right w:val="nil"/>
            </w:tcBorders>
            <w:shd w:val="clear" w:color="000000" w:fill="E7E6E6"/>
            <w:noWrap/>
            <w:vAlign w:val="bottom"/>
            <w:hideMark/>
          </w:tcPr>
          <w:p w14:paraId="63B015D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10,6</w:t>
            </w:r>
          </w:p>
        </w:tc>
        <w:tc>
          <w:tcPr>
            <w:tcW w:w="1160" w:type="dxa"/>
            <w:tcBorders>
              <w:top w:val="nil"/>
              <w:left w:val="nil"/>
              <w:bottom w:val="nil"/>
              <w:right w:val="nil"/>
            </w:tcBorders>
            <w:shd w:val="clear" w:color="000000" w:fill="E7E6E6"/>
            <w:noWrap/>
            <w:vAlign w:val="bottom"/>
            <w:hideMark/>
          </w:tcPr>
          <w:p w14:paraId="7542111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9,4</w:t>
            </w:r>
          </w:p>
        </w:tc>
      </w:tr>
      <w:tr w:rsidR="008F2EFB" w:rsidRPr="008F2EFB" w14:paraId="57F53145"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FC0433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Belçika</w:t>
            </w:r>
          </w:p>
        </w:tc>
        <w:tc>
          <w:tcPr>
            <w:tcW w:w="1160" w:type="dxa"/>
            <w:tcBorders>
              <w:top w:val="nil"/>
              <w:left w:val="nil"/>
              <w:bottom w:val="nil"/>
              <w:right w:val="nil"/>
            </w:tcBorders>
            <w:shd w:val="clear" w:color="000000" w:fill="FFFFFF"/>
            <w:noWrap/>
            <w:vAlign w:val="bottom"/>
            <w:hideMark/>
          </w:tcPr>
          <w:p w14:paraId="3DDED41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15,2</w:t>
            </w:r>
          </w:p>
        </w:tc>
        <w:tc>
          <w:tcPr>
            <w:tcW w:w="1160" w:type="dxa"/>
            <w:tcBorders>
              <w:top w:val="nil"/>
              <w:left w:val="nil"/>
              <w:bottom w:val="nil"/>
              <w:right w:val="nil"/>
            </w:tcBorders>
            <w:shd w:val="clear" w:color="000000" w:fill="FFFFFF"/>
            <w:noWrap/>
            <w:vAlign w:val="bottom"/>
            <w:hideMark/>
          </w:tcPr>
          <w:p w14:paraId="287B821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21,5</w:t>
            </w:r>
          </w:p>
        </w:tc>
        <w:tc>
          <w:tcPr>
            <w:tcW w:w="1160" w:type="dxa"/>
            <w:tcBorders>
              <w:top w:val="nil"/>
              <w:left w:val="nil"/>
              <w:bottom w:val="nil"/>
              <w:right w:val="nil"/>
            </w:tcBorders>
            <w:shd w:val="clear" w:color="000000" w:fill="FFFFFF"/>
            <w:noWrap/>
            <w:vAlign w:val="bottom"/>
            <w:hideMark/>
          </w:tcPr>
          <w:p w14:paraId="253AC9B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22,4</w:t>
            </w:r>
          </w:p>
        </w:tc>
        <w:tc>
          <w:tcPr>
            <w:tcW w:w="1160" w:type="dxa"/>
            <w:tcBorders>
              <w:top w:val="nil"/>
              <w:left w:val="nil"/>
              <w:bottom w:val="nil"/>
              <w:right w:val="nil"/>
            </w:tcBorders>
            <w:shd w:val="clear" w:color="000000" w:fill="FFFFFF"/>
            <w:noWrap/>
            <w:vAlign w:val="bottom"/>
            <w:hideMark/>
          </w:tcPr>
          <w:p w14:paraId="5B58E95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22,1</w:t>
            </w:r>
          </w:p>
        </w:tc>
        <w:tc>
          <w:tcPr>
            <w:tcW w:w="1160" w:type="dxa"/>
            <w:tcBorders>
              <w:top w:val="nil"/>
              <w:left w:val="nil"/>
              <w:bottom w:val="nil"/>
              <w:right w:val="nil"/>
            </w:tcBorders>
            <w:shd w:val="clear" w:color="000000" w:fill="FFFFFF"/>
            <w:noWrap/>
            <w:vAlign w:val="bottom"/>
            <w:hideMark/>
          </w:tcPr>
          <w:p w14:paraId="7CFB83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15,8</w:t>
            </w:r>
          </w:p>
        </w:tc>
      </w:tr>
      <w:tr w:rsidR="008F2EFB" w:rsidRPr="008F2EFB" w14:paraId="0D82CE09"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746FFB0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Bulgaristan</w:t>
            </w:r>
          </w:p>
        </w:tc>
        <w:tc>
          <w:tcPr>
            <w:tcW w:w="1160" w:type="dxa"/>
            <w:tcBorders>
              <w:top w:val="nil"/>
              <w:left w:val="nil"/>
              <w:bottom w:val="nil"/>
              <w:right w:val="nil"/>
            </w:tcBorders>
            <w:shd w:val="clear" w:color="000000" w:fill="E7E6E6"/>
            <w:noWrap/>
            <w:vAlign w:val="bottom"/>
            <w:hideMark/>
          </w:tcPr>
          <w:p w14:paraId="06FF43D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33,3</w:t>
            </w:r>
          </w:p>
        </w:tc>
        <w:tc>
          <w:tcPr>
            <w:tcW w:w="1160" w:type="dxa"/>
            <w:tcBorders>
              <w:top w:val="nil"/>
              <w:left w:val="nil"/>
              <w:bottom w:val="nil"/>
              <w:right w:val="nil"/>
            </w:tcBorders>
            <w:shd w:val="clear" w:color="000000" w:fill="E7E6E6"/>
            <w:noWrap/>
            <w:vAlign w:val="bottom"/>
            <w:hideMark/>
          </w:tcPr>
          <w:p w14:paraId="09DB783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22,3</w:t>
            </w:r>
          </w:p>
        </w:tc>
        <w:tc>
          <w:tcPr>
            <w:tcW w:w="1160" w:type="dxa"/>
            <w:tcBorders>
              <w:top w:val="nil"/>
              <w:left w:val="nil"/>
              <w:bottom w:val="nil"/>
              <w:right w:val="nil"/>
            </w:tcBorders>
            <w:shd w:val="clear" w:color="000000" w:fill="E7E6E6"/>
            <w:noWrap/>
            <w:vAlign w:val="bottom"/>
            <w:hideMark/>
          </w:tcPr>
          <w:p w14:paraId="439E896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21,9</w:t>
            </w:r>
          </w:p>
        </w:tc>
        <w:tc>
          <w:tcPr>
            <w:tcW w:w="1160" w:type="dxa"/>
            <w:tcBorders>
              <w:top w:val="nil"/>
              <w:left w:val="nil"/>
              <w:bottom w:val="nil"/>
              <w:right w:val="nil"/>
            </w:tcBorders>
            <w:shd w:val="clear" w:color="000000" w:fill="E7E6E6"/>
            <w:noWrap/>
            <w:vAlign w:val="bottom"/>
            <w:hideMark/>
          </w:tcPr>
          <w:p w14:paraId="340AF91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21,6</w:t>
            </w:r>
          </w:p>
        </w:tc>
        <w:tc>
          <w:tcPr>
            <w:tcW w:w="1160" w:type="dxa"/>
            <w:tcBorders>
              <w:top w:val="nil"/>
              <w:left w:val="nil"/>
              <w:bottom w:val="nil"/>
              <w:right w:val="nil"/>
            </w:tcBorders>
            <w:shd w:val="clear" w:color="000000" w:fill="E7E6E6"/>
            <w:noWrap/>
            <w:vAlign w:val="bottom"/>
            <w:hideMark/>
          </w:tcPr>
          <w:p w14:paraId="2402765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12,7</w:t>
            </w:r>
          </w:p>
        </w:tc>
      </w:tr>
      <w:tr w:rsidR="008F2EFB" w:rsidRPr="008F2EFB" w14:paraId="13468C36"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E26EE5B"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Çek Cumhuriyeti</w:t>
            </w:r>
          </w:p>
        </w:tc>
        <w:tc>
          <w:tcPr>
            <w:tcW w:w="1160" w:type="dxa"/>
            <w:tcBorders>
              <w:top w:val="nil"/>
              <w:left w:val="nil"/>
              <w:bottom w:val="nil"/>
              <w:right w:val="nil"/>
            </w:tcBorders>
            <w:shd w:val="clear" w:color="000000" w:fill="FFFFFF"/>
            <w:noWrap/>
            <w:vAlign w:val="bottom"/>
            <w:hideMark/>
          </w:tcPr>
          <w:p w14:paraId="6693170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17,0</w:t>
            </w:r>
          </w:p>
        </w:tc>
        <w:tc>
          <w:tcPr>
            <w:tcW w:w="1160" w:type="dxa"/>
            <w:tcBorders>
              <w:top w:val="nil"/>
              <w:left w:val="nil"/>
              <w:bottom w:val="nil"/>
              <w:right w:val="nil"/>
            </w:tcBorders>
            <w:shd w:val="clear" w:color="000000" w:fill="FFFFFF"/>
            <w:noWrap/>
            <w:vAlign w:val="bottom"/>
            <w:hideMark/>
          </w:tcPr>
          <w:p w14:paraId="33E6B4F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19,2</w:t>
            </w:r>
          </w:p>
        </w:tc>
        <w:tc>
          <w:tcPr>
            <w:tcW w:w="1160" w:type="dxa"/>
            <w:tcBorders>
              <w:top w:val="nil"/>
              <w:left w:val="nil"/>
              <w:bottom w:val="nil"/>
              <w:right w:val="nil"/>
            </w:tcBorders>
            <w:shd w:val="clear" w:color="000000" w:fill="FFFFFF"/>
            <w:noWrap/>
            <w:vAlign w:val="bottom"/>
            <w:hideMark/>
          </w:tcPr>
          <w:p w14:paraId="34B950A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18,3</w:t>
            </w:r>
          </w:p>
        </w:tc>
        <w:tc>
          <w:tcPr>
            <w:tcW w:w="1160" w:type="dxa"/>
            <w:tcBorders>
              <w:top w:val="nil"/>
              <w:left w:val="nil"/>
              <w:bottom w:val="nil"/>
              <w:right w:val="nil"/>
            </w:tcBorders>
            <w:shd w:val="clear" w:color="000000" w:fill="FFFFFF"/>
            <w:noWrap/>
            <w:vAlign w:val="bottom"/>
            <w:hideMark/>
          </w:tcPr>
          <w:p w14:paraId="445715B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12,6</w:t>
            </w:r>
          </w:p>
        </w:tc>
        <w:tc>
          <w:tcPr>
            <w:tcW w:w="1160" w:type="dxa"/>
            <w:tcBorders>
              <w:top w:val="nil"/>
              <w:left w:val="nil"/>
              <w:bottom w:val="nil"/>
              <w:right w:val="nil"/>
            </w:tcBorders>
            <w:shd w:val="clear" w:color="000000" w:fill="FFFFFF"/>
            <w:noWrap/>
            <w:vAlign w:val="bottom"/>
            <w:hideMark/>
          </w:tcPr>
          <w:p w14:paraId="5BE8F68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w:t>
            </w:r>
          </w:p>
        </w:tc>
      </w:tr>
      <w:tr w:rsidR="008F2EFB" w:rsidRPr="008F2EFB" w14:paraId="69DDA7F4"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147DAE1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Danimarka</w:t>
            </w:r>
          </w:p>
        </w:tc>
        <w:tc>
          <w:tcPr>
            <w:tcW w:w="1160" w:type="dxa"/>
            <w:tcBorders>
              <w:top w:val="nil"/>
              <w:left w:val="nil"/>
              <w:bottom w:val="nil"/>
              <w:right w:val="nil"/>
            </w:tcBorders>
            <w:shd w:val="clear" w:color="000000" w:fill="E7E6E6"/>
            <w:noWrap/>
            <w:vAlign w:val="bottom"/>
            <w:hideMark/>
          </w:tcPr>
          <w:p w14:paraId="348B695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6,7</w:t>
            </w:r>
          </w:p>
        </w:tc>
        <w:tc>
          <w:tcPr>
            <w:tcW w:w="1160" w:type="dxa"/>
            <w:tcBorders>
              <w:top w:val="nil"/>
              <w:left w:val="nil"/>
              <w:bottom w:val="nil"/>
              <w:right w:val="nil"/>
            </w:tcBorders>
            <w:shd w:val="clear" w:color="000000" w:fill="E7E6E6"/>
            <w:noWrap/>
            <w:vAlign w:val="bottom"/>
            <w:hideMark/>
          </w:tcPr>
          <w:p w14:paraId="6355EE8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8,6</w:t>
            </w:r>
          </w:p>
        </w:tc>
        <w:tc>
          <w:tcPr>
            <w:tcW w:w="1160" w:type="dxa"/>
            <w:tcBorders>
              <w:top w:val="nil"/>
              <w:left w:val="nil"/>
              <w:bottom w:val="nil"/>
              <w:right w:val="nil"/>
            </w:tcBorders>
            <w:shd w:val="clear" w:color="000000" w:fill="E7E6E6"/>
            <w:noWrap/>
            <w:vAlign w:val="bottom"/>
            <w:hideMark/>
          </w:tcPr>
          <w:p w14:paraId="72AD61E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14,0</w:t>
            </w:r>
          </w:p>
        </w:tc>
        <w:tc>
          <w:tcPr>
            <w:tcW w:w="1160" w:type="dxa"/>
            <w:tcBorders>
              <w:top w:val="nil"/>
              <w:left w:val="nil"/>
              <w:bottom w:val="nil"/>
              <w:right w:val="nil"/>
            </w:tcBorders>
            <w:shd w:val="clear" w:color="000000" w:fill="E7E6E6"/>
            <w:noWrap/>
            <w:vAlign w:val="bottom"/>
            <w:hideMark/>
          </w:tcPr>
          <w:p w14:paraId="00929E9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10,8</w:t>
            </w:r>
          </w:p>
        </w:tc>
        <w:tc>
          <w:tcPr>
            <w:tcW w:w="1160" w:type="dxa"/>
            <w:tcBorders>
              <w:top w:val="nil"/>
              <w:left w:val="nil"/>
              <w:bottom w:val="nil"/>
              <w:right w:val="nil"/>
            </w:tcBorders>
            <w:shd w:val="clear" w:color="000000" w:fill="E7E6E6"/>
            <w:noWrap/>
            <w:vAlign w:val="bottom"/>
            <w:hideMark/>
          </w:tcPr>
          <w:p w14:paraId="13DB948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9,4</w:t>
            </w:r>
          </w:p>
        </w:tc>
      </w:tr>
      <w:tr w:rsidR="008F2EFB" w:rsidRPr="008F2EFB" w14:paraId="1C38F853"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78127B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Estonya</w:t>
            </w:r>
          </w:p>
        </w:tc>
        <w:tc>
          <w:tcPr>
            <w:tcW w:w="1160" w:type="dxa"/>
            <w:tcBorders>
              <w:top w:val="nil"/>
              <w:left w:val="nil"/>
              <w:bottom w:val="nil"/>
              <w:right w:val="nil"/>
            </w:tcBorders>
            <w:shd w:val="clear" w:color="000000" w:fill="FFFFFF"/>
            <w:noWrap/>
            <w:vAlign w:val="bottom"/>
            <w:hideMark/>
          </w:tcPr>
          <w:p w14:paraId="30DDD1E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21,1</w:t>
            </w:r>
          </w:p>
        </w:tc>
        <w:tc>
          <w:tcPr>
            <w:tcW w:w="1160" w:type="dxa"/>
            <w:tcBorders>
              <w:top w:val="nil"/>
              <w:left w:val="nil"/>
              <w:bottom w:val="nil"/>
              <w:right w:val="nil"/>
            </w:tcBorders>
            <w:shd w:val="clear" w:color="000000" w:fill="FFFFFF"/>
            <w:noWrap/>
            <w:vAlign w:val="bottom"/>
            <w:hideMark/>
          </w:tcPr>
          <w:p w14:paraId="48CA61C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15,1</w:t>
            </w:r>
          </w:p>
        </w:tc>
        <w:tc>
          <w:tcPr>
            <w:tcW w:w="1160" w:type="dxa"/>
            <w:tcBorders>
              <w:top w:val="nil"/>
              <w:left w:val="nil"/>
              <w:bottom w:val="nil"/>
              <w:right w:val="nil"/>
            </w:tcBorders>
            <w:shd w:val="clear" w:color="000000" w:fill="FFFFFF"/>
            <w:noWrap/>
            <w:vAlign w:val="bottom"/>
            <w:hideMark/>
          </w:tcPr>
          <w:p w14:paraId="17153D5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32,9</w:t>
            </w:r>
          </w:p>
        </w:tc>
        <w:tc>
          <w:tcPr>
            <w:tcW w:w="1160" w:type="dxa"/>
            <w:tcBorders>
              <w:top w:val="nil"/>
              <w:left w:val="nil"/>
              <w:bottom w:val="nil"/>
              <w:right w:val="nil"/>
            </w:tcBorders>
            <w:shd w:val="clear" w:color="000000" w:fill="FFFFFF"/>
            <w:noWrap/>
            <w:vAlign w:val="bottom"/>
            <w:hideMark/>
          </w:tcPr>
          <w:p w14:paraId="24DE579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13,1</w:t>
            </w:r>
          </w:p>
        </w:tc>
        <w:tc>
          <w:tcPr>
            <w:tcW w:w="1160" w:type="dxa"/>
            <w:tcBorders>
              <w:top w:val="nil"/>
              <w:left w:val="nil"/>
              <w:bottom w:val="nil"/>
              <w:right w:val="nil"/>
            </w:tcBorders>
            <w:shd w:val="clear" w:color="000000" w:fill="FFFFFF"/>
            <w:noWrap/>
            <w:vAlign w:val="bottom"/>
            <w:hideMark/>
          </w:tcPr>
          <w:p w14:paraId="00D23B4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11,8</w:t>
            </w:r>
          </w:p>
        </w:tc>
      </w:tr>
      <w:tr w:rsidR="008F2EFB" w:rsidRPr="008F2EFB" w14:paraId="2C42F6D2"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09B4059"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Finlandiya</w:t>
            </w:r>
          </w:p>
        </w:tc>
        <w:tc>
          <w:tcPr>
            <w:tcW w:w="1160" w:type="dxa"/>
            <w:tcBorders>
              <w:top w:val="nil"/>
              <w:left w:val="nil"/>
              <w:bottom w:val="nil"/>
              <w:right w:val="nil"/>
            </w:tcBorders>
            <w:shd w:val="clear" w:color="000000" w:fill="E7E6E6"/>
            <w:noWrap/>
            <w:vAlign w:val="bottom"/>
            <w:hideMark/>
          </w:tcPr>
          <w:p w14:paraId="6F00848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28,4</w:t>
            </w:r>
          </w:p>
        </w:tc>
        <w:tc>
          <w:tcPr>
            <w:tcW w:w="1160" w:type="dxa"/>
            <w:tcBorders>
              <w:top w:val="nil"/>
              <w:left w:val="nil"/>
              <w:bottom w:val="nil"/>
              <w:right w:val="nil"/>
            </w:tcBorders>
            <w:shd w:val="clear" w:color="000000" w:fill="E7E6E6"/>
            <w:noWrap/>
            <w:vAlign w:val="bottom"/>
            <w:hideMark/>
          </w:tcPr>
          <w:p w14:paraId="01E8869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20,1</w:t>
            </w:r>
          </w:p>
        </w:tc>
        <w:tc>
          <w:tcPr>
            <w:tcW w:w="1160" w:type="dxa"/>
            <w:tcBorders>
              <w:top w:val="nil"/>
              <w:left w:val="nil"/>
              <w:bottom w:val="nil"/>
              <w:right w:val="nil"/>
            </w:tcBorders>
            <w:shd w:val="clear" w:color="000000" w:fill="E7E6E6"/>
            <w:noWrap/>
            <w:vAlign w:val="bottom"/>
            <w:hideMark/>
          </w:tcPr>
          <w:p w14:paraId="507FD8A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21,4</w:t>
            </w:r>
          </w:p>
        </w:tc>
        <w:tc>
          <w:tcPr>
            <w:tcW w:w="1160" w:type="dxa"/>
            <w:tcBorders>
              <w:top w:val="nil"/>
              <w:left w:val="nil"/>
              <w:bottom w:val="nil"/>
              <w:right w:val="nil"/>
            </w:tcBorders>
            <w:shd w:val="clear" w:color="000000" w:fill="E7E6E6"/>
            <w:noWrap/>
            <w:vAlign w:val="bottom"/>
            <w:hideMark/>
          </w:tcPr>
          <w:p w14:paraId="53A8107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22,4</w:t>
            </w:r>
          </w:p>
        </w:tc>
        <w:tc>
          <w:tcPr>
            <w:tcW w:w="1160" w:type="dxa"/>
            <w:tcBorders>
              <w:top w:val="nil"/>
              <w:left w:val="nil"/>
              <w:bottom w:val="nil"/>
              <w:right w:val="nil"/>
            </w:tcBorders>
            <w:shd w:val="clear" w:color="000000" w:fill="E7E6E6"/>
            <w:noWrap/>
            <w:vAlign w:val="bottom"/>
            <w:hideMark/>
          </w:tcPr>
          <w:p w14:paraId="718C3E6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17,0</w:t>
            </w:r>
          </w:p>
        </w:tc>
      </w:tr>
      <w:tr w:rsidR="008F2EFB" w:rsidRPr="008F2EFB" w14:paraId="17C9F360"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2003A471"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Fransa</w:t>
            </w:r>
          </w:p>
        </w:tc>
        <w:tc>
          <w:tcPr>
            <w:tcW w:w="1160" w:type="dxa"/>
            <w:tcBorders>
              <w:top w:val="nil"/>
              <w:left w:val="nil"/>
              <w:bottom w:val="nil"/>
              <w:right w:val="nil"/>
            </w:tcBorders>
            <w:shd w:val="clear" w:color="000000" w:fill="FFFFFF"/>
            <w:noWrap/>
            <w:vAlign w:val="bottom"/>
            <w:hideMark/>
          </w:tcPr>
          <w:p w14:paraId="46C847D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20,6</w:t>
            </w:r>
          </w:p>
        </w:tc>
        <w:tc>
          <w:tcPr>
            <w:tcW w:w="1160" w:type="dxa"/>
            <w:tcBorders>
              <w:top w:val="nil"/>
              <w:left w:val="nil"/>
              <w:bottom w:val="nil"/>
              <w:right w:val="nil"/>
            </w:tcBorders>
            <w:shd w:val="clear" w:color="000000" w:fill="FFFFFF"/>
            <w:noWrap/>
            <w:vAlign w:val="bottom"/>
            <w:hideMark/>
          </w:tcPr>
          <w:p w14:paraId="0C78ACD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20,3</w:t>
            </w:r>
          </w:p>
        </w:tc>
        <w:tc>
          <w:tcPr>
            <w:tcW w:w="1160" w:type="dxa"/>
            <w:tcBorders>
              <w:top w:val="nil"/>
              <w:left w:val="nil"/>
              <w:bottom w:val="nil"/>
              <w:right w:val="nil"/>
            </w:tcBorders>
            <w:shd w:val="clear" w:color="000000" w:fill="FFFFFF"/>
            <w:noWrap/>
            <w:vAlign w:val="bottom"/>
            <w:hideMark/>
          </w:tcPr>
          <w:p w14:paraId="0C8B949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22,5</w:t>
            </w:r>
          </w:p>
        </w:tc>
        <w:tc>
          <w:tcPr>
            <w:tcW w:w="1160" w:type="dxa"/>
            <w:tcBorders>
              <w:top w:val="nil"/>
              <w:left w:val="nil"/>
              <w:bottom w:val="nil"/>
              <w:right w:val="nil"/>
            </w:tcBorders>
            <w:shd w:val="clear" w:color="000000" w:fill="FFFFFF"/>
            <w:noWrap/>
            <w:vAlign w:val="bottom"/>
            <w:hideMark/>
          </w:tcPr>
          <w:p w14:paraId="61D1231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24,7</w:t>
            </w:r>
          </w:p>
        </w:tc>
        <w:tc>
          <w:tcPr>
            <w:tcW w:w="1160" w:type="dxa"/>
            <w:tcBorders>
              <w:top w:val="nil"/>
              <w:left w:val="nil"/>
              <w:bottom w:val="nil"/>
              <w:right w:val="nil"/>
            </w:tcBorders>
            <w:shd w:val="clear" w:color="000000" w:fill="FFFFFF"/>
            <w:noWrap/>
            <w:vAlign w:val="bottom"/>
            <w:hideMark/>
          </w:tcPr>
          <w:p w14:paraId="2F3B7A27"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20,8</w:t>
            </w:r>
          </w:p>
        </w:tc>
      </w:tr>
      <w:tr w:rsidR="008F2EFB" w:rsidRPr="008F2EFB" w14:paraId="60272AA4"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398A6F1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Hırvatistan</w:t>
            </w:r>
          </w:p>
        </w:tc>
        <w:tc>
          <w:tcPr>
            <w:tcW w:w="1160" w:type="dxa"/>
            <w:tcBorders>
              <w:top w:val="nil"/>
              <w:left w:val="nil"/>
              <w:bottom w:val="nil"/>
              <w:right w:val="nil"/>
            </w:tcBorders>
            <w:shd w:val="clear" w:color="000000" w:fill="E7E6E6"/>
            <w:noWrap/>
            <w:vAlign w:val="bottom"/>
            <w:hideMark/>
          </w:tcPr>
          <w:p w14:paraId="0ED558B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w:t>
            </w:r>
          </w:p>
        </w:tc>
        <w:tc>
          <w:tcPr>
            <w:tcW w:w="1160" w:type="dxa"/>
            <w:tcBorders>
              <w:top w:val="nil"/>
              <w:left w:val="nil"/>
              <w:bottom w:val="nil"/>
              <w:right w:val="nil"/>
            </w:tcBorders>
            <w:shd w:val="clear" w:color="000000" w:fill="E7E6E6"/>
            <w:noWrap/>
            <w:vAlign w:val="bottom"/>
            <w:hideMark/>
          </w:tcPr>
          <w:p w14:paraId="29B952A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32,3</w:t>
            </w:r>
          </w:p>
        </w:tc>
        <w:tc>
          <w:tcPr>
            <w:tcW w:w="1160" w:type="dxa"/>
            <w:tcBorders>
              <w:top w:val="nil"/>
              <w:left w:val="nil"/>
              <w:bottom w:val="nil"/>
              <w:right w:val="nil"/>
            </w:tcBorders>
            <w:shd w:val="clear" w:color="000000" w:fill="E7E6E6"/>
            <w:noWrap/>
            <w:vAlign w:val="bottom"/>
            <w:hideMark/>
          </w:tcPr>
          <w:p w14:paraId="45A39E6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32,4</w:t>
            </w:r>
          </w:p>
        </w:tc>
        <w:tc>
          <w:tcPr>
            <w:tcW w:w="1160" w:type="dxa"/>
            <w:tcBorders>
              <w:top w:val="nil"/>
              <w:left w:val="nil"/>
              <w:bottom w:val="nil"/>
              <w:right w:val="nil"/>
            </w:tcBorders>
            <w:shd w:val="clear" w:color="000000" w:fill="E7E6E6"/>
            <w:noWrap/>
            <w:vAlign w:val="bottom"/>
            <w:hideMark/>
          </w:tcPr>
          <w:p w14:paraId="31011DA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42,3</w:t>
            </w:r>
          </w:p>
        </w:tc>
        <w:tc>
          <w:tcPr>
            <w:tcW w:w="1160" w:type="dxa"/>
            <w:tcBorders>
              <w:top w:val="nil"/>
              <w:left w:val="nil"/>
              <w:bottom w:val="nil"/>
              <w:right w:val="nil"/>
            </w:tcBorders>
            <w:shd w:val="clear" w:color="000000" w:fill="E7E6E6"/>
            <w:noWrap/>
            <w:vAlign w:val="bottom"/>
            <w:hideMark/>
          </w:tcPr>
          <w:p w14:paraId="12DA6A2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23,7</w:t>
            </w:r>
          </w:p>
        </w:tc>
      </w:tr>
      <w:tr w:rsidR="008F2EFB" w:rsidRPr="008F2EFB" w14:paraId="028CA030"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599BB29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Hollanda</w:t>
            </w:r>
          </w:p>
        </w:tc>
        <w:tc>
          <w:tcPr>
            <w:tcW w:w="1160" w:type="dxa"/>
            <w:tcBorders>
              <w:top w:val="nil"/>
              <w:left w:val="nil"/>
              <w:bottom w:val="nil"/>
              <w:right w:val="nil"/>
            </w:tcBorders>
            <w:shd w:val="clear" w:color="000000" w:fill="FFFFFF"/>
            <w:noWrap/>
            <w:vAlign w:val="bottom"/>
            <w:hideMark/>
          </w:tcPr>
          <w:p w14:paraId="451E281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5,3</w:t>
            </w:r>
          </w:p>
        </w:tc>
        <w:tc>
          <w:tcPr>
            <w:tcW w:w="1160" w:type="dxa"/>
            <w:tcBorders>
              <w:top w:val="nil"/>
              <w:left w:val="nil"/>
              <w:bottom w:val="nil"/>
              <w:right w:val="nil"/>
            </w:tcBorders>
            <w:shd w:val="clear" w:color="000000" w:fill="FFFFFF"/>
            <w:noWrap/>
            <w:vAlign w:val="bottom"/>
            <w:hideMark/>
          </w:tcPr>
          <w:p w14:paraId="30F5A64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11,8</w:t>
            </w:r>
          </w:p>
        </w:tc>
        <w:tc>
          <w:tcPr>
            <w:tcW w:w="1160" w:type="dxa"/>
            <w:tcBorders>
              <w:top w:val="nil"/>
              <w:left w:val="nil"/>
              <w:bottom w:val="nil"/>
              <w:right w:val="nil"/>
            </w:tcBorders>
            <w:shd w:val="clear" w:color="000000" w:fill="FFFFFF"/>
            <w:noWrap/>
            <w:vAlign w:val="bottom"/>
            <w:hideMark/>
          </w:tcPr>
          <w:p w14:paraId="5AF9693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11,1</w:t>
            </w:r>
          </w:p>
        </w:tc>
        <w:tc>
          <w:tcPr>
            <w:tcW w:w="1160" w:type="dxa"/>
            <w:tcBorders>
              <w:top w:val="nil"/>
              <w:left w:val="nil"/>
              <w:bottom w:val="nil"/>
              <w:right w:val="nil"/>
            </w:tcBorders>
            <w:shd w:val="clear" w:color="000000" w:fill="FFFFFF"/>
            <w:noWrap/>
            <w:vAlign w:val="bottom"/>
            <w:hideMark/>
          </w:tcPr>
          <w:p w14:paraId="2D45E78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11,3</w:t>
            </w:r>
          </w:p>
        </w:tc>
        <w:tc>
          <w:tcPr>
            <w:tcW w:w="1160" w:type="dxa"/>
            <w:tcBorders>
              <w:top w:val="nil"/>
              <w:left w:val="nil"/>
              <w:bottom w:val="nil"/>
              <w:right w:val="nil"/>
            </w:tcBorders>
            <w:shd w:val="clear" w:color="000000" w:fill="FFFFFF"/>
            <w:noWrap/>
            <w:vAlign w:val="bottom"/>
            <w:hideMark/>
          </w:tcPr>
          <w:p w14:paraId="6DD0E92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7,2</w:t>
            </w:r>
          </w:p>
        </w:tc>
      </w:tr>
      <w:tr w:rsidR="008F2EFB" w:rsidRPr="008F2EFB" w14:paraId="00F68861"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67E9F50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İngiltere</w:t>
            </w:r>
          </w:p>
        </w:tc>
        <w:tc>
          <w:tcPr>
            <w:tcW w:w="1160" w:type="dxa"/>
            <w:tcBorders>
              <w:top w:val="nil"/>
              <w:left w:val="nil"/>
              <w:bottom w:val="nil"/>
              <w:right w:val="nil"/>
            </w:tcBorders>
            <w:shd w:val="clear" w:color="000000" w:fill="E7E6E6"/>
            <w:noWrap/>
            <w:vAlign w:val="bottom"/>
            <w:hideMark/>
          </w:tcPr>
          <w:p w14:paraId="1569F21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12,0</w:t>
            </w:r>
          </w:p>
        </w:tc>
        <w:tc>
          <w:tcPr>
            <w:tcW w:w="1160" w:type="dxa"/>
            <w:tcBorders>
              <w:top w:val="nil"/>
              <w:left w:val="nil"/>
              <w:bottom w:val="nil"/>
              <w:right w:val="nil"/>
            </w:tcBorders>
            <w:shd w:val="clear" w:color="000000" w:fill="E7E6E6"/>
            <w:noWrap/>
            <w:vAlign w:val="bottom"/>
            <w:hideMark/>
          </w:tcPr>
          <w:p w14:paraId="1C7990C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12,7</w:t>
            </w:r>
          </w:p>
        </w:tc>
        <w:tc>
          <w:tcPr>
            <w:tcW w:w="1160" w:type="dxa"/>
            <w:tcBorders>
              <w:top w:val="nil"/>
              <w:left w:val="nil"/>
              <w:bottom w:val="nil"/>
              <w:right w:val="nil"/>
            </w:tcBorders>
            <w:shd w:val="clear" w:color="000000" w:fill="E7E6E6"/>
            <w:noWrap/>
            <w:vAlign w:val="bottom"/>
            <w:hideMark/>
          </w:tcPr>
          <w:p w14:paraId="7EB4317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19,9</w:t>
            </w:r>
          </w:p>
        </w:tc>
        <w:tc>
          <w:tcPr>
            <w:tcW w:w="1160" w:type="dxa"/>
            <w:tcBorders>
              <w:top w:val="nil"/>
              <w:left w:val="nil"/>
              <w:bottom w:val="nil"/>
              <w:right w:val="nil"/>
            </w:tcBorders>
            <w:shd w:val="clear" w:color="000000" w:fill="E7E6E6"/>
            <w:noWrap/>
            <w:vAlign w:val="bottom"/>
            <w:hideMark/>
          </w:tcPr>
          <w:p w14:paraId="61DB19F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14,6</w:t>
            </w:r>
          </w:p>
        </w:tc>
        <w:tc>
          <w:tcPr>
            <w:tcW w:w="1160" w:type="dxa"/>
            <w:tcBorders>
              <w:top w:val="nil"/>
              <w:left w:val="nil"/>
              <w:bottom w:val="nil"/>
              <w:right w:val="nil"/>
            </w:tcBorders>
            <w:shd w:val="clear" w:color="000000" w:fill="E7E6E6"/>
            <w:noWrap/>
            <w:vAlign w:val="bottom"/>
            <w:hideMark/>
          </w:tcPr>
          <w:p w14:paraId="2D7F1FD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11,3</w:t>
            </w:r>
          </w:p>
        </w:tc>
      </w:tr>
      <w:tr w:rsidR="008F2EFB" w:rsidRPr="008F2EFB" w14:paraId="219A9DFF"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CDAA6F7"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İrlanda</w:t>
            </w:r>
          </w:p>
        </w:tc>
        <w:tc>
          <w:tcPr>
            <w:tcW w:w="1160" w:type="dxa"/>
            <w:tcBorders>
              <w:top w:val="nil"/>
              <w:left w:val="nil"/>
              <w:bottom w:val="nil"/>
              <w:right w:val="nil"/>
            </w:tcBorders>
            <w:shd w:val="clear" w:color="000000" w:fill="FFFFFF"/>
            <w:noWrap/>
            <w:vAlign w:val="bottom"/>
            <w:hideMark/>
          </w:tcPr>
          <w:p w14:paraId="3B440E4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6,5</w:t>
            </w:r>
          </w:p>
        </w:tc>
        <w:tc>
          <w:tcPr>
            <w:tcW w:w="1160" w:type="dxa"/>
            <w:tcBorders>
              <w:top w:val="nil"/>
              <w:left w:val="nil"/>
              <w:bottom w:val="nil"/>
              <w:right w:val="nil"/>
            </w:tcBorders>
            <w:shd w:val="clear" w:color="000000" w:fill="FFFFFF"/>
            <w:noWrap/>
            <w:vAlign w:val="bottom"/>
            <w:hideMark/>
          </w:tcPr>
          <w:p w14:paraId="3CE46FC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8,6</w:t>
            </w:r>
          </w:p>
        </w:tc>
        <w:tc>
          <w:tcPr>
            <w:tcW w:w="1160" w:type="dxa"/>
            <w:tcBorders>
              <w:top w:val="nil"/>
              <w:left w:val="nil"/>
              <w:bottom w:val="nil"/>
              <w:right w:val="nil"/>
            </w:tcBorders>
            <w:shd w:val="clear" w:color="000000" w:fill="FFFFFF"/>
            <w:noWrap/>
            <w:vAlign w:val="bottom"/>
            <w:hideMark/>
          </w:tcPr>
          <w:p w14:paraId="22A10D7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28,1</w:t>
            </w:r>
          </w:p>
        </w:tc>
        <w:tc>
          <w:tcPr>
            <w:tcW w:w="1160" w:type="dxa"/>
            <w:tcBorders>
              <w:top w:val="nil"/>
              <w:left w:val="nil"/>
              <w:bottom w:val="nil"/>
              <w:right w:val="nil"/>
            </w:tcBorders>
            <w:shd w:val="clear" w:color="000000" w:fill="FFFFFF"/>
            <w:noWrap/>
            <w:vAlign w:val="bottom"/>
            <w:hideMark/>
          </w:tcPr>
          <w:p w14:paraId="178D945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20,2</w:t>
            </w:r>
          </w:p>
        </w:tc>
        <w:tc>
          <w:tcPr>
            <w:tcW w:w="1160" w:type="dxa"/>
            <w:tcBorders>
              <w:top w:val="nil"/>
              <w:left w:val="nil"/>
              <w:bottom w:val="nil"/>
              <w:right w:val="nil"/>
            </w:tcBorders>
            <w:shd w:val="clear" w:color="000000" w:fill="FFFFFF"/>
            <w:noWrap/>
            <w:vAlign w:val="bottom"/>
            <w:hideMark/>
          </w:tcPr>
          <w:p w14:paraId="2D7FF9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13,8</w:t>
            </w:r>
          </w:p>
        </w:tc>
      </w:tr>
      <w:tr w:rsidR="008F2EFB" w:rsidRPr="008F2EFB" w14:paraId="6C589DF4"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3ABF6E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İspanya</w:t>
            </w:r>
          </w:p>
        </w:tc>
        <w:tc>
          <w:tcPr>
            <w:tcW w:w="1160" w:type="dxa"/>
            <w:tcBorders>
              <w:top w:val="nil"/>
              <w:left w:val="nil"/>
              <w:bottom w:val="nil"/>
              <w:right w:val="nil"/>
            </w:tcBorders>
            <w:shd w:val="clear" w:color="000000" w:fill="E7E6E6"/>
            <w:noWrap/>
            <w:vAlign w:val="bottom"/>
            <w:hideMark/>
          </w:tcPr>
          <w:p w14:paraId="372D0A9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25,3</w:t>
            </w:r>
          </w:p>
        </w:tc>
        <w:tc>
          <w:tcPr>
            <w:tcW w:w="1160" w:type="dxa"/>
            <w:tcBorders>
              <w:top w:val="nil"/>
              <w:left w:val="nil"/>
              <w:bottom w:val="nil"/>
              <w:right w:val="nil"/>
            </w:tcBorders>
            <w:shd w:val="clear" w:color="000000" w:fill="E7E6E6"/>
            <w:noWrap/>
            <w:vAlign w:val="bottom"/>
            <w:hideMark/>
          </w:tcPr>
          <w:p w14:paraId="55FCF01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19,6</w:t>
            </w:r>
          </w:p>
        </w:tc>
        <w:tc>
          <w:tcPr>
            <w:tcW w:w="1160" w:type="dxa"/>
            <w:tcBorders>
              <w:top w:val="nil"/>
              <w:left w:val="nil"/>
              <w:bottom w:val="nil"/>
              <w:right w:val="nil"/>
            </w:tcBorders>
            <w:shd w:val="clear" w:color="000000" w:fill="E7E6E6"/>
            <w:noWrap/>
            <w:vAlign w:val="bottom"/>
            <w:hideMark/>
          </w:tcPr>
          <w:p w14:paraId="63929D8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41,5</w:t>
            </w:r>
          </w:p>
        </w:tc>
        <w:tc>
          <w:tcPr>
            <w:tcW w:w="1160" w:type="dxa"/>
            <w:tcBorders>
              <w:top w:val="nil"/>
              <w:left w:val="nil"/>
              <w:bottom w:val="nil"/>
              <w:right w:val="nil"/>
            </w:tcBorders>
            <w:shd w:val="clear" w:color="000000" w:fill="E7E6E6"/>
            <w:noWrap/>
            <w:vAlign w:val="bottom"/>
            <w:hideMark/>
          </w:tcPr>
          <w:p w14:paraId="0AB15C3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48,3</w:t>
            </w:r>
          </w:p>
        </w:tc>
        <w:tc>
          <w:tcPr>
            <w:tcW w:w="1160" w:type="dxa"/>
            <w:tcBorders>
              <w:top w:val="nil"/>
              <w:left w:val="nil"/>
              <w:bottom w:val="nil"/>
              <w:right w:val="nil"/>
            </w:tcBorders>
            <w:shd w:val="clear" w:color="000000" w:fill="E7E6E6"/>
            <w:noWrap/>
            <w:vAlign w:val="bottom"/>
            <w:hideMark/>
          </w:tcPr>
          <w:p w14:paraId="512AA71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34,3</w:t>
            </w:r>
          </w:p>
        </w:tc>
      </w:tr>
      <w:tr w:rsidR="008F2EFB" w:rsidRPr="008F2EFB" w14:paraId="65964667"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1EB084DE"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İsveç</w:t>
            </w:r>
          </w:p>
        </w:tc>
        <w:tc>
          <w:tcPr>
            <w:tcW w:w="1160" w:type="dxa"/>
            <w:tcBorders>
              <w:top w:val="nil"/>
              <w:left w:val="nil"/>
              <w:bottom w:val="nil"/>
              <w:right w:val="nil"/>
            </w:tcBorders>
            <w:shd w:val="clear" w:color="000000" w:fill="FFFFFF"/>
            <w:noWrap/>
            <w:vAlign w:val="bottom"/>
            <w:hideMark/>
          </w:tcPr>
          <w:p w14:paraId="74E5E96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9,5</w:t>
            </w:r>
          </w:p>
        </w:tc>
        <w:tc>
          <w:tcPr>
            <w:tcW w:w="1160" w:type="dxa"/>
            <w:tcBorders>
              <w:top w:val="nil"/>
              <w:left w:val="nil"/>
              <w:bottom w:val="nil"/>
              <w:right w:val="nil"/>
            </w:tcBorders>
            <w:shd w:val="clear" w:color="000000" w:fill="FFFFFF"/>
            <w:noWrap/>
            <w:vAlign w:val="bottom"/>
            <w:hideMark/>
          </w:tcPr>
          <w:p w14:paraId="3338DDF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22,8</w:t>
            </w:r>
          </w:p>
        </w:tc>
        <w:tc>
          <w:tcPr>
            <w:tcW w:w="1160" w:type="dxa"/>
            <w:tcBorders>
              <w:top w:val="nil"/>
              <w:left w:val="nil"/>
              <w:bottom w:val="nil"/>
              <w:right w:val="nil"/>
            </w:tcBorders>
            <w:shd w:val="clear" w:color="000000" w:fill="FFFFFF"/>
            <w:noWrap/>
            <w:vAlign w:val="bottom"/>
            <w:hideMark/>
          </w:tcPr>
          <w:p w14:paraId="27A7AE1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24,8</w:t>
            </w:r>
          </w:p>
        </w:tc>
        <w:tc>
          <w:tcPr>
            <w:tcW w:w="1160" w:type="dxa"/>
            <w:tcBorders>
              <w:top w:val="nil"/>
              <w:left w:val="nil"/>
              <w:bottom w:val="nil"/>
              <w:right w:val="nil"/>
            </w:tcBorders>
            <w:shd w:val="clear" w:color="000000" w:fill="FFFFFF"/>
            <w:noWrap/>
            <w:vAlign w:val="bottom"/>
            <w:hideMark/>
          </w:tcPr>
          <w:p w14:paraId="66CE50A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20,4</w:t>
            </w:r>
          </w:p>
        </w:tc>
        <w:tc>
          <w:tcPr>
            <w:tcW w:w="1160" w:type="dxa"/>
            <w:tcBorders>
              <w:top w:val="nil"/>
              <w:left w:val="nil"/>
              <w:bottom w:val="nil"/>
              <w:right w:val="nil"/>
            </w:tcBorders>
            <w:shd w:val="clear" w:color="000000" w:fill="FFFFFF"/>
            <w:noWrap/>
            <w:vAlign w:val="bottom"/>
            <w:hideMark/>
          </w:tcPr>
          <w:p w14:paraId="13F97F5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16,8</w:t>
            </w:r>
          </w:p>
        </w:tc>
      </w:tr>
      <w:tr w:rsidR="008F2EFB" w:rsidRPr="008F2EFB" w14:paraId="4760A0D8"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117C08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İtalya</w:t>
            </w:r>
          </w:p>
        </w:tc>
        <w:tc>
          <w:tcPr>
            <w:tcW w:w="1160" w:type="dxa"/>
            <w:tcBorders>
              <w:top w:val="nil"/>
              <w:left w:val="nil"/>
              <w:bottom w:val="nil"/>
              <w:right w:val="nil"/>
            </w:tcBorders>
            <w:shd w:val="clear" w:color="000000" w:fill="E7E6E6"/>
            <w:noWrap/>
            <w:vAlign w:val="bottom"/>
            <w:hideMark/>
          </w:tcPr>
          <w:p w14:paraId="1742A09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31,5</w:t>
            </w:r>
          </w:p>
        </w:tc>
        <w:tc>
          <w:tcPr>
            <w:tcW w:w="1160" w:type="dxa"/>
            <w:tcBorders>
              <w:top w:val="nil"/>
              <w:left w:val="nil"/>
              <w:bottom w:val="nil"/>
              <w:right w:val="nil"/>
            </w:tcBorders>
            <w:shd w:val="clear" w:color="000000" w:fill="E7E6E6"/>
            <w:noWrap/>
            <w:vAlign w:val="bottom"/>
            <w:hideMark/>
          </w:tcPr>
          <w:p w14:paraId="7218742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24,1</w:t>
            </w:r>
          </w:p>
        </w:tc>
        <w:tc>
          <w:tcPr>
            <w:tcW w:w="1160" w:type="dxa"/>
            <w:tcBorders>
              <w:top w:val="nil"/>
              <w:left w:val="nil"/>
              <w:bottom w:val="nil"/>
              <w:right w:val="nil"/>
            </w:tcBorders>
            <w:shd w:val="clear" w:color="000000" w:fill="E7E6E6"/>
            <w:noWrap/>
            <w:vAlign w:val="bottom"/>
            <w:hideMark/>
          </w:tcPr>
          <w:p w14:paraId="2F2C390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27,9</w:t>
            </w:r>
          </w:p>
        </w:tc>
        <w:tc>
          <w:tcPr>
            <w:tcW w:w="1160" w:type="dxa"/>
            <w:tcBorders>
              <w:top w:val="nil"/>
              <w:left w:val="nil"/>
              <w:bottom w:val="nil"/>
              <w:right w:val="nil"/>
            </w:tcBorders>
            <w:shd w:val="clear" w:color="000000" w:fill="E7E6E6"/>
            <w:noWrap/>
            <w:vAlign w:val="bottom"/>
            <w:hideMark/>
          </w:tcPr>
          <w:p w14:paraId="4E94CB5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40,3</w:t>
            </w:r>
          </w:p>
        </w:tc>
        <w:tc>
          <w:tcPr>
            <w:tcW w:w="1160" w:type="dxa"/>
            <w:tcBorders>
              <w:top w:val="nil"/>
              <w:left w:val="nil"/>
              <w:bottom w:val="nil"/>
              <w:right w:val="nil"/>
            </w:tcBorders>
            <w:shd w:val="clear" w:color="000000" w:fill="E7E6E6"/>
            <w:noWrap/>
            <w:vAlign w:val="bottom"/>
            <w:hideMark/>
          </w:tcPr>
          <w:p w14:paraId="3D497D8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32,2</w:t>
            </w:r>
          </w:p>
        </w:tc>
      </w:tr>
      <w:tr w:rsidR="008F2EFB" w:rsidRPr="008F2EFB" w14:paraId="7DBE3431"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61075648"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Kıbrıs Rum Kesimi</w:t>
            </w:r>
          </w:p>
        </w:tc>
        <w:tc>
          <w:tcPr>
            <w:tcW w:w="1160" w:type="dxa"/>
            <w:tcBorders>
              <w:top w:val="nil"/>
              <w:left w:val="nil"/>
              <w:bottom w:val="nil"/>
              <w:right w:val="nil"/>
            </w:tcBorders>
            <w:shd w:val="clear" w:color="000000" w:fill="FFFFFF"/>
            <w:noWrap/>
            <w:vAlign w:val="bottom"/>
            <w:hideMark/>
          </w:tcPr>
          <w:p w14:paraId="718603D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10,2</w:t>
            </w:r>
          </w:p>
        </w:tc>
        <w:tc>
          <w:tcPr>
            <w:tcW w:w="1160" w:type="dxa"/>
            <w:tcBorders>
              <w:top w:val="nil"/>
              <w:left w:val="nil"/>
              <w:bottom w:val="nil"/>
              <w:right w:val="nil"/>
            </w:tcBorders>
            <w:shd w:val="clear" w:color="000000" w:fill="FFFFFF"/>
            <w:noWrap/>
            <w:vAlign w:val="bottom"/>
            <w:hideMark/>
          </w:tcPr>
          <w:p w14:paraId="3D4F0AD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13,9</w:t>
            </w:r>
          </w:p>
        </w:tc>
        <w:tc>
          <w:tcPr>
            <w:tcW w:w="1160" w:type="dxa"/>
            <w:tcBorders>
              <w:top w:val="nil"/>
              <w:left w:val="nil"/>
              <w:bottom w:val="nil"/>
              <w:right w:val="nil"/>
            </w:tcBorders>
            <w:shd w:val="clear" w:color="000000" w:fill="FFFFFF"/>
            <w:noWrap/>
            <w:vAlign w:val="bottom"/>
            <w:hideMark/>
          </w:tcPr>
          <w:p w14:paraId="1C6037D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16,6</w:t>
            </w:r>
          </w:p>
        </w:tc>
        <w:tc>
          <w:tcPr>
            <w:tcW w:w="1160" w:type="dxa"/>
            <w:tcBorders>
              <w:top w:val="nil"/>
              <w:left w:val="nil"/>
              <w:bottom w:val="nil"/>
              <w:right w:val="nil"/>
            </w:tcBorders>
            <w:shd w:val="clear" w:color="000000" w:fill="FFFFFF"/>
            <w:noWrap/>
            <w:vAlign w:val="bottom"/>
            <w:hideMark/>
          </w:tcPr>
          <w:p w14:paraId="324A38F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32,8</w:t>
            </w:r>
          </w:p>
        </w:tc>
        <w:tc>
          <w:tcPr>
            <w:tcW w:w="1160" w:type="dxa"/>
            <w:tcBorders>
              <w:top w:val="nil"/>
              <w:left w:val="nil"/>
              <w:bottom w:val="nil"/>
              <w:right w:val="nil"/>
            </w:tcBorders>
            <w:shd w:val="clear" w:color="000000" w:fill="FFFFFF"/>
            <w:noWrap/>
            <w:vAlign w:val="bottom"/>
            <w:hideMark/>
          </w:tcPr>
          <w:p w14:paraId="64787F7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20,2</w:t>
            </w:r>
          </w:p>
        </w:tc>
      </w:tr>
      <w:tr w:rsidR="008F2EFB" w:rsidRPr="008F2EFB" w14:paraId="76CCFCCF"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04E53EB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Letonya</w:t>
            </w:r>
          </w:p>
        </w:tc>
        <w:tc>
          <w:tcPr>
            <w:tcW w:w="1160" w:type="dxa"/>
            <w:tcBorders>
              <w:top w:val="nil"/>
              <w:left w:val="nil"/>
              <w:bottom w:val="nil"/>
              <w:right w:val="nil"/>
            </w:tcBorders>
            <w:shd w:val="clear" w:color="000000" w:fill="E7E6E6"/>
            <w:noWrap/>
            <w:vAlign w:val="bottom"/>
            <w:hideMark/>
          </w:tcPr>
          <w:p w14:paraId="69A33F7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21,3</w:t>
            </w:r>
          </w:p>
        </w:tc>
        <w:tc>
          <w:tcPr>
            <w:tcW w:w="1160" w:type="dxa"/>
            <w:tcBorders>
              <w:top w:val="nil"/>
              <w:left w:val="nil"/>
              <w:bottom w:val="nil"/>
              <w:right w:val="nil"/>
            </w:tcBorders>
            <w:shd w:val="clear" w:color="000000" w:fill="E7E6E6"/>
            <w:noWrap/>
            <w:vAlign w:val="bottom"/>
            <w:hideMark/>
          </w:tcPr>
          <w:p w14:paraId="36C62A9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15,1</w:t>
            </w:r>
          </w:p>
        </w:tc>
        <w:tc>
          <w:tcPr>
            <w:tcW w:w="1160" w:type="dxa"/>
            <w:tcBorders>
              <w:top w:val="nil"/>
              <w:left w:val="nil"/>
              <w:bottom w:val="nil"/>
              <w:right w:val="nil"/>
            </w:tcBorders>
            <w:shd w:val="clear" w:color="000000" w:fill="E7E6E6"/>
            <w:noWrap/>
            <w:vAlign w:val="bottom"/>
            <w:hideMark/>
          </w:tcPr>
          <w:p w14:paraId="6B5CE0C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36,2</w:t>
            </w:r>
          </w:p>
        </w:tc>
        <w:tc>
          <w:tcPr>
            <w:tcW w:w="1160" w:type="dxa"/>
            <w:tcBorders>
              <w:top w:val="nil"/>
              <w:left w:val="nil"/>
              <w:bottom w:val="nil"/>
              <w:right w:val="nil"/>
            </w:tcBorders>
            <w:shd w:val="clear" w:color="000000" w:fill="E7E6E6"/>
            <w:noWrap/>
            <w:vAlign w:val="bottom"/>
            <w:hideMark/>
          </w:tcPr>
          <w:p w14:paraId="65294C0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16,3</w:t>
            </w:r>
          </w:p>
        </w:tc>
        <w:tc>
          <w:tcPr>
            <w:tcW w:w="1160" w:type="dxa"/>
            <w:tcBorders>
              <w:top w:val="nil"/>
              <w:left w:val="nil"/>
              <w:bottom w:val="nil"/>
              <w:right w:val="nil"/>
            </w:tcBorders>
            <w:shd w:val="clear" w:color="000000" w:fill="E7E6E6"/>
            <w:noWrap/>
            <w:vAlign w:val="bottom"/>
            <w:hideMark/>
          </w:tcPr>
          <w:p w14:paraId="7C557DE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12,2</w:t>
            </w:r>
          </w:p>
        </w:tc>
      </w:tr>
      <w:tr w:rsidR="008F2EFB" w:rsidRPr="008F2EFB" w14:paraId="2FFD67E9"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10B7A06"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Litvanya</w:t>
            </w:r>
          </w:p>
        </w:tc>
        <w:tc>
          <w:tcPr>
            <w:tcW w:w="1160" w:type="dxa"/>
            <w:tcBorders>
              <w:top w:val="nil"/>
              <w:left w:val="nil"/>
              <w:bottom w:val="nil"/>
              <w:right w:val="nil"/>
            </w:tcBorders>
            <w:shd w:val="clear" w:color="000000" w:fill="FFFFFF"/>
            <w:noWrap/>
            <w:vAlign w:val="bottom"/>
            <w:hideMark/>
          </w:tcPr>
          <w:p w14:paraId="2055168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28,6</w:t>
            </w:r>
          </w:p>
        </w:tc>
        <w:tc>
          <w:tcPr>
            <w:tcW w:w="1160" w:type="dxa"/>
            <w:tcBorders>
              <w:top w:val="nil"/>
              <w:left w:val="nil"/>
              <w:bottom w:val="nil"/>
              <w:right w:val="nil"/>
            </w:tcBorders>
            <w:shd w:val="clear" w:color="000000" w:fill="FFFFFF"/>
            <w:noWrap/>
            <w:vAlign w:val="bottom"/>
            <w:hideMark/>
          </w:tcPr>
          <w:p w14:paraId="7B4D93B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15,8</w:t>
            </w:r>
          </w:p>
        </w:tc>
        <w:tc>
          <w:tcPr>
            <w:tcW w:w="1160" w:type="dxa"/>
            <w:tcBorders>
              <w:top w:val="nil"/>
              <w:left w:val="nil"/>
              <w:bottom w:val="nil"/>
              <w:right w:val="nil"/>
            </w:tcBorders>
            <w:shd w:val="clear" w:color="000000" w:fill="FFFFFF"/>
            <w:noWrap/>
            <w:vAlign w:val="bottom"/>
            <w:hideMark/>
          </w:tcPr>
          <w:p w14:paraId="6A29353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35,7</w:t>
            </w:r>
          </w:p>
        </w:tc>
        <w:tc>
          <w:tcPr>
            <w:tcW w:w="1160" w:type="dxa"/>
            <w:tcBorders>
              <w:top w:val="nil"/>
              <w:left w:val="nil"/>
              <w:bottom w:val="nil"/>
              <w:right w:val="nil"/>
            </w:tcBorders>
            <w:shd w:val="clear" w:color="000000" w:fill="FFFFFF"/>
            <w:noWrap/>
            <w:vAlign w:val="bottom"/>
            <w:hideMark/>
          </w:tcPr>
          <w:p w14:paraId="49EC49F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16,3</w:t>
            </w:r>
          </w:p>
        </w:tc>
        <w:tc>
          <w:tcPr>
            <w:tcW w:w="1160" w:type="dxa"/>
            <w:tcBorders>
              <w:top w:val="nil"/>
              <w:left w:val="nil"/>
              <w:bottom w:val="nil"/>
              <w:right w:val="nil"/>
            </w:tcBorders>
            <w:shd w:val="clear" w:color="000000" w:fill="FFFFFF"/>
            <w:noWrap/>
            <w:vAlign w:val="bottom"/>
            <w:hideMark/>
          </w:tcPr>
          <w:p w14:paraId="08DD61C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11,1</w:t>
            </w:r>
          </w:p>
        </w:tc>
      </w:tr>
      <w:tr w:rsidR="008F2EFB" w:rsidRPr="008F2EFB" w14:paraId="743BB515"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2788343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Lüksemburg</w:t>
            </w:r>
          </w:p>
        </w:tc>
        <w:tc>
          <w:tcPr>
            <w:tcW w:w="1160" w:type="dxa"/>
            <w:tcBorders>
              <w:top w:val="nil"/>
              <w:left w:val="nil"/>
              <w:bottom w:val="nil"/>
              <w:right w:val="nil"/>
            </w:tcBorders>
            <w:shd w:val="clear" w:color="000000" w:fill="E7E6E6"/>
            <w:noWrap/>
            <w:vAlign w:val="bottom"/>
            <w:hideMark/>
          </w:tcPr>
          <w:p w14:paraId="2F47919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6,4</w:t>
            </w:r>
          </w:p>
        </w:tc>
        <w:tc>
          <w:tcPr>
            <w:tcW w:w="1160" w:type="dxa"/>
            <w:tcBorders>
              <w:top w:val="nil"/>
              <w:left w:val="nil"/>
              <w:bottom w:val="nil"/>
              <w:right w:val="nil"/>
            </w:tcBorders>
            <w:shd w:val="clear" w:color="000000" w:fill="E7E6E6"/>
            <w:noWrap/>
            <w:vAlign w:val="bottom"/>
            <w:hideMark/>
          </w:tcPr>
          <w:p w14:paraId="67A8705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13,7</w:t>
            </w:r>
          </w:p>
        </w:tc>
        <w:tc>
          <w:tcPr>
            <w:tcW w:w="1160" w:type="dxa"/>
            <w:tcBorders>
              <w:top w:val="nil"/>
              <w:left w:val="nil"/>
              <w:bottom w:val="nil"/>
              <w:right w:val="nil"/>
            </w:tcBorders>
            <w:shd w:val="clear" w:color="000000" w:fill="E7E6E6"/>
            <w:noWrap/>
            <w:vAlign w:val="bottom"/>
            <w:hideMark/>
          </w:tcPr>
          <w:p w14:paraId="43EAC5C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14,2</w:t>
            </w:r>
          </w:p>
        </w:tc>
        <w:tc>
          <w:tcPr>
            <w:tcW w:w="1160" w:type="dxa"/>
            <w:tcBorders>
              <w:top w:val="nil"/>
              <w:left w:val="nil"/>
              <w:bottom w:val="nil"/>
              <w:right w:val="nil"/>
            </w:tcBorders>
            <w:shd w:val="clear" w:color="000000" w:fill="E7E6E6"/>
            <w:noWrap/>
            <w:vAlign w:val="bottom"/>
            <w:hideMark/>
          </w:tcPr>
          <w:p w14:paraId="20B2F72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17,3</w:t>
            </w:r>
          </w:p>
        </w:tc>
        <w:tc>
          <w:tcPr>
            <w:tcW w:w="1160" w:type="dxa"/>
            <w:tcBorders>
              <w:top w:val="nil"/>
              <w:left w:val="nil"/>
              <w:bottom w:val="nil"/>
              <w:right w:val="nil"/>
            </w:tcBorders>
            <w:shd w:val="clear" w:color="000000" w:fill="E7E6E6"/>
            <w:noWrap/>
            <w:vAlign w:val="bottom"/>
            <w:hideMark/>
          </w:tcPr>
          <w:p w14:paraId="0CC171E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14,2</w:t>
            </w:r>
          </w:p>
        </w:tc>
      </w:tr>
      <w:tr w:rsidR="008F2EFB" w:rsidRPr="008F2EFB" w14:paraId="08F54B86"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319EE4B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Macaristan</w:t>
            </w:r>
          </w:p>
        </w:tc>
        <w:tc>
          <w:tcPr>
            <w:tcW w:w="1160" w:type="dxa"/>
            <w:tcBorders>
              <w:top w:val="nil"/>
              <w:left w:val="nil"/>
              <w:bottom w:val="nil"/>
              <w:right w:val="nil"/>
            </w:tcBorders>
            <w:shd w:val="clear" w:color="000000" w:fill="FFFFFF"/>
            <w:noWrap/>
            <w:vAlign w:val="bottom"/>
            <w:hideMark/>
          </w:tcPr>
          <w:p w14:paraId="37B9CEB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12,3</w:t>
            </w:r>
          </w:p>
        </w:tc>
        <w:tc>
          <w:tcPr>
            <w:tcW w:w="1160" w:type="dxa"/>
            <w:tcBorders>
              <w:top w:val="nil"/>
              <w:left w:val="nil"/>
              <w:bottom w:val="nil"/>
              <w:right w:val="nil"/>
            </w:tcBorders>
            <w:shd w:val="clear" w:color="000000" w:fill="FFFFFF"/>
            <w:noWrap/>
            <w:vAlign w:val="bottom"/>
            <w:hideMark/>
          </w:tcPr>
          <w:p w14:paraId="6E3D560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19,4</w:t>
            </w:r>
          </w:p>
        </w:tc>
        <w:tc>
          <w:tcPr>
            <w:tcW w:w="1160" w:type="dxa"/>
            <w:tcBorders>
              <w:top w:val="nil"/>
              <w:left w:val="nil"/>
              <w:bottom w:val="nil"/>
              <w:right w:val="nil"/>
            </w:tcBorders>
            <w:shd w:val="clear" w:color="000000" w:fill="FFFFFF"/>
            <w:noWrap/>
            <w:vAlign w:val="bottom"/>
            <w:hideMark/>
          </w:tcPr>
          <w:p w14:paraId="421AC9F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26,4</w:t>
            </w:r>
          </w:p>
        </w:tc>
        <w:tc>
          <w:tcPr>
            <w:tcW w:w="1160" w:type="dxa"/>
            <w:tcBorders>
              <w:top w:val="nil"/>
              <w:left w:val="nil"/>
              <w:bottom w:val="nil"/>
              <w:right w:val="nil"/>
            </w:tcBorders>
            <w:shd w:val="clear" w:color="000000" w:fill="FFFFFF"/>
            <w:noWrap/>
            <w:vAlign w:val="bottom"/>
            <w:hideMark/>
          </w:tcPr>
          <w:p w14:paraId="18C3378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17,3</w:t>
            </w:r>
          </w:p>
        </w:tc>
        <w:tc>
          <w:tcPr>
            <w:tcW w:w="1160" w:type="dxa"/>
            <w:tcBorders>
              <w:top w:val="nil"/>
              <w:left w:val="nil"/>
              <w:bottom w:val="nil"/>
              <w:right w:val="nil"/>
            </w:tcBorders>
            <w:shd w:val="clear" w:color="000000" w:fill="FFFFFF"/>
            <w:noWrap/>
            <w:vAlign w:val="bottom"/>
            <w:hideMark/>
          </w:tcPr>
          <w:p w14:paraId="14367A0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10,2</w:t>
            </w:r>
          </w:p>
        </w:tc>
      </w:tr>
      <w:tr w:rsidR="008F2EFB" w:rsidRPr="008F2EFB" w14:paraId="7F376914"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455EFE64"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Malta</w:t>
            </w:r>
          </w:p>
        </w:tc>
        <w:tc>
          <w:tcPr>
            <w:tcW w:w="1160" w:type="dxa"/>
            <w:tcBorders>
              <w:top w:val="nil"/>
              <w:left w:val="nil"/>
              <w:bottom w:val="nil"/>
              <w:right w:val="nil"/>
            </w:tcBorders>
            <w:shd w:val="clear" w:color="000000" w:fill="E7E6E6"/>
            <w:noWrap/>
            <w:vAlign w:val="bottom"/>
            <w:hideMark/>
          </w:tcPr>
          <w:p w14:paraId="68520A5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11,8</w:t>
            </w:r>
          </w:p>
        </w:tc>
        <w:tc>
          <w:tcPr>
            <w:tcW w:w="1160" w:type="dxa"/>
            <w:tcBorders>
              <w:top w:val="nil"/>
              <w:left w:val="nil"/>
              <w:bottom w:val="nil"/>
              <w:right w:val="nil"/>
            </w:tcBorders>
            <w:shd w:val="clear" w:color="000000" w:fill="E7E6E6"/>
            <w:noWrap/>
            <w:vAlign w:val="bottom"/>
            <w:hideMark/>
          </w:tcPr>
          <w:p w14:paraId="2E634E1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16,1</w:t>
            </w:r>
          </w:p>
        </w:tc>
        <w:tc>
          <w:tcPr>
            <w:tcW w:w="1160" w:type="dxa"/>
            <w:tcBorders>
              <w:top w:val="nil"/>
              <w:left w:val="nil"/>
              <w:bottom w:val="nil"/>
              <w:right w:val="nil"/>
            </w:tcBorders>
            <w:shd w:val="clear" w:color="000000" w:fill="E7E6E6"/>
            <w:noWrap/>
            <w:vAlign w:val="bottom"/>
            <w:hideMark/>
          </w:tcPr>
          <w:p w14:paraId="32B6F7A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13,2</w:t>
            </w:r>
          </w:p>
        </w:tc>
        <w:tc>
          <w:tcPr>
            <w:tcW w:w="1160" w:type="dxa"/>
            <w:tcBorders>
              <w:top w:val="nil"/>
              <w:left w:val="nil"/>
              <w:bottom w:val="nil"/>
              <w:right w:val="nil"/>
            </w:tcBorders>
            <w:shd w:val="clear" w:color="000000" w:fill="E7E6E6"/>
            <w:noWrap/>
            <w:vAlign w:val="bottom"/>
            <w:hideMark/>
          </w:tcPr>
          <w:p w14:paraId="3047D02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11,6</w:t>
            </w:r>
          </w:p>
        </w:tc>
        <w:tc>
          <w:tcPr>
            <w:tcW w:w="1160" w:type="dxa"/>
            <w:tcBorders>
              <w:top w:val="nil"/>
              <w:left w:val="nil"/>
              <w:bottom w:val="nil"/>
              <w:right w:val="nil"/>
            </w:tcBorders>
            <w:shd w:val="clear" w:color="000000" w:fill="E7E6E6"/>
            <w:noWrap/>
            <w:vAlign w:val="bottom"/>
            <w:hideMark/>
          </w:tcPr>
          <w:p w14:paraId="4E0A60F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9,2</w:t>
            </w:r>
          </w:p>
        </w:tc>
      </w:tr>
      <w:tr w:rsidR="008F2EFB" w:rsidRPr="008F2EFB" w14:paraId="4F15D8AD"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0BC713B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Polonya</w:t>
            </w:r>
          </w:p>
        </w:tc>
        <w:tc>
          <w:tcPr>
            <w:tcW w:w="1160" w:type="dxa"/>
            <w:tcBorders>
              <w:top w:val="nil"/>
              <w:left w:val="nil"/>
              <w:bottom w:val="nil"/>
              <w:right w:val="nil"/>
            </w:tcBorders>
            <w:shd w:val="clear" w:color="000000" w:fill="FFFFFF"/>
            <w:noWrap/>
            <w:vAlign w:val="bottom"/>
            <w:hideMark/>
          </w:tcPr>
          <w:p w14:paraId="6F4AFE4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35,7</w:t>
            </w:r>
          </w:p>
        </w:tc>
        <w:tc>
          <w:tcPr>
            <w:tcW w:w="1160" w:type="dxa"/>
            <w:tcBorders>
              <w:top w:val="nil"/>
              <w:left w:val="nil"/>
              <w:bottom w:val="nil"/>
              <w:right w:val="nil"/>
            </w:tcBorders>
            <w:shd w:val="clear" w:color="000000" w:fill="FFFFFF"/>
            <w:noWrap/>
            <w:vAlign w:val="bottom"/>
            <w:hideMark/>
          </w:tcPr>
          <w:p w14:paraId="2B0AFF7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36,9</w:t>
            </w:r>
          </w:p>
        </w:tc>
        <w:tc>
          <w:tcPr>
            <w:tcW w:w="1160" w:type="dxa"/>
            <w:tcBorders>
              <w:top w:val="nil"/>
              <w:left w:val="nil"/>
              <w:bottom w:val="nil"/>
              <w:right w:val="nil"/>
            </w:tcBorders>
            <w:shd w:val="clear" w:color="000000" w:fill="FFFFFF"/>
            <w:noWrap/>
            <w:vAlign w:val="bottom"/>
            <w:hideMark/>
          </w:tcPr>
          <w:p w14:paraId="5FF6EE9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23,7</w:t>
            </w:r>
          </w:p>
        </w:tc>
        <w:tc>
          <w:tcPr>
            <w:tcW w:w="1160" w:type="dxa"/>
            <w:tcBorders>
              <w:top w:val="nil"/>
              <w:left w:val="nil"/>
              <w:bottom w:val="nil"/>
              <w:right w:val="nil"/>
            </w:tcBorders>
            <w:shd w:val="clear" w:color="000000" w:fill="FFFFFF"/>
            <w:noWrap/>
            <w:vAlign w:val="bottom"/>
            <w:hideMark/>
          </w:tcPr>
          <w:p w14:paraId="1F2AF9F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20,8</w:t>
            </w:r>
          </w:p>
        </w:tc>
        <w:tc>
          <w:tcPr>
            <w:tcW w:w="1160" w:type="dxa"/>
            <w:tcBorders>
              <w:top w:val="nil"/>
              <w:left w:val="nil"/>
              <w:bottom w:val="nil"/>
              <w:right w:val="nil"/>
            </w:tcBorders>
            <w:shd w:val="clear" w:color="000000" w:fill="FFFFFF"/>
            <w:noWrap/>
            <w:vAlign w:val="bottom"/>
            <w:hideMark/>
          </w:tcPr>
          <w:p w14:paraId="4EC3F83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11,7</w:t>
            </w:r>
          </w:p>
        </w:tc>
      </w:tr>
      <w:tr w:rsidR="008F2EFB" w:rsidRPr="008F2EFB" w14:paraId="3A4D5210"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1426535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Portekiz</w:t>
            </w:r>
          </w:p>
        </w:tc>
        <w:tc>
          <w:tcPr>
            <w:tcW w:w="1160" w:type="dxa"/>
            <w:tcBorders>
              <w:top w:val="nil"/>
              <w:left w:val="nil"/>
              <w:bottom w:val="nil"/>
              <w:right w:val="nil"/>
            </w:tcBorders>
            <w:shd w:val="clear" w:color="000000" w:fill="E7E6E6"/>
            <w:noWrap/>
            <w:vAlign w:val="bottom"/>
            <w:hideMark/>
          </w:tcPr>
          <w:p w14:paraId="1D5913E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8,3</w:t>
            </w:r>
          </w:p>
        </w:tc>
        <w:tc>
          <w:tcPr>
            <w:tcW w:w="1160" w:type="dxa"/>
            <w:tcBorders>
              <w:top w:val="nil"/>
              <w:left w:val="nil"/>
              <w:bottom w:val="nil"/>
              <w:right w:val="nil"/>
            </w:tcBorders>
            <w:shd w:val="clear" w:color="000000" w:fill="E7E6E6"/>
            <w:noWrap/>
            <w:vAlign w:val="bottom"/>
            <w:hideMark/>
          </w:tcPr>
          <w:p w14:paraId="7D5DDEE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16,2</w:t>
            </w:r>
          </w:p>
        </w:tc>
        <w:tc>
          <w:tcPr>
            <w:tcW w:w="1160" w:type="dxa"/>
            <w:tcBorders>
              <w:top w:val="nil"/>
              <w:left w:val="nil"/>
              <w:bottom w:val="nil"/>
              <w:right w:val="nil"/>
            </w:tcBorders>
            <w:shd w:val="clear" w:color="000000" w:fill="E7E6E6"/>
            <w:noWrap/>
            <w:vAlign w:val="bottom"/>
            <w:hideMark/>
          </w:tcPr>
          <w:p w14:paraId="153C6D01"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22,8</w:t>
            </w:r>
          </w:p>
        </w:tc>
        <w:tc>
          <w:tcPr>
            <w:tcW w:w="1160" w:type="dxa"/>
            <w:tcBorders>
              <w:top w:val="nil"/>
              <w:left w:val="nil"/>
              <w:bottom w:val="nil"/>
              <w:right w:val="nil"/>
            </w:tcBorders>
            <w:shd w:val="clear" w:color="000000" w:fill="E7E6E6"/>
            <w:noWrap/>
            <w:vAlign w:val="bottom"/>
            <w:hideMark/>
          </w:tcPr>
          <w:p w14:paraId="4A2E7E3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32,0</w:t>
            </w:r>
          </w:p>
        </w:tc>
        <w:tc>
          <w:tcPr>
            <w:tcW w:w="1160" w:type="dxa"/>
            <w:tcBorders>
              <w:top w:val="nil"/>
              <w:left w:val="nil"/>
              <w:bottom w:val="nil"/>
              <w:right w:val="nil"/>
            </w:tcBorders>
            <w:shd w:val="clear" w:color="000000" w:fill="E7E6E6"/>
            <w:noWrap/>
            <w:vAlign w:val="bottom"/>
            <w:hideMark/>
          </w:tcPr>
          <w:p w14:paraId="74AD601E"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20,3</w:t>
            </w:r>
          </w:p>
        </w:tc>
      </w:tr>
      <w:tr w:rsidR="008F2EFB" w:rsidRPr="008F2EFB" w14:paraId="300F3813"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435210B2"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Romanya</w:t>
            </w:r>
          </w:p>
        </w:tc>
        <w:tc>
          <w:tcPr>
            <w:tcW w:w="1160" w:type="dxa"/>
            <w:tcBorders>
              <w:top w:val="nil"/>
              <w:left w:val="nil"/>
              <w:bottom w:val="nil"/>
              <w:right w:val="nil"/>
            </w:tcBorders>
            <w:shd w:val="clear" w:color="000000" w:fill="FFFFFF"/>
            <w:noWrap/>
            <w:vAlign w:val="bottom"/>
            <w:hideMark/>
          </w:tcPr>
          <w:p w14:paraId="3E57512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17,8</w:t>
            </w:r>
          </w:p>
        </w:tc>
        <w:tc>
          <w:tcPr>
            <w:tcW w:w="1160" w:type="dxa"/>
            <w:tcBorders>
              <w:top w:val="nil"/>
              <w:left w:val="nil"/>
              <w:bottom w:val="nil"/>
              <w:right w:val="nil"/>
            </w:tcBorders>
            <w:shd w:val="clear" w:color="000000" w:fill="FFFFFF"/>
            <w:noWrap/>
            <w:vAlign w:val="bottom"/>
            <w:hideMark/>
          </w:tcPr>
          <w:p w14:paraId="36D24DB8"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20,2</w:t>
            </w:r>
          </w:p>
        </w:tc>
        <w:tc>
          <w:tcPr>
            <w:tcW w:w="1160" w:type="dxa"/>
            <w:tcBorders>
              <w:top w:val="nil"/>
              <w:left w:val="nil"/>
              <w:bottom w:val="nil"/>
              <w:right w:val="nil"/>
            </w:tcBorders>
            <w:shd w:val="clear" w:color="000000" w:fill="FFFFFF"/>
            <w:noWrap/>
            <w:vAlign w:val="bottom"/>
            <w:hideMark/>
          </w:tcPr>
          <w:p w14:paraId="3CFC56E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22,1</w:t>
            </w:r>
          </w:p>
        </w:tc>
        <w:tc>
          <w:tcPr>
            <w:tcW w:w="1160" w:type="dxa"/>
            <w:tcBorders>
              <w:top w:val="nil"/>
              <w:left w:val="nil"/>
              <w:bottom w:val="nil"/>
              <w:right w:val="nil"/>
            </w:tcBorders>
            <w:shd w:val="clear" w:color="000000" w:fill="FFFFFF"/>
            <w:noWrap/>
            <w:vAlign w:val="bottom"/>
            <w:hideMark/>
          </w:tcPr>
          <w:p w14:paraId="379F75B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21,7</w:t>
            </w:r>
          </w:p>
        </w:tc>
        <w:tc>
          <w:tcPr>
            <w:tcW w:w="1160" w:type="dxa"/>
            <w:tcBorders>
              <w:top w:val="nil"/>
              <w:left w:val="nil"/>
              <w:bottom w:val="nil"/>
              <w:right w:val="nil"/>
            </w:tcBorders>
            <w:shd w:val="clear" w:color="000000" w:fill="FFFFFF"/>
            <w:noWrap/>
            <w:vAlign w:val="bottom"/>
            <w:hideMark/>
          </w:tcPr>
          <w:p w14:paraId="7B7419D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16,2</w:t>
            </w:r>
          </w:p>
        </w:tc>
      </w:tr>
      <w:tr w:rsidR="008F2EFB" w:rsidRPr="008F2EFB" w14:paraId="7C985AFD"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52E6FFF3"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Slovakya</w:t>
            </w:r>
          </w:p>
        </w:tc>
        <w:tc>
          <w:tcPr>
            <w:tcW w:w="1160" w:type="dxa"/>
            <w:tcBorders>
              <w:top w:val="nil"/>
              <w:left w:val="nil"/>
              <w:bottom w:val="nil"/>
              <w:right w:val="nil"/>
            </w:tcBorders>
            <w:shd w:val="clear" w:color="000000" w:fill="E7E6E6"/>
            <w:noWrap/>
            <w:vAlign w:val="bottom"/>
            <w:hideMark/>
          </w:tcPr>
          <w:p w14:paraId="02F5FF5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36,9</w:t>
            </w:r>
          </w:p>
        </w:tc>
        <w:tc>
          <w:tcPr>
            <w:tcW w:w="1160" w:type="dxa"/>
            <w:tcBorders>
              <w:top w:val="nil"/>
              <w:left w:val="nil"/>
              <w:bottom w:val="nil"/>
              <w:right w:val="nil"/>
            </w:tcBorders>
            <w:shd w:val="clear" w:color="000000" w:fill="E7E6E6"/>
            <w:noWrap/>
            <w:vAlign w:val="bottom"/>
            <w:hideMark/>
          </w:tcPr>
          <w:p w14:paraId="3250B1C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30,1</w:t>
            </w:r>
          </w:p>
        </w:tc>
        <w:tc>
          <w:tcPr>
            <w:tcW w:w="1160" w:type="dxa"/>
            <w:tcBorders>
              <w:top w:val="nil"/>
              <w:left w:val="nil"/>
              <w:bottom w:val="nil"/>
              <w:right w:val="nil"/>
            </w:tcBorders>
            <w:shd w:val="clear" w:color="000000" w:fill="E7E6E6"/>
            <w:noWrap/>
            <w:vAlign w:val="bottom"/>
            <w:hideMark/>
          </w:tcPr>
          <w:p w14:paraId="5CC1C41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33,6</w:t>
            </w:r>
          </w:p>
        </w:tc>
        <w:tc>
          <w:tcPr>
            <w:tcW w:w="1160" w:type="dxa"/>
            <w:tcBorders>
              <w:top w:val="nil"/>
              <w:left w:val="nil"/>
              <w:bottom w:val="nil"/>
              <w:right w:val="nil"/>
            </w:tcBorders>
            <w:shd w:val="clear" w:color="000000" w:fill="E7E6E6"/>
            <w:noWrap/>
            <w:vAlign w:val="bottom"/>
            <w:hideMark/>
          </w:tcPr>
          <w:p w14:paraId="108D77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26,5</w:t>
            </w:r>
          </w:p>
        </w:tc>
        <w:tc>
          <w:tcPr>
            <w:tcW w:w="1160" w:type="dxa"/>
            <w:tcBorders>
              <w:top w:val="nil"/>
              <w:left w:val="nil"/>
              <w:bottom w:val="nil"/>
              <w:right w:val="nil"/>
            </w:tcBorders>
            <w:shd w:val="clear" w:color="000000" w:fill="E7E6E6"/>
            <w:noWrap/>
            <w:vAlign w:val="bottom"/>
            <w:hideMark/>
          </w:tcPr>
          <w:p w14:paraId="1E3544A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14,9</w:t>
            </w:r>
          </w:p>
        </w:tc>
      </w:tr>
      <w:tr w:rsidR="008F2EFB" w:rsidRPr="008F2EFB" w14:paraId="73BB3DD9"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7BE79A50"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Slovenya</w:t>
            </w:r>
          </w:p>
        </w:tc>
        <w:tc>
          <w:tcPr>
            <w:tcW w:w="1160" w:type="dxa"/>
            <w:tcBorders>
              <w:top w:val="nil"/>
              <w:left w:val="nil"/>
              <w:bottom w:val="nil"/>
              <w:right w:val="nil"/>
            </w:tcBorders>
            <w:shd w:val="clear" w:color="000000" w:fill="FFFFFF"/>
            <w:noWrap/>
            <w:vAlign w:val="bottom"/>
            <w:hideMark/>
          </w:tcPr>
          <w:p w14:paraId="7F17D96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16,4</w:t>
            </w:r>
          </w:p>
        </w:tc>
        <w:tc>
          <w:tcPr>
            <w:tcW w:w="1160" w:type="dxa"/>
            <w:tcBorders>
              <w:top w:val="nil"/>
              <w:left w:val="nil"/>
              <w:bottom w:val="nil"/>
              <w:right w:val="nil"/>
            </w:tcBorders>
            <w:shd w:val="clear" w:color="000000" w:fill="FFFFFF"/>
            <w:noWrap/>
            <w:vAlign w:val="bottom"/>
            <w:hideMark/>
          </w:tcPr>
          <w:p w14:paraId="50FB7B3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15,9</w:t>
            </w:r>
          </w:p>
        </w:tc>
        <w:tc>
          <w:tcPr>
            <w:tcW w:w="1160" w:type="dxa"/>
            <w:tcBorders>
              <w:top w:val="nil"/>
              <w:left w:val="nil"/>
              <w:bottom w:val="nil"/>
              <w:right w:val="nil"/>
            </w:tcBorders>
            <w:shd w:val="clear" w:color="000000" w:fill="FFFFFF"/>
            <w:noWrap/>
            <w:vAlign w:val="bottom"/>
            <w:hideMark/>
          </w:tcPr>
          <w:p w14:paraId="5AB2B52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14,7</w:t>
            </w:r>
          </w:p>
        </w:tc>
        <w:tc>
          <w:tcPr>
            <w:tcW w:w="1160" w:type="dxa"/>
            <w:tcBorders>
              <w:top w:val="nil"/>
              <w:left w:val="nil"/>
              <w:bottom w:val="nil"/>
              <w:right w:val="nil"/>
            </w:tcBorders>
            <w:shd w:val="clear" w:color="000000" w:fill="FFFFFF"/>
            <w:noWrap/>
            <w:vAlign w:val="bottom"/>
            <w:hideMark/>
          </w:tcPr>
          <w:p w14:paraId="14DBD67C"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16,3</w:t>
            </w:r>
          </w:p>
        </w:tc>
        <w:tc>
          <w:tcPr>
            <w:tcW w:w="1160" w:type="dxa"/>
            <w:tcBorders>
              <w:top w:val="nil"/>
              <w:left w:val="nil"/>
              <w:bottom w:val="nil"/>
              <w:right w:val="nil"/>
            </w:tcBorders>
            <w:shd w:val="clear" w:color="000000" w:fill="FFFFFF"/>
            <w:noWrap/>
            <w:vAlign w:val="bottom"/>
            <w:hideMark/>
          </w:tcPr>
          <w:p w14:paraId="50C0138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8,8</w:t>
            </w:r>
          </w:p>
        </w:tc>
      </w:tr>
      <w:tr w:rsidR="008F2EFB" w:rsidRPr="008F2EFB" w14:paraId="759E0D93" w14:textId="77777777" w:rsidTr="008F2EFB">
        <w:trPr>
          <w:trHeight w:val="397"/>
          <w:jc w:val="center"/>
        </w:trPr>
        <w:tc>
          <w:tcPr>
            <w:tcW w:w="2360" w:type="dxa"/>
            <w:tcBorders>
              <w:top w:val="nil"/>
              <w:left w:val="nil"/>
              <w:bottom w:val="nil"/>
              <w:right w:val="nil"/>
            </w:tcBorders>
            <w:shd w:val="clear" w:color="000000" w:fill="E7E6E6"/>
            <w:noWrap/>
            <w:vAlign w:val="bottom"/>
            <w:hideMark/>
          </w:tcPr>
          <w:p w14:paraId="7140930F"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Yunanistan</w:t>
            </w:r>
          </w:p>
        </w:tc>
        <w:tc>
          <w:tcPr>
            <w:tcW w:w="1160" w:type="dxa"/>
            <w:tcBorders>
              <w:top w:val="nil"/>
              <w:left w:val="nil"/>
              <w:bottom w:val="nil"/>
              <w:right w:val="nil"/>
            </w:tcBorders>
            <w:shd w:val="clear" w:color="000000" w:fill="E7E6E6"/>
            <w:noWrap/>
            <w:vAlign w:val="bottom"/>
            <w:hideMark/>
          </w:tcPr>
          <w:p w14:paraId="55568F9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29,2</w:t>
            </w:r>
          </w:p>
        </w:tc>
        <w:tc>
          <w:tcPr>
            <w:tcW w:w="1160" w:type="dxa"/>
            <w:tcBorders>
              <w:top w:val="nil"/>
              <w:left w:val="nil"/>
              <w:bottom w:val="nil"/>
              <w:right w:val="nil"/>
            </w:tcBorders>
            <w:shd w:val="clear" w:color="000000" w:fill="E7E6E6"/>
            <w:noWrap/>
            <w:vAlign w:val="bottom"/>
            <w:hideMark/>
          </w:tcPr>
          <w:p w14:paraId="74CECE3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25,8</w:t>
            </w:r>
          </w:p>
        </w:tc>
        <w:tc>
          <w:tcPr>
            <w:tcW w:w="1160" w:type="dxa"/>
            <w:tcBorders>
              <w:top w:val="nil"/>
              <w:left w:val="nil"/>
              <w:bottom w:val="nil"/>
              <w:right w:val="nil"/>
            </w:tcBorders>
            <w:shd w:val="clear" w:color="000000" w:fill="E7E6E6"/>
            <w:noWrap/>
            <w:vAlign w:val="bottom"/>
            <w:hideMark/>
          </w:tcPr>
          <w:p w14:paraId="3CCB2A8B"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33,0</w:t>
            </w:r>
          </w:p>
        </w:tc>
        <w:tc>
          <w:tcPr>
            <w:tcW w:w="1160" w:type="dxa"/>
            <w:tcBorders>
              <w:top w:val="nil"/>
              <w:left w:val="nil"/>
              <w:bottom w:val="nil"/>
              <w:right w:val="nil"/>
            </w:tcBorders>
            <w:shd w:val="clear" w:color="000000" w:fill="E7E6E6"/>
            <w:noWrap/>
            <w:vAlign w:val="bottom"/>
            <w:hideMark/>
          </w:tcPr>
          <w:p w14:paraId="592BE073"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49,8</w:t>
            </w:r>
          </w:p>
        </w:tc>
        <w:tc>
          <w:tcPr>
            <w:tcW w:w="1160" w:type="dxa"/>
            <w:tcBorders>
              <w:top w:val="nil"/>
              <w:left w:val="nil"/>
              <w:bottom w:val="nil"/>
              <w:right w:val="nil"/>
            </w:tcBorders>
            <w:shd w:val="clear" w:color="000000" w:fill="E7E6E6"/>
            <w:noWrap/>
            <w:vAlign w:val="bottom"/>
            <w:hideMark/>
          </w:tcPr>
          <w:p w14:paraId="034E8056"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39,9</w:t>
            </w:r>
          </w:p>
        </w:tc>
      </w:tr>
      <w:tr w:rsidR="008F2EFB" w:rsidRPr="008F2EFB" w14:paraId="60C152F4" w14:textId="77777777" w:rsidTr="008F2EFB">
        <w:trPr>
          <w:trHeight w:val="397"/>
          <w:jc w:val="center"/>
        </w:trPr>
        <w:tc>
          <w:tcPr>
            <w:tcW w:w="2360" w:type="dxa"/>
            <w:tcBorders>
              <w:top w:val="nil"/>
              <w:left w:val="nil"/>
              <w:bottom w:val="nil"/>
              <w:right w:val="nil"/>
            </w:tcBorders>
            <w:shd w:val="clear" w:color="000000" w:fill="FFFFFF"/>
            <w:noWrap/>
            <w:vAlign w:val="bottom"/>
            <w:hideMark/>
          </w:tcPr>
          <w:p w14:paraId="4B7BB24C"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AB Ortalaması</w:t>
            </w:r>
          </w:p>
        </w:tc>
        <w:tc>
          <w:tcPr>
            <w:tcW w:w="1160" w:type="dxa"/>
            <w:tcBorders>
              <w:top w:val="nil"/>
              <w:left w:val="nil"/>
              <w:bottom w:val="nil"/>
              <w:right w:val="nil"/>
            </w:tcBorders>
            <w:shd w:val="clear" w:color="000000" w:fill="FFFFFF"/>
            <w:noWrap/>
            <w:vAlign w:val="bottom"/>
            <w:hideMark/>
          </w:tcPr>
          <w:p w14:paraId="6373DBC2"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17,9</w:t>
            </w:r>
          </w:p>
        </w:tc>
        <w:tc>
          <w:tcPr>
            <w:tcW w:w="1160" w:type="dxa"/>
            <w:tcBorders>
              <w:top w:val="nil"/>
              <w:left w:val="nil"/>
              <w:bottom w:val="nil"/>
              <w:right w:val="nil"/>
            </w:tcBorders>
            <w:shd w:val="clear" w:color="000000" w:fill="FFFFFF"/>
            <w:noWrap/>
            <w:vAlign w:val="bottom"/>
            <w:hideMark/>
          </w:tcPr>
          <w:p w14:paraId="6EC28C9F"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18,9</w:t>
            </w:r>
          </w:p>
        </w:tc>
        <w:tc>
          <w:tcPr>
            <w:tcW w:w="1160" w:type="dxa"/>
            <w:tcBorders>
              <w:top w:val="nil"/>
              <w:left w:val="nil"/>
              <w:bottom w:val="nil"/>
              <w:right w:val="nil"/>
            </w:tcBorders>
            <w:shd w:val="clear" w:color="000000" w:fill="FFFFFF"/>
            <w:noWrap/>
            <w:vAlign w:val="bottom"/>
            <w:hideMark/>
          </w:tcPr>
          <w:p w14:paraId="3899A63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21,2</w:t>
            </w:r>
          </w:p>
        </w:tc>
        <w:tc>
          <w:tcPr>
            <w:tcW w:w="1160" w:type="dxa"/>
            <w:tcBorders>
              <w:top w:val="nil"/>
              <w:left w:val="nil"/>
              <w:bottom w:val="nil"/>
              <w:right w:val="nil"/>
            </w:tcBorders>
            <w:shd w:val="clear" w:color="000000" w:fill="FFFFFF"/>
            <w:noWrap/>
            <w:vAlign w:val="bottom"/>
            <w:hideMark/>
          </w:tcPr>
          <w:p w14:paraId="798AB949"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20,3</w:t>
            </w:r>
          </w:p>
        </w:tc>
        <w:tc>
          <w:tcPr>
            <w:tcW w:w="1160" w:type="dxa"/>
            <w:tcBorders>
              <w:top w:val="nil"/>
              <w:left w:val="nil"/>
              <w:bottom w:val="nil"/>
              <w:right w:val="nil"/>
            </w:tcBorders>
            <w:shd w:val="clear" w:color="000000" w:fill="FFFFFF"/>
            <w:noWrap/>
            <w:vAlign w:val="bottom"/>
            <w:hideMark/>
          </w:tcPr>
          <w:p w14:paraId="59F32AE4"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15,2</w:t>
            </w:r>
          </w:p>
        </w:tc>
      </w:tr>
      <w:tr w:rsidR="008F2EFB" w:rsidRPr="008F2EFB" w14:paraId="43C55D31" w14:textId="77777777" w:rsidTr="008F2EFB">
        <w:trPr>
          <w:trHeight w:val="397"/>
          <w:jc w:val="center"/>
        </w:trPr>
        <w:tc>
          <w:tcPr>
            <w:tcW w:w="2360" w:type="dxa"/>
            <w:tcBorders>
              <w:top w:val="nil"/>
              <w:left w:val="nil"/>
              <w:bottom w:val="single" w:sz="8" w:space="0" w:color="auto"/>
              <w:right w:val="nil"/>
            </w:tcBorders>
            <w:shd w:val="clear" w:color="000000" w:fill="E7E6E6"/>
            <w:noWrap/>
            <w:vAlign w:val="bottom"/>
            <w:hideMark/>
          </w:tcPr>
          <w:p w14:paraId="73984A95" w14:textId="77777777" w:rsidR="008F2EFB" w:rsidRPr="008F2EFB" w:rsidRDefault="008F2EFB" w:rsidP="008F2EFB">
            <w:pPr>
              <w:spacing w:after="0" w:line="240" w:lineRule="auto"/>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Türkiye</w:t>
            </w:r>
          </w:p>
        </w:tc>
        <w:tc>
          <w:tcPr>
            <w:tcW w:w="1160" w:type="dxa"/>
            <w:tcBorders>
              <w:top w:val="nil"/>
              <w:left w:val="nil"/>
              <w:bottom w:val="single" w:sz="8" w:space="0" w:color="auto"/>
              <w:right w:val="nil"/>
            </w:tcBorders>
            <w:shd w:val="clear" w:color="000000" w:fill="E7E6E6"/>
            <w:noWrap/>
            <w:vAlign w:val="bottom"/>
            <w:hideMark/>
          </w:tcPr>
          <w:p w14:paraId="34721E3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13,1</w:t>
            </w:r>
          </w:p>
        </w:tc>
        <w:tc>
          <w:tcPr>
            <w:tcW w:w="1160" w:type="dxa"/>
            <w:tcBorders>
              <w:top w:val="nil"/>
              <w:left w:val="nil"/>
              <w:bottom w:val="single" w:sz="8" w:space="0" w:color="auto"/>
              <w:right w:val="nil"/>
            </w:tcBorders>
            <w:shd w:val="clear" w:color="000000" w:fill="E7E6E6"/>
            <w:noWrap/>
            <w:vAlign w:val="bottom"/>
            <w:hideMark/>
          </w:tcPr>
          <w:p w14:paraId="18FD9645"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19,9</w:t>
            </w:r>
          </w:p>
        </w:tc>
        <w:tc>
          <w:tcPr>
            <w:tcW w:w="1160" w:type="dxa"/>
            <w:tcBorders>
              <w:top w:val="nil"/>
              <w:left w:val="nil"/>
              <w:bottom w:val="single" w:sz="8" w:space="0" w:color="auto"/>
              <w:right w:val="nil"/>
            </w:tcBorders>
            <w:shd w:val="clear" w:color="000000" w:fill="E7E6E6"/>
            <w:noWrap/>
            <w:vAlign w:val="bottom"/>
            <w:hideMark/>
          </w:tcPr>
          <w:p w14:paraId="537AA5B0"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19,7</w:t>
            </w:r>
          </w:p>
        </w:tc>
        <w:tc>
          <w:tcPr>
            <w:tcW w:w="1160" w:type="dxa"/>
            <w:tcBorders>
              <w:top w:val="nil"/>
              <w:left w:val="nil"/>
              <w:bottom w:val="single" w:sz="8" w:space="0" w:color="auto"/>
              <w:right w:val="nil"/>
            </w:tcBorders>
            <w:shd w:val="clear" w:color="000000" w:fill="E7E6E6"/>
            <w:noWrap/>
            <w:vAlign w:val="bottom"/>
            <w:hideMark/>
          </w:tcPr>
          <w:p w14:paraId="23333BDD"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18,5</w:t>
            </w:r>
          </w:p>
        </w:tc>
        <w:tc>
          <w:tcPr>
            <w:tcW w:w="1160" w:type="dxa"/>
            <w:tcBorders>
              <w:top w:val="nil"/>
              <w:left w:val="nil"/>
              <w:bottom w:val="single" w:sz="8" w:space="0" w:color="auto"/>
              <w:right w:val="nil"/>
            </w:tcBorders>
            <w:shd w:val="clear" w:color="000000" w:fill="E7E6E6"/>
            <w:noWrap/>
            <w:vAlign w:val="bottom"/>
            <w:hideMark/>
          </w:tcPr>
          <w:p w14:paraId="7F8C487A" w14:textId="77777777" w:rsidR="008F2EFB" w:rsidRPr="008F2EFB" w:rsidRDefault="008F2EFB" w:rsidP="008F2EFB">
            <w:pPr>
              <w:spacing w:after="0" w:line="240" w:lineRule="auto"/>
              <w:jc w:val="center"/>
              <w:rPr>
                <w:rFonts w:ascii="Times New Roman" w:eastAsia="Times New Roman" w:hAnsi="Times New Roman" w:cs="Times New Roman"/>
                <w:sz w:val="24"/>
                <w:szCs w:val="24"/>
                <w:lang w:eastAsia="tr-TR"/>
              </w:rPr>
            </w:pPr>
            <w:r w:rsidRPr="008F2EFB">
              <w:rPr>
                <w:rFonts w:ascii="Times New Roman" w:eastAsia="Times New Roman" w:hAnsi="Times New Roman" w:cs="Times New Roman"/>
                <w:sz w:val="24"/>
                <w:szCs w:val="24"/>
                <w:lang w:eastAsia="tr-TR"/>
              </w:rPr>
              <w:t>20,2</w:t>
            </w:r>
          </w:p>
        </w:tc>
      </w:tr>
    </w:tbl>
    <w:p w14:paraId="0594F7CC" w14:textId="77777777" w:rsidR="008F2EFB" w:rsidRPr="00701AA6" w:rsidRDefault="008F2EFB" w:rsidP="008F2EFB">
      <w:pPr>
        <w:spacing w:line="360" w:lineRule="auto"/>
        <w:jc w:val="both"/>
        <w:rPr>
          <w:rFonts w:ascii="Times New Roman" w:hAnsi="Times New Roman" w:cs="Times New Roman"/>
          <w:sz w:val="20"/>
          <w:szCs w:val="20"/>
        </w:rPr>
      </w:pPr>
      <w:r w:rsidRPr="00701AA6">
        <w:rPr>
          <w:rFonts w:ascii="Times New Roman" w:hAnsi="Times New Roman" w:cs="Times New Roman"/>
          <w:sz w:val="20"/>
          <w:szCs w:val="20"/>
        </w:rPr>
        <w:t xml:space="preserve">   Kaynak: EUROSTAT, 2019i, </w:t>
      </w:r>
      <w:r w:rsidRPr="00701AA6">
        <w:rPr>
          <w:rFonts w:ascii="Times New Roman" w:hAnsi="Times New Roman" w:cs="Times New Roman"/>
          <w:noProof/>
          <w:sz w:val="20"/>
          <w:szCs w:val="20"/>
        </w:rPr>
        <w:t>Unemployment Rates by Sex, Age and Citizenship.</w:t>
      </w:r>
    </w:p>
    <w:p w14:paraId="3EF2FC2A"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lastRenderedPageBreak/>
        <w:tab/>
        <w:t xml:space="preserve">Tablo 3.13’e göre, genç işsizliği oranlarının bazı ülkeler açısından iyi sonuçlar vermediği görülmektedir. Özellikle Yunanistan, İspanya ve İtalya’da genç işsizliği oranları %30’un üstünde seyretmektedir. Yunanistan’da genç işsizliği oranı 2018 yılında %39,9 iken aynı tarihte genel işsizlik oranı %19,5 olmuştur. Bu durum genç işsizliğinin, genel işsizlik oranlarının iki katı civarında seyretmesini sağlamıştır. Avrupa’nın en büyük ekonomilerinden olan İspanya ve İtalya için de Yunanistan’dakine benzer şekilde genç işsizlik oranları genel işsizlik oranlarının çok üstümde seyretmiştir. </w:t>
      </w:r>
    </w:p>
    <w:p w14:paraId="0AC0B3CC"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AB ülkeleri içinde en önemli ekonomik güç olan Almanya %6,2’lik genç işsizliği oranı ile sadece Avrupa’da değil tüm dünyada genç işsizliğinin düşük olduğu ülkelerden biridir. Almanya bu başarısını elbette ki sahip olduğu ikili eğitim sistemi ile sağlayabilmiştir. Henüz eğitim aşamasında iken haftanın önemli bir kısmını işyerinde geçiren gençler, mezun olduklarında zaman kaybetmeden bir iş sahibi olabilmektedir. Benzer durum Hollanda ve Avusturya için de geçerlidir. </w:t>
      </w:r>
    </w:p>
    <w:p w14:paraId="1DBE591A"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Türkiye de AB ülkelerinde olduğu gibi, genç işsizlik oranları bakımından 2000 yılından 2018 yılına gelindiğinde çok büyük artışların olduğu ülkelerden biri olmuştur. Türkiye’de genç işsizliğinin bu kadar yüksek olmasının elbette ki pek çok nedeni vardır. Bu kapsamda Türkiye’deki eğitim sistemi ile işgücü piyasası arasında hala bir uyumun bulunmaması ve mesleki eğitim sisteminin zayıflığı, kayıt dışı istihdam oranlarının yüksek olması ve kadınların işgücüne katılım oranlarının düşük olması genç işsizlik oranlarının yüksek oranlarda seyretmesini beraberinde getirmiştir. </w:t>
      </w:r>
    </w:p>
    <w:p w14:paraId="2A6CF291"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Genç işsizliği oranları ülkeden ülkeye büyük farklılıklar göstermektedir. Bu durum aslında bir ülkede okuldan işe geçiş sisteminin başarısı ile de yakından ilgilidir. Ayrıca işgücü piyasası yeterince esnekse gençler bir işten diğerine hızlı ve kolay bir şekilde hareket edebilmekte bu sayede gençlerin yetkin oldukları mesleklerde daha kolay iş bulma imkanları artmaktadır. Bunun yanında işgücü piyasasının esnek yapıda olması deneyim eksikliği olan gençler açısından da hızlı ve kolay bir iş bulmalarına imkanı sağlamaktadır (Pastore, 2018:7). Bunun yanında ücret politikaları da genç işsizliği üzerinde etkili olmaktadır. Yüksek asgari ücret oranları karşısında deneyimsiz ve düşük vasıflı gençler esnek ücret uygulamaları ile birlikte daha kolay iş sahibi olabilmektedir (Eichhorst ve Neder, 2014:10). </w:t>
      </w:r>
    </w:p>
    <w:p w14:paraId="30A28064"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Genç işsizliği oranlarının yüksek olduğu Güney Avrupa Ülkelerinin en temel problemi eğitim sisteminin katılığı olmaktadır. Özellikle İtalya’da okuldan işe geçişler </w:t>
      </w:r>
      <w:r w:rsidRPr="008F2EFB">
        <w:rPr>
          <w:rFonts w:ascii="Times New Roman" w:hAnsi="Times New Roman" w:cs="Times New Roman"/>
          <w:sz w:val="24"/>
          <w:szCs w:val="24"/>
        </w:rPr>
        <w:lastRenderedPageBreak/>
        <w:t xml:space="preserve">oldukça problemli bir süreçten geçmektedir. İspanya ve Portekiz’de mesleki eğitim faaliyetleri diğer gelişmiş AB ülkelerine göre çok daha düşüktür. Yunanistan’da kalifiye genç işgücü başka ülkelere göç etmekte ve İtalya’da olduğu gibi okuldan işe geçişte yaşanan kopukluklar genç işsizliği oranlarının genel işsizlik oranlarının çok üstünde seyretmesine neden olmaktadır. Eğitimin katılığı nedeni ile okulu erken yaşlarda terk eden gençler, tekrar okula dönmek istediklerinde güçlük çekmekte, mevcut mesleki bilgileriyle iş aramaya devam ettikten bir süre sonra da gücenmiş işçi konumuna düşebilmektedirler (Coşan vd, 2017:234). </w:t>
      </w:r>
    </w:p>
    <w:p w14:paraId="65243C64" w14:textId="77777777" w:rsidR="008F2EFB" w:rsidRPr="008F2EFB" w:rsidRDefault="008F2EFB" w:rsidP="008F2EFB">
      <w:pPr>
        <w:spacing w:after="0"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 xml:space="preserve">Türkiye’de genç işsizliği ile mücadele etmek için, İŞKUR tarafından hazırlanan “2016 Yılı Faaliyet Raporu” Orta Vadeli Program (2016-2018) kapsamında, işgücü piyasasının talepleri ile uyumlu, gençlerin işgücüne katılımlarını hızlandıracak ve onlara mesleki beceriler kazandıracak politikaların önemi vurgulanmıştır.  Yeni iş kuranlara, ilk kez iş bulanlara, kendi işini kurmak isteyenlere, genç çiftçilere kredi desteği, gelir vergisi muafiyeti gibi destekler sunularak genç işsizliğinin azaltılması hedeflenmiştir. Ayrıca program kapsamında uygulanacak olan aktif işgücü politikalarının başarısının bölgesel ve sektörel bazda yapılacak analizler sonucunda daha iyi sonuçlar verebileceği vurgusu yapılmıştır (İŞKUR, 2016: 21). Ancak program kapsamında Türkiye’de genç işsizliği istenilen seviyelere düşürülememiştir. Bunun en önemli nedeni katılımcıların bilgi, beceri, mesleki ve eğitim durumlarının detaylı bir şekilde incelenmeden program kapsamında değerlendirilmeleridir. . </w:t>
      </w:r>
    </w:p>
    <w:p w14:paraId="3A2DADC8" w14:textId="77777777" w:rsidR="008F2EFB" w:rsidRPr="008F2EFB" w:rsidRDefault="008F2EFB" w:rsidP="008F2EFB">
      <w:pPr>
        <w:spacing w:line="360" w:lineRule="auto"/>
        <w:ind w:firstLine="708"/>
        <w:jc w:val="both"/>
        <w:rPr>
          <w:rFonts w:ascii="Times New Roman" w:hAnsi="Times New Roman" w:cs="Times New Roman"/>
          <w:sz w:val="24"/>
          <w:szCs w:val="24"/>
        </w:rPr>
      </w:pPr>
      <w:r w:rsidRPr="008F2EFB">
        <w:rPr>
          <w:rFonts w:ascii="Times New Roman" w:hAnsi="Times New Roman" w:cs="Times New Roman"/>
          <w:sz w:val="24"/>
          <w:szCs w:val="24"/>
        </w:rPr>
        <w:t>Genç işsizliği sorununu en az hisseden ülkelerden biri olan Almanya, bu başarısını daha önce belirtildiği üzere sahip olduğu güçlü mesleki eğitim sistemi sayesinde gerçekleştirmiştir. Alman eğitim sisteminde gençler, okul ve işyerinin iç içe olduğu bir yapıda eğitim görürler. Gençler genellikle mesleki eğitim esnasında staj veya çıraklık yaptıkları işyerinde işbaşı yapmaktadırlar. Bu durum gençlerin kısa sürede iş bulmalarına imkan tanımış olduğu için Almanya’da genç işsizlik oranları düşük seviyelerde kalmıştır. Grafik 3.14’de AB ülkeleri ve Türkiye’de 2018 yılı gerçekleşen genç işsizlik oranları ve 2018 yılı AB ortalama genç işsizliği ortalaması gösterilmiştir.</w:t>
      </w:r>
    </w:p>
    <w:p w14:paraId="0570A940" w14:textId="77777777" w:rsidR="008F2EFB" w:rsidRPr="008F2EFB" w:rsidRDefault="008F2EFB" w:rsidP="008F2EFB">
      <w:pPr>
        <w:spacing w:line="360" w:lineRule="auto"/>
        <w:ind w:firstLine="708"/>
        <w:jc w:val="both"/>
        <w:rPr>
          <w:rFonts w:ascii="Times New Roman" w:hAnsi="Times New Roman" w:cs="Times New Roman"/>
          <w:sz w:val="24"/>
          <w:szCs w:val="24"/>
        </w:rPr>
      </w:pPr>
    </w:p>
    <w:p w14:paraId="4E19BCB0" w14:textId="77777777" w:rsidR="008F2EFB" w:rsidRPr="008F2EFB" w:rsidRDefault="008F2EFB" w:rsidP="008F2EFB">
      <w:pPr>
        <w:spacing w:line="360" w:lineRule="auto"/>
        <w:ind w:firstLine="708"/>
        <w:jc w:val="both"/>
        <w:rPr>
          <w:rFonts w:ascii="Times New Roman" w:hAnsi="Times New Roman" w:cs="Times New Roman"/>
          <w:sz w:val="24"/>
          <w:szCs w:val="24"/>
        </w:rPr>
      </w:pPr>
    </w:p>
    <w:p w14:paraId="4C688DDE" w14:textId="77777777" w:rsidR="008F2EFB" w:rsidRPr="008F2EFB" w:rsidRDefault="008F2EFB" w:rsidP="008F2EFB">
      <w:pPr>
        <w:spacing w:line="360" w:lineRule="auto"/>
        <w:ind w:firstLine="708"/>
        <w:jc w:val="both"/>
        <w:rPr>
          <w:rFonts w:ascii="Times New Roman" w:hAnsi="Times New Roman" w:cs="Times New Roman"/>
          <w:sz w:val="24"/>
          <w:szCs w:val="24"/>
        </w:rPr>
      </w:pPr>
    </w:p>
    <w:p w14:paraId="3CC49E7F" w14:textId="31B58C85" w:rsidR="00701AA6" w:rsidRPr="00701AA6" w:rsidRDefault="00701AA6" w:rsidP="00701AA6">
      <w:pPr>
        <w:pStyle w:val="ResimYazs"/>
        <w:jc w:val="center"/>
        <w:rPr>
          <w:rFonts w:ascii="Times New Roman" w:hAnsi="Times New Roman" w:cs="Times New Roman"/>
          <w:b/>
          <w:i w:val="0"/>
          <w:iCs w:val="0"/>
          <w:color w:val="auto"/>
          <w:sz w:val="24"/>
          <w:szCs w:val="24"/>
        </w:rPr>
      </w:pPr>
      <w:r w:rsidRPr="00701AA6">
        <w:rPr>
          <w:rFonts w:ascii="Times New Roman" w:hAnsi="Times New Roman" w:cs="Times New Roman"/>
          <w:b/>
          <w:i w:val="0"/>
          <w:color w:val="auto"/>
          <w:sz w:val="24"/>
          <w:szCs w:val="24"/>
        </w:rPr>
        <w:lastRenderedPageBreak/>
        <w:t xml:space="preserve">Grafik 3. </w:t>
      </w:r>
      <w:r w:rsidRPr="00701AA6">
        <w:rPr>
          <w:rFonts w:ascii="Times New Roman" w:hAnsi="Times New Roman" w:cs="Times New Roman"/>
          <w:b/>
          <w:i w:val="0"/>
          <w:color w:val="auto"/>
          <w:sz w:val="24"/>
          <w:szCs w:val="24"/>
        </w:rPr>
        <w:fldChar w:fldCharType="begin"/>
      </w:r>
      <w:r w:rsidRPr="00701AA6">
        <w:rPr>
          <w:rFonts w:ascii="Times New Roman" w:hAnsi="Times New Roman" w:cs="Times New Roman"/>
          <w:b/>
          <w:i w:val="0"/>
          <w:color w:val="auto"/>
          <w:sz w:val="24"/>
          <w:szCs w:val="24"/>
        </w:rPr>
        <w:instrText xml:space="preserve"> SEQ Grafik_3. \* ARABIC </w:instrText>
      </w:r>
      <w:r w:rsidRPr="00701AA6">
        <w:rPr>
          <w:rFonts w:ascii="Times New Roman" w:hAnsi="Times New Roman" w:cs="Times New Roman"/>
          <w:b/>
          <w:i w:val="0"/>
          <w:color w:val="auto"/>
          <w:sz w:val="24"/>
          <w:szCs w:val="24"/>
        </w:rPr>
        <w:fldChar w:fldCharType="separate"/>
      </w:r>
      <w:r w:rsidR="00420EB2">
        <w:rPr>
          <w:rFonts w:ascii="Times New Roman" w:hAnsi="Times New Roman" w:cs="Times New Roman"/>
          <w:b/>
          <w:i w:val="0"/>
          <w:noProof/>
          <w:color w:val="auto"/>
          <w:sz w:val="24"/>
          <w:szCs w:val="24"/>
        </w:rPr>
        <w:t>14</w:t>
      </w:r>
      <w:r w:rsidRPr="00701AA6">
        <w:rPr>
          <w:rFonts w:ascii="Times New Roman" w:hAnsi="Times New Roman" w:cs="Times New Roman"/>
          <w:b/>
          <w:i w:val="0"/>
          <w:color w:val="auto"/>
          <w:sz w:val="24"/>
          <w:szCs w:val="24"/>
        </w:rPr>
        <w:fldChar w:fldCharType="end"/>
      </w:r>
      <w:r w:rsidRPr="00701AA6">
        <w:rPr>
          <w:rFonts w:ascii="Times New Roman" w:hAnsi="Times New Roman" w:cs="Times New Roman"/>
          <w:b/>
          <w:i w:val="0"/>
          <w:color w:val="auto"/>
          <w:sz w:val="24"/>
          <w:szCs w:val="24"/>
        </w:rPr>
        <w:t>. AB Ülkeleri ve Türkiye’de Genç İşsizliği Oranı 15-24 Yaş, 2018</w:t>
      </w:r>
    </w:p>
    <w:p w14:paraId="36D72D50" w14:textId="77777777" w:rsidR="008F2EFB" w:rsidRPr="008F2EFB" w:rsidRDefault="008F2EFB" w:rsidP="00701AA6">
      <w:pPr>
        <w:spacing w:after="0"/>
        <w:jc w:val="center"/>
        <w:rPr>
          <w:rFonts w:ascii="Times New Roman" w:hAnsi="Times New Roman" w:cs="Times New Roman"/>
          <w:b/>
          <w:sz w:val="24"/>
          <w:szCs w:val="24"/>
        </w:rPr>
      </w:pPr>
      <w:r w:rsidRPr="008F2EFB">
        <w:rPr>
          <w:noProof/>
          <w:lang w:eastAsia="tr-TR"/>
        </w:rPr>
        <w:drawing>
          <wp:inline distT="0" distB="0" distL="0" distR="0" wp14:anchorId="6D1ADE43" wp14:editId="3ACDAB00">
            <wp:extent cx="5305425" cy="3133725"/>
            <wp:effectExtent l="0" t="0" r="9525" b="9525"/>
            <wp:docPr id="10" name="Grafik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7F22662" w14:textId="77777777" w:rsidR="008F2EFB" w:rsidRPr="00701AA6" w:rsidRDefault="008F2EFB" w:rsidP="00701AA6">
      <w:pPr>
        <w:spacing w:after="0" w:line="360" w:lineRule="auto"/>
        <w:rPr>
          <w:rFonts w:ascii="Times New Roman" w:hAnsi="Times New Roman" w:cs="Times New Roman"/>
          <w:sz w:val="20"/>
          <w:szCs w:val="20"/>
        </w:rPr>
      </w:pPr>
      <w:r w:rsidRPr="00701AA6">
        <w:rPr>
          <w:rFonts w:ascii="Times New Roman" w:hAnsi="Times New Roman" w:cs="Times New Roman"/>
          <w:sz w:val="20"/>
          <w:szCs w:val="20"/>
        </w:rPr>
        <w:t>Kaynak: Tablo 13’ten uyarlanmıştır.</w:t>
      </w:r>
    </w:p>
    <w:p w14:paraId="1FB77304" w14:textId="77777777" w:rsidR="008F2EFB" w:rsidRPr="008F2EFB" w:rsidRDefault="008F2EFB" w:rsidP="008F2EFB">
      <w:pPr>
        <w:spacing w:after="0" w:line="360" w:lineRule="auto"/>
        <w:rPr>
          <w:rFonts w:ascii="Times New Roman" w:hAnsi="Times New Roman" w:cs="Times New Roman"/>
          <w:sz w:val="24"/>
          <w:szCs w:val="24"/>
        </w:rPr>
      </w:pPr>
    </w:p>
    <w:p w14:paraId="5BC42C34"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Grafik 3.14’e bakıldığında, AB ülkeleri arasında genç işsizliği oranları konusunda çok büyük farklılıkların olduğu görülmektedir. AB ülkeleri içinde en kalabalık nüfusa sahip ve birliğin en büyük ekonomisi olan Almanya genç işsizliğinin en az görüldüğü ülke konumundadır. Yunanistan, İtalya ve İspanya’da ise genç işsizlik oranları %30’lar seviyesinde olup, %15,2 olan AB ortalama genç işsizliğinin iki katından daha fazladır.  Türkiye %20,2’lik bir oranla birlikte genç işsizliğinin yüksek olduğu ülkelerden biri olmuştur. </w:t>
      </w:r>
    </w:p>
    <w:p w14:paraId="0FE0B93C" w14:textId="77777777" w:rsidR="008F2EFB" w:rsidRPr="008F2EFB" w:rsidRDefault="008F2EFB" w:rsidP="008F2EFB">
      <w:pPr>
        <w:spacing w:line="360" w:lineRule="auto"/>
        <w:jc w:val="both"/>
        <w:rPr>
          <w:rFonts w:ascii="Times New Roman" w:hAnsi="Times New Roman" w:cs="Times New Roman"/>
          <w:sz w:val="24"/>
          <w:szCs w:val="24"/>
        </w:rPr>
      </w:pPr>
      <w:r w:rsidRPr="008F2EFB">
        <w:rPr>
          <w:rFonts w:ascii="Times New Roman" w:hAnsi="Times New Roman" w:cs="Times New Roman"/>
          <w:sz w:val="24"/>
          <w:szCs w:val="24"/>
        </w:rPr>
        <w:tab/>
        <w:t>BM, 2019 “Dünya Ekonomik Durum ve Beklentiler Raporu”nda genç işsizliği sorununun devam ettiğini belirterek problemin ciddiyetine dikkat çekmiştir. Gençler açısından işgücüne katılımdaki düşüşün nedenleri, özellikle genişletilmiş eğitimin artmasına bağlı olarak gençlerin işgücü piyasasına katılmayı ertelemeleri, yarı zamanlı istihdam konusunda tam istihdama sağlanan güvencelerin olmayışı ve kadın istihdamını arttırmaya yönelik çalışmaların istenilen seviyelerde olmaması olarak belirtilmiştir. Ayrıca küresel olarak gençlerin 2018 yılı itibari ile %21,2’lik bir kısmının istihdamda ve eğitimde bulunmaması genç işsizliği oranlarının yüksek seviyelerde seyretmesine neden olmuştur (UN, (2019: 1). Grafik 3.15’te 2018 yılı AB ülkeleri ve Türkiye’de gerçekleşen genç işsizliğinin cinsiyete göre dağılım oranları gösterilmiştir.</w:t>
      </w:r>
    </w:p>
    <w:p w14:paraId="6063F90A" w14:textId="140E9A81" w:rsidR="00701AA6" w:rsidRPr="00FB2DAB" w:rsidRDefault="00701AA6" w:rsidP="00FB2DAB">
      <w:pPr>
        <w:pStyle w:val="ResimYazs"/>
        <w:jc w:val="center"/>
        <w:rPr>
          <w:rFonts w:ascii="Times New Roman" w:hAnsi="Times New Roman" w:cs="Times New Roman"/>
          <w:b/>
          <w:i w:val="0"/>
          <w:iCs w:val="0"/>
          <w:color w:val="000000" w:themeColor="text1"/>
          <w:sz w:val="24"/>
          <w:szCs w:val="24"/>
        </w:rPr>
      </w:pPr>
      <w:r w:rsidRPr="00FB2DAB">
        <w:rPr>
          <w:rFonts w:ascii="Times New Roman" w:hAnsi="Times New Roman" w:cs="Times New Roman"/>
          <w:b/>
          <w:i w:val="0"/>
          <w:color w:val="000000" w:themeColor="text1"/>
          <w:sz w:val="24"/>
          <w:szCs w:val="24"/>
        </w:rPr>
        <w:lastRenderedPageBreak/>
        <w:t xml:space="preserve">Grafik 3. </w:t>
      </w:r>
      <w:r w:rsidRPr="00FB2DAB">
        <w:rPr>
          <w:rFonts w:ascii="Times New Roman" w:hAnsi="Times New Roman" w:cs="Times New Roman"/>
          <w:b/>
          <w:i w:val="0"/>
          <w:color w:val="000000" w:themeColor="text1"/>
          <w:sz w:val="24"/>
          <w:szCs w:val="24"/>
        </w:rPr>
        <w:fldChar w:fldCharType="begin"/>
      </w:r>
      <w:r w:rsidRPr="00FB2DAB">
        <w:rPr>
          <w:rFonts w:ascii="Times New Roman" w:hAnsi="Times New Roman" w:cs="Times New Roman"/>
          <w:b/>
          <w:i w:val="0"/>
          <w:color w:val="000000" w:themeColor="text1"/>
          <w:sz w:val="24"/>
          <w:szCs w:val="24"/>
        </w:rPr>
        <w:instrText xml:space="preserve"> SEQ Grafik_3. \* ARABIC </w:instrText>
      </w:r>
      <w:r w:rsidRPr="00FB2DAB">
        <w:rPr>
          <w:rFonts w:ascii="Times New Roman" w:hAnsi="Times New Roman" w:cs="Times New Roman"/>
          <w:b/>
          <w:i w:val="0"/>
          <w:color w:val="000000" w:themeColor="text1"/>
          <w:sz w:val="24"/>
          <w:szCs w:val="24"/>
        </w:rPr>
        <w:fldChar w:fldCharType="separate"/>
      </w:r>
      <w:r w:rsidR="00420EB2">
        <w:rPr>
          <w:rFonts w:ascii="Times New Roman" w:hAnsi="Times New Roman" w:cs="Times New Roman"/>
          <w:b/>
          <w:i w:val="0"/>
          <w:noProof/>
          <w:color w:val="000000" w:themeColor="text1"/>
          <w:sz w:val="24"/>
          <w:szCs w:val="24"/>
        </w:rPr>
        <w:t>15</w:t>
      </w:r>
      <w:r w:rsidRPr="00FB2DAB">
        <w:rPr>
          <w:rFonts w:ascii="Times New Roman" w:hAnsi="Times New Roman" w:cs="Times New Roman"/>
          <w:b/>
          <w:i w:val="0"/>
          <w:color w:val="000000" w:themeColor="text1"/>
          <w:sz w:val="24"/>
          <w:szCs w:val="24"/>
        </w:rPr>
        <w:fldChar w:fldCharType="end"/>
      </w:r>
      <w:r w:rsidRPr="00FB2DAB">
        <w:rPr>
          <w:rFonts w:ascii="Times New Roman" w:hAnsi="Times New Roman" w:cs="Times New Roman"/>
          <w:b/>
          <w:i w:val="0"/>
          <w:color w:val="000000" w:themeColor="text1"/>
          <w:sz w:val="24"/>
          <w:szCs w:val="24"/>
        </w:rPr>
        <w:t>. AB Ülkeleri ve Türkiye’de Genç İşsizliği Oranı, 15-24 Yaş, 2018</w:t>
      </w:r>
      <w:r w:rsidR="00FB2DAB" w:rsidRPr="00FB2DAB">
        <w:rPr>
          <w:rFonts w:ascii="Times New Roman" w:hAnsi="Times New Roman" w:cs="Times New Roman"/>
          <w:b/>
          <w:i w:val="0"/>
          <w:color w:val="000000" w:themeColor="text1"/>
          <w:sz w:val="24"/>
          <w:szCs w:val="24"/>
        </w:rPr>
        <w:t>, Kadın- Erkek</w:t>
      </w:r>
    </w:p>
    <w:p w14:paraId="17BDE98F" w14:textId="77777777" w:rsidR="008F2EFB" w:rsidRPr="008F2EFB" w:rsidRDefault="008F2EFB" w:rsidP="00FB2DAB">
      <w:pPr>
        <w:spacing w:after="0"/>
        <w:jc w:val="center"/>
        <w:rPr>
          <w:rFonts w:ascii="Times New Roman" w:hAnsi="Times New Roman" w:cs="Times New Roman"/>
          <w:sz w:val="24"/>
          <w:szCs w:val="24"/>
        </w:rPr>
      </w:pPr>
      <w:r w:rsidRPr="008F2EFB">
        <w:rPr>
          <w:noProof/>
          <w:lang w:eastAsia="tr-TR"/>
        </w:rPr>
        <w:drawing>
          <wp:inline distT="0" distB="0" distL="0" distR="0" wp14:anchorId="21BCA757" wp14:editId="5D6C7D5C">
            <wp:extent cx="5381625" cy="2886075"/>
            <wp:effectExtent l="0" t="0" r="9525" b="9525"/>
            <wp:docPr id="13" name="Grafik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BB5DE06" w14:textId="77777777" w:rsidR="008F2EFB" w:rsidRPr="00FB2DAB" w:rsidRDefault="008F2EFB" w:rsidP="00FB2DAB">
      <w:pPr>
        <w:spacing w:after="0"/>
        <w:rPr>
          <w:rFonts w:ascii="Times New Roman" w:hAnsi="Times New Roman" w:cs="Times New Roman"/>
          <w:noProof/>
          <w:sz w:val="20"/>
          <w:szCs w:val="20"/>
        </w:rPr>
      </w:pPr>
      <w:r w:rsidRPr="00FB2DAB">
        <w:rPr>
          <w:rFonts w:ascii="Times New Roman" w:hAnsi="Times New Roman" w:cs="Times New Roman"/>
          <w:sz w:val="20"/>
          <w:szCs w:val="20"/>
        </w:rPr>
        <w:t xml:space="preserve">Kaynak: EUROSTAT, 2019j, </w:t>
      </w:r>
      <w:r w:rsidRPr="00FB2DAB">
        <w:rPr>
          <w:rFonts w:ascii="Times New Roman" w:hAnsi="Times New Roman" w:cs="Times New Roman"/>
          <w:noProof/>
          <w:sz w:val="20"/>
          <w:szCs w:val="20"/>
        </w:rPr>
        <w:t>Unemployment Rates by Sex, Age and Citizenship.</w:t>
      </w:r>
    </w:p>
    <w:p w14:paraId="3B138C88" w14:textId="77777777" w:rsidR="008F2EFB" w:rsidRPr="008F2EFB" w:rsidRDefault="008F2EFB" w:rsidP="008F2EFB">
      <w:pPr>
        <w:rPr>
          <w:rFonts w:ascii="Times New Roman" w:hAnsi="Times New Roman" w:cs="Times New Roman"/>
          <w:sz w:val="24"/>
          <w:szCs w:val="24"/>
        </w:rPr>
      </w:pPr>
    </w:p>
    <w:p w14:paraId="78031D16" w14:textId="77777777" w:rsidR="008F2EFB" w:rsidRPr="008F2EFB" w:rsidRDefault="008F2EFB" w:rsidP="008F2EFB">
      <w:pPr>
        <w:spacing w:after="0" w:line="360" w:lineRule="auto"/>
        <w:jc w:val="both"/>
        <w:rPr>
          <w:rFonts w:ascii="Times New Roman" w:hAnsi="Times New Roman" w:cs="Times New Roman"/>
          <w:sz w:val="24"/>
          <w:szCs w:val="24"/>
        </w:rPr>
      </w:pPr>
      <w:r w:rsidRPr="008F2EFB">
        <w:rPr>
          <w:rFonts w:ascii="Times New Roman" w:hAnsi="Times New Roman" w:cs="Times New Roman"/>
          <w:sz w:val="24"/>
          <w:szCs w:val="24"/>
        </w:rPr>
        <w:tab/>
        <w:t xml:space="preserve">Grafik 3.15’e göre, genç kadın işsizlik oranlarının düşük olduğu ülkelerin aynı zamanda işsizlik oranlarının düşük, hizmetler sektörünün gelişmiş ve esnek çalışma koşullarının yaygın olduğu ülkeler olduğu görülmüştür. Almanya bu alanda en az işsizlik görülen AB ülkesi iken Yunanistan %43,9’luk bir oranla genç kadın işsizliğinin en yoğun olduğu ülke olmuştur. Hollanda, Danimarka, Malta ve Çek Cumhuriyeti genç kadın işsizlik oranlarının düşük olduğu diğer ülkelerdir. Türkiye, bu konuda %25’lik bir oranla birlikte Avrupa’nın önemli ekonomilerinden İtalya, İspanya ve Yunanistan’dan daha iyi bir durumda olsa da Almanya ve Hollanda gibi işsizlik oranlarının düşük olduğu ülkelere göre çok yüksek bir yüzdeye sahiptir.  </w:t>
      </w:r>
    </w:p>
    <w:p w14:paraId="2A7FD379" w14:textId="77777777" w:rsidR="008F2EFB" w:rsidRPr="008F2EFB" w:rsidRDefault="008F2EFB" w:rsidP="008F2EFB">
      <w:pPr>
        <w:spacing w:after="0" w:line="360" w:lineRule="auto"/>
        <w:ind w:firstLine="708"/>
        <w:jc w:val="both"/>
        <w:rPr>
          <w:rFonts w:ascii="Times New Roman" w:hAnsi="Times New Roman" w:cs="Times New Roman"/>
          <w:sz w:val="24"/>
          <w:szCs w:val="24"/>
          <w:lang w:eastAsia="tr-TR"/>
        </w:rPr>
      </w:pPr>
      <w:r w:rsidRPr="008F2EFB">
        <w:rPr>
          <w:rFonts w:ascii="Times New Roman" w:hAnsi="Times New Roman" w:cs="Times New Roman"/>
          <w:sz w:val="24"/>
          <w:szCs w:val="24"/>
        </w:rPr>
        <w:t xml:space="preserve">Genç kadın işsizlik oranlarının </w:t>
      </w:r>
      <w:r w:rsidRPr="008F2EFB">
        <w:rPr>
          <w:rFonts w:ascii="Times New Roman" w:hAnsi="Times New Roman" w:cs="Times New Roman"/>
          <w:sz w:val="24"/>
          <w:szCs w:val="24"/>
          <w:lang w:eastAsia="tr-TR"/>
        </w:rPr>
        <w:t>yüksek olduğu ülkeler genellikle esnek çalışma koşullarının gelişmediği ülkeler olmuştur. Dünya genelinde kısmi sürelerle çalışanların büyük çoğunluğunu gençler ve kadınlar oluşturmaktadır. Örneğin genç nüfus göstergelerinin iyi bir durumda olduğu Hollanda’da kısmi sürelerle çalışanlara, tam zamanlı çalışanların sahip olduğu haklar verilerek esnek çalışma koşullarının gelişmesi sağlanmıştır. Ayrıca Hollanda, uzun süreli işsizliğin önüne geçmek için gençlere yönelik işsiz kaldıkları ilk altı ay içinde iş arama yardımları, dil kursları, mesleki eğitim kursları ile gençlerin becerilerinin artmasını sağlayarak genç işsizlerin istihdama kazandırılması için aktif istihdam politikaları uygulamaktadır (Murat ve Şahin, 2011b:298).</w:t>
      </w:r>
    </w:p>
    <w:p w14:paraId="04E093D0" w14:textId="77777777" w:rsidR="008F2EFB" w:rsidRPr="008F2EFB" w:rsidRDefault="008F2EFB" w:rsidP="008F2EFB">
      <w:pPr>
        <w:spacing w:after="0" w:line="360" w:lineRule="auto"/>
        <w:jc w:val="both"/>
        <w:rPr>
          <w:rFonts w:ascii="Times New Roman" w:hAnsi="Times New Roman" w:cs="Times New Roman"/>
          <w:sz w:val="24"/>
          <w:szCs w:val="24"/>
          <w:lang w:eastAsia="tr-TR"/>
        </w:rPr>
      </w:pPr>
      <w:r w:rsidRPr="008F2EFB">
        <w:rPr>
          <w:lang w:eastAsia="tr-TR"/>
        </w:rPr>
        <w:lastRenderedPageBreak/>
        <w:tab/>
      </w:r>
      <w:r w:rsidRPr="008F2EFB">
        <w:rPr>
          <w:rFonts w:ascii="Times New Roman" w:hAnsi="Times New Roman" w:cs="Times New Roman"/>
          <w:sz w:val="24"/>
          <w:szCs w:val="24"/>
          <w:lang w:eastAsia="tr-TR"/>
        </w:rPr>
        <w:t>Avrupa Komisyonu “2018 Yılı Ortak İstihdam Raporu”nda uzun süreli genç işsizliği konusu ele alınmıştır. Uzun süreli genç işsizliğin çok yüksek oranlara ulaştığı bazı ülkelerde bu oranın %50’ler seviyesinde seyrettiği belirtilmiştir. Genç işsizliği ile mücadele etmek için, eğitim sisteminin modernize edilmesi, erken okuldan ayrılmaların önüne geçilmesi dezavantajlı öğrencilere yönelik beceri ve yeterlilik kazanabilecekleri konularda eğitim verilmesi, mesleki eğitimin kalitesinin arttırılarak çıraklık mekanizmasının geliştirilmesinin genç işsizliği ile mücadelede önemine vurgu yapılmıştır (</w:t>
      </w:r>
      <w:r w:rsidRPr="008F2EFB">
        <w:rPr>
          <w:rFonts w:ascii="Times New Roman" w:hAnsi="Times New Roman" w:cs="Times New Roman"/>
          <w:sz w:val="24"/>
          <w:szCs w:val="24"/>
        </w:rPr>
        <w:t>European Commission,</w:t>
      </w:r>
      <w:r w:rsidRPr="008F2EFB">
        <w:rPr>
          <w:rFonts w:ascii="Times New Roman" w:hAnsi="Times New Roman" w:cs="Times New Roman"/>
          <w:sz w:val="24"/>
          <w:szCs w:val="24"/>
          <w:lang w:eastAsia="tr-TR"/>
        </w:rPr>
        <w:t xml:space="preserve"> 2017a:9).  </w:t>
      </w:r>
    </w:p>
    <w:p w14:paraId="369357A6" w14:textId="77777777" w:rsidR="008F2EFB" w:rsidRPr="008F2EFB" w:rsidRDefault="008F2EFB" w:rsidP="008F2EFB">
      <w:pPr>
        <w:spacing w:after="0" w:line="360" w:lineRule="auto"/>
        <w:ind w:firstLine="708"/>
        <w:jc w:val="both"/>
        <w:rPr>
          <w:rFonts w:ascii="Times New Roman" w:hAnsi="Times New Roman" w:cs="Times New Roman"/>
          <w:sz w:val="24"/>
          <w:szCs w:val="24"/>
          <w:lang w:eastAsia="tr-TR"/>
        </w:rPr>
      </w:pPr>
      <w:r w:rsidRPr="008F2EFB">
        <w:rPr>
          <w:rFonts w:ascii="Times New Roman" w:hAnsi="Times New Roman" w:cs="Times New Roman"/>
          <w:sz w:val="24"/>
          <w:szCs w:val="24"/>
          <w:lang w:eastAsia="tr-TR"/>
        </w:rPr>
        <w:t>Yukarıda belirtildiği gibi genç işsizliğine neden olan pek çok faktör bulunmaktadır. Sürekli gelişen ve değişen dünyada işsizlikle mücadele edebilmek için işgücü piyasasının neleri istediğinin doğru tespit edilmesi ve bu tespitler doğrultusunda yerel, bölgesel ve ulusal düzeyde mücadele edilmesi gerekmektedir. AB ülkelerine oranla daha fazla genç nüfusa sahip olan Türkiye’nin, genç işsizliği ile mücadelede başarılı olması, istihdamı arttırmış olmanın yanında, ekonomik ve sosyal açıdan gelişmesine de katkı sağlayacaktır.</w:t>
      </w:r>
    </w:p>
    <w:p w14:paraId="4D9640EA" w14:textId="77777777" w:rsidR="008F2EFB" w:rsidRPr="008F2EFB" w:rsidRDefault="008F2EFB" w:rsidP="008F2EFB">
      <w:pPr>
        <w:spacing w:line="360" w:lineRule="auto"/>
        <w:jc w:val="both"/>
        <w:rPr>
          <w:rFonts w:ascii="Times New Roman" w:hAnsi="Times New Roman" w:cs="Times New Roman"/>
          <w:sz w:val="24"/>
          <w:szCs w:val="24"/>
          <w:lang w:eastAsia="tr-TR"/>
        </w:rPr>
      </w:pPr>
      <w:r w:rsidRPr="008F2EFB">
        <w:rPr>
          <w:rFonts w:ascii="Times New Roman" w:hAnsi="Times New Roman" w:cs="Times New Roman"/>
          <w:sz w:val="24"/>
          <w:szCs w:val="24"/>
          <w:lang w:eastAsia="tr-TR"/>
        </w:rPr>
        <w:tab/>
      </w:r>
    </w:p>
    <w:p w14:paraId="18452109" w14:textId="77777777" w:rsidR="008F2EFB" w:rsidRPr="008F2EFB" w:rsidRDefault="008F2EFB" w:rsidP="008F2EFB">
      <w:pPr>
        <w:keepNext/>
        <w:keepLines/>
        <w:spacing w:before="240" w:after="0" w:line="360" w:lineRule="auto"/>
        <w:jc w:val="both"/>
        <w:outlineLvl w:val="0"/>
        <w:rPr>
          <w:rFonts w:ascii="Times New Roman" w:eastAsiaTheme="majorEastAsia" w:hAnsi="Times New Roman" w:cs="Times New Roman"/>
          <w:b/>
          <w:sz w:val="24"/>
          <w:szCs w:val="24"/>
          <w:lang w:eastAsia="tr-TR"/>
        </w:rPr>
      </w:pPr>
    </w:p>
    <w:p w14:paraId="2F110972" w14:textId="77777777" w:rsidR="008F2EFB" w:rsidRPr="008F2EFB" w:rsidRDefault="008F2EFB" w:rsidP="008F2EFB">
      <w:pPr>
        <w:rPr>
          <w:lang w:eastAsia="tr-TR"/>
        </w:rPr>
      </w:pPr>
    </w:p>
    <w:p w14:paraId="3BA43694" w14:textId="77777777" w:rsidR="008F2EFB" w:rsidRPr="008F2EFB" w:rsidRDefault="008F2EFB" w:rsidP="008F2EFB">
      <w:pPr>
        <w:rPr>
          <w:lang w:eastAsia="tr-TR"/>
        </w:rPr>
      </w:pPr>
    </w:p>
    <w:p w14:paraId="25CE8F47" w14:textId="77777777" w:rsidR="008F2EFB" w:rsidRPr="008F2EFB" w:rsidRDefault="008F2EFB" w:rsidP="008F2EFB">
      <w:pPr>
        <w:rPr>
          <w:lang w:eastAsia="tr-TR"/>
        </w:rPr>
      </w:pPr>
    </w:p>
    <w:p w14:paraId="005B6386" w14:textId="77777777" w:rsidR="008F2EFB" w:rsidRPr="008F2EFB" w:rsidRDefault="008F2EFB" w:rsidP="008F2EFB">
      <w:pPr>
        <w:rPr>
          <w:lang w:eastAsia="tr-TR"/>
        </w:rPr>
      </w:pPr>
    </w:p>
    <w:p w14:paraId="4D05BF28" w14:textId="77777777" w:rsidR="008F2EFB" w:rsidRPr="008F2EFB" w:rsidRDefault="008F2EFB" w:rsidP="008F2EFB">
      <w:pPr>
        <w:rPr>
          <w:lang w:eastAsia="tr-TR"/>
        </w:rPr>
      </w:pPr>
    </w:p>
    <w:p w14:paraId="70833334" w14:textId="77777777" w:rsidR="008F2EFB" w:rsidRPr="008F2EFB" w:rsidRDefault="008F2EFB" w:rsidP="008F2EFB">
      <w:pPr>
        <w:rPr>
          <w:lang w:eastAsia="tr-TR"/>
        </w:rPr>
      </w:pPr>
    </w:p>
    <w:p w14:paraId="745039AA" w14:textId="77777777" w:rsidR="008F2EFB" w:rsidRPr="008F2EFB" w:rsidRDefault="008F2EFB" w:rsidP="008F2EFB">
      <w:pPr>
        <w:rPr>
          <w:lang w:eastAsia="tr-TR"/>
        </w:rPr>
      </w:pPr>
    </w:p>
    <w:p w14:paraId="44C11EA0" w14:textId="77777777" w:rsidR="008F2EFB" w:rsidRPr="008F2EFB" w:rsidRDefault="008F2EFB" w:rsidP="008F2EFB">
      <w:pPr>
        <w:rPr>
          <w:lang w:eastAsia="tr-TR"/>
        </w:rPr>
      </w:pPr>
    </w:p>
    <w:p w14:paraId="3FC0C14F" w14:textId="77777777" w:rsidR="008F2EFB" w:rsidRPr="008F2EFB" w:rsidRDefault="008F2EFB" w:rsidP="008F2EFB">
      <w:pPr>
        <w:rPr>
          <w:lang w:eastAsia="tr-TR"/>
        </w:rPr>
      </w:pPr>
    </w:p>
    <w:p w14:paraId="60C4BDBA" w14:textId="77777777" w:rsidR="008F2EFB" w:rsidRPr="008F2EFB" w:rsidRDefault="008F2EFB" w:rsidP="008F2EFB">
      <w:pPr>
        <w:rPr>
          <w:lang w:eastAsia="tr-TR"/>
        </w:rPr>
      </w:pPr>
    </w:p>
    <w:p w14:paraId="76AF7417" w14:textId="77777777" w:rsidR="008F2EFB" w:rsidRPr="008F2EFB" w:rsidRDefault="008F2EFB" w:rsidP="008F2EFB">
      <w:pPr>
        <w:rPr>
          <w:lang w:eastAsia="tr-TR"/>
        </w:rPr>
      </w:pPr>
    </w:p>
    <w:p w14:paraId="4405894C" w14:textId="77777777" w:rsidR="008F2EFB" w:rsidRPr="008F2EFB" w:rsidRDefault="008F2EFB" w:rsidP="008F2EFB">
      <w:pPr>
        <w:rPr>
          <w:lang w:eastAsia="tr-TR"/>
        </w:rPr>
      </w:pPr>
    </w:p>
    <w:p w14:paraId="2370F4AA" w14:textId="0E573978" w:rsidR="008F2EFB" w:rsidRDefault="008F2EFB" w:rsidP="00E923B6">
      <w:pPr>
        <w:rPr>
          <w:lang w:eastAsia="tr-TR"/>
        </w:rPr>
      </w:pPr>
      <w:bookmarkStart w:id="259" w:name="_Toc22591025"/>
    </w:p>
    <w:p w14:paraId="43447A06" w14:textId="77777777" w:rsidR="00377DC0" w:rsidRPr="008F2EFB" w:rsidRDefault="00377DC0" w:rsidP="00E923B6">
      <w:pPr>
        <w:rPr>
          <w:lang w:eastAsia="tr-TR"/>
        </w:rPr>
      </w:pPr>
    </w:p>
    <w:p w14:paraId="78DFF08A" w14:textId="77777777" w:rsidR="00E923B6" w:rsidRDefault="00E923B6" w:rsidP="00E923B6">
      <w:pPr>
        <w:spacing w:line="360" w:lineRule="auto"/>
        <w:jc w:val="center"/>
        <w:rPr>
          <w:lang w:eastAsia="tr-TR"/>
        </w:rPr>
      </w:pPr>
      <w:bookmarkStart w:id="260" w:name="_Toc24010419"/>
      <w:bookmarkStart w:id="261" w:name="_Toc24050466"/>
    </w:p>
    <w:p w14:paraId="3F87F844" w14:textId="77777777" w:rsidR="00E923B6" w:rsidRDefault="00E923B6" w:rsidP="00E923B6">
      <w:pPr>
        <w:spacing w:line="360" w:lineRule="auto"/>
        <w:jc w:val="center"/>
        <w:rPr>
          <w:lang w:eastAsia="tr-TR"/>
        </w:rPr>
      </w:pPr>
    </w:p>
    <w:p w14:paraId="3F66DF3F" w14:textId="44D1CBE5" w:rsidR="008F2EFB" w:rsidRPr="00E923B6" w:rsidRDefault="008F2EFB" w:rsidP="00E923B6">
      <w:pPr>
        <w:spacing w:line="360" w:lineRule="auto"/>
        <w:jc w:val="center"/>
        <w:rPr>
          <w:rFonts w:ascii="Times New Roman" w:hAnsi="Times New Roman" w:cs="Times New Roman"/>
          <w:b/>
          <w:sz w:val="24"/>
          <w:szCs w:val="24"/>
          <w:lang w:eastAsia="tr-TR"/>
        </w:rPr>
      </w:pPr>
      <w:r w:rsidRPr="00E923B6">
        <w:rPr>
          <w:rFonts w:ascii="Times New Roman" w:hAnsi="Times New Roman" w:cs="Times New Roman"/>
          <w:b/>
          <w:sz w:val="24"/>
          <w:szCs w:val="24"/>
          <w:lang w:eastAsia="tr-TR"/>
        </w:rPr>
        <w:t>SONUÇ VE DEĞERLENDİRME</w:t>
      </w:r>
      <w:bookmarkEnd w:id="259"/>
      <w:bookmarkEnd w:id="260"/>
      <w:bookmarkEnd w:id="261"/>
    </w:p>
    <w:p w14:paraId="688F4448" w14:textId="77777777" w:rsidR="008F2EFB" w:rsidRPr="008F2EFB" w:rsidRDefault="008F2EFB" w:rsidP="00E923B6">
      <w:pPr>
        <w:keepNext/>
        <w:keepLines/>
        <w:spacing w:before="240" w:after="0" w:line="360" w:lineRule="auto"/>
        <w:ind w:firstLine="708"/>
        <w:jc w:val="center"/>
        <w:outlineLvl w:val="0"/>
        <w:rPr>
          <w:rFonts w:ascii="Times New Roman" w:eastAsiaTheme="majorEastAsia" w:hAnsi="Times New Roman" w:cs="Times New Roman"/>
          <w:b/>
          <w:color w:val="000000" w:themeColor="text1"/>
          <w:sz w:val="24"/>
          <w:szCs w:val="24"/>
          <w:lang w:eastAsia="tr-TR"/>
        </w:rPr>
      </w:pPr>
    </w:p>
    <w:p w14:paraId="5B3B7A89" w14:textId="77777777" w:rsidR="008F2EFB" w:rsidRPr="008F2EFB" w:rsidRDefault="008F2EFB" w:rsidP="00E923B6">
      <w:pPr>
        <w:spacing w:after="0" w:line="360" w:lineRule="auto"/>
        <w:jc w:val="both"/>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ab/>
        <w:t xml:space="preserve">Ekonomik açıdan büyük bir fırsat ve avantaj olarak kabul edilen gençler, bir ülkenin sahip olduğu beşeri sermayesinin potansiyel gücünü göstermesi açısından çok büyük öneme sahiptir. Ebette ki bu güç iyi yetiştirildiği ve doğru kullanıldığı zaman faydalı bir hale gelebilecektir. Aksi halde bu potansiyel kaybolmuş olacaktır. Ayrıca potansiyel güç olarak kabul edilen gençlerin istihdam edilebilmesi sürdürülebilir kalkınmanın olmazsa olmazlarındandır. </w:t>
      </w:r>
    </w:p>
    <w:p w14:paraId="13D8C7B1" w14:textId="77777777" w:rsidR="008F2EFB" w:rsidRPr="008F2EFB" w:rsidRDefault="008F2EFB" w:rsidP="008F2EFB">
      <w:pPr>
        <w:spacing w:after="0" w:line="360" w:lineRule="auto"/>
        <w:ind w:firstLine="708"/>
        <w:jc w:val="both"/>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 xml:space="preserve">Bu çalışmada Türkiye ve AB işgücü piyasaları karşılaştırılmıştır. Bu bağlamda her iki piyasada genç işsizliğinin boyutu veriler yardımıyla incelenmiştir. çalışmada ekonomik </w:t>
      </w:r>
      <w:r w:rsidRPr="008F2EFB">
        <w:rPr>
          <w:rFonts w:ascii="Times New Roman" w:hAnsi="Times New Roman"/>
          <w:bCs/>
          <w:color w:val="000000" w:themeColor="text1"/>
          <w:sz w:val="24"/>
          <w:szCs w:val="24"/>
        </w:rPr>
        <w:t>yapı, işgücü piyasasının katılığı, eğitim sistemi, esnek çalışma koşulları ve kadınların istihdama katılımı düzeyleri gibi faktörlerin genç işsizliği üzerinde etkili olduğu görülmüştür.</w:t>
      </w:r>
      <w:r w:rsidRPr="008F2EFB">
        <w:rPr>
          <w:rFonts w:ascii="Times New Roman" w:hAnsi="Times New Roman" w:cs="Times New Roman"/>
          <w:color w:val="000000" w:themeColor="text1"/>
          <w:sz w:val="24"/>
          <w:szCs w:val="24"/>
          <w:lang w:eastAsia="tr-TR"/>
        </w:rPr>
        <w:t xml:space="preserve"> Genç istihdamında başarılı olan ülkelerin genellikle gelişmiş sanayi yapıları olan ve özellikle mesleki eğitime büyük önem veren Almanya, Hollanda ve Danimarka gibi ülkeler olduğu söylenebilir. Diğer yandan, sanayi sektörünün gelişmediği daha çok turizme yönelik hizmetler sektörünün yaygın olduğu başta Yunanistan, İtalya, İspanya gibi Güney Avrupa ülkeleri olmak üzere pek çok AB ülkesi ve Türkiye’de genç istihdamı oranlarının düşüklüğü dikkat çekmiştir. </w:t>
      </w:r>
    </w:p>
    <w:p w14:paraId="7E7196AE" w14:textId="77777777" w:rsidR="008F2EFB" w:rsidRPr="008F2EFB" w:rsidRDefault="008F2EFB" w:rsidP="008F2EFB">
      <w:pPr>
        <w:spacing w:after="0" w:line="360" w:lineRule="auto"/>
        <w:ind w:firstLine="708"/>
        <w:jc w:val="both"/>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Türkiye, nüfus büyüklüğü ve coğrafi bölgeler arasındaki farklılıklara bağlı olarak genç işsizliği sorunu ile karşı karşıya olan bir ülke konumundadır. Eğitim sisteminin çok sık aralıklarla değişmesi, mesleki eğitimin genellikle tercih edilmemesi ve staj imkanlarının kısıtlı olması ya da uygun şekillerde yapılmaması, işgücü piyasasının gelişmemiş olması Türkiye’de genç işsizliği oranlarının yüksek olmasına neden olan faktörlerdendir. Ayrıca son yıllarda yaşanan göçler ve bunlara bağlı olarak artan kayıt dışı istihdam oranları da genç işsizliğinin artmasındaki etkenlerdendir.</w:t>
      </w:r>
    </w:p>
    <w:p w14:paraId="66AE990E" w14:textId="77777777" w:rsidR="008F2EFB" w:rsidRPr="008F2EFB" w:rsidRDefault="008F2EFB" w:rsidP="008F2EFB">
      <w:pPr>
        <w:spacing w:after="0" w:line="360" w:lineRule="auto"/>
        <w:ind w:firstLine="708"/>
        <w:jc w:val="both"/>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 xml:space="preserve">Türkiye’de genç işsizliğinin en önemli nedenleri arasında eğitim sistemi gösterilmektedir. Eğitimin kalitesi ve işgücü piyasasına uyumu gençlerin okuldan işe geçiş sürelerinin kısaltılmasına doğrudan etki etmektedir. Türkiye eğitim konusunda, öncelikli olarak bölgesel farklılıkları ortadan kaldırarak iş dünyası ve okul arasındaki </w:t>
      </w:r>
      <w:r w:rsidRPr="008F2EFB">
        <w:rPr>
          <w:rFonts w:ascii="Times New Roman" w:hAnsi="Times New Roman" w:cs="Times New Roman"/>
          <w:color w:val="000000" w:themeColor="text1"/>
          <w:sz w:val="24"/>
          <w:szCs w:val="24"/>
          <w:lang w:eastAsia="tr-TR"/>
        </w:rPr>
        <w:lastRenderedPageBreak/>
        <w:t xml:space="preserve">uyumu arttırmalıdır. Mesleki eğitim sistemi elden geçirilerek gelişen teknolojiye uygun, işgücü piyasasının ihtiyaçları doğrultusunda eleman yetiştiren bir müfredat hazırlanmalıdır. Çıraklık ve staj müesseseleri güçlendirilerek eğitimin her aşamasında okul-işyeri ekseninde uygulanmalıdır. Ayrıca gençlerin meslekleri doğru tanımaları açısından, ilköğretimden itibaren meslek seçimine yönelik danışmanlık hizmeti verilmesi gençlerin kendilerine uygun mesleği seçmesinde etkili olacaktır.  </w:t>
      </w:r>
    </w:p>
    <w:p w14:paraId="53329410" w14:textId="77777777" w:rsidR="008F2EFB" w:rsidRPr="008F2EFB" w:rsidRDefault="008F2EFB" w:rsidP="008F2EFB">
      <w:pPr>
        <w:spacing w:after="0" w:line="360" w:lineRule="auto"/>
        <w:ind w:firstLine="708"/>
        <w:jc w:val="both"/>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İşgücü piyasasının esnek bir yapıda gelişmesi istihdamının attırılmasında olumlu etki etmektedir. Özellikle esnek çalışma koşullarını daha çok tercih eden gençler açısından işgücü piyasasının esnek çalışma koşullarını içermesi ve kısmi çalışma süreleri şeklinde istihdama uygun olması gençler açısından olumlu neticeler verebilecektir. Ayrıca esnek çalışma koşullarının gelişmiş olması toplumda dezavantajlı konumda olan kadınların da işgücüne katılımlarının artmasına olumlu etki etmektedir. Türkiye, işgücü piyasasının esnekliği noktasında yeterli bir seviyede değildir. Bunun için özellikle gençlere, engellilere ve kadınlara yönelik kısmi çalışma süreleri şeklinde istihdama izin veren ve tam zamanlı istihdam edilenlere sağlanan hakları da içinde barındıran güvenceli esnek bir işgücü piyasası geliştirmesi oldukça önemlidir.</w:t>
      </w:r>
    </w:p>
    <w:p w14:paraId="56670BD1" w14:textId="77777777" w:rsidR="008F2EFB" w:rsidRPr="008F2EFB" w:rsidRDefault="008F2EFB" w:rsidP="008F2EFB">
      <w:pPr>
        <w:spacing w:after="0" w:line="360" w:lineRule="auto"/>
        <w:ind w:firstLine="708"/>
        <w:jc w:val="both"/>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 xml:space="preserve">Genç işsizliği ile mücadelede başarılı olabilmek için kadınların işgücüne katılımlarının sağlanması önemli bir adımdır. Bu doğrultuda kadınların geleneksel görevleri olarak kabul edilen çocuk büyütme, ev hizmetleri, yaşlı bakımı gibi alanlarda kadınlara kolaylık sağlayacak kreş, yaşlı bakım evleri gibi hizmetlerin sayısının ve kalitesinin arttırılması gerekmektedir. Ayrıca işgücü piyasası içerisinde kadınlara yönelik düzenlemeler yapılırken kadınların kendilerini güvende hissedebilecekleri uygun düzenlemelerin yapılması, kadınların işgücüne katılım oranlarının da artmasına katkı sağlayacaktır. </w:t>
      </w:r>
    </w:p>
    <w:p w14:paraId="4A3D413E" w14:textId="77777777" w:rsidR="008F2EFB" w:rsidRPr="008F2EFB" w:rsidRDefault="008F2EFB" w:rsidP="008F2EFB">
      <w:pPr>
        <w:spacing w:after="0" w:line="360" w:lineRule="auto"/>
        <w:ind w:firstLine="708"/>
        <w:jc w:val="both"/>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 xml:space="preserve">Türkiye’de kırdan kente göç eden gençler genellikle işgücü piyasasına uyum sağlayamadıkları için kayıt dışı sektörlerde çalışmaktadır. Bu konuda İŞKUR aktif istihdam politikaları kapsamında göç eden gençlerin beklentileri doğrultusunda nitelik kazanmaları için yeteneklerini geliştirmelerini sağlayacak programlar uygulamalıdır. Bu doğrultuda gençlerin gelecekte hem isteyerek yapabilecekleri bir işlerinin olmasına yardım edilmiş hem de kayıt dışı sektörlerde güvencesiz çalışmaları önlenmiş olacaktır. </w:t>
      </w:r>
    </w:p>
    <w:p w14:paraId="2AFCCC14" w14:textId="77777777" w:rsidR="008F2EFB" w:rsidRPr="008F2EFB" w:rsidRDefault="008F2EFB" w:rsidP="008F2EFB">
      <w:pPr>
        <w:spacing w:after="0" w:line="360" w:lineRule="auto"/>
        <w:ind w:firstLine="708"/>
        <w:jc w:val="both"/>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 xml:space="preserve">Gençler açısından girişimciliği teşvik edici politikalar hazırlanarak yeni istihdam alanlarının önü açılmalıdır. İşverenlerin genç işçileri yasal olarak kolay bir şekilde işten </w:t>
      </w:r>
      <w:r w:rsidRPr="008F2EFB">
        <w:rPr>
          <w:rFonts w:ascii="Times New Roman" w:hAnsi="Times New Roman" w:cs="Times New Roman"/>
          <w:color w:val="000000" w:themeColor="text1"/>
          <w:sz w:val="24"/>
          <w:szCs w:val="24"/>
          <w:lang w:eastAsia="tr-TR"/>
        </w:rPr>
        <w:lastRenderedPageBreak/>
        <w:t xml:space="preserve">çıkartabilmesinin önüne geçmek için politikalar üretilmeli aynı şekilde işverenlerin de zor durumda kaldığında işçi çıkartmasını engelleyecek sübvansiyonlar ve teşvikler hazırlanmalıdır. Bu tür düzenlemeler yasal bir güvence altında tüm tarafların anlayabileceği şekilde hazırlanmalıdır.  </w:t>
      </w:r>
    </w:p>
    <w:p w14:paraId="3F2DEBF7" w14:textId="77777777" w:rsidR="008F2EFB" w:rsidRPr="008F2EFB" w:rsidRDefault="008F2EFB" w:rsidP="008F2EFB">
      <w:pPr>
        <w:spacing w:after="0" w:line="360" w:lineRule="auto"/>
        <w:ind w:firstLine="708"/>
        <w:jc w:val="both"/>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 xml:space="preserve">İşsizlikle mücadelede aktif istihdam politikaları pasif istihdam politikalarına göre daha başarılı sonuçlar vermektedir. Hollanda, Danimarka ve Almanya bu konuda önde gelen ülkelerdendir. Bu alanda Türkiye aktif istihdam politikalarına daha fazla ağırlık vermelidir.  Kurumsal olarak yeterli olamayan İŞKUR’un yapısı güçlendirilerek işgücü piyasasına yönelik politika çeşitleri arttırılmalıdır. Özellikle uzun süreli işsizlikle mücadele etmek için işsiz kalan ya da eğitimde ve istihdam da olmayan gençlere yönelik meslek edinme, işe yönlendirme ve iş yardımı gibi uygulamalar geliştirilmelidir. Ayrıca özel istihdam bürolarının sayısının arttırılması gençlerin iş bulmasında yararlı olabilecektir. </w:t>
      </w:r>
    </w:p>
    <w:p w14:paraId="5FC22E42" w14:textId="77777777" w:rsidR="008F2EFB" w:rsidRPr="008F2EFB" w:rsidRDefault="008F2EFB" w:rsidP="008F2EFB">
      <w:pPr>
        <w:spacing w:after="0" w:line="360" w:lineRule="auto"/>
        <w:ind w:firstLine="708"/>
        <w:jc w:val="both"/>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Kalkınma planlarında ve istihdam eylem planlarında işsizlikle mücadele için getirilen öneriler dikkate alınmalıdır. Bu tür düzenlemelerin bir öneri olmanın ötesinde gerçekten uygulanması için gerekli tedbirler alınmalıdır. Ayrıca işgücü piyasasına yönelik geliştirilen düzenlemelerin başarılı olması ve işsizlik oranlarının düşürülmesi noktasında sivil toplum kuruluşlarının da çok büyük bir önemi vardır. Bu açıdan işgücü piyasasına yönelik düzenlemeler yapılırken, hazırlanması ve tamamlanması aşamasında kadar tüm tarafları kapsayacak şekilde çalışmalar yapılması, işsizlikle mücadelede başarılı sonuçlar alınması açısından oldukça önemlidir.</w:t>
      </w:r>
    </w:p>
    <w:p w14:paraId="3775776A" w14:textId="77777777" w:rsidR="008F2EFB" w:rsidRPr="008F2EFB" w:rsidRDefault="008F2EFB" w:rsidP="008F2EFB">
      <w:pPr>
        <w:spacing w:line="360" w:lineRule="auto"/>
        <w:ind w:firstLine="708"/>
        <w:jc w:val="both"/>
        <w:rPr>
          <w:rFonts w:ascii="Times New Roman" w:hAnsi="Times New Roman" w:cs="Times New Roman"/>
          <w:color w:val="000000" w:themeColor="text1"/>
          <w:sz w:val="24"/>
          <w:szCs w:val="24"/>
        </w:rPr>
      </w:pPr>
      <w:r w:rsidRPr="008F2EFB">
        <w:rPr>
          <w:rFonts w:ascii="Times New Roman" w:hAnsi="Times New Roman" w:cs="Times New Roman"/>
          <w:color w:val="000000" w:themeColor="text1"/>
          <w:sz w:val="24"/>
          <w:szCs w:val="24"/>
          <w:lang w:eastAsia="tr-TR"/>
        </w:rPr>
        <w:t>Sonuç olarak gerek Türkiye gerekse AB ülkeleri için ortak bir sorun olan genç işsizliği ile mücadelede; istihdam yaratan bir büyümenin sağlanması, esnek işgücü piyasası, güvenceli çalışma koşulları, işgücü piyasasına uygun eleman yetiştiren eğitim bir sistemi, aktif istihdam politikalarının kalitesi ve politika uygulayıcıların başarısı gibi faktörlerin etkili olduğu söylenebilir.</w:t>
      </w:r>
    </w:p>
    <w:p w14:paraId="3072E464" w14:textId="77777777" w:rsidR="008F2EFB" w:rsidRPr="008F2EFB" w:rsidRDefault="008F2EFB" w:rsidP="008F2EFB">
      <w:pPr>
        <w:spacing w:line="360" w:lineRule="auto"/>
        <w:rPr>
          <w:rFonts w:ascii="Times New Roman" w:hAnsi="Times New Roman" w:cs="Times New Roman"/>
          <w:sz w:val="24"/>
          <w:szCs w:val="24"/>
        </w:rPr>
      </w:pPr>
    </w:p>
    <w:p w14:paraId="42B0A3B9" w14:textId="77777777" w:rsidR="008F2EFB" w:rsidRPr="008F2EFB" w:rsidRDefault="008F2EFB" w:rsidP="008F2EFB">
      <w:pPr>
        <w:rPr>
          <w:lang w:eastAsia="tr-TR"/>
        </w:rPr>
      </w:pPr>
    </w:p>
    <w:p w14:paraId="0D85D06B" w14:textId="77777777" w:rsidR="008F2EFB" w:rsidRPr="008F2EFB" w:rsidRDefault="008F2EFB" w:rsidP="008F2EFB">
      <w:pPr>
        <w:rPr>
          <w:lang w:eastAsia="tr-TR"/>
        </w:rPr>
      </w:pPr>
    </w:p>
    <w:p w14:paraId="61995509" w14:textId="77777777" w:rsidR="008F2EFB" w:rsidRPr="008F2EFB" w:rsidRDefault="008F2EFB" w:rsidP="008F2EFB">
      <w:pPr>
        <w:rPr>
          <w:lang w:eastAsia="tr-TR"/>
        </w:rPr>
      </w:pPr>
    </w:p>
    <w:p w14:paraId="52603500" w14:textId="77777777" w:rsidR="008F2EFB" w:rsidRPr="008F2EFB" w:rsidRDefault="008F2EFB" w:rsidP="008F2EFB">
      <w:pPr>
        <w:rPr>
          <w:lang w:eastAsia="tr-TR"/>
        </w:rPr>
      </w:pPr>
    </w:p>
    <w:p w14:paraId="4FDE2F12" w14:textId="77777777" w:rsidR="008F2EFB" w:rsidRPr="008F2EFB" w:rsidRDefault="008F2EFB" w:rsidP="00E923B6">
      <w:pPr>
        <w:jc w:val="center"/>
        <w:rPr>
          <w:lang w:eastAsia="tr-TR"/>
        </w:rPr>
      </w:pPr>
    </w:p>
    <w:p w14:paraId="19C098DD" w14:textId="77777777" w:rsidR="008F2EFB" w:rsidRPr="008F2EFB" w:rsidRDefault="008F2EFB" w:rsidP="008F2EFB">
      <w:pPr>
        <w:spacing w:line="360" w:lineRule="auto"/>
        <w:jc w:val="center"/>
        <w:rPr>
          <w:rFonts w:ascii="Times New Roman" w:hAnsi="Times New Roman" w:cs="Times New Roman"/>
          <w:b/>
          <w:color w:val="000000" w:themeColor="text1"/>
          <w:sz w:val="24"/>
          <w:szCs w:val="24"/>
        </w:rPr>
      </w:pPr>
    </w:p>
    <w:p w14:paraId="0CB5092A" w14:textId="77777777" w:rsidR="008F2EFB" w:rsidRPr="00116565" w:rsidRDefault="008F2EFB" w:rsidP="00116565">
      <w:pPr>
        <w:pStyle w:val="Balk1"/>
        <w:jc w:val="center"/>
        <w:rPr>
          <w:rFonts w:ascii="Times New Roman" w:hAnsi="Times New Roman" w:cs="Times New Roman"/>
          <w:b/>
          <w:color w:val="auto"/>
          <w:sz w:val="24"/>
          <w:szCs w:val="24"/>
        </w:rPr>
      </w:pPr>
      <w:bookmarkStart w:id="262" w:name="_Toc24050467"/>
      <w:r w:rsidRPr="00116565">
        <w:rPr>
          <w:rFonts w:ascii="Times New Roman" w:hAnsi="Times New Roman" w:cs="Times New Roman"/>
          <w:b/>
          <w:color w:val="auto"/>
          <w:sz w:val="24"/>
          <w:szCs w:val="24"/>
        </w:rPr>
        <w:t>KAYNAKÇA</w:t>
      </w:r>
      <w:bookmarkEnd w:id="262"/>
    </w:p>
    <w:p w14:paraId="182D508D" w14:textId="77777777" w:rsidR="008F2EFB" w:rsidRPr="008F2EFB" w:rsidRDefault="008F2EFB" w:rsidP="008F2EFB">
      <w:pPr>
        <w:spacing w:after="0" w:line="360" w:lineRule="auto"/>
        <w:jc w:val="center"/>
        <w:rPr>
          <w:rFonts w:ascii="Times New Roman" w:hAnsi="Times New Roman" w:cs="Times New Roman"/>
          <w:b/>
          <w:color w:val="000000" w:themeColor="text1"/>
          <w:sz w:val="24"/>
          <w:szCs w:val="24"/>
        </w:rPr>
      </w:pPr>
    </w:p>
    <w:p w14:paraId="1D77DEDB"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AKÇA Haşim ve ELA Mehmet; (2012)</w:t>
      </w:r>
      <w:r w:rsidR="00FA466C">
        <w:rPr>
          <w:rFonts w:ascii="Times New Roman" w:hAnsi="Times New Roman" w:cs="Times New Roman"/>
          <w:noProof/>
          <w:color w:val="000000" w:themeColor="text1"/>
          <w:sz w:val="24"/>
          <w:szCs w:val="24"/>
        </w:rPr>
        <w:t xml:space="preserve">, </w:t>
      </w:r>
      <w:r w:rsidRPr="008F2EFB">
        <w:rPr>
          <w:rFonts w:ascii="Times New Roman" w:hAnsi="Times New Roman" w:cs="Times New Roman"/>
          <w:noProof/>
          <w:color w:val="000000" w:themeColor="text1"/>
          <w:sz w:val="24"/>
          <w:szCs w:val="24"/>
        </w:rPr>
        <w:t>“Türkiye'de Eğitim, Doğurganlık ve İşsizlik İlişkisinin Analizi”,</w:t>
      </w:r>
      <w:r w:rsidRPr="008F2EFB">
        <w:rPr>
          <w:rFonts w:ascii="Times New Roman" w:hAnsi="Times New Roman" w:cs="Times New Roman"/>
          <w:b/>
          <w:iCs/>
          <w:noProof/>
          <w:color w:val="000000" w:themeColor="text1"/>
          <w:sz w:val="24"/>
          <w:szCs w:val="24"/>
        </w:rPr>
        <w:t xml:space="preserve"> Maliye Dergisi, </w:t>
      </w:r>
      <w:r w:rsidRPr="008F2EFB">
        <w:rPr>
          <w:rFonts w:ascii="Times New Roman" w:hAnsi="Times New Roman" w:cs="Times New Roman"/>
          <w:iCs/>
          <w:noProof/>
          <w:color w:val="000000" w:themeColor="text1"/>
          <w:sz w:val="24"/>
          <w:szCs w:val="24"/>
        </w:rPr>
        <w:t>Sayı: 163, Sayfa: 223-242,</w:t>
      </w:r>
      <w:r w:rsidRPr="008F2EFB">
        <w:rPr>
          <w:rFonts w:ascii="Times New Roman" w:hAnsi="Times New Roman" w:cs="Times New Roman"/>
          <w:b/>
          <w:iCs/>
          <w:noProof/>
          <w:color w:val="000000" w:themeColor="text1"/>
          <w:sz w:val="24"/>
          <w:szCs w:val="24"/>
        </w:rPr>
        <w:t xml:space="preserve"> </w:t>
      </w:r>
      <w:r w:rsidRPr="008F2EFB">
        <w:rPr>
          <w:rFonts w:ascii="Times New Roman" w:hAnsi="Times New Roman" w:cs="Times New Roman"/>
          <w:iCs/>
          <w:noProof/>
          <w:color w:val="000000" w:themeColor="text1"/>
          <w:sz w:val="24"/>
          <w:szCs w:val="24"/>
        </w:rPr>
        <w:t>Ankara</w:t>
      </w:r>
      <w:r w:rsidRPr="008F2EFB">
        <w:rPr>
          <w:rFonts w:ascii="Times New Roman" w:hAnsi="Times New Roman" w:cs="Times New Roman"/>
          <w:noProof/>
          <w:color w:val="000000" w:themeColor="text1"/>
          <w:sz w:val="24"/>
          <w:szCs w:val="24"/>
        </w:rPr>
        <w:t>.</w:t>
      </w:r>
    </w:p>
    <w:p w14:paraId="1AAD42CA"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ALCAN Deniz; (2018)</w:t>
      </w:r>
      <w:r w:rsidR="00FA466C">
        <w:rPr>
          <w:rFonts w:ascii="Times New Roman" w:hAnsi="Times New Roman" w:cs="Times New Roman"/>
          <w:noProof/>
          <w:color w:val="000000" w:themeColor="text1"/>
          <w:sz w:val="24"/>
          <w:szCs w:val="24"/>
        </w:rPr>
        <w:t>,</w:t>
      </w:r>
      <w:r w:rsidRPr="008F2EFB">
        <w:rPr>
          <w:rFonts w:ascii="Times New Roman" w:hAnsi="Times New Roman" w:cs="Times New Roman"/>
          <w:noProof/>
          <w:color w:val="000000" w:themeColor="text1"/>
          <w:sz w:val="24"/>
          <w:szCs w:val="24"/>
        </w:rPr>
        <w:t xml:space="preserve"> Türkiye’de İşgücüne Katılımın Belirleyicileri ve İşgücüne Katılım Oranı Öngörüleri, T.C. Kalkınma Bakanlığı Yayınlanmış Uzmanlık Alan Tezi, Ankara.</w:t>
      </w:r>
    </w:p>
    <w:p w14:paraId="03E800F3"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A</w:t>
      </w:r>
      <w:r w:rsidR="00FA466C">
        <w:rPr>
          <w:rFonts w:ascii="Times New Roman" w:hAnsi="Times New Roman" w:cs="Times New Roman"/>
          <w:noProof/>
          <w:color w:val="000000" w:themeColor="text1"/>
          <w:sz w:val="24"/>
          <w:szCs w:val="24"/>
        </w:rPr>
        <w:t>LP Elif, İSLAMOĞLU Emel; (2019),</w:t>
      </w:r>
      <w:r w:rsidRPr="008F2EFB">
        <w:rPr>
          <w:rFonts w:ascii="Times New Roman" w:hAnsi="Times New Roman" w:cs="Times New Roman"/>
          <w:noProof/>
          <w:color w:val="000000" w:themeColor="text1"/>
          <w:sz w:val="24"/>
          <w:szCs w:val="24"/>
        </w:rPr>
        <w:t xml:space="preserve"> “Türkiye'de Okuldan İşe Geçiş: TÜİK'in Gençlerin İşgücü Piyasasına Geçişi Araştırması Sonuçları Üzerine Bir Değerlendirme”,</w:t>
      </w:r>
      <w:r w:rsidRPr="008F2EFB">
        <w:rPr>
          <w:rFonts w:ascii="Times New Roman" w:hAnsi="Times New Roman" w:cs="Times New Roman"/>
          <w:b/>
          <w:iCs/>
          <w:noProof/>
          <w:color w:val="000000" w:themeColor="text1"/>
          <w:sz w:val="24"/>
          <w:szCs w:val="24"/>
        </w:rPr>
        <w:t xml:space="preserve"> Sosyal Güvenlik Dergisi, </w:t>
      </w:r>
      <w:r w:rsidRPr="008F2EFB">
        <w:rPr>
          <w:rFonts w:ascii="Times New Roman" w:hAnsi="Times New Roman" w:cs="Times New Roman"/>
          <w:iCs/>
          <w:noProof/>
          <w:color w:val="000000" w:themeColor="text1"/>
          <w:sz w:val="24"/>
          <w:szCs w:val="24"/>
        </w:rPr>
        <w:t>Cilt: 9, Sayı: 1, Sayfa: 119-125,</w:t>
      </w:r>
      <w:r w:rsidRPr="008F2EFB">
        <w:rPr>
          <w:rFonts w:ascii="Times New Roman" w:hAnsi="Times New Roman" w:cs="Times New Roman"/>
          <w:b/>
          <w:iCs/>
          <w:noProof/>
          <w:color w:val="000000" w:themeColor="text1"/>
          <w:sz w:val="24"/>
          <w:szCs w:val="24"/>
        </w:rPr>
        <w:t xml:space="preserve"> </w:t>
      </w:r>
      <w:r w:rsidRPr="008F2EFB">
        <w:rPr>
          <w:rFonts w:ascii="Times New Roman" w:hAnsi="Times New Roman" w:cs="Times New Roman"/>
          <w:iCs/>
          <w:noProof/>
          <w:color w:val="000000" w:themeColor="text1"/>
          <w:sz w:val="24"/>
          <w:szCs w:val="24"/>
        </w:rPr>
        <w:t>Ankara</w:t>
      </w:r>
      <w:r w:rsidRPr="008F2EFB">
        <w:rPr>
          <w:rFonts w:ascii="Times New Roman" w:hAnsi="Times New Roman" w:cs="Times New Roman"/>
          <w:noProof/>
          <w:color w:val="000000" w:themeColor="text1"/>
          <w:sz w:val="24"/>
          <w:szCs w:val="24"/>
        </w:rPr>
        <w:t>.</w:t>
      </w:r>
    </w:p>
    <w:p w14:paraId="76791B47" w14:textId="77777777" w:rsidR="008F2EFB" w:rsidRPr="008F2EFB" w:rsidRDefault="008F2EFB" w:rsidP="008F2EFB">
      <w:pPr>
        <w:spacing w:after="0" w:line="360" w:lineRule="auto"/>
        <w:ind w:left="720" w:hanging="720"/>
        <w:jc w:val="both"/>
        <w:rPr>
          <w:rFonts w:ascii="Times New Roman" w:hAnsi="Times New Roman" w:cs="Times New Roman"/>
          <w:iCs/>
          <w:noProof/>
          <w:color w:val="000000" w:themeColor="text1"/>
          <w:sz w:val="24"/>
          <w:szCs w:val="24"/>
        </w:rPr>
      </w:pPr>
      <w:r w:rsidRPr="008F2EFB">
        <w:rPr>
          <w:rFonts w:ascii="Times New Roman" w:hAnsi="Times New Roman" w:cs="Times New Roman"/>
          <w:noProof/>
          <w:color w:val="000000" w:themeColor="text1"/>
          <w:sz w:val="24"/>
          <w:szCs w:val="24"/>
        </w:rPr>
        <w:t xml:space="preserve">ALTAŞLI Yavuz ve IŞIK Murşit; (2017), “Türkiye’de Yaşanan Ekonomik Krizlerin İstihdam Üzerine Etkileri (1980-2013)”, </w:t>
      </w:r>
      <w:r w:rsidRPr="008F2EFB">
        <w:rPr>
          <w:rFonts w:ascii="Times New Roman" w:hAnsi="Times New Roman" w:cs="Times New Roman"/>
          <w:b/>
          <w:iCs/>
          <w:noProof/>
          <w:color w:val="000000" w:themeColor="text1"/>
          <w:sz w:val="24"/>
          <w:szCs w:val="24"/>
        </w:rPr>
        <w:t xml:space="preserve">Süleyman Demirel Üniversitesi İktisadi ve İdari Bilimler Fakültesi Dergisi, </w:t>
      </w:r>
      <w:r w:rsidRPr="008F2EFB">
        <w:rPr>
          <w:rFonts w:ascii="Times New Roman" w:hAnsi="Times New Roman" w:cs="Times New Roman"/>
          <w:iCs/>
          <w:noProof/>
          <w:color w:val="000000" w:themeColor="text1"/>
          <w:sz w:val="24"/>
          <w:szCs w:val="24"/>
        </w:rPr>
        <w:t>Cilt: 22, Sayı: 2, Sayfa: 567-585.</w:t>
      </w:r>
    </w:p>
    <w:p w14:paraId="1F186B0E" w14:textId="77777777" w:rsidR="008F2EFB" w:rsidRPr="008F2EFB" w:rsidRDefault="008F2EFB" w:rsidP="008F2EFB">
      <w:pPr>
        <w:spacing w:after="0" w:line="360" w:lineRule="auto"/>
        <w:ind w:left="720" w:hanging="720"/>
        <w:jc w:val="both"/>
        <w:rPr>
          <w:rFonts w:ascii="Times New Roman" w:hAnsi="Times New Roman" w:cs="Times New Roman"/>
          <w:iCs/>
          <w:noProof/>
          <w:color w:val="000000" w:themeColor="text1"/>
          <w:sz w:val="24"/>
          <w:szCs w:val="24"/>
        </w:rPr>
      </w:pPr>
      <w:r w:rsidRPr="008F2EFB">
        <w:rPr>
          <w:rFonts w:ascii="Times New Roman" w:hAnsi="Times New Roman" w:cs="Times New Roman"/>
          <w:noProof/>
          <w:color w:val="000000" w:themeColor="text1"/>
          <w:sz w:val="24"/>
          <w:szCs w:val="24"/>
        </w:rPr>
        <w:t xml:space="preserve">ALTINSOY Abdulkadir ve YİĞİT Yunus; (2017),  “Türkiye İşgücü Piyasasının  Değerlendirilmesi ve Ulusal İstihdam Stratejisi Hedefleri ile Uyumu”, </w:t>
      </w:r>
      <w:r w:rsidRPr="008F2EFB">
        <w:rPr>
          <w:rFonts w:ascii="Times New Roman" w:hAnsi="Times New Roman" w:cs="Times New Roman"/>
          <w:b/>
          <w:noProof/>
          <w:color w:val="000000" w:themeColor="text1"/>
          <w:sz w:val="24"/>
          <w:szCs w:val="24"/>
        </w:rPr>
        <w:t>Uluslarası Ekonomik Araştırmalar Dergisi</w:t>
      </w:r>
      <w:r w:rsidRPr="008F2EFB">
        <w:rPr>
          <w:rFonts w:ascii="Times New Roman" w:hAnsi="Times New Roman" w:cs="Times New Roman"/>
          <w:noProof/>
          <w:color w:val="000000" w:themeColor="text1"/>
          <w:sz w:val="24"/>
          <w:szCs w:val="24"/>
        </w:rPr>
        <w:t>, Cilt: 3, Sayı: 2, Sayfa: 191-205.</w:t>
      </w:r>
      <w:r w:rsidRPr="008F2EFB">
        <w:rPr>
          <w:rFonts w:ascii="Times New Roman" w:hAnsi="Times New Roman" w:cs="Times New Roman"/>
          <w:b/>
          <w:noProof/>
          <w:color w:val="000000" w:themeColor="text1"/>
          <w:sz w:val="24"/>
          <w:szCs w:val="24"/>
        </w:rPr>
        <w:t xml:space="preserve">  </w:t>
      </w:r>
    </w:p>
    <w:p w14:paraId="06CFC019"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ALTUNDERE Nihat; (2009), “2008 Küresel Krizinin Ülkelerin İstihdam Yapısı Üzerine Etkilerinin Dinamik Bir Analizi”,  </w:t>
      </w:r>
      <w:r w:rsidRPr="008F2EFB">
        <w:rPr>
          <w:rFonts w:ascii="Times New Roman" w:hAnsi="Times New Roman" w:cs="Times New Roman"/>
          <w:b/>
          <w:noProof/>
          <w:color w:val="000000" w:themeColor="text1"/>
          <w:sz w:val="24"/>
          <w:szCs w:val="24"/>
        </w:rPr>
        <w:t>Süleyman Demirel Üniversitesi</w:t>
      </w:r>
      <w:r w:rsidRPr="008F2EFB">
        <w:rPr>
          <w:rFonts w:ascii="Times New Roman" w:hAnsi="Times New Roman" w:cs="Times New Roman"/>
          <w:noProof/>
          <w:color w:val="000000" w:themeColor="text1"/>
          <w:sz w:val="24"/>
          <w:szCs w:val="24"/>
        </w:rPr>
        <w:t xml:space="preserve"> </w:t>
      </w:r>
      <w:r w:rsidRPr="008F2EFB">
        <w:rPr>
          <w:rFonts w:ascii="Times New Roman" w:hAnsi="Times New Roman" w:cs="Times New Roman"/>
          <w:b/>
          <w:noProof/>
          <w:color w:val="000000" w:themeColor="text1"/>
          <w:sz w:val="24"/>
          <w:szCs w:val="24"/>
        </w:rPr>
        <w:t>Vizyoner</w:t>
      </w:r>
      <w:r w:rsidRPr="008F2EFB">
        <w:rPr>
          <w:rFonts w:ascii="Times New Roman" w:hAnsi="Times New Roman" w:cs="Times New Roman"/>
          <w:noProof/>
          <w:color w:val="000000" w:themeColor="text1"/>
          <w:sz w:val="24"/>
          <w:szCs w:val="24"/>
        </w:rPr>
        <w:t xml:space="preserve"> </w:t>
      </w:r>
      <w:r w:rsidRPr="008F2EFB">
        <w:rPr>
          <w:rFonts w:ascii="Times New Roman" w:hAnsi="Times New Roman" w:cs="Times New Roman"/>
          <w:b/>
          <w:noProof/>
          <w:color w:val="000000" w:themeColor="text1"/>
          <w:sz w:val="24"/>
          <w:szCs w:val="24"/>
        </w:rPr>
        <w:t>Dergisi</w:t>
      </w:r>
      <w:r w:rsidRPr="008F2EFB">
        <w:rPr>
          <w:rFonts w:ascii="Times New Roman" w:hAnsi="Times New Roman" w:cs="Times New Roman"/>
          <w:noProof/>
          <w:color w:val="000000" w:themeColor="text1"/>
          <w:sz w:val="24"/>
          <w:szCs w:val="24"/>
        </w:rPr>
        <w:t>, Cilt: 1, Sayı: 1, Sayfa: 129-145..</w:t>
      </w:r>
    </w:p>
    <w:p w14:paraId="6B09218C"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BAYRAKTAR Seda ve İNCEKARA Ahmet;  (2013), “Türkiye’nin Genç İşsizlik Profili”,  </w:t>
      </w:r>
      <w:r w:rsidRPr="008F2EFB">
        <w:rPr>
          <w:rFonts w:ascii="Times New Roman" w:hAnsi="Times New Roman" w:cs="Times New Roman"/>
          <w:b/>
          <w:noProof/>
          <w:color w:val="000000" w:themeColor="text1"/>
          <w:sz w:val="24"/>
          <w:szCs w:val="24"/>
        </w:rPr>
        <w:t>Çalışma İlişkileri Dergisi</w:t>
      </w:r>
      <w:r w:rsidRPr="008F2EFB">
        <w:rPr>
          <w:rFonts w:ascii="Times New Roman" w:hAnsi="Times New Roman" w:cs="Times New Roman"/>
          <w:noProof/>
          <w:color w:val="000000" w:themeColor="text1"/>
          <w:sz w:val="24"/>
          <w:szCs w:val="24"/>
        </w:rPr>
        <w:t>, Cilt: 4, Sayı: 1, Sayfa: 15-38.</w:t>
      </w:r>
    </w:p>
    <w:p w14:paraId="5858E6FA"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BECEREN Ertan ve A. KASALAK Murat; (2010), “Avrupa Birliği İstihdam Stratejisi ve Üye Ülke Stratejilerinin 10 Hedef Kapsamında İstihdama Yönelik Uygulamaları”, </w:t>
      </w:r>
      <w:r w:rsidRPr="008F2EFB">
        <w:rPr>
          <w:rFonts w:ascii="Times New Roman" w:hAnsi="Times New Roman" w:cs="Times New Roman"/>
          <w:b/>
          <w:noProof/>
          <w:color w:val="000000" w:themeColor="text1"/>
          <w:sz w:val="24"/>
          <w:szCs w:val="24"/>
        </w:rPr>
        <w:t>Ekonomi Bilimlei</w:t>
      </w:r>
      <w:r w:rsidRPr="008F2EFB">
        <w:rPr>
          <w:rFonts w:ascii="Times New Roman" w:hAnsi="Times New Roman" w:cs="Times New Roman"/>
          <w:noProof/>
          <w:color w:val="000000" w:themeColor="text1"/>
          <w:sz w:val="24"/>
          <w:szCs w:val="24"/>
        </w:rPr>
        <w:t xml:space="preserve"> </w:t>
      </w:r>
      <w:r w:rsidRPr="008F2EFB">
        <w:rPr>
          <w:rFonts w:ascii="Times New Roman" w:hAnsi="Times New Roman" w:cs="Times New Roman"/>
          <w:b/>
          <w:noProof/>
          <w:color w:val="000000" w:themeColor="text1"/>
          <w:sz w:val="24"/>
          <w:szCs w:val="24"/>
        </w:rPr>
        <w:t>Dergisi</w:t>
      </w:r>
      <w:r w:rsidRPr="008F2EFB">
        <w:rPr>
          <w:rFonts w:ascii="Times New Roman" w:hAnsi="Times New Roman" w:cs="Times New Roman"/>
          <w:noProof/>
          <w:color w:val="000000" w:themeColor="text1"/>
          <w:sz w:val="24"/>
          <w:szCs w:val="24"/>
        </w:rPr>
        <w:t>, Cilt: 1, Sayı: 2, Sayfa: 49-55.</w:t>
      </w:r>
    </w:p>
    <w:p w14:paraId="65A1ED0B"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BETAM; (2010),</w:t>
      </w:r>
      <w:r w:rsidRPr="008F2EFB">
        <w:rPr>
          <w:rFonts w:ascii="Times New Roman" w:hAnsi="Times New Roman" w:cs="Times New Roman"/>
          <w:b/>
          <w:noProof/>
          <w:color w:val="000000" w:themeColor="text1"/>
          <w:sz w:val="24"/>
          <w:szCs w:val="24"/>
        </w:rPr>
        <w:t xml:space="preserve"> İstihdamda Dezavantajlı Grupların İşgücüne Katılımını arttırmak</w:t>
      </w:r>
      <w:r w:rsidRPr="008F2EFB">
        <w:rPr>
          <w:rFonts w:ascii="Times New Roman" w:hAnsi="Times New Roman" w:cs="Times New Roman"/>
          <w:noProof/>
          <w:color w:val="000000" w:themeColor="text1"/>
          <w:sz w:val="24"/>
          <w:szCs w:val="24"/>
        </w:rPr>
        <w:t xml:space="preserve">, Bahçeşehir Üniversitesi Ekonomik ve Toplumsal Araştırmalar Merkezi,  </w:t>
      </w:r>
      <w:hyperlink r:id="rId25" w:history="1">
        <w:r w:rsidRPr="008F2EFB">
          <w:rPr>
            <w:rFonts w:ascii="Times New Roman" w:hAnsi="Times New Roman" w:cs="Times New Roman"/>
            <w:noProof/>
            <w:color w:val="000000" w:themeColor="text1"/>
            <w:sz w:val="24"/>
            <w:szCs w:val="24"/>
          </w:rPr>
          <w:t>https://betam.bahcesehir.edu.tr/wp-content/uploads/2012/07/ArastirmaRaporu04.pdf</w:t>
        </w:r>
      </w:hyperlink>
      <w:r w:rsidRPr="008F2EFB">
        <w:rPr>
          <w:rFonts w:ascii="Times New Roman" w:hAnsi="Times New Roman" w:cs="Times New Roman"/>
          <w:noProof/>
          <w:color w:val="000000" w:themeColor="text1"/>
          <w:sz w:val="24"/>
          <w:szCs w:val="24"/>
        </w:rPr>
        <w:t xml:space="preserve">, erişim Tarihi: 03.07.2019. </w:t>
      </w:r>
    </w:p>
    <w:p w14:paraId="100FB23D"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 xml:space="preserve">BİÇERLİ Kemal; (2016), </w:t>
      </w:r>
      <w:r w:rsidRPr="008F2EFB">
        <w:rPr>
          <w:rFonts w:ascii="Times New Roman" w:hAnsi="Times New Roman" w:cs="Times New Roman"/>
          <w:b/>
          <w:noProof/>
          <w:color w:val="000000" w:themeColor="text1"/>
          <w:sz w:val="24"/>
          <w:szCs w:val="24"/>
        </w:rPr>
        <w:t>Çalışma Ekonomisi</w:t>
      </w:r>
      <w:r w:rsidRPr="008F2EFB">
        <w:rPr>
          <w:rFonts w:ascii="Times New Roman" w:hAnsi="Times New Roman" w:cs="Times New Roman"/>
          <w:noProof/>
          <w:color w:val="000000" w:themeColor="text1"/>
          <w:sz w:val="24"/>
          <w:szCs w:val="24"/>
        </w:rPr>
        <w:t xml:space="preserve">, Dokuzunu Baskı, Beta Basım Yayım Dağıtım A.Ş., İstanbul.  </w:t>
      </w:r>
    </w:p>
    <w:p w14:paraId="45358F93"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BORJAS George J.; (2015),</w:t>
      </w:r>
      <w:r w:rsidRPr="008F2EFB">
        <w:rPr>
          <w:rFonts w:ascii="Times New Roman" w:hAnsi="Times New Roman" w:cs="Times New Roman"/>
          <w:b/>
          <w:noProof/>
          <w:color w:val="000000" w:themeColor="text1"/>
          <w:sz w:val="24"/>
          <w:szCs w:val="24"/>
        </w:rPr>
        <w:t xml:space="preserve"> Çalışma Ekonomisi</w:t>
      </w:r>
      <w:r w:rsidRPr="008F2EFB">
        <w:rPr>
          <w:rFonts w:ascii="Times New Roman" w:hAnsi="Times New Roman" w:cs="Times New Roman"/>
          <w:noProof/>
          <w:color w:val="000000" w:themeColor="text1"/>
          <w:sz w:val="24"/>
          <w:szCs w:val="24"/>
        </w:rPr>
        <w:t xml:space="preserve">, Çev: Çağatay Edgücan Şahin, Kerem Gökten ve Ümit Akçay, Altıncı Baskı, Dora Basım-Yayın Dağıtım Ltd. Şti., Bursa. </w:t>
      </w:r>
    </w:p>
    <w:p w14:paraId="32D1C3D5"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CANBEY ÖZGÜLER Verda; (2013), “</w:t>
      </w:r>
      <w:r w:rsidRPr="008F2EFB">
        <w:rPr>
          <w:rFonts w:ascii="Times New Roman" w:hAnsi="Times New Roman" w:cs="Times New Roman"/>
          <w:b/>
          <w:noProof/>
          <w:color w:val="000000" w:themeColor="text1"/>
          <w:sz w:val="24"/>
          <w:szCs w:val="24"/>
        </w:rPr>
        <w:t>Avrupa Birliği ve Türkiye İşgücü Piyasalarının Karşılaştırmalı Analiz</w:t>
      </w:r>
      <w:r w:rsidRPr="008F2EFB">
        <w:rPr>
          <w:rFonts w:ascii="Times New Roman" w:hAnsi="Times New Roman" w:cs="Times New Roman"/>
          <w:noProof/>
          <w:color w:val="000000" w:themeColor="text1"/>
          <w:sz w:val="24"/>
          <w:szCs w:val="24"/>
        </w:rPr>
        <w:t>i”, Cinius sosyal Yayınları, Ankara.</w:t>
      </w:r>
    </w:p>
    <w:p w14:paraId="34529C85"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CEMİL Ertuğrul, İPEK Evren ve ÇOLAK Olcay; (2010), “ Küresel Mali Krizin Türkiye Ekonomisine Etkileri”, </w:t>
      </w:r>
      <w:r w:rsidRPr="008F2EFB">
        <w:rPr>
          <w:rFonts w:ascii="Times New Roman" w:hAnsi="Times New Roman" w:cs="Times New Roman"/>
          <w:b/>
          <w:noProof/>
          <w:color w:val="000000" w:themeColor="text1"/>
          <w:sz w:val="24"/>
          <w:szCs w:val="24"/>
        </w:rPr>
        <w:t>Yönetim ve Ekonomi Araştırmaları Dergisi</w:t>
      </w:r>
      <w:r w:rsidRPr="008F2EFB">
        <w:rPr>
          <w:rFonts w:ascii="Times New Roman" w:hAnsi="Times New Roman" w:cs="Times New Roman"/>
          <w:noProof/>
          <w:color w:val="000000" w:themeColor="text1"/>
          <w:sz w:val="24"/>
          <w:szCs w:val="24"/>
        </w:rPr>
        <w:t>, Cilt: 8, Sayı: 13, Sayfa: 59-72.</w:t>
      </w:r>
    </w:p>
    <w:p w14:paraId="604B617F"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ÇAPAR DİRİÖZ Sinem; (2012), İstihdamın Arttırılmasında Aktif İşgücü Politikalarının Rolü, T.C. Kalkınma Bakanlığı Yayınlanmış Uzmanlık Alan Tezi, Ankara.</w:t>
      </w:r>
    </w:p>
    <w:p w14:paraId="46E8346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ÇELİK Elif ve GÜNEY Ahmet; (2017), “Kayıt Dışı İstihdam Olgusu ve Türkiye’de Kayıt Dışı İstihdam”, </w:t>
      </w:r>
      <w:r w:rsidRPr="008F2EFB">
        <w:rPr>
          <w:rFonts w:ascii="Times New Roman" w:hAnsi="Times New Roman" w:cs="Times New Roman"/>
          <w:b/>
          <w:noProof/>
          <w:color w:val="000000" w:themeColor="text1"/>
          <w:sz w:val="24"/>
          <w:szCs w:val="24"/>
        </w:rPr>
        <w:t>İktisadiyat Dergisi</w:t>
      </w:r>
      <w:r w:rsidRPr="008F2EFB">
        <w:rPr>
          <w:rFonts w:ascii="Times New Roman" w:hAnsi="Times New Roman" w:cs="Times New Roman"/>
          <w:noProof/>
          <w:color w:val="000000" w:themeColor="text1"/>
          <w:sz w:val="24"/>
          <w:szCs w:val="24"/>
        </w:rPr>
        <w:t>, Cilt: 1, Sayı: 1, Sayfa: 213-248.</w:t>
      </w:r>
    </w:p>
    <w:p w14:paraId="552F4981"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ÇELİK Faruk; (2013), “Türkiye’de İstihdam Görünümü”, </w:t>
      </w:r>
      <w:r w:rsidRPr="008F2EFB">
        <w:rPr>
          <w:rFonts w:ascii="Times New Roman" w:hAnsi="Times New Roman" w:cs="Times New Roman"/>
          <w:b/>
          <w:noProof/>
          <w:color w:val="000000" w:themeColor="text1"/>
          <w:sz w:val="24"/>
          <w:szCs w:val="24"/>
        </w:rPr>
        <w:t>ÇSGB Çalışma Dünyası Dergisi</w:t>
      </w:r>
      <w:r w:rsidRPr="008F2EFB">
        <w:rPr>
          <w:rFonts w:ascii="Times New Roman" w:hAnsi="Times New Roman" w:cs="Times New Roman"/>
          <w:noProof/>
          <w:color w:val="000000" w:themeColor="text1"/>
          <w:sz w:val="24"/>
          <w:szCs w:val="24"/>
        </w:rPr>
        <w:t>, Cilt: 1, Sayı: 2, Sayfa: 9-14.</w:t>
      </w:r>
    </w:p>
    <w:p w14:paraId="1223BDE5"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ÇETİNKAYA Emel; (2008), Türkiye’de Genç İşsizliği ile Mücadelede Aktif İstihdam Politikaları, Sakarya Üniversitesi Sosyal Bilimler Enstitüsü Yayınlanmış Doktora Tezi, Sakarya.</w:t>
      </w:r>
    </w:p>
    <w:p w14:paraId="0038C07A"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ÇETİNKAYA Emel; (2010), “Genç İşsizliğinin Teorik Açıklamaları”, </w:t>
      </w:r>
      <w:r w:rsidRPr="008F2EFB">
        <w:rPr>
          <w:rFonts w:ascii="Times New Roman" w:hAnsi="Times New Roman" w:cs="Times New Roman"/>
          <w:b/>
          <w:noProof/>
          <w:color w:val="000000" w:themeColor="text1"/>
          <w:sz w:val="24"/>
          <w:szCs w:val="24"/>
        </w:rPr>
        <w:t>Sosyal Siyaset Konferasnları Dergisi</w:t>
      </w:r>
      <w:r w:rsidRPr="008F2EFB">
        <w:rPr>
          <w:rFonts w:ascii="Times New Roman" w:hAnsi="Times New Roman" w:cs="Times New Roman"/>
          <w:noProof/>
          <w:color w:val="000000" w:themeColor="text1"/>
          <w:sz w:val="24"/>
          <w:szCs w:val="24"/>
        </w:rPr>
        <w:t>, Sayı:58, Sayfa:45-56.</w:t>
      </w:r>
    </w:p>
    <w:p w14:paraId="1C3CCA56"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ÇOBAN Bilge; (2018), “Türkiye’de İşsizlik Profili Bağlamında Suriyeli Gençlerin İstanbul İşgücü Piyasasına Katılım Sorunları”, </w:t>
      </w:r>
      <w:r w:rsidRPr="008F2EFB">
        <w:rPr>
          <w:rFonts w:ascii="Times New Roman" w:hAnsi="Times New Roman" w:cs="Times New Roman"/>
          <w:b/>
          <w:noProof/>
          <w:color w:val="000000" w:themeColor="text1"/>
          <w:sz w:val="24"/>
          <w:szCs w:val="24"/>
        </w:rPr>
        <w:t>Çalışma ve Toplum Dergisi</w:t>
      </w:r>
      <w:r w:rsidRPr="008F2EFB">
        <w:rPr>
          <w:rFonts w:ascii="Times New Roman" w:hAnsi="Times New Roman" w:cs="Times New Roman"/>
          <w:noProof/>
          <w:color w:val="000000" w:themeColor="text1"/>
          <w:sz w:val="24"/>
          <w:szCs w:val="24"/>
        </w:rPr>
        <w:t>, Sayı: 2018/1, Sayfa:193-216.</w:t>
      </w:r>
    </w:p>
    <w:p w14:paraId="632AF9B1"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ÇONDUR Funda ve BÖLÜKBAŞ Mehmet; (2014), “Türkiye’de İşgücü Piyasası ve Genç İşsizlik-Büyüme İlişkisi Üzerine Bir İnceleme”, </w:t>
      </w:r>
      <w:r w:rsidRPr="008F2EFB">
        <w:rPr>
          <w:rFonts w:ascii="Times New Roman" w:hAnsi="Times New Roman" w:cs="Times New Roman"/>
          <w:b/>
          <w:noProof/>
          <w:color w:val="000000" w:themeColor="text1"/>
          <w:sz w:val="24"/>
          <w:szCs w:val="24"/>
        </w:rPr>
        <w:t>Amme İdaresi Dergisi</w:t>
      </w:r>
      <w:r w:rsidRPr="008F2EFB">
        <w:rPr>
          <w:rFonts w:ascii="Times New Roman" w:hAnsi="Times New Roman" w:cs="Times New Roman"/>
          <w:noProof/>
          <w:color w:val="000000" w:themeColor="text1"/>
          <w:sz w:val="24"/>
          <w:szCs w:val="24"/>
        </w:rPr>
        <w:t>, Cilt:47, Sayı:2, Sayfa: 77-93.</w:t>
      </w:r>
    </w:p>
    <w:p w14:paraId="02B9E93A"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ÇOŞAN Bilal, ŞAHİN Şeyma ve ÇİLOĞLU YÖRUBULUT Merve; (2017), “Küresel Ekonominin Kronik Sorunsalı Genç İşsizliği: Türkiye-Güney Avrupa (İspanya, İtalya, Portekiz, Yunanistan) Ülkelerinin Karşılaştırılması”, </w:t>
      </w:r>
      <w:r w:rsidRPr="008F2EFB">
        <w:rPr>
          <w:rFonts w:ascii="Times New Roman" w:hAnsi="Times New Roman" w:cs="Times New Roman"/>
          <w:b/>
          <w:noProof/>
          <w:color w:val="000000" w:themeColor="text1"/>
          <w:sz w:val="24"/>
          <w:szCs w:val="24"/>
        </w:rPr>
        <w:t>Gazi Üniversitesi İktisadi ve İdari Bilimler Fakültesi Dergisi</w:t>
      </w:r>
      <w:r w:rsidRPr="008F2EFB">
        <w:rPr>
          <w:rFonts w:ascii="Times New Roman" w:hAnsi="Times New Roman" w:cs="Times New Roman"/>
          <w:noProof/>
          <w:color w:val="000000" w:themeColor="text1"/>
          <w:sz w:val="24"/>
          <w:szCs w:val="24"/>
        </w:rPr>
        <w:t>, Cilt: 19, Sayı: 1, Sayfa: 220-238.</w:t>
      </w:r>
    </w:p>
    <w:p w14:paraId="3134F518" w14:textId="4DFF92DA" w:rsid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 xml:space="preserve">DAM M. Metin, ERTEKİN Şaban ve KIZILCA Nurullah; (2018), “Türkiye’de Kayıt Dışı İstihdamın Boyutu: Ekonometrik Bir Analiz”, </w:t>
      </w:r>
      <w:r w:rsidRPr="008F2EFB">
        <w:rPr>
          <w:rFonts w:ascii="Times New Roman" w:hAnsi="Times New Roman" w:cs="Times New Roman"/>
          <w:b/>
          <w:noProof/>
          <w:color w:val="000000" w:themeColor="text1"/>
          <w:sz w:val="24"/>
          <w:szCs w:val="24"/>
        </w:rPr>
        <w:t>Dokuz Eylül Üniversitesi İktisadi ve İdari Bilimler Dergisi</w:t>
      </w:r>
      <w:r w:rsidRPr="008F2EFB">
        <w:rPr>
          <w:rFonts w:ascii="Times New Roman" w:hAnsi="Times New Roman" w:cs="Times New Roman"/>
          <w:noProof/>
          <w:color w:val="000000" w:themeColor="text1"/>
          <w:sz w:val="24"/>
          <w:szCs w:val="24"/>
        </w:rPr>
        <w:t xml:space="preserve">, Cilt: 33, Sayı: 1, Sayfa: 293-318. </w:t>
      </w:r>
    </w:p>
    <w:p w14:paraId="60B1A5E3" w14:textId="49F3A9F9" w:rsidR="00B97C8C" w:rsidRPr="008F2EFB" w:rsidRDefault="00B97C8C"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DAM</w:t>
      </w:r>
      <w:r>
        <w:rPr>
          <w:rFonts w:ascii="Times New Roman" w:hAnsi="Times New Roman" w:cs="Times New Roman"/>
          <w:noProof/>
          <w:color w:val="000000" w:themeColor="text1"/>
          <w:sz w:val="24"/>
          <w:szCs w:val="24"/>
        </w:rPr>
        <w:t xml:space="preserve">A Nergis; (2017), </w:t>
      </w:r>
      <w:r w:rsidR="00655261">
        <w:rPr>
          <w:rFonts w:ascii="Times New Roman" w:hAnsi="Times New Roman" w:cs="Times New Roman"/>
          <w:noProof/>
          <w:color w:val="000000" w:themeColor="text1"/>
          <w:sz w:val="24"/>
          <w:szCs w:val="24"/>
        </w:rPr>
        <w:t>“Türkiye’nin Eğitim, Öğrenim ve Çalışma Sürecinde Olmayan Gençleri”</w:t>
      </w:r>
      <w:r w:rsidR="002E0386">
        <w:rPr>
          <w:rFonts w:ascii="Times New Roman" w:hAnsi="Times New Roman" w:cs="Times New Roman"/>
          <w:noProof/>
          <w:color w:val="000000" w:themeColor="text1"/>
          <w:sz w:val="24"/>
          <w:szCs w:val="24"/>
        </w:rPr>
        <w:t xml:space="preserve">, </w:t>
      </w:r>
      <w:r w:rsidR="002E0386" w:rsidRPr="002E0386">
        <w:rPr>
          <w:rFonts w:ascii="Times New Roman" w:hAnsi="Times New Roman" w:cs="Times New Roman"/>
          <w:b/>
          <w:noProof/>
          <w:color w:val="000000" w:themeColor="text1"/>
          <w:sz w:val="24"/>
          <w:szCs w:val="24"/>
        </w:rPr>
        <w:t>Siyaset, Ekonomi ve Toplum Araştırmaları Vakfı</w:t>
      </w:r>
      <w:r w:rsidR="002E0386" w:rsidRPr="002E0386">
        <w:rPr>
          <w:rFonts w:ascii="Times New Roman" w:hAnsi="Times New Roman" w:cs="Times New Roman"/>
          <w:noProof/>
          <w:color w:val="000000" w:themeColor="text1"/>
          <w:sz w:val="24"/>
          <w:szCs w:val="24"/>
        </w:rPr>
        <w:t>,</w:t>
      </w:r>
      <w:r w:rsidR="00D548AA">
        <w:rPr>
          <w:rFonts w:ascii="Times New Roman" w:hAnsi="Times New Roman" w:cs="Times New Roman"/>
          <w:noProof/>
          <w:color w:val="000000" w:themeColor="text1"/>
          <w:sz w:val="24"/>
          <w:szCs w:val="24"/>
        </w:rPr>
        <w:t xml:space="preserve"> Sayı: 198, Sayfa: 1-27.</w:t>
      </w:r>
    </w:p>
    <w:p w14:paraId="57AB54D7"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DERELİ D. Dilara ve AKKARACA KÖSE Melike; (2015), “Avrupa Birliği’nde Yüksek Nitelikli İşgücü İhtiyacı ve Mavi Kart Planının Avrupa Birliği’nin Rekabet Gücüne Etkisi”, </w:t>
      </w:r>
      <w:r w:rsidRPr="008F2EFB">
        <w:rPr>
          <w:rFonts w:ascii="Times New Roman" w:hAnsi="Times New Roman" w:cs="Times New Roman"/>
          <w:b/>
          <w:noProof/>
          <w:color w:val="000000" w:themeColor="text1"/>
          <w:sz w:val="24"/>
          <w:szCs w:val="24"/>
        </w:rPr>
        <w:t xml:space="preserve">Süleyman Demirel Üniversitesi İktisadi ve İdari Bilimler Fakültesi Dergisi, </w:t>
      </w:r>
      <w:r w:rsidRPr="008F2EFB">
        <w:rPr>
          <w:rFonts w:ascii="Times New Roman" w:hAnsi="Times New Roman" w:cs="Times New Roman"/>
          <w:noProof/>
          <w:color w:val="000000" w:themeColor="text1"/>
          <w:sz w:val="24"/>
          <w:szCs w:val="24"/>
        </w:rPr>
        <w:t xml:space="preserve"> Cilt:20, Sayı: 3, Sayfa:203-215.</w:t>
      </w:r>
    </w:p>
    <w:p w14:paraId="62E292A5"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DURMAZ Şerife; (2016), “İşgücü Piyasasında Kadınlar ve Karşılaştıkları Engeller”, </w:t>
      </w:r>
      <w:r w:rsidRPr="008F2EFB">
        <w:rPr>
          <w:rFonts w:ascii="Times New Roman" w:hAnsi="Times New Roman" w:cs="Times New Roman"/>
          <w:b/>
          <w:noProof/>
          <w:color w:val="000000" w:themeColor="text1"/>
          <w:sz w:val="24"/>
          <w:szCs w:val="24"/>
        </w:rPr>
        <w:t>Ahi Evren Üniversitesi Sosyal Bilimler Enstitüsü Dergisi</w:t>
      </w:r>
      <w:r w:rsidRPr="008F2EFB">
        <w:rPr>
          <w:rFonts w:ascii="Times New Roman" w:hAnsi="Times New Roman" w:cs="Times New Roman"/>
          <w:noProof/>
          <w:color w:val="000000" w:themeColor="text1"/>
          <w:sz w:val="24"/>
          <w:szCs w:val="24"/>
        </w:rPr>
        <w:t xml:space="preserve">, Cilt:2, Sayı:3, Sayfa:37-60. </w:t>
      </w:r>
    </w:p>
    <w:p w14:paraId="2920BC47"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DPT; (2006), Dokuzuncu Kalkınma Planı (2007-2013), T.C. Başbakanlık Devlet Planlama Teşkilatı, Ankara. </w:t>
      </w:r>
    </w:p>
    <w:p w14:paraId="67E3BEB1"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DURUEL Nehnet; (2007), “Avrupa Birliği’nde Uzun Dönemli İşsizliğe Karşı Uygulanan İstihdam Politikaları”, </w:t>
      </w:r>
      <w:r w:rsidRPr="008F2EFB">
        <w:rPr>
          <w:rFonts w:ascii="Times New Roman" w:hAnsi="Times New Roman" w:cs="Times New Roman"/>
          <w:b/>
          <w:noProof/>
          <w:color w:val="000000" w:themeColor="text1"/>
          <w:sz w:val="24"/>
          <w:szCs w:val="24"/>
        </w:rPr>
        <w:t>Sosyal Siyaset Konferansları dergisi</w:t>
      </w:r>
      <w:r w:rsidRPr="008F2EFB">
        <w:rPr>
          <w:rFonts w:ascii="Times New Roman" w:hAnsi="Times New Roman" w:cs="Times New Roman"/>
          <w:noProof/>
          <w:color w:val="000000" w:themeColor="text1"/>
          <w:sz w:val="24"/>
          <w:szCs w:val="24"/>
        </w:rPr>
        <w:t xml:space="preserve">, Sayı:53, Sayfa: 375-421. </w:t>
      </w:r>
    </w:p>
    <w:p w14:paraId="2717706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EUROPEAN COMMİSSİON; (2017a), “</w:t>
      </w:r>
      <w:r w:rsidRPr="008F2EFB">
        <w:rPr>
          <w:rFonts w:ascii="Times New Roman" w:hAnsi="Times New Roman" w:cs="Times New Roman"/>
          <w:b/>
          <w:noProof/>
          <w:color w:val="000000" w:themeColor="text1"/>
          <w:sz w:val="24"/>
          <w:szCs w:val="24"/>
        </w:rPr>
        <w:t>Draft Joint Employment Report 2018</w:t>
      </w:r>
      <w:r w:rsidRPr="008F2EFB">
        <w:rPr>
          <w:rFonts w:ascii="Times New Roman" w:hAnsi="Times New Roman" w:cs="Times New Roman"/>
          <w:noProof/>
          <w:color w:val="000000" w:themeColor="text1"/>
          <w:sz w:val="24"/>
          <w:szCs w:val="24"/>
        </w:rPr>
        <w:t>”,</w:t>
      </w:r>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noProof/>
          <w:color w:val="000000" w:themeColor="text1"/>
          <w:sz w:val="24"/>
          <w:szCs w:val="24"/>
        </w:rPr>
        <w:t>file:///C:/Users/ktphnesonpc/Downloads/2018%20JER_EN.pdf, Erişim Tarihi: 03.02.2019.</w:t>
      </w:r>
    </w:p>
    <w:p w14:paraId="4940130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EUROPEAN COMMİSSİON; (2017b), “</w:t>
      </w:r>
      <w:r w:rsidRPr="008F2EFB">
        <w:rPr>
          <w:rFonts w:ascii="Times New Roman" w:hAnsi="Times New Roman" w:cs="Times New Roman"/>
          <w:b/>
          <w:noProof/>
          <w:color w:val="000000" w:themeColor="text1"/>
          <w:sz w:val="24"/>
          <w:szCs w:val="24"/>
        </w:rPr>
        <w:t>Joint Employment Report 2017</w:t>
      </w:r>
      <w:r w:rsidRPr="008F2EFB">
        <w:rPr>
          <w:rFonts w:ascii="Times New Roman" w:hAnsi="Times New Roman" w:cs="Times New Roman"/>
          <w:noProof/>
          <w:color w:val="000000" w:themeColor="text1"/>
          <w:sz w:val="24"/>
          <w:szCs w:val="24"/>
        </w:rPr>
        <w:t>”,</w:t>
      </w:r>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noProof/>
          <w:color w:val="000000" w:themeColor="text1"/>
          <w:sz w:val="24"/>
          <w:szCs w:val="24"/>
        </w:rPr>
        <w:t>file:///C:/Users/ktphnesonpc/Downloads/JER%20with%20cover.pdf, Erişim Tarihi: 21.05.2019.</w:t>
      </w:r>
    </w:p>
    <w:p w14:paraId="3A26FE29"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EUROPEAN COMMİSSİON; (2018), “</w:t>
      </w:r>
      <w:r w:rsidRPr="008F2EFB">
        <w:rPr>
          <w:rFonts w:ascii="Times New Roman" w:hAnsi="Times New Roman" w:cs="Times New Roman"/>
          <w:b/>
          <w:noProof/>
          <w:color w:val="000000" w:themeColor="text1"/>
          <w:sz w:val="24"/>
          <w:szCs w:val="24"/>
        </w:rPr>
        <w:t>The European Union Youth Strategy 2019-2027</w:t>
      </w:r>
      <w:r w:rsidRPr="008F2EFB">
        <w:rPr>
          <w:rFonts w:ascii="Times New Roman" w:hAnsi="Times New Roman" w:cs="Times New Roman"/>
          <w:noProof/>
          <w:color w:val="000000" w:themeColor="text1"/>
          <w:sz w:val="24"/>
          <w:szCs w:val="24"/>
        </w:rPr>
        <w:t>”,</w:t>
      </w:r>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noProof/>
          <w:color w:val="000000" w:themeColor="text1"/>
          <w:sz w:val="24"/>
          <w:szCs w:val="24"/>
        </w:rPr>
        <w:t>eur-lex.europa.eu/legal-content/EN/TXT/?uri=OJ:C:2018:456:FULL, Erişim Tarihi: 18.12.2018.</w:t>
      </w:r>
    </w:p>
    <w:p w14:paraId="04F14616"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EİCHHORST Werner ve NEDER Franziska; (2014), “Youth Unemployment in Mediterranean Countries”, </w:t>
      </w:r>
      <w:r w:rsidRPr="008F2EFB">
        <w:rPr>
          <w:rFonts w:ascii="Times New Roman" w:hAnsi="Times New Roman" w:cs="Times New Roman"/>
          <w:b/>
          <w:color w:val="000000" w:themeColor="text1"/>
          <w:sz w:val="24"/>
          <w:szCs w:val="24"/>
        </w:rPr>
        <w:t>IZA Policy Paper</w:t>
      </w:r>
      <w:r w:rsidRPr="008F2EFB">
        <w:rPr>
          <w:rFonts w:ascii="Times New Roman" w:hAnsi="Times New Roman" w:cs="Times New Roman"/>
          <w:color w:val="000000" w:themeColor="text1"/>
          <w:sz w:val="24"/>
          <w:szCs w:val="24"/>
        </w:rPr>
        <w:t>, No. 80</w:t>
      </w:r>
      <w:r w:rsidRPr="008F2EFB">
        <w:rPr>
          <w:rFonts w:ascii="Times New Roman" w:hAnsi="Times New Roman" w:cs="Times New Roman"/>
          <w:noProof/>
          <w:color w:val="000000" w:themeColor="text1"/>
          <w:sz w:val="24"/>
          <w:szCs w:val="24"/>
        </w:rPr>
        <w:t>, Page: 1-11.</w:t>
      </w:r>
    </w:p>
    <w:p w14:paraId="371A6FA4"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ERASLAN Cemil; (2016), “Küresel Finansal Krizi Anlamak”,  </w:t>
      </w:r>
      <w:r w:rsidRPr="008F2EFB">
        <w:rPr>
          <w:rFonts w:ascii="Times New Roman" w:hAnsi="Times New Roman" w:cs="Times New Roman"/>
          <w:b/>
          <w:noProof/>
          <w:color w:val="000000" w:themeColor="text1"/>
          <w:sz w:val="24"/>
          <w:szCs w:val="24"/>
        </w:rPr>
        <w:t>Kırıkkale Üniversitesi İktisadi ve İdari Bilimler Fakültesi Dergisi</w:t>
      </w:r>
      <w:r w:rsidRPr="008F2EFB">
        <w:rPr>
          <w:rFonts w:ascii="Times New Roman" w:hAnsi="Times New Roman" w:cs="Times New Roman"/>
          <w:noProof/>
          <w:color w:val="000000" w:themeColor="text1"/>
          <w:sz w:val="24"/>
          <w:szCs w:val="24"/>
        </w:rPr>
        <w:t xml:space="preserve">, Cilt:5, Sayı:1, Sayfa: 79-98. </w:t>
      </w:r>
    </w:p>
    <w:p w14:paraId="0C39C285"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 xml:space="preserve">ERDAYI A. Utku; (2009), “Dünyada Genç İşsizliği Sorununun Çözümüne Yönelik Ulusal Politikalar ve Türkiye”, </w:t>
      </w:r>
      <w:r w:rsidRPr="008F2EFB">
        <w:rPr>
          <w:rFonts w:ascii="Times New Roman" w:hAnsi="Times New Roman" w:cs="Times New Roman"/>
          <w:b/>
          <w:noProof/>
          <w:color w:val="000000" w:themeColor="text1"/>
          <w:sz w:val="24"/>
          <w:szCs w:val="24"/>
        </w:rPr>
        <w:t>Çalışma ve Toplum Dergisi</w:t>
      </w:r>
      <w:r w:rsidRPr="008F2EFB">
        <w:rPr>
          <w:rFonts w:ascii="Times New Roman" w:hAnsi="Times New Roman" w:cs="Times New Roman"/>
          <w:noProof/>
          <w:color w:val="000000" w:themeColor="text1"/>
          <w:sz w:val="24"/>
          <w:szCs w:val="24"/>
        </w:rPr>
        <w:t xml:space="preserve">, Sayı: 2009/3, Sayfa: 133-162.  </w:t>
      </w:r>
    </w:p>
    <w:p w14:paraId="1EE816ED"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ERGÜN Suzan; (2019), </w:t>
      </w:r>
      <w:r w:rsidRPr="008F2EFB">
        <w:rPr>
          <w:rFonts w:ascii="Times New Roman" w:hAnsi="Times New Roman" w:cs="Times New Roman"/>
          <w:b/>
          <w:noProof/>
          <w:color w:val="000000" w:themeColor="text1"/>
          <w:sz w:val="24"/>
          <w:szCs w:val="24"/>
        </w:rPr>
        <w:t>1980’den Bugüne Türkiye’de Genç İşsizliği</w:t>
      </w:r>
      <w:r w:rsidRPr="008F2EFB">
        <w:rPr>
          <w:rFonts w:ascii="Times New Roman" w:hAnsi="Times New Roman" w:cs="Times New Roman"/>
          <w:noProof/>
          <w:color w:val="000000" w:themeColor="text1"/>
          <w:sz w:val="24"/>
          <w:szCs w:val="24"/>
        </w:rPr>
        <w:t xml:space="preserve">, Akademisyen Kitabevi A.Ş. Ankara. </w:t>
      </w:r>
    </w:p>
    <w:p w14:paraId="48C434D3"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EROL S. Işık; (2013), “Gençlere Yönelik Aktif İstihdam Politikaları: Japonya, Kore, Çin ve Türkiye Örnekleri”, </w:t>
      </w:r>
      <w:r w:rsidRPr="008F2EFB">
        <w:rPr>
          <w:rFonts w:ascii="Times New Roman" w:hAnsi="Times New Roman" w:cs="Times New Roman"/>
          <w:b/>
          <w:noProof/>
          <w:color w:val="000000" w:themeColor="text1"/>
          <w:sz w:val="24"/>
          <w:szCs w:val="24"/>
        </w:rPr>
        <w:t>TÜHİS İş Hukuku ve İktisat Dergisi</w:t>
      </w:r>
      <w:r w:rsidRPr="008F2EFB">
        <w:rPr>
          <w:rFonts w:ascii="Times New Roman" w:hAnsi="Times New Roman" w:cs="Times New Roman"/>
          <w:noProof/>
          <w:color w:val="000000" w:themeColor="text1"/>
          <w:sz w:val="24"/>
          <w:szCs w:val="24"/>
        </w:rPr>
        <w:t xml:space="preserve">, Cilt: 24, Sayı: 6, Sayfa: 15-43. </w:t>
      </w:r>
    </w:p>
    <w:p w14:paraId="2A2B5B5E"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ESCUDERO Veronica ve LOPEZ MOURELLO Elva; (2015), “</w:t>
      </w:r>
      <w:r w:rsidRPr="008F2EFB">
        <w:rPr>
          <w:rFonts w:ascii="Times New Roman" w:hAnsi="Times New Roman" w:cs="Times New Roman"/>
          <w:b/>
          <w:noProof/>
          <w:color w:val="000000" w:themeColor="text1"/>
          <w:sz w:val="24"/>
          <w:szCs w:val="24"/>
        </w:rPr>
        <w:t>The Youth Guarantee Programme in Europe: Features, İmplementation and Challenges</w:t>
      </w:r>
      <w:r w:rsidRPr="008F2EFB">
        <w:rPr>
          <w:rFonts w:ascii="Times New Roman" w:hAnsi="Times New Roman" w:cs="Times New Roman"/>
          <w:noProof/>
          <w:color w:val="000000" w:themeColor="text1"/>
          <w:sz w:val="24"/>
          <w:szCs w:val="24"/>
        </w:rPr>
        <w:t xml:space="preserve">”,   </w:t>
      </w:r>
      <w:hyperlink r:id="rId26" w:history="1">
        <w:r w:rsidRPr="008F2EFB">
          <w:rPr>
            <w:rFonts w:ascii="Times New Roman" w:hAnsi="Times New Roman" w:cs="Times New Roman"/>
            <w:color w:val="000000" w:themeColor="text1"/>
            <w:sz w:val="24"/>
            <w:szCs w:val="24"/>
          </w:rPr>
          <w:t>https://www.ilo.org/wcmsp5/groups/public/---dgreports/---inst/documents/publication/wcms_393024.pdf</w:t>
        </w:r>
      </w:hyperlink>
      <w:r w:rsidRPr="008F2EFB">
        <w:rPr>
          <w:rFonts w:ascii="Times New Roman" w:hAnsi="Times New Roman" w:cs="Times New Roman"/>
          <w:color w:val="000000" w:themeColor="text1"/>
          <w:sz w:val="24"/>
          <w:szCs w:val="24"/>
        </w:rPr>
        <w:t>, Erişim Tarihi: 29.05.2019.</w:t>
      </w:r>
    </w:p>
    <w:p w14:paraId="5C5D0162"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EURES; (2009), “</w:t>
      </w:r>
      <w:r w:rsidRPr="008F2EFB">
        <w:rPr>
          <w:rFonts w:ascii="Times New Roman" w:hAnsi="Times New Roman" w:cs="Times New Roman"/>
          <w:b/>
          <w:noProof/>
          <w:color w:val="000000" w:themeColor="text1"/>
          <w:sz w:val="24"/>
          <w:szCs w:val="24"/>
        </w:rPr>
        <w:t>The Story so Far, Matching Jobs and Skills in Europe for 15 Years</w:t>
      </w:r>
      <w:r w:rsidRPr="008F2EFB">
        <w:rPr>
          <w:rFonts w:ascii="Times New Roman" w:hAnsi="Times New Roman" w:cs="Times New Roman"/>
          <w:noProof/>
          <w:color w:val="000000" w:themeColor="text1"/>
          <w:sz w:val="24"/>
          <w:szCs w:val="24"/>
        </w:rPr>
        <w:t>”,</w:t>
      </w:r>
      <w:r w:rsidRPr="008F2EFB">
        <w:rPr>
          <w:rFonts w:ascii="Times New Roman" w:hAnsi="Times New Roman" w:cs="Times New Roman"/>
          <w:b/>
          <w:noProof/>
          <w:color w:val="000000" w:themeColor="text1"/>
          <w:sz w:val="24"/>
          <w:szCs w:val="24"/>
        </w:rPr>
        <w:t xml:space="preserve"> </w:t>
      </w:r>
      <w:hyperlink r:id="rId27" w:history="1">
        <w:r w:rsidRPr="008F2EFB">
          <w:rPr>
            <w:rFonts w:ascii="Times New Roman" w:hAnsi="Times New Roman" w:cs="Times New Roman"/>
            <w:color w:val="000000" w:themeColor="text1"/>
            <w:sz w:val="24"/>
            <w:szCs w:val="24"/>
          </w:rPr>
          <w:t>https://www.amazon.com/EURES-Story-Matching-Skills-Europe/dp/9279116657</w:t>
        </w:r>
      </w:hyperlink>
      <w:r w:rsidRPr="008F2EFB">
        <w:rPr>
          <w:rFonts w:ascii="Times New Roman" w:hAnsi="Times New Roman" w:cs="Times New Roman"/>
          <w:color w:val="000000" w:themeColor="text1"/>
          <w:sz w:val="24"/>
          <w:szCs w:val="24"/>
        </w:rPr>
        <w:t xml:space="preserve">, Erişim Tarihi: 01.08.2019. </w:t>
      </w:r>
    </w:p>
    <w:p w14:paraId="770AFD71"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EUROFOUND; (2018), “</w:t>
      </w:r>
      <w:r w:rsidRPr="008F2EFB">
        <w:rPr>
          <w:rFonts w:ascii="Times New Roman" w:hAnsi="Times New Roman" w:cs="Times New Roman"/>
          <w:b/>
          <w:noProof/>
          <w:color w:val="000000" w:themeColor="text1"/>
          <w:sz w:val="24"/>
          <w:szCs w:val="24"/>
        </w:rPr>
        <w:t>NEETs</w:t>
      </w:r>
      <w:r w:rsidRPr="008F2EFB">
        <w:rPr>
          <w:rFonts w:ascii="Times New Roman" w:hAnsi="Times New Roman" w:cs="Times New Roman"/>
          <w:noProof/>
          <w:color w:val="000000" w:themeColor="text1"/>
          <w:sz w:val="24"/>
          <w:szCs w:val="24"/>
        </w:rPr>
        <w:t>”,</w:t>
      </w:r>
      <w:r w:rsidRPr="008F2EFB">
        <w:rPr>
          <w:rFonts w:ascii="Times New Roman" w:hAnsi="Times New Roman" w:cs="Times New Roman"/>
          <w:b/>
          <w:noProof/>
          <w:color w:val="000000" w:themeColor="text1"/>
          <w:sz w:val="24"/>
          <w:szCs w:val="24"/>
        </w:rPr>
        <w:t xml:space="preserve"> </w:t>
      </w:r>
      <w:hyperlink r:id="rId28" w:history="1">
        <w:r w:rsidRPr="008F2EFB">
          <w:rPr>
            <w:rFonts w:ascii="Times New Roman" w:hAnsi="Times New Roman" w:cs="Times New Roman"/>
            <w:color w:val="000000" w:themeColor="text1"/>
            <w:sz w:val="24"/>
            <w:szCs w:val="24"/>
          </w:rPr>
          <w:t>https://www.eurofound.europa.eu/topic/neets</w:t>
        </w:r>
      </w:hyperlink>
      <w:r w:rsidRPr="008F2EFB">
        <w:rPr>
          <w:rFonts w:ascii="Times New Roman" w:hAnsi="Times New Roman" w:cs="Times New Roman"/>
          <w:color w:val="000000" w:themeColor="text1"/>
          <w:sz w:val="24"/>
          <w:szCs w:val="24"/>
        </w:rPr>
        <w:t xml:space="preserve">, Erişim Tarihi: 03.07.2018. </w:t>
      </w:r>
    </w:p>
    <w:p w14:paraId="7BA9C704"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EUROFOUND; (2019), “</w:t>
      </w:r>
      <w:r w:rsidRPr="008F2EFB">
        <w:rPr>
          <w:rFonts w:ascii="Times New Roman" w:hAnsi="Times New Roman" w:cs="Times New Roman"/>
          <w:b/>
          <w:noProof/>
          <w:color w:val="000000" w:themeColor="text1"/>
          <w:sz w:val="24"/>
          <w:szCs w:val="24"/>
        </w:rPr>
        <w:t>European Foundation for the Improvement of Living and Working Conditions</w:t>
      </w:r>
      <w:r w:rsidRPr="008F2EFB">
        <w:rPr>
          <w:rFonts w:ascii="Times New Roman" w:hAnsi="Times New Roman" w:cs="Times New Roman"/>
          <w:noProof/>
          <w:color w:val="000000" w:themeColor="text1"/>
          <w:sz w:val="24"/>
          <w:szCs w:val="24"/>
        </w:rPr>
        <w:t>”,</w:t>
      </w:r>
      <w:r w:rsidRPr="008F2EFB">
        <w:rPr>
          <w:rFonts w:ascii="Times New Roman" w:hAnsi="Times New Roman" w:cs="Times New Roman"/>
          <w:b/>
          <w:noProof/>
          <w:color w:val="000000" w:themeColor="text1"/>
          <w:sz w:val="24"/>
          <w:szCs w:val="24"/>
        </w:rPr>
        <w:t xml:space="preserve"> </w:t>
      </w:r>
      <w:hyperlink r:id="rId29" w:history="1">
        <w:r w:rsidRPr="008F2EFB">
          <w:rPr>
            <w:rFonts w:ascii="Times New Roman" w:hAnsi="Times New Roman" w:cs="Times New Roman"/>
            <w:noProof/>
            <w:color w:val="000000" w:themeColor="text1"/>
            <w:sz w:val="24"/>
            <w:szCs w:val="24"/>
          </w:rPr>
          <w:t>https://www.eurofound.europa.eu/observatories/eurwork/industrial-relations-dictionary/european-employment-strategy</w:t>
        </w:r>
      </w:hyperlink>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E</w:t>
      </w:r>
      <w:r w:rsidRPr="008F2EFB">
        <w:rPr>
          <w:rFonts w:ascii="Times New Roman" w:hAnsi="Times New Roman" w:cs="Times New Roman"/>
          <w:color w:val="000000" w:themeColor="text1"/>
          <w:sz w:val="24"/>
          <w:szCs w:val="24"/>
        </w:rPr>
        <w:t xml:space="preserve">işim Tarihi: 03.07.2018. </w:t>
      </w:r>
    </w:p>
    <w:p w14:paraId="3B44E51B"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EURONEWS; (2019), “</w:t>
      </w:r>
      <w:r w:rsidRPr="008F2EFB">
        <w:rPr>
          <w:rFonts w:ascii="Times New Roman" w:hAnsi="Times New Roman" w:cs="Times New Roman"/>
          <w:b/>
          <w:noProof/>
          <w:color w:val="000000" w:themeColor="text1"/>
          <w:sz w:val="24"/>
          <w:szCs w:val="24"/>
        </w:rPr>
        <w:t>Avrupa’da Eğitim Seviyesi Arttıkça İşsizlik düşüyor, Tek İstisna Türkiye</w:t>
      </w:r>
      <w:r w:rsidRPr="008F2EFB">
        <w:rPr>
          <w:rFonts w:ascii="Times New Roman" w:hAnsi="Times New Roman" w:cs="Times New Roman"/>
          <w:noProof/>
          <w:color w:val="000000" w:themeColor="text1"/>
          <w:sz w:val="24"/>
          <w:szCs w:val="24"/>
        </w:rPr>
        <w:t xml:space="preserve">”, </w:t>
      </w:r>
      <w:hyperlink r:id="rId30" w:history="1">
        <w:r w:rsidRPr="008F2EFB">
          <w:rPr>
            <w:rFonts w:ascii="Times New Roman" w:hAnsi="Times New Roman" w:cs="Times New Roman"/>
            <w:noProof/>
            <w:color w:val="000000" w:themeColor="text1"/>
            <w:sz w:val="24"/>
            <w:szCs w:val="24"/>
          </w:rPr>
          <w:t>https://tr.euronews.com/2019/09/20/avrupa-da-egitim-seviyesi-arttikca-issizlik-dusuyor-tek-istisna-turkiye-universite-mezunu</w:t>
        </w:r>
      </w:hyperlink>
      <w:r w:rsidRPr="008F2EFB">
        <w:rPr>
          <w:rFonts w:ascii="Times New Roman" w:hAnsi="Times New Roman" w:cs="Times New Roman"/>
          <w:color w:val="000000" w:themeColor="text1"/>
          <w:sz w:val="24"/>
          <w:szCs w:val="24"/>
        </w:rPr>
        <w:t xml:space="preserve">, Erişim Tarihi: 20.09.2019. </w:t>
      </w:r>
    </w:p>
    <w:p w14:paraId="5D161200"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EUROSTAT; (2013), “</w:t>
      </w:r>
      <w:r w:rsidRPr="008F2EFB">
        <w:rPr>
          <w:rFonts w:ascii="Times New Roman" w:eastAsia="Times New Roman" w:hAnsi="Times New Roman" w:cs="Times New Roman"/>
          <w:b/>
          <w:color w:val="000000" w:themeColor="text1"/>
          <w:kern w:val="36"/>
          <w:sz w:val="24"/>
          <w:szCs w:val="24"/>
          <w:lang w:eastAsia="tr-TR"/>
        </w:rPr>
        <w:t>Lisbon Strategy</w:t>
      </w:r>
      <w:r w:rsidRPr="008F2EFB">
        <w:rPr>
          <w:rFonts w:ascii="Times New Roman" w:eastAsia="Times New Roman" w:hAnsi="Times New Roman" w:cs="Times New Roman"/>
          <w:color w:val="000000" w:themeColor="text1"/>
          <w:kern w:val="36"/>
          <w:sz w:val="24"/>
          <w:szCs w:val="24"/>
          <w:lang w:eastAsia="tr-TR"/>
        </w:rPr>
        <w:t xml:space="preserve">”, </w:t>
      </w:r>
      <w:hyperlink r:id="rId31" w:history="1">
        <w:r w:rsidRPr="008F2EFB">
          <w:rPr>
            <w:rFonts w:ascii="Times New Roman" w:hAnsi="Times New Roman" w:cs="Times New Roman"/>
            <w:color w:val="000000" w:themeColor="text1"/>
            <w:sz w:val="24"/>
            <w:szCs w:val="24"/>
          </w:rPr>
          <w:t>https://ec.europa.eu/eurostat/statistics-explained/index.php/Glossary:Lisbon_Strategy</w:t>
        </w:r>
      </w:hyperlink>
      <w:r w:rsidRPr="008F2EFB">
        <w:rPr>
          <w:rFonts w:ascii="Times New Roman" w:hAnsi="Times New Roman" w:cs="Times New Roman"/>
          <w:color w:val="000000" w:themeColor="text1"/>
          <w:sz w:val="24"/>
          <w:szCs w:val="24"/>
        </w:rPr>
        <w:t>, Erişim Tarihi: 03.01.2013.</w:t>
      </w:r>
      <w:r w:rsidRPr="008F2EFB">
        <w:rPr>
          <w:rFonts w:ascii="Times New Roman" w:hAnsi="Times New Roman" w:cs="Times New Roman"/>
          <w:noProof/>
          <w:color w:val="000000" w:themeColor="text1"/>
          <w:sz w:val="24"/>
          <w:szCs w:val="24"/>
        </w:rPr>
        <w:t xml:space="preserve"> </w:t>
      </w:r>
    </w:p>
    <w:p w14:paraId="32BD77FF"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EUROSTAT; (2017a), “</w:t>
      </w:r>
      <w:r w:rsidRPr="008F2EFB">
        <w:rPr>
          <w:rFonts w:ascii="Times New Roman" w:eastAsia="Times New Roman" w:hAnsi="Times New Roman" w:cs="Times New Roman"/>
          <w:b/>
          <w:color w:val="000000" w:themeColor="text1"/>
          <w:kern w:val="36"/>
          <w:sz w:val="24"/>
          <w:szCs w:val="24"/>
          <w:lang w:eastAsia="tr-TR"/>
        </w:rPr>
        <w:t>People in the EU-Statistics on Demographic Changes</w:t>
      </w:r>
      <w:r w:rsidRPr="008F2EFB">
        <w:rPr>
          <w:rFonts w:ascii="Times New Roman" w:eastAsia="Times New Roman" w:hAnsi="Times New Roman" w:cs="Times New Roman"/>
          <w:color w:val="000000" w:themeColor="text1"/>
          <w:kern w:val="36"/>
          <w:sz w:val="24"/>
          <w:szCs w:val="24"/>
          <w:lang w:eastAsia="tr-TR"/>
        </w:rPr>
        <w:t xml:space="preserve">”, </w:t>
      </w:r>
      <w:hyperlink r:id="rId32" w:history="1">
        <w:r w:rsidRPr="008F2EFB">
          <w:rPr>
            <w:rFonts w:ascii="Times New Roman" w:hAnsi="Times New Roman" w:cs="Times New Roman"/>
            <w:color w:val="000000" w:themeColor="text1"/>
            <w:sz w:val="24"/>
            <w:szCs w:val="24"/>
          </w:rPr>
          <w:t>https://ec.europa.eu/eurostat/statistics-explained/pdfscache/41896.pdf</w:t>
        </w:r>
      </w:hyperlink>
      <w:r w:rsidRPr="008F2EFB">
        <w:rPr>
          <w:rFonts w:ascii="Times New Roman" w:hAnsi="Times New Roman" w:cs="Times New Roman"/>
          <w:color w:val="000000" w:themeColor="text1"/>
          <w:sz w:val="24"/>
          <w:szCs w:val="24"/>
        </w:rPr>
        <w:t xml:space="preserve">, </w:t>
      </w:r>
    </w:p>
    <w:p w14:paraId="29B13DFE" w14:textId="77777777" w:rsidR="008F2EFB" w:rsidRPr="008F2EFB" w:rsidRDefault="008F2EFB" w:rsidP="008F2EFB">
      <w:pPr>
        <w:spacing w:after="0" w:line="360" w:lineRule="auto"/>
        <w:ind w:left="720" w:hanging="12"/>
        <w:jc w:val="both"/>
        <w:rPr>
          <w:rFonts w:ascii="Times New Roman" w:hAnsi="Times New Roman" w:cs="Times New Roman"/>
          <w:noProof/>
          <w:color w:val="000000" w:themeColor="text1"/>
          <w:sz w:val="24"/>
          <w:szCs w:val="24"/>
        </w:rPr>
      </w:pPr>
      <w:r w:rsidRPr="008F2EFB">
        <w:rPr>
          <w:rFonts w:ascii="Times New Roman" w:hAnsi="Times New Roman" w:cs="Times New Roman"/>
          <w:color w:val="000000" w:themeColor="text1"/>
          <w:sz w:val="24"/>
          <w:szCs w:val="24"/>
        </w:rPr>
        <w:t>Erişim Tarihi: 03.09.2018.</w:t>
      </w:r>
      <w:r w:rsidRPr="008F2EFB">
        <w:rPr>
          <w:rFonts w:ascii="Times New Roman" w:hAnsi="Times New Roman" w:cs="Times New Roman"/>
          <w:noProof/>
          <w:color w:val="000000" w:themeColor="text1"/>
          <w:sz w:val="24"/>
          <w:szCs w:val="24"/>
        </w:rPr>
        <w:t xml:space="preserve"> </w:t>
      </w:r>
    </w:p>
    <w:p w14:paraId="0FA3F046"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lastRenderedPageBreak/>
        <w:t>EUROSTAT; (2017b), “</w:t>
      </w:r>
      <w:r w:rsidRPr="008F2EFB">
        <w:rPr>
          <w:rFonts w:ascii="Times New Roman" w:eastAsia="Times New Roman" w:hAnsi="Times New Roman" w:cs="Times New Roman"/>
          <w:b/>
          <w:color w:val="000000" w:themeColor="text1"/>
          <w:kern w:val="36"/>
          <w:sz w:val="24"/>
          <w:szCs w:val="24"/>
          <w:lang w:eastAsia="tr-TR"/>
        </w:rPr>
        <w:t>People in the EU- Statistics On an Ageing Socienty</w:t>
      </w:r>
      <w:r w:rsidRPr="008F2EFB">
        <w:rPr>
          <w:rFonts w:ascii="Times New Roman" w:eastAsia="Times New Roman" w:hAnsi="Times New Roman" w:cs="Times New Roman"/>
          <w:color w:val="000000" w:themeColor="text1"/>
          <w:kern w:val="36"/>
          <w:sz w:val="24"/>
          <w:szCs w:val="24"/>
          <w:lang w:eastAsia="tr-TR"/>
        </w:rPr>
        <w:t xml:space="preserve">”, </w:t>
      </w:r>
      <w:r w:rsidRPr="008F2EFB">
        <w:rPr>
          <w:rFonts w:ascii="Times New Roman" w:hAnsi="Times New Roman" w:cs="Times New Roman"/>
          <w:color w:val="000000" w:themeColor="text1"/>
          <w:sz w:val="24"/>
          <w:szCs w:val="24"/>
        </w:rPr>
        <w:t>https://ec.europa.eu/eurostat/statistics-explained/index.php/People_in_the_EU_-_statistics_on_an_ageing_society, Erişim Tarihi: 03.09.2018.</w:t>
      </w:r>
      <w:r w:rsidRPr="008F2EFB">
        <w:rPr>
          <w:rFonts w:ascii="Times New Roman" w:hAnsi="Times New Roman" w:cs="Times New Roman"/>
          <w:noProof/>
          <w:color w:val="000000" w:themeColor="text1"/>
          <w:sz w:val="24"/>
          <w:szCs w:val="24"/>
        </w:rPr>
        <w:t xml:space="preserve"> </w:t>
      </w:r>
    </w:p>
    <w:p w14:paraId="1F456D59"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(2019a), </w:t>
      </w:r>
      <w:r w:rsidRPr="008F2EFB">
        <w:rPr>
          <w:rFonts w:ascii="Times New Roman" w:hAnsi="Times New Roman" w:cs="Times New Roman"/>
          <w:b/>
          <w:bCs/>
          <w:color w:val="000000" w:themeColor="text1"/>
          <w:sz w:val="24"/>
          <w:szCs w:val="24"/>
          <w:shd w:val="clear" w:color="auto" w:fill="FCFCFC"/>
        </w:rPr>
        <w:t>Activity Rates by Sex, Age and Citizenship</w:t>
      </w:r>
      <w:r w:rsidRPr="008F2EFB">
        <w:rPr>
          <w:rFonts w:ascii="Times New Roman" w:hAnsi="Times New Roman" w:cs="Times New Roman"/>
          <w:noProof/>
          <w:color w:val="000000" w:themeColor="text1"/>
          <w:sz w:val="24"/>
          <w:szCs w:val="24"/>
        </w:rPr>
        <w:t xml:space="preserve">, </w:t>
      </w:r>
      <w:hyperlink r:id="rId33" w:history="1">
        <w:r w:rsidRPr="008F2EFB">
          <w:rPr>
            <w:rFonts w:ascii="Times New Roman" w:hAnsi="Times New Roman" w:cs="Times New Roman"/>
            <w:noProof/>
            <w:color w:val="000000" w:themeColor="text1"/>
            <w:sz w:val="24"/>
            <w:szCs w:val="24"/>
          </w:rPr>
          <w:t>https://appsso.eurostat.ec.europa.eu/nui/show.do?dataset=lfsa_argan&amp;lang=en</w:t>
        </w:r>
      </w:hyperlink>
      <w:r w:rsidRPr="008F2EFB">
        <w:rPr>
          <w:rFonts w:ascii="Times New Roman" w:hAnsi="Times New Roman" w:cs="Times New Roman"/>
          <w:noProof/>
          <w:color w:val="000000" w:themeColor="text1"/>
          <w:sz w:val="24"/>
          <w:szCs w:val="24"/>
        </w:rPr>
        <w:t>,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27.01.2019.</w:t>
      </w:r>
    </w:p>
    <w:p w14:paraId="4580A07C"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(2019b), </w:t>
      </w:r>
      <w:r w:rsidRPr="008F2EFB">
        <w:rPr>
          <w:rFonts w:ascii="Times New Roman" w:hAnsi="Times New Roman" w:cs="Times New Roman"/>
          <w:b/>
          <w:bCs/>
          <w:color w:val="000000" w:themeColor="text1"/>
          <w:sz w:val="24"/>
          <w:szCs w:val="24"/>
          <w:shd w:val="clear" w:color="auto" w:fill="FCFCFC"/>
        </w:rPr>
        <w:t>Employment Rates by Sex, Age and Citizenship,</w:t>
      </w:r>
      <w:r w:rsidRPr="008F2EFB">
        <w:rPr>
          <w:rFonts w:ascii="Times New Roman" w:hAnsi="Times New Roman" w:cs="Times New Roman"/>
          <w:noProof/>
          <w:color w:val="000000" w:themeColor="text1"/>
          <w:sz w:val="24"/>
          <w:szCs w:val="24"/>
        </w:rPr>
        <w:t xml:space="preserve"> </w:t>
      </w:r>
      <w:hyperlink r:id="rId34" w:history="1">
        <w:r w:rsidRPr="008F2EFB">
          <w:rPr>
            <w:rFonts w:ascii="Times New Roman" w:hAnsi="Times New Roman" w:cs="Times New Roman"/>
            <w:noProof/>
            <w:color w:val="000000" w:themeColor="text1"/>
            <w:sz w:val="24"/>
            <w:szCs w:val="24"/>
          </w:rPr>
          <w:t>https://appsso.eurostat.ec.europa.eu/nui/show.do?dataset=lfsa_ergan&amp;lang=en</w:t>
        </w:r>
      </w:hyperlink>
      <w:r w:rsidRPr="008F2EFB">
        <w:rPr>
          <w:rFonts w:ascii="Times New Roman" w:hAnsi="Times New Roman" w:cs="Times New Roman"/>
          <w:noProof/>
          <w:color w:val="000000" w:themeColor="text1"/>
          <w:sz w:val="24"/>
          <w:szCs w:val="24"/>
        </w:rPr>
        <w:t>,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13.02.2019.</w:t>
      </w:r>
    </w:p>
    <w:p w14:paraId="729994E1"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(2019c), </w:t>
      </w:r>
      <w:r w:rsidRPr="008F2EFB">
        <w:rPr>
          <w:rFonts w:ascii="Times New Roman" w:hAnsi="Times New Roman" w:cs="Times New Roman"/>
          <w:b/>
          <w:bCs/>
          <w:color w:val="000000" w:themeColor="text1"/>
          <w:sz w:val="24"/>
          <w:szCs w:val="24"/>
          <w:shd w:val="clear" w:color="auto" w:fill="FCFCFC"/>
        </w:rPr>
        <w:t>Unemployment Rates by Sex, Age and Citizenship</w:t>
      </w:r>
      <w:r w:rsidRPr="008F2EFB">
        <w:rPr>
          <w:rFonts w:ascii="Times New Roman" w:hAnsi="Times New Roman" w:cs="Times New Roman"/>
          <w:bCs/>
          <w:color w:val="000000" w:themeColor="text1"/>
          <w:sz w:val="24"/>
          <w:szCs w:val="24"/>
          <w:shd w:val="clear" w:color="auto" w:fill="FCFCFC"/>
        </w:rPr>
        <w:t>,</w:t>
      </w:r>
      <w:r w:rsidRPr="008F2EFB">
        <w:rPr>
          <w:rFonts w:ascii="Times New Roman" w:hAnsi="Times New Roman" w:cs="Times New Roman"/>
          <w:b/>
          <w:noProof/>
          <w:color w:val="000000" w:themeColor="text1"/>
          <w:sz w:val="24"/>
          <w:szCs w:val="24"/>
        </w:rPr>
        <w:t xml:space="preserve"> </w:t>
      </w:r>
      <w:hyperlink r:id="rId35" w:history="1">
        <w:r w:rsidRPr="008F2EFB">
          <w:rPr>
            <w:rFonts w:ascii="Times New Roman" w:hAnsi="Times New Roman" w:cs="Times New Roman"/>
            <w:noProof/>
            <w:color w:val="000000" w:themeColor="text1"/>
            <w:sz w:val="24"/>
            <w:szCs w:val="24"/>
          </w:rPr>
          <w:t>http://appsso.eurostat.ec.europa.eu/nui/show.do?dataset=lfsa_urgan&amp;lang=en</w:t>
        </w:r>
      </w:hyperlink>
      <w:r w:rsidRPr="008F2EFB">
        <w:rPr>
          <w:rFonts w:ascii="Times New Roman" w:hAnsi="Times New Roman" w:cs="Times New Roman"/>
          <w:noProof/>
          <w:color w:val="000000" w:themeColor="text1"/>
          <w:sz w:val="24"/>
          <w:szCs w:val="24"/>
        </w:rPr>
        <w:t>,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13.01.2019.</w:t>
      </w:r>
    </w:p>
    <w:p w14:paraId="08F161CB"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(2019d), </w:t>
      </w:r>
      <w:r w:rsidRPr="008F2EFB">
        <w:rPr>
          <w:rFonts w:ascii="Times New Roman" w:hAnsi="Times New Roman" w:cs="Times New Roman"/>
          <w:b/>
          <w:bCs/>
          <w:color w:val="000000" w:themeColor="text1"/>
          <w:sz w:val="24"/>
          <w:szCs w:val="24"/>
          <w:shd w:val="clear" w:color="auto" w:fill="FCFCFC"/>
        </w:rPr>
        <w:t>Population: Structure indicators</w:t>
      </w:r>
      <w:r w:rsidRPr="008F2EFB">
        <w:rPr>
          <w:rFonts w:ascii="Times New Roman" w:hAnsi="Times New Roman" w:cs="Times New Roman"/>
          <w:noProof/>
          <w:color w:val="000000" w:themeColor="text1"/>
          <w:sz w:val="24"/>
          <w:szCs w:val="24"/>
        </w:rPr>
        <w:t xml:space="preserve">, </w:t>
      </w:r>
      <w:hyperlink r:id="rId36" w:history="1">
        <w:r w:rsidRPr="008F2EFB">
          <w:rPr>
            <w:rFonts w:ascii="Times New Roman" w:hAnsi="Times New Roman" w:cs="Times New Roman"/>
            <w:noProof/>
            <w:color w:val="000000" w:themeColor="text1"/>
            <w:sz w:val="24"/>
            <w:szCs w:val="24"/>
          </w:rPr>
          <w:t>http://appsso.eurostat.ec.europa.eu/nui/show.do?dataset=demo_pjanind</w:t>
        </w:r>
      </w:hyperlink>
      <w:r w:rsidRPr="008F2EFB">
        <w:rPr>
          <w:rFonts w:ascii="Times New Roman" w:hAnsi="Times New Roman" w:cs="Times New Roman"/>
          <w:noProof/>
          <w:color w:val="000000" w:themeColor="text1"/>
          <w:sz w:val="24"/>
          <w:szCs w:val="24"/>
        </w:rPr>
        <w:t>,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27.01.2019.</w:t>
      </w:r>
    </w:p>
    <w:p w14:paraId="2F416B82"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(2019e), </w:t>
      </w:r>
      <w:r w:rsidRPr="008F2EFB">
        <w:rPr>
          <w:rFonts w:ascii="Times New Roman" w:hAnsi="Times New Roman" w:cs="Times New Roman"/>
          <w:b/>
          <w:bCs/>
          <w:color w:val="000000" w:themeColor="text1"/>
          <w:sz w:val="24"/>
          <w:szCs w:val="24"/>
          <w:shd w:val="clear" w:color="auto" w:fill="FCFCFC"/>
        </w:rPr>
        <w:t>Activity Rates by Sex, Age and Citizenship</w:t>
      </w:r>
      <w:r w:rsidRPr="008F2EFB">
        <w:rPr>
          <w:rFonts w:ascii="Times New Roman" w:hAnsi="Times New Roman" w:cs="Times New Roman"/>
          <w:noProof/>
          <w:color w:val="000000" w:themeColor="text1"/>
          <w:sz w:val="24"/>
          <w:szCs w:val="24"/>
        </w:rPr>
        <w:t xml:space="preserve">, </w:t>
      </w:r>
      <w:hyperlink r:id="rId37" w:history="1">
        <w:r w:rsidRPr="008F2EFB">
          <w:rPr>
            <w:rFonts w:ascii="Times New Roman" w:hAnsi="Times New Roman" w:cs="Times New Roman"/>
            <w:noProof/>
            <w:color w:val="000000" w:themeColor="text1"/>
            <w:sz w:val="24"/>
            <w:szCs w:val="24"/>
          </w:rPr>
          <w:t>https://appsso.eurostat.ec.europa.eu/nui/show.do?dataset=lfsa_argan&amp;lang=en</w:t>
        </w:r>
      </w:hyperlink>
      <w:r w:rsidRPr="008F2EFB">
        <w:rPr>
          <w:rFonts w:ascii="Times New Roman" w:hAnsi="Times New Roman" w:cs="Times New Roman"/>
          <w:noProof/>
          <w:color w:val="000000" w:themeColor="text1"/>
          <w:sz w:val="24"/>
          <w:szCs w:val="24"/>
        </w:rPr>
        <w:t>,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27.01.2019.</w:t>
      </w:r>
    </w:p>
    <w:p w14:paraId="7BC62DFE"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(2019f), </w:t>
      </w:r>
      <w:r w:rsidRPr="008F2EFB">
        <w:rPr>
          <w:rFonts w:ascii="Times New Roman" w:hAnsi="Times New Roman" w:cs="Times New Roman"/>
          <w:b/>
          <w:bCs/>
          <w:color w:val="000000" w:themeColor="text1"/>
          <w:sz w:val="24"/>
          <w:szCs w:val="24"/>
          <w:shd w:val="clear" w:color="auto" w:fill="FCFCFC"/>
        </w:rPr>
        <w:t>Activity Rates by Sex, Age and Citizenship</w:t>
      </w:r>
      <w:r w:rsidRPr="008F2EFB">
        <w:rPr>
          <w:rFonts w:ascii="Times New Roman" w:hAnsi="Times New Roman" w:cs="Times New Roman"/>
          <w:noProof/>
          <w:color w:val="000000" w:themeColor="text1"/>
          <w:sz w:val="24"/>
          <w:szCs w:val="24"/>
        </w:rPr>
        <w:t xml:space="preserve">, </w:t>
      </w:r>
      <w:hyperlink r:id="rId38" w:history="1">
        <w:r w:rsidRPr="008F2EFB">
          <w:rPr>
            <w:rFonts w:ascii="Times New Roman" w:hAnsi="Times New Roman" w:cs="Times New Roman"/>
            <w:noProof/>
            <w:color w:val="000000" w:themeColor="text1"/>
            <w:sz w:val="24"/>
            <w:szCs w:val="24"/>
          </w:rPr>
          <w:t>https://appsso.eurostat.ec.europa.eu/nui/show.do?dataset=lfsa_argan&amp;lang=en</w:t>
        </w:r>
      </w:hyperlink>
      <w:r w:rsidRPr="008F2EFB">
        <w:rPr>
          <w:rFonts w:ascii="Times New Roman" w:hAnsi="Times New Roman" w:cs="Times New Roman"/>
          <w:noProof/>
          <w:color w:val="000000" w:themeColor="text1"/>
          <w:sz w:val="24"/>
          <w:szCs w:val="24"/>
        </w:rPr>
        <w:t>,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27.01.2019.</w:t>
      </w:r>
    </w:p>
    <w:p w14:paraId="7CDF6C52"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(2019g), </w:t>
      </w:r>
      <w:r w:rsidRPr="008F2EFB">
        <w:rPr>
          <w:rFonts w:ascii="Times New Roman" w:hAnsi="Times New Roman" w:cs="Times New Roman"/>
          <w:b/>
          <w:bCs/>
          <w:color w:val="000000" w:themeColor="text1"/>
          <w:sz w:val="24"/>
          <w:szCs w:val="24"/>
          <w:shd w:val="clear" w:color="auto" w:fill="FCFCFC"/>
        </w:rPr>
        <w:t>Young People Neither in Employment Nor in Education and Training by Sex, Age and Labour Status</w:t>
      </w:r>
      <w:r w:rsidRPr="008F2EFB">
        <w:rPr>
          <w:rFonts w:ascii="Times New Roman" w:hAnsi="Times New Roman" w:cs="Times New Roman"/>
          <w:noProof/>
          <w:color w:val="000000" w:themeColor="text1"/>
          <w:sz w:val="24"/>
          <w:szCs w:val="24"/>
        </w:rPr>
        <w:t>, https://appsso.eurostat.ec.europa.eu/nui/submitViewTableAction.do,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27.01.2019.</w:t>
      </w:r>
    </w:p>
    <w:p w14:paraId="224B7A2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(2019h), </w:t>
      </w:r>
      <w:r w:rsidRPr="008F2EFB">
        <w:rPr>
          <w:rFonts w:ascii="Times New Roman" w:hAnsi="Times New Roman" w:cs="Times New Roman"/>
          <w:b/>
          <w:bCs/>
          <w:color w:val="000000" w:themeColor="text1"/>
          <w:sz w:val="24"/>
          <w:szCs w:val="24"/>
          <w:shd w:val="clear" w:color="auto" w:fill="FCFCFC"/>
        </w:rPr>
        <w:t>Employment Rates by Sex, Age and Citizenship,</w:t>
      </w:r>
      <w:r w:rsidRPr="008F2EFB">
        <w:rPr>
          <w:rFonts w:ascii="Times New Roman" w:hAnsi="Times New Roman" w:cs="Times New Roman"/>
          <w:noProof/>
          <w:color w:val="000000" w:themeColor="text1"/>
          <w:sz w:val="24"/>
          <w:szCs w:val="24"/>
        </w:rPr>
        <w:t xml:space="preserve"> </w:t>
      </w:r>
      <w:hyperlink r:id="rId39" w:history="1">
        <w:r w:rsidRPr="008F2EFB">
          <w:rPr>
            <w:rFonts w:ascii="Times New Roman" w:hAnsi="Times New Roman" w:cs="Times New Roman"/>
            <w:noProof/>
            <w:color w:val="000000" w:themeColor="text1"/>
            <w:sz w:val="24"/>
            <w:szCs w:val="24"/>
          </w:rPr>
          <w:t>https://appsso.eurostat.ec.europa.eu/nui/show.do?dataset=lfsa_ergan&amp;lang=en</w:t>
        </w:r>
      </w:hyperlink>
      <w:r w:rsidRPr="008F2EFB">
        <w:rPr>
          <w:rFonts w:ascii="Times New Roman" w:hAnsi="Times New Roman" w:cs="Times New Roman"/>
          <w:noProof/>
          <w:color w:val="000000" w:themeColor="text1"/>
          <w:sz w:val="24"/>
          <w:szCs w:val="24"/>
        </w:rPr>
        <w:t>,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13.02.2019.</w:t>
      </w:r>
    </w:p>
    <w:p w14:paraId="449A0774"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(2019ı), </w:t>
      </w:r>
      <w:r w:rsidRPr="008F2EFB">
        <w:rPr>
          <w:rFonts w:ascii="Times New Roman" w:hAnsi="Times New Roman" w:cs="Times New Roman"/>
          <w:b/>
          <w:bCs/>
          <w:color w:val="000000" w:themeColor="text1"/>
          <w:sz w:val="24"/>
          <w:szCs w:val="24"/>
          <w:shd w:val="clear" w:color="auto" w:fill="FCFCFC"/>
        </w:rPr>
        <w:t>Employment Rates by Sex, Age and Citizenship,</w:t>
      </w:r>
      <w:r w:rsidRPr="008F2EFB">
        <w:rPr>
          <w:rFonts w:ascii="Times New Roman" w:hAnsi="Times New Roman" w:cs="Times New Roman"/>
          <w:noProof/>
          <w:color w:val="000000" w:themeColor="text1"/>
          <w:sz w:val="24"/>
          <w:szCs w:val="24"/>
        </w:rPr>
        <w:t xml:space="preserve"> </w:t>
      </w:r>
      <w:hyperlink r:id="rId40" w:history="1">
        <w:r w:rsidRPr="008F2EFB">
          <w:rPr>
            <w:rFonts w:ascii="Times New Roman" w:hAnsi="Times New Roman" w:cs="Times New Roman"/>
            <w:noProof/>
            <w:color w:val="000000" w:themeColor="text1"/>
            <w:sz w:val="24"/>
            <w:szCs w:val="24"/>
          </w:rPr>
          <w:t>https://appsso.eurostat.ec.europa.eu/nui/show.do?dataset=lfsa_ergan&amp;lang=en</w:t>
        </w:r>
      </w:hyperlink>
      <w:r w:rsidRPr="008F2EFB">
        <w:rPr>
          <w:rFonts w:ascii="Times New Roman" w:hAnsi="Times New Roman" w:cs="Times New Roman"/>
          <w:noProof/>
          <w:color w:val="000000" w:themeColor="text1"/>
          <w:sz w:val="24"/>
          <w:szCs w:val="24"/>
        </w:rPr>
        <w:t>,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13.02.2019.</w:t>
      </w:r>
    </w:p>
    <w:p w14:paraId="641CCC73"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 xml:space="preserve">EUROSTAT; (2019i), </w:t>
      </w:r>
      <w:r w:rsidRPr="008F2EFB">
        <w:rPr>
          <w:rFonts w:ascii="Times New Roman" w:hAnsi="Times New Roman" w:cs="Times New Roman"/>
          <w:b/>
          <w:bCs/>
          <w:color w:val="000000" w:themeColor="text1"/>
          <w:sz w:val="24"/>
          <w:szCs w:val="24"/>
          <w:shd w:val="clear" w:color="auto" w:fill="FCFCFC"/>
        </w:rPr>
        <w:t>Unemployment Rates by Sex, Age and Citizenship</w:t>
      </w:r>
      <w:r w:rsidRPr="008F2EFB">
        <w:rPr>
          <w:rFonts w:ascii="Times New Roman" w:hAnsi="Times New Roman" w:cs="Times New Roman"/>
          <w:bCs/>
          <w:color w:val="000000" w:themeColor="text1"/>
          <w:sz w:val="24"/>
          <w:szCs w:val="24"/>
          <w:shd w:val="clear" w:color="auto" w:fill="FCFCFC"/>
        </w:rPr>
        <w:t>,</w:t>
      </w:r>
      <w:r w:rsidRPr="008F2EFB">
        <w:rPr>
          <w:rFonts w:ascii="Times New Roman" w:hAnsi="Times New Roman" w:cs="Times New Roman"/>
          <w:b/>
          <w:noProof/>
          <w:color w:val="000000" w:themeColor="text1"/>
          <w:sz w:val="24"/>
          <w:szCs w:val="24"/>
        </w:rPr>
        <w:t xml:space="preserve"> </w:t>
      </w:r>
      <w:hyperlink r:id="rId41" w:history="1">
        <w:r w:rsidRPr="008F2EFB">
          <w:rPr>
            <w:rFonts w:ascii="Times New Roman" w:hAnsi="Times New Roman" w:cs="Times New Roman"/>
            <w:noProof/>
            <w:color w:val="000000" w:themeColor="text1"/>
            <w:sz w:val="24"/>
            <w:szCs w:val="24"/>
          </w:rPr>
          <w:t>http://appsso.eurostat.ec.europa.eu/nui/show.do?dataset=lfsa_urgan&amp;lang=en</w:t>
        </w:r>
      </w:hyperlink>
      <w:r w:rsidRPr="008F2EFB">
        <w:rPr>
          <w:rFonts w:ascii="Times New Roman" w:hAnsi="Times New Roman" w:cs="Times New Roman"/>
          <w:noProof/>
          <w:color w:val="000000" w:themeColor="text1"/>
          <w:sz w:val="24"/>
          <w:szCs w:val="24"/>
        </w:rPr>
        <w:t>,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13.01.2019.</w:t>
      </w:r>
    </w:p>
    <w:p w14:paraId="3FDC336A"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(2019j), </w:t>
      </w:r>
      <w:r w:rsidRPr="008F2EFB">
        <w:rPr>
          <w:rFonts w:ascii="Times New Roman" w:hAnsi="Times New Roman" w:cs="Times New Roman"/>
          <w:b/>
          <w:bCs/>
          <w:color w:val="000000" w:themeColor="text1"/>
          <w:sz w:val="24"/>
          <w:szCs w:val="24"/>
          <w:shd w:val="clear" w:color="auto" w:fill="FCFCFC"/>
        </w:rPr>
        <w:t>Unemployment Rates by Sex, Age and Citizenship</w:t>
      </w:r>
      <w:r w:rsidRPr="008F2EFB">
        <w:rPr>
          <w:rFonts w:ascii="Times New Roman" w:hAnsi="Times New Roman" w:cs="Times New Roman"/>
          <w:bCs/>
          <w:color w:val="000000" w:themeColor="text1"/>
          <w:sz w:val="24"/>
          <w:szCs w:val="24"/>
          <w:shd w:val="clear" w:color="auto" w:fill="FCFCFC"/>
        </w:rPr>
        <w:t>,</w:t>
      </w:r>
      <w:r w:rsidRPr="008F2EFB">
        <w:rPr>
          <w:rFonts w:ascii="Times New Roman" w:hAnsi="Times New Roman" w:cs="Times New Roman"/>
          <w:b/>
          <w:noProof/>
          <w:color w:val="000000" w:themeColor="text1"/>
          <w:sz w:val="24"/>
          <w:szCs w:val="24"/>
        </w:rPr>
        <w:t xml:space="preserve"> </w:t>
      </w:r>
      <w:hyperlink r:id="rId42" w:history="1">
        <w:r w:rsidRPr="008F2EFB">
          <w:rPr>
            <w:rFonts w:ascii="Times New Roman" w:hAnsi="Times New Roman" w:cs="Times New Roman"/>
            <w:noProof/>
            <w:color w:val="000000" w:themeColor="text1"/>
            <w:sz w:val="24"/>
            <w:szCs w:val="24"/>
          </w:rPr>
          <w:t>http://appsso.eurostat.ec.europa.eu/nui/show.do?dataset=lfsa_urgan&amp;lang=en</w:t>
        </w:r>
      </w:hyperlink>
      <w:r w:rsidRPr="008F2EFB">
        <w:rPr>
          <w:rFonts w:ascii="Times New Roman" w:hAnsi="Times New Roman" w:cs="Times New Roman"/>
          <w:noProof/>
          <w:color w:val="000000" w:themeColor="text1"/>
          <w:sz w:val="24"/>
          <w:szCs w:val="24"/>
        </w:rPr>
        <w:t>, Erişim Tarihi:</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13.01.2019.</w:t>
      </w:r>
    </w:p>
    <w:p w14:paraId="7DAD48F7"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EUROSTAT; (2019k), Migration and Migrant Population Statistics, </w:t>
      </w:r>
      <w:hyperlink r:id="rId43" w:history="1">
        <w:r w:rsidRPr="008F2EFB">
          <w:rPr>
            <w:rFonts w:ascii="Times New Roman" w:hAnsi="Times New Roman" w:cs="Times New Roman"/>
            <w:color w:val="000000" w:themeColor="text1"/>
            <w:sz w:val="24"/>
            <w:szCs w:val="24"/>
          </w:rPr>
          <w:t>https://ec.europa.eu/eurostat/statistics-explained/index.php/Migration_and_migrant_population_statistics</w:t>
        </w:r>
      </w:hyperlink>
      <w:r w:rsidRPr="008F2EFB">
        <w:rPr>
          <w:rFonts w:ascii="Times New Roman" w:hAnsi="Times New Roman" w:cs="Times New Roman"/>
          <w:noProof/>
          <w:color w:val="000000" w:themeColor="text1"/>
          <w:sz w:val="24"/>
          <w:szCs w:val="24"/>
        </w:rPr>
        <w:t>, Erişim Tarihi: 15.04.2019.</w:t>
      </w:r>
    </w:p>
    <w:p w14:paraId="7BD5154D"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GHOSE Ajit K., MAJİD Nomaan ve ERNST Christoph; (2010), </w:t>
      </w:r>
      <w:r w:rsidRPr="008F2EFB">
        <w:rPr>
          <w:rFonts w:ascii="Times New Roman" w:hAnsi="Times New Roman" w:cs="Times New Roman"/>
          <w:b/>
          <w:noProof/>
          <w:color w:val="000000" w:themeColor="text1"/>
          <w:sz w:val="24"/>
          <w:szCs w:val="24"/>
        </w:rPr>
        <w:t>Küresel İstihdam  Sorunu</w:t>
      </w:r>
      <w:r w:rsidRPr="008F2EFB">
        <w:rPr>
          <w:rFonts w:ascii="Times New Roman" w:hAnsi="Times New Roman" w:cs="Times New Roman"/>
          <w:noProof/>
          <w:color w:val="000000" w:themeColor="text1"/>
          <w:sz w:val="24"/>
          <w:szCs w:val="24"/>
        </w:rPr>
        <w:t xml:space="preserve">, Çev: Ömer Faruk Çolak, Birinci Baskı, Elif Yayınevi, Ankara. </w:t>
      </w:r>
    </w:p>
    <w:p w14:paraId="389F28A1"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GİDDENS Anthony; (2012), </w:t>
      </w:r>
      <w:r w:rsidRPr="008F2EFB">
        <w:rPr>
          <w:rFonts w:ascii="Times New Roman" w:hAnsi="Times New Roman" w:cs="Times New Roman"/>
          <w:b/>
          <w:noProof/>
          <w:color w:val="000000" w:themeColor="text1"/>
          <w:sz w:val="24"/>
          <w:szCs w:val="24"/>
        </w:rPr>
        <w:t>Sosyoloji</w:t>
      </w:r>
      <w:r w:rsidRPr="008F2EFB">
        <w:rPr>
          <w:rFonts w:ascii="Times New Roman" w:hAnsi="Times New Roman" w:cs="Times New Roman"/>
          <w:noProof/>
          <w:color w:val="000000" w:themeColor="text1"/>
          <w:sz w:val="24"/>
          <w:szCs w:val="24"/>
        </w:rPr>
        <w:t xml:space="preserve">, Çev: Cemal Güzel, Kırmızı Yayınları, İstanbul. </w:t>
      </w:r>
    </w:p>
    <w:p w14:paraId="4CE6737E"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GÖKÇE Burcu ve AKIN Yılmaz; (2009), “Avrupa Birliği’nin Yaşlanma Sorununa Bir Çözüm Olarak Türkiye’nin Üyeliği”, </w:t>
      </w:r>
      <w:r w:rsidRPr="008F2EFB">
        <w:rPr>
          <w:rFonts w:ascii="Times New Roman" w:hAnsi="Times New Roman" w:cs="Times New Roman"/>
          <w:b/>
          <w:noProof/>
          <w:color w:val="000000" w:themeColor="text1"/>
          <w:sz w:val="24"/>
          <w:szCs w:val="24"/>
        </w:rPr>
        <w:t>Ankara Avrupa Çalışmaları Dergisi</w:t>
      </w:r>
      <w:r w:rsidRPr="008F2EFB">
        <w:rPr>
          <w:rFonts w:ascii="Times New Roman" w:hAnsi="Times New Roman" w:cs="Times New Roman"/>
          <w:noProof/>
          <w:color w:val="000000" w:themeColor="text1"/>
          <w:sz w:val="24"/>
          <w:szCs w:val="24"/>
        </w:rPr>
        <w:t xml:space="preserve">, Cilt: 8, Sayı: 1, Sayfa: 27-37. </w:t>
      </w:r>
    </w:p>
    <w:p w14:paraId="3FE97BCB"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GÖZEN M. Çağrı, KOÇ Selçuk ve ORHAN Ayhan; (2017), </w:t>
      </w:r>
      <w:r w:rsidRPr="008F2EFB">
        <w:rPr>
          <w:rFonts w:ascii="Times New Roman" w:hAnsi="Times New Roman" w:cs="Times New Roman"/>
          <w:b/>
          <w:noProof/>
          <w:color w:val="000000" w:themeColor="text1"/>
          <w:sz w:val="24"/>
          <w:szCs w:val="24"/>
        </w:rPr>
        <w:t>Kayıt Dışı İstihdam ve Ekonomi</w:t>
      </w:r>
      <w:r w:rsidRPr="008F2EFB">
        <w:rPr>
          <w:rFonts w:ascii="Times New Roman" w:hAnsi="Times New Roman" w:cs="Times New Roman"/>
          <w:noProof/>
          <w:color w:val="000000" w:themeColor="text1"/>
          <w:sz w:val="24"/>
          <w:szCs w:val="24"/>
        </w:rPr>
        <w:t xml:space="preserve">, İkinci Baskı, Umuttepe Yayınları, Kocaeli. </w:t>
      </w:r>
    </w:p>
    <w:p w14:paraId="7B3EFE79"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GREGORİNİ Filippo; (2018), “</w:t>
      </w:r>
      <w:r w:rsidRPr="008F2EFB">
        <w:rPr>
          <w:rFonts w:ascii="Times New Roman" w:eastAsia="Times New Roman" w:hAnsi="Times New Roman" w:cs="Times New Roman"/>
          <w:b/>
          <w:color w:val="000000" w:themeColor="text1"/>
          <w:kern w:val="36"/>
          <w:sz w:val="24"/>
          <w:szCs w:val="24"/>
          <w:lang w:eastAsia="tr-TR"/>
        </w:rPr>
        <w:t>Employment and labour demand</w:t>
      </w:r>
      <w:r w:rsidRPr="008F2EFB">
        <w:rPr>
          <w:rFonts w:ascii="Times New Roman" w:hAnsi="Times New Roman" w:cs="Times New Roman"/>
          <w:noProof/>
          <w:color w:val="000000" w:themeColor="text1"/>
          <w:sz w:val="24"/>
          <w:szCs w:val="24"/>
        </w:rPr>
        <w:t xml:space="preserve">”, </w:t>
      </w:r>
      <w:hyperlink r:id="rId44" w:history="1">
        <w:r w:rsidRPr="008F2EFB">
          <w:rPr>
            <w:rFonts w:ascii="Times New Roman" w:hAnsi="Times New Roman" w:cs="Times New Roman"/>
            <w:color w:val="000000" w:themeColor="text1"/>
            <w:sz w:val="24"/>
            <w:szCs w:val="24"/>
          </w:rPr>
          <w:t>https://e</w:t>
        </w:r>
        <w:r w:rsidRPr="008F2EFB">
          <w:rPr>
            <w:rFonts w:ascii="Times New Roman" w:hAnsi="Times New Roman" w:cs="Times New Roman"/>
            <w:bCs/>
            <w:color w:val="000000" w:themeColor="text1"/>
            <w:sz w:val="24"/>
            <w:szCs w:val="24"/>
          </w:rPr>
          <w:t>c.europa.eu/eurostat/statistics-</w:t>
        </w:r>
        <w:r w:rsidRPr="008F2EFB">
          <w:rPr>
            <w:rFonts w:ascii="Times New Roman" w:hAnsi="Times New Roman" w:cs="Times New Roman"/>
            <w:color w:val="000000" w:themeColor="text1"/>
            <w:sz w:val="24"/>
            <w:szCs w:val="24"/>
          </w:rPr>
          <w:t>explained/index.php/Employment_and_labour_demand</w:t>
        </w:r>
      </w:hyperlink>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noProof/>
          <w:color w:val="000000" w:themeColor="text1"/>
          <w:sz w:val="24"/>
          <w:szCs w:val="24"/>
        </w:rPr>
        <w:t xml:space="preserve"> Erişim Tarihi: 27.09.2018.</w:t>
      </w:r>
    </w:p>
    <w:p w14:paraId="3AB55F1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GÜNAYDIN Davuthan ve ÇETİN Murat; (2015a), “Genç İşsizliğin Temel Makroekonomik Belirleyicileri: Ampirik Bir Analiz”, </w:t>
      </w:r>
      <w:r w:rsidRPr="008F2EFB">
        <w:rPr>
          <w:rFonts w:ascii="Times New Roman" w:hAnsi="Times New Roman" w:cs="Times New Roman"/>
          <w:b/>
          <w:noProof/>
          <w:color w:val="000000" w:themeColor="text1"/>
          <w:sz w:val="24"/>
          <w:szCs w:val="24"/>
        </w:rPr>
        <w:t>Pamukkale Üniversitesi Sosyal Bilimler Enstitüsü Dergisi</w:t>
      </w:r>
      <w:r w:rsidRPr="008F2EFB">
        <w:rPr>
          <w:rFonts w:ascii="Times New Roman" w:hAnsi="Times New Roman" w:cs="Times New Roman"/>
          <w:noProof/>
          <w:color w:val="000000" w:themeColor="text1"/>
          <w:sz w:val="24"/>
          <w:szCs w:val="24"/>
        </w:rPr>
        <w:t xml:space="preserve">, Sayı:22, Sayfa: 17-34. </w:t>
      </w:r>
    </w:p>
    <w:p w14:paraId="5B0DEE5D"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GÜNAYDIN Davuthan ve CAVLAK Hakan; (2015b), “Avrupa Birliği ve İzmir İşgücü Piyasaları: Toplumsal Cinsiyet Açısından Bir Değerlendirme”, </w:t>
      </w:r>
      <w:r w:rsidRPr="008F2EFB">
        <w:rPr>
          <w:rFonts w:ascii="Times New Roman" w:hAnsi="Times New Roman" w:cs="Times New Roman"/>
          <w:b/>
          <w:noProof/>
          <w:color w:val="000000" w:themeColor="text1"/>
          <w:sz w:val="24"/>
          <w:szCs w:val="24"/>
        </w:rPr>
        <w:t>Balkan Sosyal Bilimler Dergisi</w:t>
      </w:r>
      <w:r w:rsidRPr="008F2EFB">
        <w:rPr>
          <w:rFonts w:ascii="Times New Roman" w:hAnsi="Times New Roman" w:cs="Times New Roman"/>
          <w:noProof/>
          <w:color w:val="000000" w:themeColor="text1"/>
          <w:sz w:val="24"/>
          <w:szCs w:val="24"/>
        </w:rPr>
        <w:t xml:space="preserve">, Cilt: 4, Sayı: 7, Sayfa: 1-11. </w:t>
      </w:r>
    </w:p>
    <w:p w14:paraId="407E4D09"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GÜNEY Alptekin; (2009), “İşsizlik, Nedenleri, Sonuçları ve Mücadele Yöntemleri”, </w:t>
      </w:r>
      <w:r w:rsidRPr="008F2EFB">
        <w:rPr>
          <w:rFonts w:ascii="Times New Roman" w:hAnsi="Times New Roman" w:cs="Times New Roman"/>
          <w:b/>
          <w:noProof/>
          <w:color w:val="000000" w:themeColor="text1"/>
          <w:sz w:val="24"/>
          <w:szCs w:val="24"/>
        </w:rPr>
        <w:t>Kamu-İş Dergisi</w:t>
      </w:r>
      <w:r w:rsidRPr="008F2EFB">
        <w:rPr>
          <w:rFonts w:ascii="Times New Roman" w:hAnsi="Times New Roman" w:cs="Times New Roman"/>
          <w:noProof/>
          <w:color w:val="000000" w:themeColor="text1"/>
          <w:sz w:val="24"/>
          <w:szCs w:val="24"/>
        </w:rPr>
        <w:t xml:space="preserve">, Cilt: 10, Sayı:4, Sayfa:135-159. </w:t>
      </w:r>
    </w:p>
    <w:p w14:paraId="485E37A6"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HUSSMANS Ralf, MEHRAN Ferhad ve VERNA Vijay; (1992),</w:t>
      </w:r>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b/>
          <w:noProof/>
          <w:color w:val="000000" w:themeColor="text1"/>
          <w:sz w:val="24"/>
          <w:szCs w:val="24"/>
        </w:rPr>
        <w:t>Surveys Of Economically Active Population, Employment, Unemployment And Underemployment</w:t>
      </w:r>
      <w:r w:rsidRPr="008F2EFB">
        <w:rPr>
          <w:rFonts w:ascii="Times New Roman" w:hAnsi="Times New Roman" w:cs="Times New Roman"/>
          <w:noProof/>
          <w:color w:val="000000" w:themeColor="text1"/>
          <w:sz w:val="24"/>
          <w:szCs w:val="24"/>
        </w:rPr>
        <w:t>, İnternational Labour Office, Geneva.</w:t>
      </w:r>
    </w:p>
    <w:p w14:paraId="6189ABED"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ILO; (2014),</w:t>
      </w:r>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b/>
          <w:color w:val="000000" w:themeColor="text1"/>
          <w:sz w:val="24"/>
          <w:szCs w:val="24"/>
        </w:rPr>
        <w:t>Mıgratıon and Youth: Challenges and Opportunıtıes”</w:t>
      </w:r>
      <w:r w:rsidRPr="008F2EFB">
        <w:rPr>
          <w:rFonts w:ascii="Times New Roman" w:hAnsi="Times New Roman" w:cs="Times New Roman"/>
          <w:color w:val="000000" w:themeColor="text1"/>
          <w:sz w:val="24"/>
          <w:szCs w:val="24"/>
        </w:rPr>
        <w:t xml:space="preserve">, </w:t>
      </w:r>
      <w:hyperlink r:id="rId45" w:history="1">
        <w:r w:rsidRPr="008F2EFB">
          <w:rPr>
            <w:rFonts w:ascii="Times New Roman" w:hAnsi="Times New Roman" w:cs="Times New Roman"/>
            <w:color w:val="000000" w:themeColor="text1"/>
            <w:sz w:val="24"/>
            <w:szCs w:val="24"/>
          </w:rPr>
          <w:t>https://globalmigrationgroup.org/system/files/23._Key_Messages_and_Policy_Recommendations.pdf</w:t>
        </w:r>
      </w:hyperlink>
      <w:r w:rsidRPr="008F2EFB">
        <w:rPr>
          <w:rFonts w:ascii="Times New Roman" w:hAnsi="Times New Roman" w:cs="Times New Roman"/>
          <w:color w:val="000000" w:themeColor="text1"/>
          <w:sz w:val="24"/>
          <w:szCs w:val="24"/>
        </w:rPr>
        <w:t>, Erişim Tarihi: 13.01.2019.</w:t>
      </w:r>
    </w:p>
    <w:p w14:paraId="79958E04"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ILO; (2016a),</w:t>
      </w:r>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b/>
          <w:color w:val="000000" w:themeColor="text1"/>
          <w:sz w:val="24"/>
          <w:szCs w:val="24"/>
        </w:rPr>
        <w:t>Key IndIcators of the Labour MarKet Ninth edition”</w:t>
      </w:r>
      <w:r w:rsidRPr="008F2EFB">
        <w:rPr>
          <w:rFonts w:ascii="Times New Roman" w:hAnsi="Times New Roman" w:cs="Times New Roman"/>
          <w:color w:val="000000" w:themeColor="text1"/>
          <w:sz w:val="24"/>
          <w:szCs w:val="24"/>
        </w:rPr>
        <w:t xml:space="preserve">, </w:t>
      </w:r>
      <w:hyperlink r:id="rId46" w:history="1">
        <w:r w:rsidRPr="008F2EFB">
          <w:rPr>
            <w:rFonts w:ascii="Times New Roman" w:hAnsi="Times New Roman" w:cs="Times New Roman"/>
            <w:color w:val="000000" w:themeColor="text1"/>
            <w:sz w:val="24"/>
            <w:szCs w:val="24"/>
          </w:rPr>
          <w:t>https://www.ilo.org/wcmsp5/groups/public/---dgreports/---stat/documents/publication/wcms_498929.pdf</w:t>
        </w:r>
      </w:hyperlink>
      <w:r w:rsidRPr="008F2EFB">
        <w:rPr>
          <w:rFonts w:ascii="Times New Roman" w:hAnsi="Times New Roman" w:cs="Times New Roman"/>
          <w:color w:val="000000" w:themeColor="text1"/>
          <w:sz w:val="24"/>
          <w:szCs w:val="24"/>
        </w:rPr>
        <w:t>, Erişim Tarihi: 27.03.2019.</w:t>
      </w:r>
    </w:p>
    <w:p w14:paraId="7976375F"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ILO; (2016b),</w:t>
      </w:r>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b/>
          <w:color w:val="000000" w:themeColor="text1"/>
          <w:sz w:val="24"/>
          <w:szCs w:val="24"/>
        </w:rPr>
        <w:t>Global Wage Report 2016/17”</w:t>
      </w:r>
      <w:r w:rsidRPr="008F2EFB">
        <w:rPr>
          <w:rFonts w:ascii="Times New Roman" w:hAnsi="Times New Roman" w:cs="Times New Roman"/>
          <w:color w:val="000000" w:themeColor="text1"/>
          <w:sz w:val="24"/>
          <w:szCs w:val="24"/>
        </w:rPr>
        <w:t xml:space="preserve">, </w:t>
      </w:r>
      <w:hyperlink r:id="rId47" w:history="1">
        <w:r w:rsidRPr="008F2EFB">
          <w:rPr>
            <w:rFonts w:ascii="Times New Roman" w:hAnsi="Times New Roman" w:cs="Times New Roman"/>
            <w:color w:val="000000" w:themeColor="text1"/>
            <w:sz w:val="24"/>
            <w:szCs w:val="24"/>
          </w:rPr>
          <w:t>https://www.ilo.org/wcmsp5/groups/public/---dgreports/---dcomm/---publ/documents/publication/wcms_537846.pdf</w:t>
        </w:r>
      </w:hyperlink>
      <w:r w:rsidRPr="008F2EFB">
        <w:rPr>
          <w:rFonts w:ascii="Times New Roman" w:hAnsi="Times New Roman" w:cs="Times New Roman"/>
          <w:color w:val="000000" w:themeColor="text1"/>
          <w:sz w:val="24"/>
          <w:szCs w:val="24"/>
        </w:rPr>
        <w:t>, Erişim Tarihi: 12.01.2019.</w:t>
      </w:r>
    </w:p>
    <w:p w14:paraId="4737248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ILO; (2016c),</w:t>
      </w:r>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b/>
          <w:color w:val="000000" w:themeColor="text1"/>
          <w:sz w:val="24"/>
          <w:szCs w:val="24"/>
        </w:rPr>
        <w:t>World Employment Socıal Outlook Trends 2016”</w:t>
      </w:r>
      <w:r w:rsidRPr="008F2EFB">
        <w:rPr>
          <w:rFonts w:ascii="Times New Roman" w:hAnsi="Times New Roman" w:cs="Times New Roman"/>
          <w:color w:val="000000" w:themeColor="text1"/>
          <w:sz w:val="24"/>
          <w:szCs w:val="24"/>
        </w:rPr>
        <w:t xml:space="preserve">, </w:t>
      </w:r>
      <w:hyperlink r:id="rId48" w:history="1">
        <w:r w:rsidRPr="008F2EFB">
          <w:rPr>
            <w:rFonts w:ascii="Times New Roman" w:hAnsi="Times New Roman" w:cs="Times New Roman"/>
            <w:color w:val="000000" w:themeColor="text1"/>
            <w:sz w:val="24"/>
            <w:szCs w:val="24"/>
          </w:rPr>
          <w:t>https://www.ilo.org/wcmsp5/groups/public/---dgreports/---dcomm/---publ/documents/publication/wcms_443480.pdf</w:t>
        </w:r>
      </w:hyperlink>
      <w:r w:rsidRPr="008F2EFB">
        <w:rPr>
          <w:rFonts w:ascii="Times New Roman" w:hAnsi="Times New Roman" w:cs="Times New Roman"/>
          <w:color w:val="000000" w:themeColor="text1"/>
          <w:sz w:val="24"/>
          <w:szCs w:val="24"/>
        </w:rPr>
        <w:t>, Erişim Tarihi: 23.01.2019.</w:t>
      </w:r>
    </w:p>
    <w:p w14:paraId="29815A56"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ILO; (2017),</w:t>
      </w:r>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b/>
          <w:color w:val="000000" w:themeColor="text1"/>
          <w:sz w:val="24"/>
          <w:szCs w:val="24"/>
        </w:rPr>
        <w:t>Global Employment Trends For Youth 2017”</w:t>
      </w:r>
      <w:r w:rsidRPr="008F2EFB">
        <w:rPr>
          <w:rFonts w:ascii="Times New Roman" w:hAnsi="Times New Roman" w:cs="Times New Roman"/>
          <w:color w:val="000000" w:themeColor="text1"/>
          <w:sz w:val="24"/>
          <w:szCs w:val="24"/>
        </w:rPr>
        <w:t xml:space="preserve">, </w:t>
      </w:r>
      <w:hyperlink r:id="rId49" w:history="1">
        <w:r w:rsidRPr="008F2EFB">
          <w:rPr>
            <w:rFonts w:ascii="Times New Roman" w:hAnsi="Times New Roman" w:cs="Times New Roman"/>
            <w:color w:val="000000" w:themeColor="text1"/>
            <w:sz w:val="24"/>
            <w:szCs w:val="24"/>
          </w:rPr>
          <w:t>https://www.ilo.org/wcmsp5/groups/public/---dgreports/---dcomm/---publ/documents/publication/wcms_598669.pdf</w:t>
        </w:r>
      </w:hyperlink>
      <w:r w:rsidRPr="008F2EFB">
        <w:rPr>
          <w:rFonts w:ascii="Times New Roman" w:hAnsi="Times New Roman" w:cs="Times New Roman"/>
          <w:color w:val="000000" w:themeColor="text1"/>
          <w:sz w:val="24"/>
          <w:szCs w:val="24"/>
        </w:rPr>
        <w:t>, Erişim Tarihi: 12.06.2019.</w:t>
      </w:r>
    </w:p>
    <w:p w14:paraId="6273626B"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ILO; (2018),</w:t>
      </w:r>
      <w:r w:rsidRPr="008F2EFB">
        <w:rPr>
          <w:rFonts w:ascii="Times New Roman" w:hAnsi="Times New Roman" w:cs="Times New Roman"/>
          <w:color w:val="000000" w:themeColor="text1"/>
          <w:sz w:val="24"/>
          <w:szCs w:val="24"/>
        </w:rPr>
        <w:t xml:space="preserve"> “</w:t>
      </w:r>
      <w:r w:rsidRPr="008F2EFB">
        <w:rPr>
          <w:rFonts w:ascii="Times New Roman" w:hAnsi="Times New Roman" w:cs="Times New Roman"/>
          <w:b/>
          <w:color w:val="000000" w:themeColor="text1"/>
          <w:sz w:val="24"/>
          <w:szCs w:val="24"/>
        </w:rPr>
        <w:t>What Stands Betveen Youth and Decent Jobs?”</w:t>
      </w:r>
      <w:r w:rsidRPr="008F2EFB">
        <w:rPr>
          <w:rFonts w:ascii="Times New Roman" w:hAnsi="Times New Roman" w:cs="Times New Roman"/>
          <w:color w:val="000000" w:themeColor="text1"/>
          <w:sz w:val="24"/>
          <w:szCs w:val="24"/>
        </w:rPr>
        <w:t xml:space="preserve">, </w:t>
      </w:r>
      <w:hyperlink r:id="rId50" w:anchor="intro" w:history="1">
        <w:r w:rsidRPr="008F2EFB">
          <w:rPr>
            <w:rFonts w:ascii="Times New Roman" w:hAnsi="Times New Roman" w:cs="Times New Roman"/>
            <w:color w:val="000000" w:themeColor="text1"/>
            <w:sz w:val="24"/>
            <w:szCs w:val="24"/>
          </w:rPr>
          <w:t>https://www.ilo.org/infostories/Stories/Youth-Employment/Youth-still-struggle-to-get-good-jobs#intro</w:t>
        </w:r>
      </w:hyperlink>
      <w:r w:rsidRPr="008F2EFB">
        <w:rPr>
          <w:rFonts w:ascii="Times New Roman" w:hAnsi="Times New Roman" w:cs="Times New Roman"/>
          <w:color w:val="000000" w:themeColor="text1"/>
          <w:sz w:val="24"/>
          <w:szCs w:val="24"/>
        </w:rPr>
        <w:t>, Erişim Tarihi: 01.07.2019.</w:t>
      </w:r>
    </w:p>
    <w:p w14:paraId="7F938027"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IŞIĞIÇOK Özlem; (2017), </w:t>
      </w:r>
      <w:r w:rsidRPr="008F2EFB">
        <w:rPr>
          <w:rFonts w:ascii="Times New Roman" w:hAnsi="Times New Roman" w:cs="Times New Roman"/>
          <w:b/>
          <w:noProof/>
          <w:color w:val="000000" w:themeColor="text1"/>
          <w:sz w:val="24"/>
          <w:szCs w:val="24"/>
        </w:rPr>
        <w:t>İstihdam ve İşsizlik</w:t>
      </w:r>
      <w:r w:rsidRPr="008F2EFB">
        <w:rPr>
          <w:rFonts w:ascii="Times New Roman" w:hAnsi="Times New Roman" w:cs="Times New Roman"/>
          <w:noProof/>
          <w:color w:val="000000" w:themeColor="text1"/>
          <w:sz w:val="24"/>
          <w:szCs w:val="24"/>
        </w:rPr>
        <w:t>, Üçüncü Baskı, Dora Basım-Yayın Dağıtım Ltd. Şti., Bursa.</w:t>
      </w:r>
    </w:p>
    <w:p w14:paraId="58A85DD7"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IŞIK Volkan; (2016), “Türkiye’de Genç İşsizliği ve Genç Nüfusta Atalet”, </w:t>
      </w:r>
      <w:r w:rsidRPr="008F2EFB">
        <w:rPr>
          <w:rFonts w:ascii="Times New Roman" w:hAnsi="Times New Roman" w:cs="Times New Roman"/>
          <w:b/>
          <w:noProof/>
          <w:color w:val="000000" w:themeColor="text1"/>
          <w:sz w:val="24"/>
          <w:szCs w:val="24"/>
        </w:rPr>
        <w:t>Hak-İş Uluslararası Emek ve Toplum Dergisi</w:t>
      </w:r>
      <w:r w:rsidRPr="008F2EFB">
        <w:rPr>
          <w:rFonts w:ascii="Times New Roman" w:hAnsi="Times New Roman" w:cs="Times New Roman"/>
          <w:noProof/>
          <w:color w:val="000000" w:themeColor="text1"/>
          <w:sz w:val="24"/>
          <w:szCs w:val="24"/>
        </w:rPr>
        <w:t xml:space="preserve">, Cilt:5, Sayı:11, Sayfa: 130-145. </w:t>
      </w:r>
    </w:p>
    <w:p w14:paraId="4E24DCBE"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İŞ KANUNU; (1999), T.C. Resmi Gazete, 1475 Sayılı İş Kanunu, Sayı: 13943, Tarih:  01.09.1971. </w:t>
      </w:r>
    </w:p>
    <w:p w14:paraId="7735447B"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İŞ KANUNU; (2003), T.C. Resmi Gazete, 4857 Sayılı İş Kanunu, Sayı: 25134, Tarih: 10.06.2003. </w:t>
      </w:r>
    </w:p>
    <w:p w14:paraId="51910C42"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İŞKUR; (2016), “</w:t>
      </w:r>
      <w:r w:rsidRPr="008F2EFB">
        <w:rPr>
          <w:rFonts w:ascii="Times New Roman" w:hAnsi="Times New Roman" w:cs="Times New Roman"/>
          <w:b/>
          <w:noProof/>
          <w:color w:val="000000" w:themeColor="text1"/>
          <w:sz w:val="24"/>
          <w:szCs w:val="24"/>
        </w:rPr>
        <w:t>Türkiye İş Kurumu 2016 Yılı Faaliyet Raporu</w:t>
      </w:r>
      <w:r w:rsidRPr="008F2EFB">
        <w:rPr>
          <w:rFonts w:ascii="Times New Roman" w:hAnsi="Times New Roman" w:cs="Times New Roman"/>
          <w:noProof/>
          <w:color w:val="000000" w:themeColor="text1"/>
          <w:sz w:val="24"/>
          <w:szCs w:val="24"/>
        </w:rPr>
        <w:t xml:space="preserve">”, </w:t>
      </w:r>
      <w:hyperlink r:id="rId51" w:history="1">
        <w:r w:rsidRPr="008F2EFB">
          <w:rPr>
            <w:rFonts w:ascii="Times New Roman" w:hAnsi="Times New Roman" w:cs="Times New Roman"/>
            <w:color w:val="000000" w:themeColor="text1"/>
            <w:sz w:val="24"/>
            <w:szCs w:val="24"/>
          </w:rPr>
          <w:t>https://media.iskur.gov.tr/13577/2016-yili-faaliyet-raporu.pdf</w:t>
        </w:r>
      </w:hyperlink>
      <w:r w:rsidRPr="008F2EFB">
        <w:rPr>
          <w:rFonts w:ascii="Times New Roman" w:hAnsi="Times New Roman" w:cs="Times New Roman"/>
          <w:color w:val="000000" w:themeColor="text1"/>
          <w:sz w:val="24"/>
          <w:szCs w:val="24"/>
        </w:rPr>
        <w:t>, Ankara, Erişim Tarihi: 02.06.2019</w:t>
      </w:r>
    </w:p>
    <w:p w14:paraId="44901745"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İŞKUR; (2018), “</w:t>
      </w:r>
      <w:r w:rsidRPr="008F2EFB">
        <w:rPr>
          <w:rFonts w:ascii="Times New Roman" w:hAnsi="Times New Roman" w:cs="Times New Roman"/>
          <w:b/>
          <w:noProof/>
          <w:color w:val="000000" w:themeColor="text1"/>
          <w:sz w:val="24"/>
          <w:szCs w:val="24"/>
        </w:rPr>
        <w:t>Türkiye İş Kurumu 2018 Yılı Faaliyet Raporu</w:t>
      </w:r>
      <w:r w:rsidRPr="008F2EFB">
        <w:rPr>
          <w:rFonts w:ascii="Times New Roman" w:hAnsi="Times New Roman" w:cs="Times New Roman"/>
          <w:noProof/>
          <w:color w:val="000000" w:themeColor="text1"/>
          <w:sz w:val="24"/>
          <w:szCs w:val="24"/>
        </w:rPr>
        <w:t xml:space="preserve">”, </w:t>
      </w:r>
      <w:hyperlink r:id="rId52" w:history="1">
        <w:r w:rsidRPr="008F2EFB">
          <w:rPr>
            <w:rFonts w:ascii="Times New Roman" w:hAnsi="Times New Roman" w:cs="Times New Roman"/>
            <w:color w:val="000000" w:themeColor="text1"/>
            <w:sz w:val="24"/>
            <w:szCs w:val="24"/>
          </w:rPr>
          <w:t>https://media.iskur.gov.tr/25441/2018-yili-faaliyet-raporu.pdf</w:t>
        </w:r>
      </w:hyperlink>
      <w:r w:rsidRPr="008F2EFB">
        <w:rPr>
          <w:rFonts w:ascii="Times New Roman" w:hAnsi="Times New Roman" w:cs="Times New Roman"/>
          <w:color w:val="000000" w:themeColor="text1"/>
          <w:sz w:val="24"/>
          <w:szCs w:val="24"/>
        </w:rPr>
        <w:t>, Ankara, Erişim Tarihi: 02.06.2019.</w:t>
      </w:r>
      <w:r w:rsidRPr="008F2EFB">
        <w:rPr>
          <w:rFonts w:ascii="Times New Roman" w:hAnsi="Times New Roman" w:cs="Times New Roman"/>
          <w:noProof/>
          <w:color w:val="000000" w:themeColor="text1"/>
          <w:sz w:val="24"/>
          <w:szCs w:val="24"/>
        </w:rPr>
        <w:t xml:space="preserve"> </w:t>
      </w:r>
    </w:p>
    <w:p w14:paraId="66D97CFE"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İŞSİZLİK SİGORTASI KANUNU; (1999), T.C. Resmi Gazete, 4447 Sayılı İşsizlik Sigortası Kanunu, Sayı: 23810, Tarih: 25.08.1999. </w:t>
      </w:r>
    </w:p>
    <w:p w14:paraId="409D0EB0" w14:textId="79B38E5D"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İZGİ B. Balcı; (2012), “Genç İşsizliği ve Eğitim ile Olan İlişkisi”, </w:t>
      </w:r>
      <w:r w:rsidRPr="008F2EFB">
        <w:rPr>
          <w:rFonts w:ascii="Times New Roman" w:hAnsi="Times New Roman" w:cs="Times New Roman"/>
          <w:b/>
          <w:noProof/>
          <w:color w:val="000000" w:themeColor="text1"/>
          <w:sz w:val="24"/>
          <w:szCs w:val="24"/>
        </w:rPr>
        <w:t>Elektronik Sosyal Bilimler Dergisi</w:t>
      </w:r>
      <w:r w:rsidRPr="008F2EFB">
        <w:rPr>
          <w:rFonts w:ascii="Times New Roman" w:hAnsi="Times New Roman" w:cs="Times New Roman"/>
          <w:noProof/>
          <w:color w:val="000000" w:themeColor="text1"/>
          <w:sz w:val="24"/>
          <w:szCs w:val="24"/>
        </w:rPr>
        <w:t>, Cilt: 11, Sayı:41, Sayfa:</w:t>
      </w:r>
      <w:r w:rsidR="00DC6F4A">
        <w:rPr>
          <w:rFonts w:ascii="Times New Roman" w:hAnsi="Times New Roman" w:cs="Times New Roman"/>
          <w:noProof/>
          <w:color w:val="000000" w:themeColor="text1"/>
          <w:sz w:val="24"/>
          <w:szCs w:val="24"/>
        </w:rPr>
        <w:t xml:space="preserve"> </w:t>
      </w:r>
      <w:r w:rsidRPr="008F2EFB">
        <w:rPr>
          <w:rFonts w:ascii="Times New Roman" w:hAnsi="Times New Roman" w:cs="Times New Roman"/>
          <w:noProof/>
          <w:color w:val="000000" w:themeColor="text1"/>
          <w:sz w:val="24"/>
          <w:szCs w:val="24"/>
        </w:rPr>
        <w:t>295-310.</w:t>
      </w:r>
    </w:p>
    <w:p w14:paraId="64495DC9" w14:textId="52AD6205"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KARATEPE Yalçın; (2019), “</w:t>
      </w:r>
      <w:r w:rsidRPr="008F2EFB">
        <w:rPr>
          <w:rFonts w:ascii="Times New Roman" w:hAnsi="Times New Roman" w:cs="Times New Roman"/>
          <w:b/>
          <w:noProof/>
          <w:color w:val="000000" w:themeColor="text1"/>
          <w:sz w:val="24"/>
          <w:szCs w:val="24"/>
        </w:rPr>
        <w:t>İşsizlik Ülkenin En Önemli Sorunu Olmaya Devam Ediyor</w:t>
      </w:r>
      <w:r w:rsidRPr="008F2EFB">
        <w:rPr>
          <w:rFonts w:ascii="Times New Roman" w:hAnsi="Times New Roman" w:cs="Times New Roman"/>
          <w:noProof/>
          <w:color w:val="000000" w:themeColor="text1"/>
          <w:sz w:val="24"/>
          <w:szCs w:val="24"/>
        </w:rPr>
        <w:t xml:space="preserve">”, </w:t>
      </w:r>
      <w:hyperlink r:id="rId53" w:history="1">
        <w:r w:rsidRPr="008F2EFB">
          <w:rPr>
            <w:rFonts w:ascii="Times New Roman" w:hAnsi="Times New Roman" w:cs="Times New Roman"/>
            <w:noProof/>
            <w:color w:val="000000" w:themeColor="text1"/>
            <w:sz w:val="24"/>
            <w:szCs w:val="24"/>
          </w:rPr>
          <w:t>https://tr.euronews.com/2019/10/15/işsizlik-ülkenin-en-önemli-sorunu-olmaya-devam-ediyor-gorus-ekonomik-kriz-enflasyon</w:t>
        </w:r>
      </w:hyperlink>
      <w:r w:rsidR="000F066A">
        <w:rPr>
          <w:rFonts w:ascii="Times New Roman" w:hAnsi="Times New Roman" w:cs="Times New Roman"/>
          <w:noProof/>
          <w:color w:val="000000" w:themeColor="text1"/>
          <w:sz w:val="24"/>
          <w:szCs w:val="24"/>
        </w:rPr>
        <w:t>, Erişim Tarihi: 15.10.2</w:t>
      </w:r>
      <w:r w:rsidRPr="008F2EFB">
        <w:rPr>
          <w:rFonts w:ascii="Times New Roman" w:hAnsi="Times New Roman" w:cs="Times New Roman"/>
          <w:noProof/>
          <w:color w:val="000000" w:themeColor="text1"/>
          <w:sz w:val="24"/>
          <w:szCs w:val="24"/>
        </w:rPr>
        <w:t>019.</w:t>
      </w:r>
    </w:p>
    <w:p w14:paraId="6D9FDEC7"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KASAPOĞLU M. Muharrem ve MURAT Sedat; (2018), “Aktif İstihdam Politikaları ve Türkiye’de İşkur Tarafından Uygulanan Aktif İstihdam Politikalarına Güncel Bir Bakış”, </w:t>
      </w:r>
      <w:r w:rsidRPr="008F2EFB">
        <w:rPr>
          <w:rFonts w:ascii="Times New Roman" w:hAnsi="Times New Roman" w:cs="Times New Roman"/>
          <w:b/>
          <w:noProof/>
          <w:color w:val="000000" w:themeColor="text1"/>
          <w:sz w:val="24"/>
          <w:szCs w:val="24"/>
        </w:rPr>
        <w:t>Mehmet Akif Ersoy Üniversitesi Sosyal Bilimler Enstitüsü Dergisi</w:t>
      </w:r>
      <w:r w:rsidRPr="008F2EFB">
        <w:rPr>
          <w:rFonts w:ascii="Times New Roman" w:hAnsi="Times New Roman" w:cs="Times New Roman"/>
          <w:noProof/>
          <w:color w:val="000000" w:themeColor="text1"/>
          <w:sz w:val="24"/>
          <w:szCs w:val="24"/>
        </w:rPr>
        <w:t>,  Cilt: 10, Sayı: 25, Sayfa:485-502.</w:t>
      </w:r>
    </w:p>
    <w:p w14:paraId="293274AD"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KAYA Muammer; (2003), “Beyin Göçü Erozyonu”,  </w:t>
      </w:r>
      <w:r w:rsidRPr="008F2EFB">
        <w:rPr>
          <w:rFonts w:ascii="Times New Roman" w:hAnsi="Times New Roman" w:cs="Times New Roman"/>
          <w:b/>
          <w:noProof/>
          <w:color w:val="000000" w:themeColor="text1"/>
          <w:sz w:val="24"/>
          <w:szCs w:val="24"/>
        </w:rPr>
        <w:t>İş Güç Endüstri İlişkileri ve İnsan Kaynakları Dergisi</w:t>
      </w:r>
      <w:r w:rsidRPr="008F2EFB">
        <w:rPr>
          <w:rFonts w:ascii="Times New Roman" w:hAnsi="Times New Roman" w:cs="Times New Roman"/>
          <w:noProof/>
          <w:color w:val="000000" w:themeColor="text1"/>
          <w:sz w:val="24"/>
          <w:szCs w:val="24"/>
        </w:rPr>
        <w:t>, Cilt: 5, Sayı: 2.</w:t>
      </w:r>
    </w:p>
    <w:p w14:paraId="0FB2D86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KESİCİ M. Rauf; (2011), “Avrupa Emek Piyasası Dinamikleri ve Avrupa İstihdam Stratejisi Temelinde Türkiye’nin Uyumu”, </w:t>
      </w:r>
      <w:r w:rsidRPr="008F2EFB">
        <w:rPr>
          <w:rFonts w:ascii="Times New Roman" w:hAnsi="Times New Roman" w:cs="Times New Roman"/>
          <w:b/>
          <w:noProof/>
          <w:color w:val="000000" w:themeColor="text1"/>
          <w:sz w:val="24"/>
          <w:szCs w:val="24"/>
        </w:rPr>
        <w:t>Çalışma ve Toplum Dergisi</w:t>
      </w:r>
      <w:r w:rsidRPr="008F2EFB">
        <w:rPr>
          <w:rFonts w:ascii="Times New Roman" w:hAnsi="Times New Roman" w:cs="Times New Roman"/>
          <w:noProof/>
          <w:color w:val="000000" w:themeColor="text1"/>
          <w:sz w:val="24"/>
          <w:szCs w:val="24"/>
        </w:rPr>
        <w:t>,  Sayı: 2011/1, Sayfa: 75-115.</w:t>
      </w:r>
    </w:p>
    <w:p w14:paraId="5B24D32A"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KILIÇ Yalın; (2014), “Türkiye’de Ne Eğitimde Ne İstihdamda Ne de Yetiştirmede (NEİY) Yer Alan Gençler”, </w:t>
      </w:r>
      <w:r w:rsidRPr="008F2EFB">
        <w:rPr>
          <w:rFonts w:ascii="Times New Roman" w:hAnsi="Times New Roman" w:cs="Times New Roman"/>
          <w:b/>
          <w:noProof/>
          <w:color w:val="000000" w:themeColor="text1"/>
          <w:sz w:val="24"/>
          <w:szCs w:val="24"/>
        </w:rPr>
        <w:t>Eğitim ve Bilim Dergisi</w:t>
      </w:r>
      <w:r w:rsidRPr="008F2EFB">
        <w:rPr>
          <w:rFonts w:ascii="Times New Roman" w:hAnsi="Times New Roman" w:cs="Times New Roman"/>
          <w:noProof/>
          <w:color w:val="000000" w:themeColor="text1"/>
          <w:sz w:val="24"/>
          <w:szCs w:val="24"/>
        </w:rPr>
        <w:t>, Cilt:39, Sayı: 175, Sayfa: 121-135.</w:t>
      </w:r>
    </w:p>
    <w:p w14:paraId="2EC5D3BE"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KÜÇÜKALİ Adnan ve LOKMACI Lokman; (2015), “Türkiye’de Gizli İşsizler ve Eksik İstihdam Edilenler Aracılığı ile Verilen İstihdam Hizmetleri: İş ve Meslek Danışmanları, Erzurum Örneği”, </w:t>
      </w:r>
      <w:r w:rsidRPr="008F2EFB">
        <w:rPr>
          <w:rFonts w:ascii="Times New Roman" w:hAnsi="Times New Roman" w:cs="Times New Roman"/>
          <w:b/>
          <w:noProof/>
          <w:color w:val="000000" w:themeColor="text1"/>
          <w:sz w:val="24"/>
          <w:szCs w:val="24"/>
        </w:rPr>
        <w:t>Sosyal Bilimler Dergisi</w:t>
      </w:r>
      <w:r w:rsidRPr="008F2EFB">
        <w:rPr>
          <w:rFonts w:ascii="Times New Roman" w:hAnsi="Times New Roman" w:cs="Times New Roman"/>
          <w:noProof/>
          <w:color w:val="000000" w:themeColor="text1"/>
          <w:sz w:val="24"/>
          <w:szCs w:val="24"/>
        </w:rPr>
        <w:t>, Cilt: 1, Sayı: 2, Sayfa: 74-84.</w:t>
      </w:r>
    </w:p>
    <w:p w14:paraId="7658DF8F"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MAHİROĞULLARI Adnan ve KORKMAZ Adem; (2013), </w:t>
      </w:r>
      <w:r w:rsidRPr="008F2EFB">
        <w:rPr>
          <w:rFonts w:ascii="Times New Roman" w:hAnsi="Times New Roman" w:cs="Times New Roman"/>
          <w:b/>
          <w:noProof/>
          <w:color w:val="000000" w:themeColor="text1"/>
          <w:sz w:val="24"/>
          <w:szCs w:val="24"/>
        </w:rPr>
        <w:t>İşsizlikle Mücadelede Emek Piyasası Politikaları Türkiye ve AB Ülkeleri</w:t>
      </w:r>
      <w:r w:rsidRPr="008F2EFB">
        <w:rPr>
          <w:rFonts w:ascii="Times New Roman" w:hAnsi="Times New Roman" w:cs="Times New Roman"/>
          <w:noProof/>
          <w:color w:val="000000" w:themeColor="text1"/>
          <w:sz w:val="24"/>
          <w:szCs w:val="24"/>
        </w:rPr>
        <w:t>, Üçüncü Baskı, Ekin Basım Yayın Dağıtım, Bursa.</w:t>
      </w:r>
    </w:p>
    <w:p w14:paraId="4A85725A"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METİN Banu; (2017), “</w:t>
      </w:r>
      <w:r w:rsidRPr="000F066A">
        <w:rPr>
          <w:rFonts w:ascii="Times New Roman" w:hAnsi="Times New Roman" w:cs="Times New Roman"/>
          <w:noProof/>
          <w:color w:val="000000" w:themeColor="text1"/>
          <w:sz w:val="24"/>
          <w:szCs w:val="24"/>
        </w:rPr>
        <w:t>İş ve Aile Yaşamının Uyumlaştırılmasına Yönelik Politikalar ve Kadın İstihdamı: İsveç, Almanya ve birleşik Karllık Örnekleri</w:t>
      </w:r>
      <w:r w:rsidRPr="008F2EFB">
        <w:rPr>
          <w:rFonts w:ascii="Times New Roman" w:hAnsi="Times New Roman" w:cs="Times New Roman"/>
          <w:noProof/>
          <w:color w:val="000000" w:themeColor="text1"/>
          <w:sz w:val="24"/>
          <w:szCs w:val="24"/>
        </w:rPr>
        <w:t xml:space="preserve">”, </w:t>
      </w:r>
      <w:r w:rsidRPr="000F066A">
        <w:rPr>
          <w:rFonts w:ascii="Times New Roman" w:hAnsi="Times New Roman" w:cs="Times New Roman"/>
          <w:b/>
          <w:noProof/>
          <w:color w:val="000000" w:themeColor="text1"/>
          <w:sz w:val="24"/>
          <w:szCs w:val="24"/>
        </w:rPr>
        <w:t>TİSK Akademi Dergisi</w:t>
      </w:r>
      <w:r w:rsidRPr="008F2EFB">
        <w:rPr>
          <w:rFonts w:ascii="Times New Roman" w:hAnsi="Times New Roman" w:cs="Times New Roman"/>
          <w:noProof/>
          <w:color w:val="000000" w:themeColor="text1"/>
          <w:sz w:val="24"/>
          <w:szCs w:val="24"/>
        </w:rPr>
        <w:t xml:space="preserve">, Sayı: 23, Sayfa: 18-48. </w:t>
      </w:r>
    </w:p>
    <w:p w14:paraId="7C80B4D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MURAT Sedat; (2007), “Dünden Bugüne İstanbul’un İşgücü ve İstihdam Yapısı”, </w:t>
      </w:r>
      <w:r w:rsidRPr="008F2EFB">
        <w:rPr>
          <w:rFonts w:ascii="Times New Roman" w:hAnsi="Times New Roman" w:cs="Times New Roman"/>
          <w:b/>
          <w:noProof/>
          <w:color w:val="000000" w:themeColor="text1"/>
          <w:sz w:val="24"/>
          <w:szCs w:val="24"/>
        </w:rPr>
        <w:t>İstanbul Ticaret Odası Yayınları</w:t>
      </w:r>
      <w:r w:rsidRPr="008F2EFB">
        <w:rPr>
          <w:rFonts w:ascii="Times New Roman" w:hAnsi="Times New Roman" w:cs="Times New Roman"/>
          <w:noProof/>
          <w:color w:val="000000" w:themeColor="text1"/>
          <w:sz w:val="24"/>
          <w:szCs w:val="24"/>
        </w:rPr>
        <w:t xml:space="preserve">, Yayın No: 2007/73, İstanbul. </w:t>
      </w:r>
    </w:p>
    <w:p w14:paraId="70A6AD9D"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MURAT Sedat ve ŞAHİN Levent; (2011a), “Gençlerin İstihdamı/İşsizliği Bakımından Türk eğitim Sisteminin Değerlendirilmesi”, </w:t>
      </w:r>
      <w:r w:rsidRPr="008F2EFB">
        <w:rPr>
          <w:rFonts w:ascii="Times New Roman" w:hAnsi="Times New Roman" w:cs="Times New Roman"/>
          <w:b/>
          <w:noProof/>
          <w:color w:val="000000" w:themeColor="text1"/>
          <w:sz w:val="24"/>
          <w:szCs w:val="24"/>
        </w:rPr>
        <w:t>Çalışma ve Toplum Dergisi</w:t>
      </w:r>
      <w:r w:rsidRPr="008F2EFB">
        <w:rPr>
          <w:rFonts w:ascii="Times New Roman" w:hAnsi="Times New Roman" w:cs="Times New Roman"/>
          <w:noProof/>
          <w:color w:val="000000" w:themeColor="text1"/>
          <w:sz w:val="24"/>
          <w:szCs w:val="24"/>
        </w:rPr>
        <w:t>, Sayı: 2011/3, Sayfa: 93-135.</w:t>
      </w:r>
    </w:p>
    <w:p w14:paraId="455F56A6"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MURAT Sedat ve ŞAHİN Levent; (2011b), “AB’ye Uyum Sürecinde Genç İşsizliği”, </w:t>
      </w:r>
      <w:r w:rsidRPr="008F2EFB">
        <w:rPr>
          <w:rFonts w:ascii="Times New Roman" w:hAnsi="Times New Roman" w:cs="Times New Roman"/>
          <w:b/>
          <w:noProof/>
          <w:color w:val="000000" w:themeColor="text1"/>
          <w:sz w:val="24"/>
          <w:szCs w:val="24"/>
        </w:rPr>
        <w:t>İstanbul Ticaret Odası Yayınları</w:t>
      </w:r>
      <w:r w:rsidRPr="008F2EFB">
        <w:rPr>
          <w:rFonts w:ascii="Times New Roman" w:hAnsi="Times New Roman" w:cs="Times New Roman"/>
          <w:noProof/>
          <w:color w:val="000000" w:themeColor="text1"/>
          <w:sz w:val="24"/>
          <w:szCs w:val="24"/>
        </w:rPr>
        <w:t>, Yayın No: 2011/3,  İstanbul.</w:t>
      </w:r>
    </w:p>
    <w:p w14:paraId="758BE675"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O’HİGGİNS Niall; (1997), The Challenge Of Youth Unemployment, </w:t>
      </w:r>
      <w:hyperlink r:id="rId54" w:history="1">
        <w:r w:rsidRPr="008F2EFB">
          <w:rPr>
            <w:rFonts w:ascii="Times New Roman" w:hAnsi="Times New Roman" w:cs="Times New Roman"/>
            <w:color w:val="000000" w:themeColor="text1"/>
            <w:sz w:val="24"/>
            <w:szCs w:val="24"/>
          </w:rPr>
          <w:t>file:///C:/Users/ktphnesonpc/Downloads/SSRN-id758924.pdf</w:t>
        </w:r>
      </w:hyperlink>
      <w:r w:rsidRPr="008F2EFB">
        <w:rPr>
          <w:rFonts w:ascii="Times New Roman" w:hAnsi="Times New Roman" w:cs="Times New Roman"/>
          <w:noProof/>
          <w:color w:val="000000" w:themeColor="text1"/>
          <w:sz w:val="24"/>
          <w:szCs w:val="24"/>
        </w:rPr>
        <w:t>., Erişim Tarihi: 07.08.2018.</w:t>
      </w:r>
    </w:p>
    <w:p w14:paraId="131513A3"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OKUR Adem; (2015), </w:t>
      </w:r>
      <w:r w:rsidRPr="008F2EFB">
        <w:rPr>
          <w:rFonts w:ascii="Times New Roman" w:hAnsi="Times New Roman" w:cs="Times New Roman"/>
          <w:b/>
          <w:noProof/>
          <w:color w:val="000000" w:themeColor="text1"/>
          <w:sz w:val="24"/>
          <w:szCs w:val="24"/>
        </w:rPr>
        <w:t>Türkiye’de Genç İşsizliği ve Nedenleri</w:t>
      </w:r>
      <w:r w:rsidRPr="008F2EFB">
        <w:rPr>
          <w:rFonts w:ascii="Times New Roman" w:hAnsi="Times New Roman" w:cs="Times New Roman"/>
          <w:noProof/>
          <w:color w:val="000000" w:themeColor="text1"/>
          <w:sz w:val="24"/>
          <w:szCs w:val="24"/>
        </w:rPr>
        <w:t xml:space="preserve">, Gazi Kitabevi Ltd. Şti. Ankara.  </w:t>
      </w:r>
    </w:p>
    <w:p w14:paraId="2A9F14E1"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OLGUN ÖZEN Şerif; (2015), “Türkiye’nin İstihdam Politikaları ve Avrupa İstihdam Stratejisine Uyumu”, </w:t>
      </w:r>
      <w:r w:rsidRPr="008F2EFB">
        <w:rPr>
          <w:rFonts w:ascii="Times New Roman" w:hAnsi="Times New Roman" w:cs="Times New Roman"/>
          <w:b/>
          <w:noProof/>
          <w:color w:val="000000" w:themeColor="text1"/>
          <w:sz w:val="24"/>
          <w:szCs w:val="24"/>
        </w:rPr>
        <w:t>ÇSGB Çalışma Dünyası Dergisi</w:t>
      </w:r>
      <w:r w:rsidRPr="008F2EFB">
        <w:rPr>
          <w:rFonts w:ascii="Times New Roman" w:hAnsi="Times New Roman" w:cs="Times New Roman"/>
          <w:noProof/>
          <w:color w:val="000000" w:themeColor="text1"/>
          <w:sz w:val="24"/>
          <w:szCs w:val="24"/>
        </w:rPr>
        <w:t>, Cilt: 3, Sayı: 1, Sayfa: 78-105.</w:t>
      </w:r>
    </w:p>
    <w:p w14:paraId="33F0CC36"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OESİNGMANN  Katrin; (2015), Youth Unemployment in Europe, </w:t>
      </w:r>
      <w:hyperlink r:id="rId55" w:history="1">
        <w:r w:rsidRPr="008F2EFB">
          <w:rPr>
            <w:rFonts w:ascii="Times New Roman" w:hAnsi="Times New Roman" w:cs="Times New Roman"/>
            <w:color w:val="000000" w:themeColor="text1"/>
            <w:sz w:val="24"/>
            <w:szCs w:val="24"/>
          </w:rPr>
          <w:t>https://www.ifo.de/DocDL/dice-report-2017-1-oesingmann-march.pdf</w:t>
        </w:r>
      </w:hyperlink>
      <w:r w:rsidRPr="008F2EFB">
        <w:rPr>
          <w:rFonts w:ascii="Times New Roman" w:hAnsi="Times New Roman" w:cs="Times New Roman"/>
          <w:noProof/>
          <w:color w:val="000000" w:themeColor="text1"/>
          <w:sz w:val="24"/>
          <w:szCs w:val="24"/>
        </w:rPr>
        <w:t>, Erişim Tarihi: 15.03.2017.</w:t>
      </w:r>
    </w:p>
    <w:p w14:paraId="37D7109B" w14:textId="77777777" w:rsidR="008F2EFB" w:rsidRPr="008F2EFB" w:rsidRDefault="008F2EFB" w:rsidP="008F2EFB">
      <w:pPr>
        <w:spacing w:after="0" w:line="360" w:lineRule="auto"/>
        <w:ind w:left="720" w:hanging="720"/>
        <w:jc w:val="both"/>
        <w:rPr>
          <w:rFonts w:ascii="Times New Roman" w:hAnsi="Times New Roman" w:cs="Times New Roman"/>
          <w:b/>
          <w:noProof/>
          <w:color w:val="000000" w:themeColor="text1"/>
          <w:sz w:val="24"/>
          <w:szCs w:val="24"/>
        </w:rPr>
      </w:pPr>
      <w:r w:rsidRPr="008F2EFB">
        <w:rPr>
          <w:rFonts w:ascii="Times New Roman" w:hAnsi="Times New Roman" w:cs="Times New Roman"/>
          <w:noProof/>
          <w:color w:val="000000" w:themeColor="text1"/>
          <w:sz w:val="24"/>
          <w:szCs w:val="24"/>
        </w:rPr>
        <w:t xml:space="preserve">ORHAN Serdar ve SAVUK Fatih; (2014), “Emek-Teknoloji-İşsizlik İlişkisi”, </w:t>
      </w:r>
      <w:r w:rsidRPr="008F2EFB">
        <w:rPr>
          <w:rFonts w:ascii="Times New Roman" w:hAnsi="Times New Roman" w:cs="Times New Roman"/>
          <w:b/>
          <w:noProof/>
          <w:color w:val="000000" w:themeColor="text1"/>
          <w:sz w:val="24"/>
          <w:szCs w:val="24"/>
        </w:rPr>
        <w:t>ÇSGB Çalışma Dünyası Dergisi</w:t>
      </w:r>
      <w:r w:rsidRPr="008F2EFB">
        <w:rPr>
          <w:rFonts w:ascii="Times New Roman" w:hAnsi="Times New Roman" w:cs="Times New Roman"/>
          <w:noProof/>
          <w:color w:val="000000" w:themeColor="text1"/>
          <w:sz w:val="24"/>
          <w:szCs w:val="24"/>
        </w:rPr>
        <w:t xml:space="preserve">, Cilt: 2, Sayı: 2, Sayfa: 9-24. </w:t>
      </w:r>
    </w:p>
    <w:p w14:paraId="50A4CDBE" w14:textId="77777777" w:rsidR="008F2EFB" w:rsidRPr="008F2EFB" w:rsidRDefault="008F2EFB" w:rsidP="008F2EFB">
      <w:pPr>
        <w:spacing w:after="0" w:line="360" w:lineRule="auto"/>
        <w:ind w:left="720" w:hanging="720"/>
        <w:jc w:val="both"/>
        <w:rPr>
          <w:rFonts w:ascii="Times New Roman" w:hAnsi="Times New Roman" w:cs="Times New Roman"/>
          <w:b/>
          <w:noProof/>
          <w:color w:val="000000" w:themeColor="text1"/>
          <w:sz w:val="24"/>
          <w:szCs w:val="24"/>
        </w:rPr>
      </w:pPr>
      <w:r w:rsidRPr="008F2EFB">
        <w:rPr>
          <w:rFonts w:ascii="Times New Roman" w:hAnsi="Times New Roman" w:cs="Times New Roman"/>
          <w:noProof/>
          <w:color w:val="000000" w:themeColor="text1"/>
          <w:sz w:val="24"/>
          <w:szCs w:val="24"/>
        </w:rPr>
        <w:t xml:space="preserve">ÖCAL A. Tolga; (2014), “Güvenceli Esneklik Gündemi: 2008 Mali Krizi Sonrası Danimarka İşgücü Piyasası”, </w:t>
      </w:r>
      <w:r w:rsidRPr="008F2EFB">
        <w:rPr>
          <w:rFonts w:ascii="Times New Roman" w:hAnsi="Times New Roman" w:cs="Times New Roman"/>
          <w:b/>
          <w:noProof/>
          <w:color w:val="000000" w:themeColor="text1"/>
          <w:sz w:val="24"/>
          <w:szCs w:val="24"/>
        </w:rPr>
        <w:t>Sosyal Güvenlik Dergisi</w:t>
      </w:r>
      <w:r w:rsidRPr="008F2EFB">
        <w:rPr>
          <w:rFonts w:ascii="Times New Roman" w:hAnsi="Times New Roman" w:cs="Times New Roman"/>
          <w:noProof/>
          <w:color w:val="000000" w:themeColor="text1"/>
          <w:sz w:val="24"/>
          <w:szCs w:val="24"/>
        </w:rPr>
        <w:t xml:space="preserve">, Cilt: 4, Sayı: 1, Sayfa: 59-86. </w:t>
      </w:r>
    </w:p>
    <w:p w14:paraId="5D75DE25" w14:textId="3CBD7552" w:rsidR="008F2EFB" w:rsidRDefault="008F2EFB" w:rsidP="008F2EFB">
      <w:pPr>
        <w:spacing w:after="0" w:line="360" w:lineRule="auto"/>
        <w:ind w:left="720" w:hanging="720"/>
        <w:jc w:val="both"/>
        <w:rPr>
          <w:rFonts w:ascii="Times New Roman" w:hAnsi="Times New Roman" w:cs="Times New Roman"/>
          <w:b/>
          <w:noProof/>
          <w:color w:val="000000" w:themeColor="text1"/>
          <w:sz w:val="24"/>
          <w:szCs w:val="24"/>
        </w:rPr>
      </w:pPr>
      <w:r w:rsidRPr="008F2EFB">
        <w:rPr>
          <w:rFonts w:ascii="Times New Roman" w:hAnsi="Times New Roman" w:cs="Times New Roman"/>
          <w:noProof/>
          <w:color w:val="000000" w:themeColor="text1"/>
          <w:sz w:val="24"/>
          <w:szCs w:val="24"/>
        </w:rPr>
        <w:t xml:space="preserve">ÖREN Kenan ve ŞAHVERDİOĞLU Hilal; ( 2016), “Türkiye’de Genç İşsizliği ve Genç İşsizliğinin Giderilmesinde Aktif İstihdam Politikaları”, </w:t>
      </w:r>
      <w:r w:rsidRPr="008F2EFB">
        <w:rPr>
          <w:rFonts w:ascii="Times New Roman" w:hAnsi="Times New Roman" w:cs="Times New Roman"/>
          <w:b/>
          <w:noProof/>
          <w:color w:val="000000" w:themeColor="text1"/>
          <w:sz w:val="24"/>
          <w:szCs w:val="24"/>
        </w:rPr>
        <w:t>Gençlik Araştırmaları Dergisi</w:t>
      </w:r>
      <w:r w:rsidRPr="008F2EFB">
        <w:rPr>
          <w:rFonts w:ascii="Times New Roman" w:hAnsi="Times New Roman" w:cs="Times New Roman"/>
          <w:noProof/>
          <w:color w:val="000000" w:themeColor="text1"/>
          <w:sz w:val="24"/>
          <w:szCs w:val="24"/>
        </w:rPr>
        <w:t>, Cilt: 4, Sayı: 1, Sayfa: 5-37.</w:t>
      </w:r>
      <w:r w:rsidRPr="008F2EFB">
        <w:rPr>
          <w:rFonts w:ascii="Times New Roman" w:hAnsi="Times New Roman" w:cs="Times New Roman"/>
          <w:b/>
          <w:noProof/>
          <w:color w:val="000000" w:themeColor="text1"/>
          <w:sz w:val="24"/>
          <w:szCs w:val="24"/>
        </w:rPr>
        <w:t xml:space="preserve"> </w:t>
      </w:r>
    </w:p>
    <w:p w14:paraId="4B4A91BF" w14:textId="19813A2D" w:rsidR="00934544" w:rsidRDefault="00934544" w:rsidP="008F2EFB">
      <w:pPr>
        <w:spacing w:after="0" w:line="360" w:lineRule="auto"/>
        <w:ind w:left="720" w:hanging="720"/>
        <w:jc w:val="both"/>
        <w:rPr>
          <w:rFonts w:ascii="Times New Roman" w:hAnsi="Times New Roman" w:cs="Times New Roman"/>
          <w:b/>
          <w:noProof/>
          <w:color w:val="000000" w:themeColor="text1"/>
          <w:sz w:val="24"/>
          <w:szCs w:val="24"/>
        </w:rPr>
      </w:pPr>
    </w:p>
    <w:p w14:paraId="0DA17F42" w14:textId="77777777" w:rsidR="00934544" w:rsidRPr="008F2EFB" w:rsidRDefault="00934544" w:rsidP="008F2EFB">
      <w:pPr>
        <w:spacing w:after="0" w:line="360" w:lineRule="auto"/>
        <w:ind w:left="720" w:hanging="720"/>
        <w:jc w:val="both"/>
        <w:rPr>
          <w:rFonts w:ascii="Times New Roman" w:hAnsi="Times New Roman" w:cs="Times New Roman"/>
          <w:b/>
          <w:noProof/>
          <w:color w:val="000000" w:themeColor="text1"/>
          <w:sz w:val="24"/>
          <w:szCs w:val="24"/>
        </w:rPr>
      </w:pPr>
    </w:p>
    <w:p w14:paraId="0DD80F6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 xml:space="preserve">ÖZDEMİR M. Çağlar ve ÖZDEMİR Akın; (2014), “Küresel İstihdam Eğilimleri 2014 Raporu Ekseninde Dünya İşgücü Piyasaları Analizi ve Türkiye İşgücü iyasaları ile Karşılaştırma”, </w:t>
      </w:r>
      <w:r w:rsidRPr="008F2EFB">
        <w:rPr>
          <w:rFonts w:ascii="Times New Roman" w:hAnsi="Times New Roman" w:cs="Times New Roman"/>
          <w:b/>
          <w:noProof/>
          <w:color w:val="000000" w:themeColor="text1"/>
          <w:sz w:val="24"/>
          <w:szCs w:val="24"/>
        </w:rPr>
        <w:t>Hak-İş Uluslararası Emek ve Toplum Dergisi</w:t>
      </w:r>
      <w:r w:rsidRPr="008F2EFB">
        <w:rPr>
          <w:rFonts w:ascii="Times New Roman" w:hAnsi="Times New Roman" w:cs="Times New Roman"/>
          <w:noProof/>
          <w:color w:val="000000" w:themeColor="text1"/>
          <w:sz w:val="24"/>
          <w:szCs w:val="24"/>
        </w:rPr>
        <w:t>, Cilt: 3, Sayı: 7, Sayfa: 60-83.</w:t>
      </w:r>
    </w:p>
    <w:p w14:paraId="34D3B3B7"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ÖZELLEŞTİRME UYGULAMALARI HAKKINDA KANUN; (1999), T.C. Resmi Gazete, 4046 Sayılı Özelleştirme Uygulamaları Hakkında Kanun, Sayı: 22124, Tarih: 27.11.1994. </w:t>
      </w:r>
    </w:p>
    <w:p w14:paraId="38A25064"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ÖZER Ufuk ve TOPAL M. Hanefi; (2017), “Genç İşsizliği, Suç, Göç, İntihar ve Boşanma Düzeyleri İle İlişkili Midir? Türkiye’den Ampirik Bir Kanıt”, </w:t>
      </w:r>
      <w:r w:rsidRPr="008F2EFB">
        <w:rPr>
          <w:rFonts w:ascii="Times New Roman" w:hAnsi="Times New Roman" w:cs="Times New Roman"/>
          <w:b/>
          <w:noProof/>
          <w:color w:val="000000" w:themeColor="text1"/>
          <w:sz w:val="24"/>
          <w:szCs w:val="24"/>
        </w:rPr>
        <w:t>Kırıkkale Üniversitesi İktisadi ve İdari Bilimler Fakültesi Dergisi</w:t>
      </w:r>
      <w:r w:rsidRPr="008F2EFB">
        <w:rPr>
          <w:rFonts w:ascii="Times New Roman" w:hAnsi="Times New Roman" w:cs="Times New Roman"/>
          <w:noProof/>
          <w:color w:val="000000" w:themeColor="text1"/>
          <w:sz w:val="24"/>
          <w:szCs w:val="24"/>
        </w:rPr>
        <w:t>, Cilt:6, sayı: 5, Sayfa: 50-63.</w:t>
      </w:r>
    </w:p>
    <w:p w14:paraId="45F2EF29"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ÖZGÜLER V. Canbey; (2013), “</w:t>
      </w:r>
      <w:r w:rsidRPr="008F2EFB">
        <w:rPr>
          <w:rFonts w:ascii="Times New Roman" w:hAnsi="Times New Roman" w:cs="Times New Roman"/>
          <w:b/>
          <w:noProof/>
          <w:color w:val="000000" w:themeColor="text1"/>
          <w:sz w:val="24"/>
          <w:szCs w:val="24"/>
        </w:rPr>
        <w:t>Avrupa Birliği ve Türkiye İşgücü Piyasalarının Karşılaştırmalı Analiz</w:t>
      </w:r>
      <w:r w:rsidRPr="008F2EFB">
        <w:rPr>
          <w:rFonts w:ascii="Times New Roman" w:hAnsi="Times New Roman" w:cs="Times New Roman"/>
          <w:noProof/>
          <w:color w:val="000000" w:themeColor="text1"/>
          <w:sz w:val="24"/>
          <w:szCs w:val="24"/>
        </w:rPr>
        <w:t>i”, Cinius Yayınları, Ankara.</w:t>
      </w:r>
    </w:p>
    <w:p w14:paraId="13CDC1C7"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ÖZKAPLAN Nurcan; (1999), “ İşgücü Piyasasına Ait Kavramların Sorgulanması”, </w:t>
      </w:r>
      <w:r w:rsidRPr="008F2EFB">
        <w:rPr>
          <w:rFonts w:ascii="Times New Roman" w:hAnsi="Times New Roman" w:cs="Times New Roman"/>
          <w:b/>
          <w:noProof/>
          <w:color w:val="000000" w:themeColor="text1"/>
          <w:sz w:val="24"/>
          <w:szCs w:val="24"/>
        </w:rPr>
        <w:t>Ekonomik Yaklaşım Dergisi</w:t>
      </w:r>
      <w:r w:rsidRPr="008F2EFB">
        <w:rPr>
          <w:rFonts w:ascii="Times New Roman" w:hAnsi="Times New Roman" w:cs="Times New Roman"/>
          <w:noProof/>
          <w:color w:val="000000" w:themeColor="text1"/>
          <w:sz w:val="24"/>
          <w:szCs w:val="24"/>
        </w:rPr>
        <w:t>, Cilt: 10, Sayı: 32, Sayfa: 61-85.</w:t>
      </w:r>
    </w:p>
    <w:p w14:paraId="578FA684"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ÖZTÜRK Sevda ve GÖVDERE Bekir; (2010), ”Küresel Finansal Kriz ve Türkiye Ekonomisine Etkileri”, </w:t>
      </w:r>
      <w:r w:rsidRPr="008F2EFB">
        <w:rPr>
          <w:rFonts w:ascii="Times New Roman" w:hAnsi="Times New Roman" w:cs="Times New Roman"/>
          <w:b/>
          <w:noProof/>
          <w:color w:val="000000" w:themeColor="text1"/>
          <w:sz w:val="24"/>
          <w:szCs w:val="24"/>
        </w:rPr>
        <w:t>Süleyman Demirel Üniversitesi İktisadi ve İdari Bilimler Fakültesi Dergisi</w:t>
      </w:r>
      <w:r w:rsidRPr="008F2EFB">
        <w:rPr>
          <w:rFonts w:ascii="Times New Roman" w:hAnsi="Times New Roman" w:cs="Times New Roman"/>
          <w:noProof/>
          <w:color w:val="000000" w:themeColor="text1"/>
          <w:sz w:val="24"/>
          <w:szCs w:val="24"/>
        </w:rPr>
        <w:t xml:space="preserve">, Cilt: 15, Sayı: 1, Sayfa: 377-397. </w:t>
      </w:r>
    </w:p>
    <w:p w14:paraId="3CF3EAC6"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PASTORE Francesco; (2018), “</w:t>
      </w:r>
      <w:r w:rsidRPr="008F2EFB">
        <w:rPr>
          <w:rFonts w:ascii="Times New Roman" w:hAnsi="Times New Roman" w:cs="Times New Roman"/>
          <w:b/>
          <w:noProof/>
          <w:color w:val="000000" w:themeColor="text1"/>
          <w:sz w:val="24"/>
          <w:szCs w:val="24"/>
        </w:rPr>
        <w:t>Why is Youth Unemployment so High and Different Across Countries</w:t>
      </w:r>
      <w:r w:rsidRPr="008F2EFB">
        <w:rPr>
          <w:rFonts w:ascii="Times New Roman" w:hAnsi="Times New Roman" w:cs="Times New Roman"/>
          <w:noProof/>
          <w:color w:val="000000" w:themeColor="text1"/>
          <w:sz w:val="24"/>
          <w:szCs w:val="24"/>
        </w:rPr>
        <w:t xml:space="preserve">?”, </w:t>
      </w:r>
      <w:hyperlink r:id="rId56" w:history="1">
        <w:r w:rsidRPr="008F2EFB">
          <w:rPr>
            <w:rFonts w:ascii="Times New Roman" w:hAnsi="Times New Roman" w:cs="Times New Roman"/>
            <w:color w:val="000000" w:themeColor="text1"/>
            <w:sz w:val="24"/>
            <w:szCs w:val="24"/>
          </w:rPr>
          <w:t>https://wol.iza.org/uploads/articles/420/pdfs/why-is-youth-unemployment-so-high-and-different-across-countries.pdf?v=1</w:t>
        </w:r>
      </w:hyperlink>
      <w:r w:rsidRPr="008F2EFB">
        <w:rPr>
          <w:rFonts w:ascii="Times New Roman" w:hAnsi="Times New Roman" w:cs="Times New Roman"/>
          <w:color w:val="000000" w:themeColor="text1"/>
          <w:sz w:val="24"/>
          <w:szCs w:val="24"/>
        </w:rPr>
        <w:t xml:space="preserve">, Erişim Tarihi: 27.07.2019. </w:t>
      </w:r>
    </w:p>
    <w:p w14:paraId="74827914"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ÖZTÜRK Sevda ve GÖVDERE Bekir; (2010), ”Küresel Finansal Kriz ve Türkiye Ekonomisine Etkileri”, </w:t>
      </w:r>
      <w:r w:rsidRPr="008F2EFB">
        <w:rPr>
          <w:rFonts w:ascii="Times New Roman" w:hAnsi="Times New Roman" w:cs="Times New Roman"/>
          <w:b/>
          <w:noProof/>
          <w:color w:val="000000" w:themeColor="text1"/>
          <w:sz w:val="24"/>
          <w:szCs w:val="24"/>
        </w:rPr>
        <w:t>Süleyman Demirel Üniversitesi İktisadi ve İdari Bilimler Fakültesi Dergisi</w:t>
      </w:r>
      <w:r w:rsidRPr="008F2EFB">
        <w:rPr>
          <w:rFonts w:ascii="Times New Roman" w:hAnsi="Times New Roman" w:cs="Times New Roman"/>
          <w:noProof/>
          <w:color w:val="000000" w:themeColor="text1"/>
          <w:sz w:val="24"/>
          <w:szCs w:val="24"/>
        </w:rPr>
        <w:t xml:space="preserve">, Cilt: 15, Sayı: 1, Sayfa: 377-397. </w:t>
      </w:r>
    </w:p>
    <w:p w14:paraId="4C6BFB96"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SGK; (2017), “</w:t>
      </w:r>
      <w:r w:rsidRPr="008F2EFB">
        <w:rPr>
          <w:rFonts w:ascii="Times New Roman" w:hAnsi="Times New Roman" w:cs="Times New Roman"/>
          <w:b/>
          <w:noProof/>
          <w:color w:val="000000" w:themeColor="text1"/>
          <w:sz w:val="24"/>
          <w:szCs w:val="24"/>
        </w:rPr>
        <w:t>Kayıt Dışı İstihdam</w:t>
      </w:r>
      <w:r w:rsidRPr="008F2EFB">
        <w:rPr>
          <w:rFonts w:ascii="Times New Roman" w:hAnsi="Times New Roman" w:cs="Times New Roman"/>
          <w:noProof/>
          <w:color w:val="000000" w:themeColor="text1"/>
          <w:sz w:val="24"/>
          <w:szCs w:val="24"/>
        </w:rPr>
        <w:t xml:space="preserve">”, </w:t>
      </w:r>
      <w:hyperlink r:id="rId57" w:history="1">
        <w:r w:rsidRPr="008F2EFB">
          <w:rPr>
            <w:rFonts w:ascii="Times New Roman" w:hAnsi="Times New Roman" w:cs="Times New Roman"/>
            <w:noProof/>
            <w:color w:val="000000" w:themeColor="text1"/>
            <w:sz w:val="24"/>
            <w:szCs w:val="24"/>
          </w:rPr>
          <w:t>http://www.sgk.gov.tr/wps/portal/sgk/tr/calisan/kayitdisi_istihdam</w:t>
        </w:r>
      </w:hyperlink>
      <w:r w:rsidRPr="008F2EFB">
        <w:rPr>
          <w:rFonts w:ascii="Times New Roman" w:hAnsi="Times New Roman" w:cs="Times New Roman"/>
          <w:noProof/>
          <w:color w:val="000000" w:themeColor="text1"/>
          <w:sz w:val="24"/>
          <w:szCs w:val="24"/>
        </w:rPr>
        <w:t xml:space="preserve">, </w:t>
      </w:r>
      <w:r w:rsidRPr="008F2EFB">
        <w:rPr>
          <w:rFonts w:ascii="Times New Roman" w:hAnsi="Times New Roman" w:cs="Times New Roman"/>
          <w:color w:val="000000" w:themeColor="text1"/>
          <w:sz w:val="24"/>
          <w:szCs w:val="24"/>
        </w:rPr>
        <w:t xml:space="preserve">Erişim Tarihi: 02.10.2017. </w:t>
      </w:r>
    </w:p>
    <w:p w14:paraId="659F8521"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REUTERS; (2017), “</w:t>
      </w:r>
      <w:r w:rsidRPr="008F2EFB">
        <w:rPr>
          <w:rFonts w:ascii="Times New Roman" w:hAnsi="Times New Roman" w:cs="Times New Roman"/>
          <w:b/>
          <w:noProof/>
          <w:color w:val="000000" w:themeColor="text1"/>
          <w:sz w:val="24"/>
          <w:szCs w:val="24"/>
        </w:rPr>
        <w:t>Immıgrant Population Hits New High in Germany</w:t>
      </w:r>
      <w:r w:rsidRPr="008F2EFB">
        <w:rPr>
          <w:rFonts w:ascii="Times New Roman" w:hAnsi="Times New Roman" w:cs="Times New Roman"/>
          <w:noProof/>
          <w:color w:val="000000" w:themeColor="text1"/>
          <w:sz w:val="24"/>
          <w:szCs w:val="24"/>
        </w:rPr>
        <w:t xml:space="preserve">”, </w:t>
      </w:r>
      <w:hyperlink r:id="rId58" w:history="1">
        <w:r w:rsidRPr="008F2EFB">
          <w:rPr>
            <w:rFonts w:ascii="Times New Roman" w:hAnsi="Times New Roman" w:cs="Times New Roman"/>
            <w:color w:val="000000" w:themeColor="text1"/>
            <w:sz w:val="24"/>
            <w:szCs w:val="24"/>
          </w:rPr>
          <w:t>https://www.reuters.com/article/us-germany-immigration/immigrant-population-hits-new-high-in-germany-idUSKBN1AH3EP</w:t>
        </w:r>
      </w:hyperlink>
      <w:r w:rsidRPr="008F2EFB">
        <w:rPr>
          <w:rFonts w:ascii="Times New Roman" w:hAnsi="Times New Roman" w:cs="Times New Roman"/>
          <w:color w:val="000000" w:themeColor="text1"/>
          <w:sz w:val="24"/>
          <w:szCs w:val="24"/>
        </w:rPr>
        <w:t xml:space="preserve">, Erişim Tarihi: 01.08.2017. </w:t>
      </w:r>
    </w:p>
    <w:p w14:paraId="33C32273"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 xml:space="preserve">ŞAHİN Levent; (2009), “Avrupa Birliği ve Türkiye İşgücü Piyasalarının Karşılaştırmalı Analizi”, </w:t>
      </w:r>
      <w:r w:rsidRPr="008F2EFB">
        <w:rPr>
          <w:rFonts w:ascii="Times New Roman" w:hAnsi="Times New Roman" w:cs="Times New Roman"/>
          <w:b/>
          <w:noProof/>
          <w:color w:val="000000" w:themeColor="text1"/>
          <w:sz w:val="24"/>
          <w:szCs w:val="24"/>
        </w:rPr>
        <w:t>İş Hukuku ve İktisat Dergisi</w:t>
      </w:r>
      <w:r w:rsidRPr="008F2EFB">
        <w:rPr>
          <w:rFonts w:ascii="Times New Roman" w:hAnsi="Times New Roman" w:cs="Times New Roman"/>
          <w:noProof/>
          <w:color w:val="000000" w:themeColor="text1"/>
          <w:sz w:val="24"/>
          <w:szCs w:val="24"/>
        </w:rPr>
        <w:t xml:space="preserve">, Cilt:10, Sayı: 3, Sayfa: 131-175. </w:t>
      </w:r>
    </w:p>
    <w:p w14:paraId="600D58FD"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ŞAHİN Levent ve YILDIRIM Kadir; (2015), “On Dokuzuncu Yüzyıldan Günümüze Türkiye’de İşsizlikle Mücadele Politikalarının Gelişimi”, </w:t>
      </w:r>
      <w:r w:rsidRPr="008F2EFB">
        <w:rPr>
          <w:rFonts w:ascii="Times New Roman" w:hAnsi="Times New Roman" w:cs="Times New Roman"/>
          <w:b/>
          <w:noProof/>
          <w:color w:val="000000" w:themeColor="text1"/>
          <w:sz w:val="24"/>
          <w:szCs w:val="24"/>
        </w:rPr>
        <w:t>Çalışna ve Toplum Dergisi</w:t>
      </w:r>
      <w:r w:rsidRPr="008F2EFB">
        <w:rPr>
          <w:rFonts w:ascii="Times New Roman" w:hAnsi="Times New Roman" w:cs="Times New Roman"/>
          <w:noProof/>
          <w:color w:val="000000" w:themeColor="text1"/>
          <w:sz w:val="24"/>
          <w:szCs w:val="24"/>
        </w:rPr>
        <w:t xml:space="preserve">, Sayı: 2015/2, Sayfa: 131-152. </w:t>
      </w:r>
    </w:p>
    <w:p w14:paraId="7B1BB920"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ŞEN Mustafa; (2014), “Adaylık Sürecinde AB ve Türkiye’nin Nüfus Yapısı Açısından Karşılaştırılması”, </w:t>
      </w:r>
      <w:r w:rsidRPr="008F2EFB">
        <w:rPr>
          <w:rFonts w:ascii="Times New Roman" w:hAnsi="Times New Roman" w:cs="Times New Roman"/>
          <w:b/>
          <w:noProof/>
          <w:color w:val="000000" w:themeColor="text1"/>
          <w:sz w:val="24"/>
          <w:szCs w:val="24"/>
        </w:rPr>
        <w:t>Hak-İş Uluslararası Emek ve Toplum Dergisi</w:t>
      </w:r>
      <w:r w:rsidRPr="008F2EFB">
        <w:rPr>
          <w:rFonts w:ascii="Times New Roman" w:hAnsi="Times New Roman" w:cs="Times New Roman"/>
          <w:noProof/>
          <w:color w:val="000000" w:themeColor="text1"/>
          <w:sz w:val="24"/>
          <w:szCs w:val="24"/>
        </w:rPr>
        <w:t xml:space="preserve">, Cilt:3, Sayı: 7, Sayfa: 120-143.  </w:t>
      </w:r>
    </w:p>
    <w:p w14:paraId="7199EAF2"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T.C. KALKINMA BAKANLIĞI; (2013a), Onuncu Kalkınma Planı, </w:t>
      </w:r>
      <w:r w:rsidRPr="008F2EFB">
        <w:rPr>
          <w:rFonts w:ascii="Times New Roman" w:hAnsi="Times New Roman" w:cs="Times New Roman"/>
          <w:b/>
          <w:noProof/>
          <w:color w:val="000000" w:themeColor="text1"/>
          <w:sz w:val="24"/>
          <w:szCs w:val="24"/>
        </w:rPr>
        <w:t>Türkiye Büyük Millet  Meclisi</w:t>
      </w:r>
      <w:r w:rsidRPr="008F2EFB">
        <w:rPr>
          <w:rFonts w:ascii="Times New Roman" w:hAnsi="Times New Roman" w:cs="Times New Roman"/>
          <w:noProof/>
          <w:color w:val="000000" w:themeColor="text1"/>
          <w:sz w:val="24"/>
          <w:szCs w:val="24"/>
        </w:rPr>
        <w:t>, Karar No: 1041, Karar Tarihi: 02.07.2013, Ankara.</w:t>
      </w:r>
    </w:p>
    <w:p w14:paraId="38D73C87"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T.C. KALKINMA BAKANLIĞI; (2013b), “</w:t>
      </w:r>
      <w:r w:rsidRPr="008F2EFB">
        <w:rPr>
          <w:rFonts w:ascii="Times New Roman" w:hAnsi="Times New Roman" w:cs="Times New Roman"/>
          <w:b/>
          <w:noProof/>
          <w:color w:val="000000" w:themeColor="text1"/>
          <w:sz w:val="24"/>
          <w:szCs w:val="24"/>
        </w:rPr>
        <w:t>İstihdam ve Çalışma Hayatı Özel İhtisas Komisyonu Raporu</w:t>
      </w:r>
      <w:r w:rsidRPr="008F2EFB">
        <w:rPr>
          <w:rFonts w:ascii="Times New Roman" w:hAnsi="Times New Roman" w:cs="Times New Roman"/>
          <w:noProof/>
          <w:color w:val="000000" w:themeColor="text1"/>
          <w:sz w:val="24"/>
          <w:szCs w:val="24"/>
        </w:rPr>
        <w:t xml:space="preserve">”, Ankara.  </w:t>
      </w:r>
    </w:p>
    <w:p w14:paraId="3439CF33"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T.C. TİCARET BAKANLIĞI; (2019), “</w:t>
      </w:r>
      <w:r w:rsidRPr="008F2EFB">
        <w:rPr>
          <w:rFonts w:ascii="Times New Roman" w:hAnsi="Times New Roman" w:cs="Times New Roman"/>
          <w:b/>
          <w:noProof/>
          <w:color w:val="000000" w:themeColor="text1"/>
          <w:sz w:val="24"/>
          <w:szCs w:val="24"/>
        </w:rPr>
        <w:t>Yanı Başımızdaki Dev Pazar Avrupa Birliği</w:t>
      </w:r>
      <w:r w:rsidRPr="008F2EFB">
        <w:rPr>
          <w:rFonts w:ascii="Times New Roman" w:hAnsi="Times New Roman" w:cs="Times New Roman"/>
          <w:noProof/>
          <w:color w:val="000000" w:themeColor="text1"/>
          <w:sz w:val="24"/>
          <w:szCs w:val="24"/>
        </w:rPr>
        <w:t>”,</w:t>
      </w:r>
      <w:r w:rsidRPr="008F2EFB">
        <w:rPr>
          <w:rFonts w:ascii="Times New Roman" w:hAnsi="Times New Roman" w:cs="Times New Roman"/>
          <w:color w:val="000000" w:themeColor="text1"/>
          <w:sz w:val="24"/>
          <w:szCs w:val="24"/>
        </w:rPr>
        <w:t xml:space="preserve"> </w:t>
      </w:r>
      <w:hyperlink r:id="rId59" w:history="1">
        <w:r w:rsidRPr="008F2EFB">
          <w:rPr>
            <w:rFonts w:ascii="Times New Roman" w:hAnsi="Times New Roman" w:cs="Times New Roman"/>
            <w:color w:val="000000" w:themeColor="text1"/>
            <w:sz w:val="24"/>
            <w:szCs w:val="24"/>
          </w:rPr>
          <w:t>https://www.ticaret.gov.tr/dis-iliskiler/avrupa-birligi/yani-basimizdaki-dev-pazar-avrupa-birligi</w:t>
        </w:r>
      </w:hyperlink>
      <w:r w:rsidRPr="008F2EFB">
        <w:rPr>
          <w:rFonts w:ascii="Times New Roman" w:hAnsi="Times New Roman" w:cs="Times New Roman"/>
          <w:color w:val="000000" w:themeColor="text1"/>
          <w:sz w:val="24"/>
          <w:szCs w:val="24"/>
        </w:rPr>
        <w:t>, Erişim Tarihi: 05.10.2019.</w:t>
      </w:r>
      <w:r w:rsidRPr="008F2EFB">
        <w:rPr>
          <w:rFonts w:ascii="Times New Roman" w:hAnsi="Times New Roman" w:cs="Times New Roman"/>
          <w:noProof/>
          <w:color w:val="000000" w:themeColor="text1"/>
          <w:sz w:val="24"/>
          <w:szCs w:val="24"/>
        </w:rPr>
        <w:t xml:space="preserve"> </w:t>
      </w:r>
    </w:p>
    <w:p w14:paraId="28CEAE4C" w14:textId="34EA3ED9"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TARAKÇI Tülay; (2017), “Hollanda’da Çalışma Hayatının Güncel Durumu”, </w:t>
      </w:r>
      <w:r w:rsidRPr="008F2EFB">
        <w:rPr>
          <w:rFonts w:ascii="Times New Roman" w:hAnsi="Times New Roman" w:cs="Times New Roman"/>
          <w:b/>
          <w:noProof/>
          <w:color w:val="000000" w:themeColor="text1"/>
          <w:sz w:val="24"/>
          <w:szCs w:val="24"/>
        </w:rPr>
        <w:t>International Congress on Political, Economic and Social Studies</w:t>
      </w:r>
      <w:r w:rsidRPr="008F2EFB">
        <w:rPr>
          <w:rFonts w:ascii="Times New Roman" w:hAnsi="Times New Roman" w:cs="Times New Roman"/>
          <w:noProof/>
          <w:color w:val="000000" w:themeColor="text1"/>
          <w:sz w:val="24"/>
          <w:szCs w:val="24"/>
        </w:rPr>
        <w:t>,</w:t>
      </w:r>
      <w:r w:rsidRPr="008F2EFB">
        <w:rPr>
          <w:rFonts w:ascii="Times New Roman" w:hAnsi="Times New Roman" w:cs="Times New Roman"/>
          <w:b/>
          <w:noProof/>
          <w:color w:val="000000" w:themeColor="text1"/>
          <w:sz w:val="24"/>
          <w:szCs w:val="24"/>
        </w:rPr>
        <w:t xml:space="preserve"> </w:t>
      </w:r>
      <w:r w:rsidRPr="008F2EFB">
        <w:rPr>
          <w:rFonts w:ascii="Times New Roman" w:hAnsi="Times New Roman" w:cs="Times New Roman"/>
          <w:noProof/>
          <w:color w:val="000000" w:themeColor="text1"/>
          <w:sz w:val="24"/>
          <w:szCs w:val="24"/>
        </w:rPr>
        <w:t>19-22 May</w:t>
      </w:r>
      <w:r w:rsidR="00641834">
        <w:rPr>
          <w:rFonts w:ascii="Times New Roman" w:hAnsi="Times New Roman" w:cs="Times New Roman"/>
          <w:noProof/>
          <w:color w:val="000000" w:themeColor="text1"/>
          <w:sz w:val="24"/>
          <w:szCs w:val="24"/>
        </w:rPr>
        <w:t>.</w:t>
      </w:r>
      <w:r w:rsidRPr="008F2EFB">
        <w:rPr>
          <w:rFonts w:ascii="Times New Roman" w:hAnsi="Times New Roman" w:cs="Times New Roman"/>
          <w:noProof/>
          <w:color w:val="000000" w:themeColor="text1"/>
          <w:sz w:val="24"/>
          <w:szCs w:val="24"/>
        </w:rPr>
        <w:t xml:space="preserve"> 2017, Sarajevo. </w:t>
      </w:r>
    </w:p>
    <w:p w14:paraId="1C015A20"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TAŞ H. Yunus ve BİLEN Merve; (2014), “ Avrupa Birliği ve Türkiye’de Genç İşsizliği Sorunu ve Çözüm Önerileri”, </w:t>
      </w:r>
      <w:r w:rsidRPr="008F2EFB">
        <w:rPr>
          <w:rFonts w:ascii="Times New Roman" w:hAnsi="Times New Roman" w:cs="Times New Roman"/>
          <w:b/>
          <w:noProof/>
          <w:color w:val="000000" w:themeColor="text1"/>
          <w:sz w:val="24"/>
          <w:szCs w:val="24"/>
        </w:rPr>
        <w:t>Hak-İş Uluslararası Emek ve Toplum Dergisi</w:t>
      </w:r>
      <w:r w:rsidRPr="008F2EFB">
        <w:rPr>
          <w:rFonts w:ascii="Times New Roman" w:hAnsi="Times New Roman" w:cs="Times New Roman"/>
          <w:noProof/>
          <w:color w:val="000000" w:themeColor="text1"/>
          <w:sz w:val="24"/>
          <w:szCs w:val="24"/>
        </w:rPr>
        <w:t>, Cilt: 3, Sayı: 6, Sayfa: 50-69.</w:t>
      </w:r>
    </w:p>
    <w:p w14:paraId="7AEB402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TAŞ H.Yunus, KÜÇÜKOĞLU Mahmut ve DEMİRDÖĞMEZ Mehmet; (2018), “Türkiye’de Genç İşsizliği Sorunu ve Alternatif Çözüm Önerileri”, </w:t>
      </w:r>
      <w:r w:rsidRPr="008F2EFB">
        <w:rPr>
          <w:rFonts w:ascii="Times New Roman" w:hAnsi="Times New Roman" w:cs="Times New Roman"/>
          <w:b/>
          <w:noProof/>
          <w:color w:val="000000" w:themeColor="text1"/>
          <w:sz w:val="24"/>
          <w:szCs w:val="24"/>
        </w:rPr>
        <w:t>Hak-İş Uluslararası Emek ve Toplum Dergisi</w:t>
      </w:r>
      <w:r w:rsidRPr="008F2EFB">
        <w:rPr>
          <w:rFonts w:ascii="Times New Roman" w:hAnsi="Times New Roman" w:cs="Times New Roman"/>
          <w:noProof/>
          <w:color w:val="000000" w:themeColor="text1"/>
          <w:sz w:val="24"/>
          <w:szCs w:val="24"/>
        </w:rPr>
        <w:t xml:space="preserve">, Cilt:7, Sayı:1, Sayfa: 279-294. </w:t>
      </w:r>
    </w:p>
    <w:p w14:paraId="2E094A20"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TEKELLİ Seda; (2010), Türkiye İşgücü Piyasasında Gücenmişlik, Gücenmiş İşçi Profili ve Gücenmişliğe İlişkin Ekonometrik Bir Analiz, Anadolu Üniversitesi Sosyal Bilimler Enstitüsü Yayınlanmış Doktora Tezi, Eskişehir..</w:t>
      </w:r>
    </w:p>
    <w:p w14:paraId="356D7063"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TILIÇ H. Rothersberger ve ÇELİK Kezban; (2016), “</w:t>
      </w:r>
      <w:r w:rsidRPr="008F2EFB">
        <w:rPr>
          <w:rFonts w:ascii="Times New Roman" w:hAnsi="Times New Roman" w:cs="Times New Roman"/>
          <w:b/>
          <w:noProof/>
          <w:color w:val="000000" w:themeColor="text1"/>
          <w:sz w:val="24"/>
          <w:szCs w:val="24"/>
        </w:rPr>
        <w:t>Genç Nüfusa Genel Bir Bakış</w:t>
      </w:r>
      <w:r w:rsidRPr="008F2EFB">
        <w:rPr>
          <w:rFonts w:ascii="Times New Roman" w:hAnsi="Times New Roman" w:cs="Times New Roman"/>
          <w:noProof/>
          <w:color w:val="000000" w:themeColor="text1"/>
          <w:sz w:val="24"/>
          <w:szCs w:val="24"/>
        </w:rPr>
        <w:t>”,  Elma Teknik Basım Matbaacılık Ltd. Şti., Ankara.</w:t>
      </w:r>
    </w:p>
    <w:p w14:paraId="427D59BC"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TIMETURK; (2017), </w:t>
      </w:r>
      <w:r w:rsidRPr="008F2EFB">
        <w:rPr>
          <w:rFonts w:ascii="Times New Roman" w:hAnsi="Times New Roman" w:cs="Times New Roman"/>
          <w:b/>
          <w:noProof/>
          <w:color w:val="000000" w:themeColor="text1"/>
          <w:sz w:val="24"/>
          <w:szCs w:val="24"/>
        </w:rPr>
        <w:t>İstihdam İçin Koordinasyon ve Eğitim Projesi</w:t>
      </w:r>
      <w:r w:rsidRPr="008F2EFB">
        <w:rPr>
          <w:rFonts w:ascii="Times New Roman" w:hAnsi="Times New Roman" w:cs="Times New Roman"/>
          <w:noProof/>
          <w:color w:val="000000" w:themeColor="text1"/>
          <w:sz w:val="24"/>
          <w:szCs w:val="24"/>
        </w:rPr>
        <w:t xml:space="preserve">, </w:t>
      </w:r>
      <w:hyperlink r:id="rId60" w:history="1">
        <w:r w:rsidRPr="008F2EFB">
          <w:rPr>
            <w:rFonts w:ascii="Times New Roman" w:hAnsi="Times New Roman" w:cs="Times New Roman"/>
            <w:color w:val="000000" w:themeColor="text1"/>
            <w:sz w:val="24"/>
            <w:szCs w:val="24"/>
          </w:rPr>
          <w:t>https://m.timeturk.com/istihdam-icin-koordinasyon-ve-egitim-projesi/haber-365497</w:t>
        </w:r>
      </w:hyperlink>
      <w:r w:rsidRPr="008F2EFB">
        <w:rPr>
          <w:rFonts w:ascii="Times New Roman" w:hAnsi="Times New Roman" w:cs="Times New Roman"/>
          <w:noProof/>
          <w:color w:val="000000" w:themeColor="text1"/>
          <w:sz w:val="24"/>
          <w:szCs w:val="24"/>
        </w:rPr>
        <w:t>, Erişim Tarihi: 07.11.2016.</w:t>
      </w:r>
    </w:p>
    <w:p w14:paraId="5DE85DFB"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 xml:space="preserve">TÜİK; (2019a), Temel İstatistik Göstergeleri, </w:t>
      </w:r>
      <w:r w:rsidRPr="008F2EFB">
        <w:rPr>
          <w:rFonts w:ascii="Times New Roman" w:hAnsi="Times New Roman" w:cs="Times New Roman"/>
          <w:b/>
          <w:noProof/>
          <w:color w:val="000000" w:themeColor="text1"/>
          <w:sz w:val="24"/>
          <w:szCs w:val="24"/>
        </w:rPr>
        <w:t>Yıllara, Yaş Grubu ve Cinsiyete Göre Nüfus</w:t>
      </w:r>
      <w:r w:rsidRPr="008F2EFB">
        <w:rPr>
          <w:rFonts w:ascii="Times New Roman" w:hAnsi="Times New Roman" w:cs="Times New Roman"/>
          <w:noProof/>
          <w:color w:val="000000" w:themeColor="text1"/>
          <w:sz w:val="24"/>
          <w:szCs w:val="24"/>
        </w:rPr>
        <w:t xml:space="preserve">, </w:t>
      </w:r>
      <w:hyperlink r:id="rId61" w:history="1">
        <w:r w:rsidRPr="008F2EFB">
          <w:rPr>
            <w:rFonts w:ascii="Times New Roman" w:hAnsi="Times New Roman" w:cs="Times New Roman"/>
            <w:noProof/>
            <w:color w:val="000000" w:themeColor="text1"/>
            <w:sz w:val="24"/>
            <w:szCs w:val="24"/>
          </w:rPr>
          <w:t>http://www.tuik.gov.tr/UstMenu.do?metod=temelist</w:t>
        </w:r>
      </w:hyperlink>
      <w:r w:rsidRPr="008F2EFB">
        <w:rPr>
          <w:rFonts w:ascii="Times New Roman" w:hAnsi="Times New Roman" w:cs="Times New Roman"/>
          <w:noProof/>
          <w:color w:val="000000" w:themeColor="text1"/>
          <w:sz w:val="24"/>
          <w:szCs w:val="24"/>
        </w:rPr>
        <w:t>, Erişim Tarihi: 23.04.2019.</w:t>
      </w:r>
    </w:p>
    <w:p w14:paraId="366A5A79"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TÜİK; (2019b), Uluslararası Seçilmiş Göstergeler, </w:t>
      </w:r>
      <w:r w:rsidRPr="008F2EFB">
        <w:rPr>
          <w:rFonts w:ascii="Times New Roman" w:hAnsi="Times New Roman" w:cs="Times New Roman"/>
          <w:b/>
          <w:noProof/>
          <w:color w:val="000000" w:themeColor="text1"/>
          <w:sz w:val="24"/>
          <w:szCs w:val="24"/>
        </w:rPr>
        <w:t>Yıllara Göre İşgücüne Katılım Oranı</w:t>
      </w:r>
      <w:r w:rsidRPr="008F2EFB">
        <w:rPr>
          <w:rFonts w:ascii="Times New Roman" w:hAnsi="Times New Roman" w:cs="Times New Roman"/>
          <w:noProof/>
          <w:color w:val="000000" w:themeColor="text1"/>
          <w:sz w:val="24"/>
          <w:szCs w:val="24"/>
        </w:rPr>
        <w:t>, https://biruni.tuik.gov.tr/secilmisgostergeler/degiskenlerUzerindenSorgula.do#, Erişim Tarihi: 24.04.2019.</w:t>
      </w:r>
    </w:p>
    <w:p w14:paraId="291DAA34"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TÜİK; (2019c), Temel İstatistik Göstergeleri, </w:t>
      </w:r>
      <w:r w:rsidRPr="008F2EFB">
        <w:rPr>
          <w:rFonts w:ascii="Times New Roman" w:hAnsi="Times New Roman" w:cs="Times New Roman"/>
          <w:b/>
          <w:noProof/>
          <w:color w:val="000000" w:themeColor="text1"/>
          <w:sz w:val="24"/>
          <w:szCs w:val="24"/>
        </w:rPr>
        <w:t>Yıllara, Yaş Grubu ve Cinsiyete Göre İstihdan Oranı</w:t>
      </w:r>
      <w:r w:rsidRPr="008F2EFB">
        <w:rPr>
          <w:rFonts w:ascii="Times New Roman" w:hAnsi="Times New Roman" w:cs="Times New Roman"/>
          <w:noProof/>
          <w:color w:val="000000" w:themeColor="text1"/>
          <w:sz w:val="24"/>
          <w:szCs w:val="24"/>
        </w:rPr>
        <w:t xml:space="preserve">, </w:t>
      </w:r>
      <w:hyperlink r:id="rId62" w:history="1">
        <w:r w:rsidRPr="008F2EFB">
          <w:rPr>
            <w:rFonts w:ascii="Times New Roman" w:hAnsi="Times New Roman" w:cs="Times New Roman"/>
            <w:noProof/>
            <w:color w:val="000000" w:themeColor="text1"/>
            <w:sz w:val="24"/>
            <w:szCs w:val="24"/>
          </w:rPr>
          <w:t>http://www.tuik.gov.tr/UstMenu.do?metod=temelist</w:t>
        </w:r>
      </w:hyperlink>
      <w:r w:rsidRPr="008F2EFB">
        <w:rPr>
          <w:rFonts w:ascii="Times New Roman" w:hAnsi="Times New Roman" w:cs="Times New Roman"/>
          <w:noProof/>
          <w:color w:val="000000" w:themeColor="text1"/>
          <w:sz w:val="24"/>
          <w:szCs w:val="24"/>
        </w:rPr>
        <w:t>, Erişim Tarihi: 22.04.2019.</w:t>
      </w:r>
    </w:p>
    <w:p w14:paraId="721742FC"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TÜİK; (2019d), Uluslararası Seçilmiş Göstergeler, </w:t>
      </w:r>
      <w:r w:rsidRPr="008F2EFB">
        <w:rPr>
          <w:rFonts w:ascii="Times New Roman" w:hAnsi="Times New Roman" w:cs="Times New Roman"/>
          <w:b/>
          <w:noProof/>
          <w:color w:val="000000" w:themeColor="text1"/>
          <w:sz w:val="24"/>
          <w:szCs w:val="24"/>
        </w:rPr>
        <w:t>Yıllara Göre İşsizlik Oranı</w:t>
      </w:r>
      <w:r w:rsidRPr="008F2EFB">
        <w:rPr>
          <w:rFonts w:ascii="Times New Roman" w:hAnsi="Times New Roman" w:cs="Times New Roman"/>
          <w:noProof/>
          <w:color w:val="000000" w:themeColor="text1"/>
          <w:sz w:val="24"/>
          <w:szCs w:val="24"/>
        </w:rPr>
        <w:t>, https://biruni.tuik.gov.tr/secilmisgostergeler/degiskenlerUzerindenSorgula.do#, Erişim Tarihi: 22.04.2019.</w:t>
      </w:r>
    </w:p>
    <w:p w14:paraId="0171C34C"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TÜZÜNKAN Demet; (2015), “ Türkiye’de Uygulanan Beş Yıllık Kalkınma Planlarının İstihdam Politikaları Açısından Değerlendirilmesi”, </w:t>
      </w:r>
      <w:r w:rsidRPr="008F2EFB">
        <w:rPr>
          <w:rFonts w:ascii="Times New Roman" w:hAnsi="Times New Roman" w:cs="Times New Roman"/>
          <w:b/>
          <w:noProof/>
          <w:color w:val="000000" w:themeColor="text1"/>
          <w:sz w:val="24"/>
          <w:szCs w:val="24"/>
        </w:rPr>
        <w:t>Beykent Üniversitesi sosyal Bilimler Dergisi</w:t>
      </w:r>
      <w:r w:rsidRPr="008F2EFB">
        <w:rPr>
          <w:rFonts w:ascii="Times New Roman" w:hAnsi="Times New Roman" w:cs="Times New Roman"/>
          <w:noProof/>
          <w:color w:val="000000" w:themeColor="text1"/>
          <w:sz w:val="24"/>
          <w:szCs w:val="24"/>
        </w:rPr>
        <w:t>, Cilt:8, Sayı: 2, Sayfa:90-117.</w:t>
      </w:r>
    </w:p>
    <w:p w14:paraId="045DF6EE"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UĞUR Adem; (2004), </w:t>
      </w:r>
      <w:r w:rsidRPr="008F2EFB">
        <w:rPr>
          <w:rFonts w:ascii="Times New Roman" w:hAnsi="Times New Roman" w:cs="Times New Roman"/>
          <w:b/>
          <w:noProof/>
          <w:color w:val="000000" w:themeColor="text1"/>
          <w:sz w:val="24"/>
          <w:szCs w:val="24"/>
        </w:rPr>
        <w:t>İşçi İşveren İlişkileri</w:t>
      </w:r>
      <w:r w:rsidRPr="008F2EFB">
        <w:rPr>
          <w:rFonts w:ascii="Times New Roman" w:hAnsi="Times New Roman" w:cs="Times New Roman"/>
          <w:noProof/>
          <w:color w:val="000000" w:themeColor="text1"/>
          <w:sz w:val="24"/>
          <w:szCs w:val="24"/>
        </w:rPr>
        <w:t xml:space="preserve">, Sakarya Üniversitesi Yayınları, Sakarya.  </w:t>
      </w:r>
    </w:p>
    <w:p w14:paraId="23D6C468"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UN; (2007), “</w:t>
      </w:r>
      <w:r w:rsidRPr="008F2EFB">
        <w:rPr>
          <w:rFonts w:ascii="Times New Roman" w:hAnsi="Times New Roman" w:cs="Times New Roman"/>
          <w:b/>
          <w:noProof/>
          <w:color w:val="000000" w:themeColor="text1"/>
          <w:sz w:val="24"/>
          <w:szCs w:val="24"/>
        </w:rPr>
        <w:t>Defınıtıon of Youth</w:t>
      </w:r>
      <w:r w:rsidRPr="008F2EFB">
        <w:rPr>
          <w:rFonts w:ascii="Times New Roman" w:hAnsi="Times New Roman" w:cs="Times New Roman"/>
          <w:noProof/>
          <w:color w:val="000000" w:themeColor="text1"/>
          <w:sz w:val="24"/>
          <w:szCs w:val="24"/>
        </w:rPr>
        <w:t xml:space="preserve">”, </w:t>
      </w:r>
      <w:hyperlink r:id="rId63" w:history="1">
        <w:r w:rsidRPr="008F2EFB">
          <w:rPr>
            <w:rFonts w:ascii="Times New Roman" w:hAnsi="Times New Roman" w:cs="Times New Roman"/>
            <w:noProof/>
            <w:color w:val="000000" w:themeColor="text1"/>
            <w:sz w:val="24"/>
            <w:szCs w:val="24"/>
          </w:rPr>
          <w:t>https://www.un.org/esa/socdev/documents/youth/fact-sheets/youth-definition.pdf</w:t>
        </w:r>
      </w:hyperlink>
      <w:r w:rsidRPr="008F2EFB">
        <w:rPr>
          <w:rFonts w:ascii="Times New Roman" w:hAnsi="Times New Roman" w:cs="Times New Roman"/>
          <w:noProof/>
          <w:color w:val="000000" w:themeColor="text1"/>
          <w:sz w:val="24"/>
          <w:szCs w:val="24"/>
        </w:rPr>
        <w:t>, Erişim Tarihi: 07.05.2019.</w:t>
      </w:r>
    </w:p>
    <w:p w14:paraId="013994BF"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UN; (2013), “</w:t>
      </w:r>
      <w:r w:rsidRPr="008F2EFB">
        <w:rPr>
          <w:rFonts w:ascii="Times New Roman" w:hAnsi="Times New Roman" w:cs="Times New Roman"/>
          <w:b/>
          <w:noProof/>
          <w:color w:val="000000" w:themeColor="text1"/>
          <w:sz w:val="24"/>
          <w:szCs w:val="24"/>
        </w:rPr>
        <w:t>World Youth Report</w:t>
      </w:r>
      <w:r w:rsidRPr="008F2EFB">
        <w:rPr>
          <w:rFonts w:ascii="Times New Roman" w:hAnsi="Times New Roman" w:cs="Times New Roman"/>
          <w:noProof/>
          <w:color w:val="000000" w:themeColor="text1"/>
          <w:sz w:val="24"/>
          <w:szCs w:val="24"/>
        </w:rPr>
        <w:t xml:space="preserve">”, </w:t>
      </w:r>
      <w:hyperlink r:id="rId64" w:history="1">
        <w:r w:rsidRPr="008F2EFB">
          <w:rPr>
            <w:rFonts w:ascii="Times New Roman" w:hAnsi="Times New Roman" w:cs="Times New Roman"/>
            <w:noProof/>
            <w:color w:val="000000" w:themeColor="text1"/>
            <w:sz w:val="24"/>
            <w:szCs w:val="24"/>
          </w:rPr>
          <w:t>https://www.un.org/esa/socdev/unyin/wyr/2013/report.pdf</w:t>
        </w:r>
      </w:hyperlink>
      <w:r w:rsidRPr="008F2EFB">
        <w:rPr>
          <w:rFonts w:ascii="Times New Roman" w:hAnsi="Times New Roman" w:cs="Times New Roman"/>
          <w:noProof/>
          <w:color w:val="000000" w:themeColor="text1"/>
          <w:sz w:val="24"/>
          <w:szCs w:val="24"/>
        </w:rPr>
        <w:t>, Erişim Tarihi: 01.04.2019.</w:t>
      </w:r>
    </w:p>
    <w:p w14:paraId="190C181A"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UN; (2019), “</w:t>
      </w:r>
      <w:r w:rsidRPr="008F2EFB">
        <w:rPr>
          <w:rFonts w:ascii="Times New Roman" w:hAnsi="Times New Roman" w:cs="Times New Roman"/>
          <w:b/>
          <w:noProof/>
          <w:color w:val="000000" w:themeColor="text1"/>
          <w:sz w:val="24"/>
          <w:szCs w:val="24"/>
        </w:rPr>
        <w:t>World Ekonomic Situation and Prospects</w:t>
      </w:r>
      <w:r w:rsidRPr="008F2EFB">
        <w:rPr>
          <w:rFonts w:ascii="Times New Roman" w:hAnsi="Times New Roman" w:cs="Times New Roman"/>
          <w:noProof/>
          <w:color w:val="000000" w:themeColor="text1"/>
          <w:sz w:val="24"/>
          <w:szCs w:val="24"/>
        </w:rPr>
        <w:t xml:space="preserve">:”, </w:t>
      </w:r>
      <w:hyperlink r:id="rId65" w:history="1">
        <w:r w:rsidRPr="008F2EFB">
          <w:rPr>
            <w:rFonts w:ascii="Times New Roman" w:hAnsi="Times New Roman" w:cs="Times New Roman"/>
            <w:noProof/>
            <w:color w:val="000000" w:themeColor="text1"/>
            <w:sz w:val="24"/>
            <w:szCs w:val="24"/>
          </w:rPr>
          <w:t>https://www.un.org/development/desa/dpad/publication/world-economic-situation-and-prospects-april-2019-briefing-no-125/</w:t>
        </w:r>
      </w:hyperlink>
      <w:r w:rsidRPr="008F2EFB">
        <w:rPr>
          <w:rFonts w:ascii="Times New Roman" w:hAnsi="Times New Roman" w:cs="Times New Roman"/>
          <w:noProof/>
          <w:color w:val="000000" w:themeColor="text1"/>
          <w:sz w:val="24"/>
          <w:szCs w:val="24"/>
        </w:rPr>
        <w:t>, Erişim Tarihi: 21.05.2019.</w:t>
      </w:r>
    </w:p>
    <w:p w14:paraId="00055BD4"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UNESCO; (2016), “</w:t>
      </w:r>
      <w:r w:rsidRPr="008F2EFB">
        <w:rPr>
          <w:rFonts w:ascii="Times New Roman" w:hAnsi="Times New Roman" w:cs="Times New Roman"/>
          <w:b/>
          <w:noProof/>
          <w:color w:val="000000" w:themeColor="text1"/>
          <w:sz w:val="24"/>
          <w:szCs w:val="24"/>
        </w:rPr>
        <w:t>Welcome to the UNESCO Youth Programme</w:t>
      </w:r>
      <w:r w:rsidRPr="008F2EFB">
        <w:rPr>
          <w:rFonts w:ascii="Times New Roman" w:hAnsi="Times New Roman" w:cs="Times New Roman"/>
          <w:noProof/>
          <w:color w:val="000000" w:themeColor="text1"/>
          <w:sz w:val="24"/>
          <w:szCs w:val="24"/>
        </w:rPr>
        <w:t>”,  en.unesco.org/youth, Erişim Tarihi: 05.09.2018.</w:t>
      </w:r>
    </w:p>
    <w:p w14:paraId="68A08817" w14:textId="0A20A078" w:rsid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UNHCR; (2019), “</w:t>
      </w:r>
      <w:r w:rsidRPr="008F2EFB">
        <w:rPr>
          <w:rFonts w:ascii="Times New Roman" w:hAnsi="Times New Roman" w:cs="Times New Roman"/>
          <w:b/>
          <w:noProof/>
          <w:color w:val="000000" w:themeColor="text1"/>
          <w:sz w:val="24"/>
          <w:szCs w:val="24"/>
        </w:rPr>
        <w:t>UNHCR Türkiye İstatistikleri</w:t>
      </w:r>
      <w:r w:rsidRPr="008F2EFB">
        <w:rPr>
          <w:rFonts w:ascii="Times New Roman" w:hAnsi="Times New Roman" w:cs="Times New Roman"/>
          <w:noProof/>
          <w:color w:val="000000" w:themeColor="text1"/>
          <w:sz w:val="24"/>
          <w:szCs w:val="24"/>
        </w:rPr>
        <w:t xml:space="preserve">”, </w:t>
      </w:r>
      <w:hyperlink r:id="rId66" w:history="1">
        <w:r w:rsidRPr="008F2EFB">
          <w:rPr>
            <w:rFonts w:ascii="Times New Roman" w:hAnsi="Times New Roman" w:cs="Times New Roman"/>
            <w:noProof/>
            <w:color w:val="000000" w:themeColor="text1"/>
            <w:sz w:val="24"/>
            <w:szCs w:val="24"/>
          </w:rPr>
          <w:t>https://www.unhcr.org/tr/unhcr-turkiye-istatistikleri</w:t>
        </w:r>
      </w:hyperlink>
      <w:r w:rsidRPr="008F2EFB">
        <w:rPr>
          <w:rFonts w:ascii="Times New Roman" w:hAnsi="Times New Roman" w:cs="Times New Roman"/>
          <w:noProof/>
          <w:color w:val="000000" w:themeColor="text1"/>
          <w:sz w:val="24"/>
          <w:szCs w:val="24"/>
        </w:rPr>
        <w:t>, Erişim Tarihi: 01.08.2019</w:t>
      </w:r>
    </w:p>
    <w:p w14:paraId="4BC3A1C4" w14:textId="04064066" w:rsidR="00934544" w:rsidRPr="008F2EFB" w:rsidRDefault="00934544" w:rsidP="008F2EFB">
      <w:pPr>
        <w:spacing w:after="0" w:line="360" w:lineRule="auto"/>
        <w:ind w:left="720" w:hanging="720"/>
        <w:jc w:val="both"/>
        <w:rPr>
          <w:rFonts w:ascii="Times New Roman" w:hAnsi="Times New Roman" w:cs="Times New Roman"/>
          <w:noProof/>
          <w:color w:val="000000" w:themeColor="text1"/>
          <w:sz w:val="24"/>
          <w:szCs w:val="24"/>
        </w:rPr>
      </w:pPr>
    </w:p>
    <w:p w14:paraId="7191BD69"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 xml:space="preserve">UTKU Hülya ve MUZİ Silvia; (2015), “Labor Market Repulations and Outcomes in Sweden A ComparativeAnalyis of Recent Trends”, </w:t>
      </w:r>
      <w:hyperlink r:id="rId67" w:history="1">
        <w:r w:rsidRPr="008F2EFB">
          <w:rPr>
            <w:rFonts w:ascii="Times New Roman" w:hAnsi="Times New Roman" w:cs="Times New Roman"/>
            <w:color w:val="000000" w:themeColor="text1"/>
            <w:sz w:val="24"/>
            <w:szCs w:val="24"/>
          </w:rPr>
          <w:t>http://documents.worldbank.org/curated/en/751881467980553240/pdf/WPS7229.pdf</w:t>
        </w:r>
      </w:hyperlink>
      <w:r w:rsidRPr="008F2EFB">
        <w:rPr>
          <w:rFonts w:ascii="Times New Roman" w:hAnsi="Times New Roman" w:cs="Times New Roman"/>
          <w:color w:val="000000" w:themeColor="text1"/>
          <w:sz w:val="24"/>
          <w:szCs w:val="24"/>
        </w:rPr>
        <w:t>, Erişim Tarihi: 22.03.2019</w:t>
      </w:r>
    </w:p>
    <w:p w14:paraId="7F1C51C9"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 xml:space="preserve">UYAR BOZDAĞLIOĞLU E. Yasemin; (2008), “Türkiye’de İşsizliğin Özellikleri ve İşsizlikle Mücadele Politikaları”, </w:t>
      </w:r>
      <w:r w:rsidRPr="008F2EFB">
        <w:rPr>
          <w:rFonts w:ascii="Times New Roman" w:hAnsi="Times New Roman" w:cs="Times New Roman"/>
          <w:b/>
          <w:noProof/>
          <w:color w:val="000000" w:themeColor="text1"/>
          <w:sz w:val="24"/>
          <w:szCs w:val="24"/>
        </w:rPr>
        <w:t>Sosyal Bilimler Dergisi</w:t>
      </w:r>
      <w:r w:rsidRPr="008F2EFB">
        <w:rPr>
          <w:rFonts w:ascii="Times New Roman" w:hAnsi="Times New Roman" w:cs="Times New Roman"/>
          <w:noProof/>
          <w:color w:val="000000" w:themeColor="text1"/>
          <w:sz w:val="24"/>
          <w:szCs w:val="24"/>
        </w:rPr>
        <w:t>, Sayı: 20, Sayfa: 45-65.</w:t>
      </w:r>
      <w:r w:rsidRPr="008F2EFB">
        <w:rPr>
          <w:rFonts w:ascii="Times New Roman" w:hAnsi="Times New Roman" w:cs="Times New Roman"/>
          <w:b/>
          <w:noProof/>
          <w:color w:val="000000" w:themeColor="text1"/>
          <w:sz w:val="24"/>
          <w:szCs w:val="24"/>
        </w:rPr>
        <w:t xml:space="preserve"> </w:t>
      </w:r>
    </w:p>
    <w:p w14:paraId="7C7A9AE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ÜRÜT KELLECİ Serap ve TÜRK Zehra; (2016), “Genç İşsizliğin İncelenmesi: OECD Ülkeleri ve Türkiye Karşılaştırması”, </w:t>
      </w:r>
      <w:r w:rsidRPr="008F2EFB">
        <w:rPr>
          <w:rFonts w:ascii="Times New Roman" w:hAnsi="Times New Roman" w:cs="Times New Roman"/>
          <w:b/>
          <w:noProof/>
          <w:color w:val="000000" w:themeColor="text1"/>
          <w:sz w:val="24"/>
          <w:szCs w:val="24"/>
        </w:rPr>
        <w:t>Hak-İş Uluslararası Emek ve Toplum Dergisi</w:t>
      </w:r>
      <w:r w:rsidRPr="008F2EFB">
        <w:rPr>
          <w:rFonts w:ascii="Times New Roman" w:hAnsi="Times New Roman" w:cs="Times New Roman"/>
          <w:noProof/>
          <w:color w:val="000000" w:themeColor="text1"/>
          <w:sz w:val="24"/>
          <w:szCs w:val="24"/>
        </w:rPr>
        <w:t>, Cilt: 5,  Sayı: 13, Sayfa: 10-25.</w:t>
      </w:r>
    </w:p>
    <w:p w14:paraId="06959F1C"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VERDUGO Grekory ve ALLEGRE Guillaume; (2017), “Labour Force Participation and Job Polarization: Evidence From Europe During the Great Recession”, </w:t>
      </w:r>
      <w:hyperlink r:id="rId68" w:history="1">
        <w:r w:rsidRPr="008F2EFB">
          <w:rPr>
            <w:rFonts w:ascii="Times New Roman" w:hAnsi="Times New Roman" w:cs="Times New Roman"/>
            <w:noProof/>
            <w:color w:val="000000" w:themeColor="text1"/>
            <w:sz w:val="24"/>
            <w:szCs w:val="24"/>
          </w:rPr>
          <w:t>https://spire.sciencespo.fr/hdl:/2441/4igrl22i129kl9t3bjsriribbs/resources/wp2017-16-labourforceparticipation-gverdugo.pdf</w:t>
        </w:r>
      </w:hyperlink>
      <w:r w:rsidRPr="008F2EFB">
        <w:rPr>
          <w:rFonts w:ascii="Times New Roman" w:hAnsi="Times New Roman" w:cs="Times New Roman"/>
          <w:noProof/>
          <w:color w:val="000000" w:themeColor="text1"/>
          <w:sz w:val="24"/>
          <w:szCs w:val="24"/>
        </w:rPr>
        <w:t xml:space="preserve">, erişim Tarihi: 08.05.2019, </w:t>
      </w:r>
    </w:p>
    <w:p w14:paraId="3505AD25"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WORLD BANK; (2019), </w:t>
      </w:r>
      <w:r w:rsidRPr="008F2EFB">
        <w:rPr>
          <w:rFonts w:ascii="Times New Roman" w:hAnsi="Times New Roman" w:cs="Times New Roman"/>
          <w:b/>
          <w:noProof/>
          <w:color w:val="000000" w:themeColor="text1"/>
          <w:sz w:val="24"/>
          <w:szCs w:val="24"/>
        </w:rPr>
        <w:t>World Development İndicators</w:t>
      </w:r>
      <w:r w:rsidRPr="008F2EFB">
        <w:rPr>
          <w:rFonts w:ascii="Times New Roman" w:hAnsi="Times New Roman" w:cs="Times New Roman"/>
          <w:noProof/>
          <w:color w:val="000000" w:themeColor="text1"/>
          <w:sz w:val="24"/>
          <w:szCs w:val="24"/>
        </w:rPr>
        <w:t xml:space="preserve"> </w:t>
      </w:r>
      <w:r w:rsidRPr="008F2EFB">
        <w:rPr>
          <w:rFonts w:ascii="Times New Roman" w:hAnsi="Times New Roman" w:cs="Times New Roman"/>
          <w:b/>
          <w:noProof/>
          <w:color w:val="000000" w:themeColor="text1"/>
          <w:sz w:val="24"/>
          <w:szCs w:val="24"/>
        </w:rPr>
        <w:t>Population Dynamics</w:t>
      </w:r>
      <w:r w:rsidRPr="008F2EFB">
        <w:rPr>
          <w:rFonts w:ascii="Times New Roman" w:hAnsi="Times New Roman" w:cs="Times New Roman"/>
          <w:noProof/>
          <w:color w:val="000000" w:themeColor="text1"/>
          <w:sz w:val="24"/>
          <w:szCs w:val="24"/>
        </w:rPr>
        <w:t xml:space="preserve">, </w:t>
      </w:r>
      <w:hyperlink r:id="rId69" w:history="1">
        <w:r w:rsidRPr="008F2EFB">
          <w:rPr>
            <w:rFonts w:ascii="Times New Roman" w:hAnsi="Times New Roman" w:cs="Times New Roman"/>
            <w:noProof/>
            <w:color w:val="000000" w:themeColor="text1"/>
            <w:sz w:val="24"/>
            <w:szCs w:val="24"/>
          </w:rPr>
          <w:t>http://wdi.worldbank.org/table/2.1#</w:t>
        </w:r>
      </w:hyperlink>
      <w:r w:rsidRPr="008F2EFB">
        <w:rPr>
          <w:rFonts w:ascii="Times New Roman" w:hAnsi="Times New Roman" w:cs="Times New Roman"/>
          <w:noProof/>
          <w:color w:val="000000" w:themeColor="text1"/>
          <w:sz w:val="24"/>
          <w:szCs w:val="24"/>
        </w:rPr>
        <w:t>, Erişim Tarihi: 10.07.2019.</w:t>
      </w:r>
    </w:p>
    <w:p w14:paraId="35D03238"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YANATMA Servet; (2019), “</w:t>
      </w:r>
      <w:r w:rsidRPr="008F2EFB">
        <w:rPr>
          <w:rFonts w:ascii="Times New Roman" w:hAnsi="Times New Roman" w:cs="Times New Roman"/>
          <w:b/>
          <w:noProof/>
          <w:color w:val="000000" w:themeColor="text1"/>
          <w:sz w:val="24"/>
          <w:szCs w:val="24"/>
        </w:rPr>
        <w:t>Türkiye Eğitimde ve İstihdamda Olmayan Genç Nüfus Oranında Avrupa’da İkinci</w:t>
      </w:r>
      <w:r w:rsidRPr="008F2EFB">
        <w:rPr>
          <w:rFonts w:ascii="Times New Roman" w:hAnsi="Times New Roman" w:cs="Times New Roman"/>
          <w:noProof/>
          <w:color w:val="000000" w:themeColor="text1"/>
          <w:sz w:val="24"/>
          <w:szCs w:val="24"/>
        </w:rPr>
        <w:t xml:space="preserve">”, </w:t>
      </w:r>
      <w:hyperlink r:id="rId70" w:history="1">
        <w:r w:rsidRPr="008F2EFB">
          <w:rPr>
            <w:rFonts w:ascii="Times New Roman" w:hAnsi="Times New Roman" w:cs="Times New Roman"/>
            <w:noProof/>
            <w:color w:val="000000" w:themeColor="text1"/>
            <w:sz w:val="24"/>
            <w:szCs w:val="24"/>
          </w:rPr>
          <w:t>https://tr.euronews.com/2019/06/27/turkiye-egitimde-veya-istihdamda-olmayan-genc-nufus-oraninda-avrupa-da-ikinci-issizlik</w:t>
        </w:r>
      </w:hyperlink>
      <w:r w:rsidRPr="008F2EFB">
        <w:rPr>
          <w:rFonts w:ascii="Times New Roman" w:hAnsi="Times New Roman" w:cs="Times New Roman"/>
          <w:noProof/>
          <w:color w:val="000000" w:themeColor="text1"/>
          <w:sz w:val="24"/>
          <w:szCs w:val="24"/>
        </w:rPr>
        <w:t>, Erişim Tarihi: 27.06.2019.</w:t>
      </w:r>
    </w:p>
    <w:p w14:paraId="0F2356A7"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 xml:space="preserve">YILDIRIM Kemal, KARAMAN Doğan ve TAŞDEMİR Murat; (2016), </w:t>
      </w:r>
      <w:r w:rsidRPr="008F2EFB">
        <w:rPr>
          <w:rFonts w:ascii="Times New Roman" w:hAnsi="Times New Roman" w:cs="Times New Roman"/>
          <w:b/>
          <w:noProof/>
          <w:color w:val="000000" w:themeColor="text1"/>
          <w:sz w:val="24"/>
          <w:szCs w:val="24"/>
        </w:rPr>
        <w:t>Makro Ekonomi</w:t>
      </w:r>
      <w:r w:rsidRPr="008F2EFB">
        <w:rPr>
          <w:rFonts w:ascii="Times New Roman" w:hAnsi="Times New Roman" w:cs="Times New Roman"/>
          <w:noProof/>
          <w:color w:val="000000" w:themeColor="text1"/>
          <w:sz w:val="24"/>
          <w:szCs w:val="24"/>
        </w:rPr>
        <w:t>, Onüçüncü Baskı, Seçkin Yayıncılık San. Ve Tic. A.Ş., Ankara.</w:t>
      </w:r>
      <w:r w:rsidRPr="008F2EFB">
        <w:rPr>
          <w:rFonts w:ascii="Times New Roman" w:hAnsi="Times New Roman" w:cs="Times New Roman"/>
          <w:color w:val="000000" w:themeColor="text1"/>
          <w:sz w:val="24"/>
          <w:szCs w:val="24"/>
        </w:rPr>
        <w:t xml:space="preserve"> </w:t>
      </w:r>
    </w:p>
    <w:p w14:paraId="59C00302"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YILDIZ A.Aziz; (2018), “1990 Sonrası Kalkınma Planlarında İstihdam Politikalarının Yeri”, </w:t>
      </w:r>
      <w:r w:rsidRPr="008F2EFB">
        <w:rPr>
          <w:rFonts w:ascii="Times New Roman" w:hAnsi="Times New Roman" w:cs="Times New Roman"/>
          <w:b/>
          <w:noProof/>
          <w:color w:val="000000" w:themeColor="text1"/>
          <w:sz w:val="24"/>
          <w:szCs w:val="24"/>
        </w:rPr>
        <w:t>Uluslararası Emek, Yaşam ve Sosyal Politika Dergisi</w:t>
      </w:r>
      <w:r w:rsidRPr="008F2EFB">
        <w:rPr>
          <w:rFonts w:ascii="Times New Roman" w:hAnsi="Times New Roman" w:cs="Times New Roman"/>
          <w:noProof/>
          <w:color w:val="000000" w:themeColor="text1"/>
          <w:sz w:val="24"/>
          <w:szCs w:val="24"/>
        </w:rPr>
        <w:t>, Cilt:1, Sayı:1, Sayfa: 50-64.</w:t>
      </w:r>
    </w:p>
    <w:p w14:paraId="3640425D"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YILDIZ Emre; (2016), Eğitimde ve İstihdamda Yer Almayan Gençler (NEET): Avrupa Birliği Gençlik Garanti Programı ve Türkiye İçin Öneriler, Türkiye İş Kurumu Genel Müdürlüğü Yaynlanmış Uzmanlık Tezi, Ankara. </w:t>
      </w:r>
    </w:p>
    <w:p w14:paraId="5A3EAD12"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YILDIZ Kemal; (2014), “İşsizlik Türleri, Her Bir İşsizlik Türünün Toplam İşsizlikteki Payı ve Çeşitli Demografik Parametrelerle İlişkisi”, </w:t>
      </w:r>
      <w:r w:rsidRPr="008F2EFB">
        <w:rPr>
          <w:rFonts w:ascii="Times New Roman" w:hAnsi="Times New Roman" w:cs="Times New Roman"/>
          <w:b/>
          <w:noProof/>
          <w:color w:val="000000" w:themeColor="text1"/>
          <w:sz w:val="24"/>
          <w:szCs w:val="24"/>
        </w:rPr>
        <w:t>Akademik Bakış Dergisi</w:t>
      </w:r>
      <w:r w:rsidRPr="008F2EFB">
        <w:rPr>
          <w:rFonts w:ascii="Times New Roman" w:hAnsi="Times New Roman" w:cs="Times New Roman"/>
          <w:noProof/>
          <w:color w:val="000000" w:themeColor="text1"/>
          <w:sz w:val="24"/>
          <w:szCs w:val="24"/>
        </w:rPr>
        <w:t>, Sayı:45, Sayfa: 1-14.</w:t>
      </w:r>
    </w:p>
    <w:p w14:paraId="318269BA"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lastRenderedPageBreak/>
        <w:t xml:space="preserve">YILDIZ Osman; (2011), “Türkiye’nin AB’ye Tam Üyeliğinin AB’ne Ekonomik ve Sosyal Açıdan Sağlayacağı Katkılar”,  </w:t>
      </w:r>
      <w:r w:rsidRPr="008F2EFB">
        <w:rPr>
          <w:rFonts w:ascii="Times New Roman" w:hAnsi="Times New Roman" w:cs="Times New Roman"/>
          <w:b/>
          <w:noProof/>
          <w:color w:val="000000" w:themeColor="text1"/>
          <w:sz w:val="24"/>
          <w:szCs w:val="24"/>
        </w:rPr>
        <w:t>AB-Türkiye Karma İstişare Komitesi 29. Toplantısı</w:t>
      </w:r>
      <w:r w:rsidRPr="008F2EFB">
        <w:rPr>
          <w:rFonts w:ascii="Times New Roman" w:hAnsi="Times New Roman" w:cs="Times New Roman"/>
          <w:noProof/>
          <w:color w:val="000000" w:themeColor="text1"/>
          <w:sz w:val="24"/>
          <w:szCs w:val="24"/>
        </w:rPr>
        <w:t>,  15-16 Eylül 2011, İstanbul.</w:t>
      </w:r>
    </w:p>
    <w:p w14:paraId="731EC468"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YILMAZ B. Elif; (2013), “Küresel Krizin PIIGS (Portekiz, İrlanda, İtalya, Yunanistan ve İspanya) Ülkeleri ile Türkiye’nin Makroekonomik Değişkenlerine Yansımaları”, </w:t>
      </w:r>
      <w:r w:rsidRPr="008F2EFB">
        <w:rPr>
          <w:rFonts w:ascii="Times New Roman" w:hAnsi="Times New Roman" w:cs="Times New Roman"/>
          <w:b/>
          <w:noProof/>
          <w:color w:val="000000" w:themeColor="text1"/>
          <w:sz w:val="24"/>
          <w:szCs w:val="24"/>
        </w:rPr>
        <w:t>Ankara Sanayi Odası Yayın Organı</w:t>
      </w:r>
      <w:r w:rsidRPr="008F2EFB">
        <w:rPr>
          <w:rFonts w:ascii="Times New Roman" w:hAnsi="Times New Roman" w:cs="Times New Roman"/>
          <w:noProof/>
          <w:color w:val="000000" w:themeColor="text1"/>
          <w:sz w:val="24"/>
          <w:szCs w:val="24"/>
        </w:rPr>
        <w:t>, Sayı: Kasım-Aralık 2013, Sayfa: 56-79.</w:t>
      </w:r>
    </w:p>
    <w:p w14:paraId="7E61C0B0"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YILMAZ Burcu ve HALICI Ali; (2010), “İşgücü Devir Hızını Etkileyen Etmenler: Sekreterlik Mesleğinde Bir araştırma”, </w:t>
      </w:r>
      <w:r w:rsidRPr="008F2EFB">
        <w:rPr>
          <w:rFonts w:ascii="Times New Roman" w:hAnsi="Times New Roman" w:cs="Times New Roman"/>
          <w:b/>
          <w:noProof/>
          <w:color w:val="000000" w:themeColor="text1"/>
          <w:sz w:val="24"/>
          <w:szCs w:val="24"/>
        </w:rPr>
        <w:t>Uluslararası İktisadi ve İdari İncelemeler Dergisi</w:t>
      </w:r>
      <w:r w:rsidRPr="008F2EFB">
        <w:rPr>
          <w:rFonts w:ascii="Times New Roman" w:hAnsi="Times New Roman" w:cs="Times New Roman"/>
          <w:noProof/>
          <w:color w:val="000000" w:themeColor="text1"/>
          <w:sz w:val="24"/>
          <w:szCs w:val="24"/>
        </w:rPr>
        <w:t>, Cilt: 2, Sayı: 4, Sayfa: 1-16.</w:t>
      </w:r>
    </w:p>
    <w:p w14:paraId="072A2A55" w14:textId="77777777" w:rsidR="008F2EFB" w:rsidRPr="008F2EFB" w:rsidRDefault="008F2EFB" w:rsidP="008F2EFB">
      <w:pPr>
        <w:spacing w:after="0"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YÜKSEL Abdulkadir; (2018), “Toplum Yararına Program Kapsamında İstihdam Edilen Bireylerin Program Sonunda İş Piysalarına Girişlerinin İncelenmesi Üzerine Nitel Bir Araştıma”, </w:t>
      </w:r>
      <w:r w:rsidRPr="008F2EFB">
        <w:rPr>
          <w:rFonts w:ascii="Times New Roman" w:hAnsi="Times New Roman" w:cs="Times New Roman"/>
          <w:b/>
          <w:noProof/>
          <w:color w:val="000000" w:themeColor="text1"/>
          <w:sz w:val="24"/>
          <w:szCs w:val="24"/>
        </w:rPr>
        <w:t>19. Çalışma Ekonomisi ve Endüstri İlişkileri Kongresi</w:t>
      </w:r>
      <w:r w:rsidRPr="008F2EFB">
        <w:rPr>
          <w:rFonts w:ascii="Times New Roman" w:hAnsi="Times New Roman" w:cs="Times New Roman"/>
          <w:noProof/>
          <w:color w:val="000000" w:themeColor="text1"/>
          <w:sz w:val="24"/>
          <w:szCs w:val="24"/>
        </w:rPr>
        <w:t>, 04-06 Ekim, Zonguldak.</w:t>
      </w:r>
    </w:p>
    <w:p w14:paraId="77A6C53C" w14:textId="77777777" w:rsidR="008F2EFB" w:rsidRPr="008F2EFB" w:rsidRDefault="008F2EFB" w:rsidP="008F2EFB">
      <w:pPr>
        <w:spacing w:after="0" w:line="360" w:lineRule="auto"/>
        <w:ind w:left="720" w:hanging="720"/>
        <w:jc w:val="both"/>
        <w:rPr>
          <w:rFonts w:ascii="Times New Roman" w:hAnsi="Times New Roman" w:cs="Times New Roman"/>
          <w:color w:val="000000" w:themeColor="text1"/>
          <w:sz w:val="24"/>
          <w:szCs w:val="24"/>
        </w:rPr>
      </w:pPr>
      <w:r w:rsidRPr="008F2EFB">
        <w:rPr>
          <w:rFonts w:ascii="Times New Roman" w:hAnsi="Times New Roman" w:cs="Times New Roman"/>
          <w:noProof/>
          <w:color w:val="000000" w:themeColor="text1"/>
          <w:sz w:val="24"/>
          <w:szCs w:val="24"/>
        </w:rPr>
        <w:t xml:space="preserve">ZAİM Sabahattin; (1997), </w:t>
      </w:r>
      <w:r w:rsidRPr="008F2EFB">
        <w:rPr>
          <w:rFonts w:ascii="Times New Roman" w:hAnsi="Times New Roman" w:cs="Times New Roman"/>
          <w:b/>
          <w:noProof/>
          <w:color w:val="000000" w:themeColor="text1"/>
          <w:sz w:val="24"/>
          <w:szCs w:val="24"/>
        </w:rPr>
        <w:t>Çalışma Ekonomisi</w:t>
      </w:r>
      <w:r w:rsidRPr="008F2EFB">
        <w:rPr>
          <w:rFonts w:ascii="Times New Roman" w:hAnsi="Times New Roman" w:cs="Times New Roman"/>
          <w:noProof/>
          <w:color w:val="000000" w:themeColor="text1"/>
          <w:sz w:val="24"/>
          <w:szCs w:val="24"/>
        </w:rPr>
        <w:t>, Onuncu Baskı, Filiz Kitabevi, İstanbul.</w:t>
      </w:r>
      <w:r w:rsidRPr="008F2EFB">
        <w:rPr>
          <w:rFonts w:ascii="Times New Roman" w:hAnsi="Times New Roman" w:cs="Times New Roman"/>
          <w:color w:val="000000" w:themeColor="text1"/>
          <w:sz w:val="24"/>
          <w:szCs w:val="24"/>
        </w:rPr>
        <w:t xml:space="preserve"> </w:t>
      </w:r>
    </w:p>
    <w:p w14:paraId="53E97E24" w14:textId="77777777" w:rsidR="008F2EFB" w:rsidRPr="008F2EFB" w:rsidRDefault="008F2EFB" w:rsidP="008F2EFB">
      <w:pPr>
        <w:spacing w:line="360" w:lineRule="auto"/>
        <w:ind w:left="720" w:hanging="720"/>
        <w:jc w:val="both"/>
        <w:rPr>
          <w:rFonts w:ascii="Times New Roman" w:hAnsi="Times New Roman" w:cs="Times New Roman"/>
          <w:noProof/>
          <w:color w:val="000000" w:themeColor="text1"/>
          <w:sz w:val="24"/>
          <w:szCs w:val="24"/>
        </w:rPr>
      </w:pPr>
      <w:r w:rsidRPr="008F2EFB">
        <w:rPr>
          <w:rFonts w:ascii="Times New Roman" w:hAnsi="Times New Roman" w:cs="Times New Roman"/>
          <w:noProof/>
          <w:color w:val="000000" w:themeColor="text1"/>
          <w:sz w:val="24"/>
          <w:szCs w:val="24"/>
        </w:rPr>
        <w:t xml:space="preserve">ZEREN Fatma ve KILINÇ SAVRUL Burcu; (2017), “Kadınların İşgücüne Katılım Oranı, Ekonomik Büuuüme, İşsizlik Oranı ve Kentleşme Oranı Arasındaki Saklı Korelasyon İlişkisinin araştırılması”,  </w:t>
      </w:r>
      <w:r w:rsidRPr="008F2EFB">
        <w:rPr>
          <w:rFonts w:ascii="Times New Roman" w:hAnsi="Times New Roman" w:cs="Times New Roman"/>
          <w:b/>
          <w:noProof/>
          <w:color w:val="000000" w:themeColor="text1"/>
          <w:sz w:val="24"/>
          <w:szCs w:val="24"/>
        </w:rPr>
        <w:t>Yönetim Bilimleri Dergisi</w:t>
      </w:r>
      <w:r w:rsidRPr="008F2EFB">
        <w:rPr>
          <w:rFonts w:ascii="Times New Roman" w:hAnsi="Times New Roman" w:cs="Times New Roman"/>
          <w:noProof/>
          <w:color w:val="000000" w:themeColor="text1"/>
          <w:sz w:val="24"/>
          <w:szCs w:val="24"/>
        </w:rPr>
        <w:t>, Cilt: 15, Sayı: 30, Sayfa: 87-103.</w:t>
      </w:r>
    </w:p>
    <w:p w14:paraId="3F9901EC" w14:textId="77777777" w:rsidR="008F2EFB" w:rsidRPr="008F2EFB" w:rsidRDefault="008F2EFB" w:rsidP="008F2EFB">
      <w:pPr>
        <w:spacing w:line="360" w:lineRule="auto"/>
        <w:rPr>
          <w:rFonts w:ascii="Times New Roman" w:hAnsi="Times New Roman" w:cs="Times New Roman"/>
          <w:sz w:val="24"/>
          <w:szCs w:val="24"/>
        </w:rPr>
      </w:pPr>
    </w:p>
    <w:p w14:paraId="6BEB8237" w14:textId="77777777" w:rsidR="008F2EFB" w:rsidRPr="008F2EFB" w:rsidRDefault="008F2EFB" w:rsidP="008F2EFB">
      <w:pPr>
        <w:rPr>
          <w:rFonts w:ascii="Times New Roman" w:hAnsi="Times New Roman" w:cs="Times New Roman"/>
          <w:sz w:val="24"/>
          <w:szCs w:val="24"/>
        </w:rPr>
      </w:pPr>
    </w:p>
    <w:p w14:paraId="44EF5CC2" w14:textId="77777777" w:rsidR="008F2EFB" w:rsidRPr="008F2EFB" w:rsidRDefault="008F2EFB" w:rsidP="008F2EFB">
      <w:pPr>
        <w:rPr>
          <w:rFonts w:ascii="Times New Roman" w:hAnsi="Times New Roman" w:cs="Times New Roman"/>
          <w:sz w:val="24"/>
          <w:szCs w:val="24"/>
        </w:rPr>
      </w:pPr>
    </w:p>
    <w:p w14:paraId="2DC66428" w14:textId="77777777" w:rsidR="008F2EFB" w:rsidRPr="008F2EFB" w:rsidRDefault="008F2EFB" w:rsidP="008F2EFB">
      <w:pPr>
        <w:rPr>
          <w:rFonts w:ascii="Times New Roman" w:hAnsi="Times New Roman" w:cs="Times New Roman"/>
          <w:sz w:val="24"/>
          <w:szCs w:val="24"/>
        </w:rPr>
      </w:pPr>
    </w:p>
    <w:p w14:paraId="2EFD18AA" w14:textId="77777777" w:rsidR="008F2EFB" w:rsidRPr="008F2EFB" w:rsidRDefault="008F2EFB" w:rsidP="008F2EFB">
      <w:pPr>
        <w:rPr>
          <w:rFonts w:ascii="Times New Roman" w:hAnsi="Times New Roman" w:cs="Times New Roman"/>
          <w:sz w:val="24"/>
          <w:szCs w:val="24"/>
        </w:rPr>
      </w:pPr>
    </w:p>
    <w:p w14:paraId="3EA80C32" w14:textId="77777777" w:rsidR="008F2EFB" w:rsidRPr="008F2EFB" w:rsidRDefault="008F2EFB" w:rsidP="008F2EFB">
      <w:pPr>
        <w:rPr>
          <w:rFonts w:ascii="Times New Roman" w:hAnsi="Times New Roman" w:cs="Times New Roman"/>
          <w:sz w:val="24"/>
          <w:szCs w:val="24"/>
        </w:rPr>
      </w:pPr>
    </w:p>
    <w:p w14:paraId="4FE8BD38" w14:textId="77777777" w:rsidR="008F2EFB" w:rsidRPr="008F2EFB" w:rsidRDefault="008F2EFB" w:rsidP="008F2EFB">
      <w:pPr>
        <w:rPr>
          <w:rFonts w:ascii="Times New Roman" w:hAnsi="Times New Roman" w:cs="Times New Roman"/>
          <w:sz w:val="24"/>
          <w:szCs w:val="24"/>
        </w:rPr>
      </w:pPr>
    </w:p>
    <w:p w14:paraId="2EAFEC21" w14:textId="77777777" w:rsidR="008F2EFB" w:rsidRPr="008F2EFB" w:rsidRDefault="008F2EFB" w:rsidP="008F2EFB">
      <w:pPr>
        <w:rPr>
          <w:rFonts w:ascii="Times New Roman" w:hAnsi="Times New Roman" w:cs="Times New Roman"/>
          <w:sz w:val="24"/>
          <w:szCs w:val="24"/>
        </w:rPr>
      </w:pPr>
    </w:p>
    <w:p w14:paraId="2E027F36" w14:textId="77777777" w:rsidR="008F2EFB" w:rsidRPr="008F2EFB" w:rsidRDefault="008F2EFB" w:rsidP="008F2EFB">
      <w:pPr>
        <w:rPr>
          <w:rFonts w:ascii="Times New Roman" w:hAnsi="Times New Roman" w:cs="Times New Roman"/>
          <w:sz w:val="24"/>
          <w:szCs w:val="24"/>
        </w:rPr>
      </w:pPr>
    </w:p>
    <w:p w14:paraId="30D71090" w14:textId="77777777" w:rsidR="008F2EFB" w:rsidRPr="008F2EFB" w:rsidRDefault="008F2EFB" w:rsidP="008F2EFB">
      <w:pPr>
        <w:rPr>
          <w:rFonts w:ascii="Times New Roman" w:hAnsi="Times New Roman" w:cs="Times New Roman"/>
          <w:sz w:val="24"/>
          <w:szCs w:val="24"/>
        </w:rPr>
      </w:pPr>
    </w:p>
    <w:p w14:paraId="719B5607" w14:textId="0CBD7DC9" w:rsidR="008F2EFB" w:rsidRPr="008F2EFB" w:rsidRDefault="008F2EFB" w:rsidP="008F2EFB">
      <w:pPr>
        <w:rPr>
          <w:rFonts w:ascii="Times New Roman" w:hAnsi="Times New Roman" w:cs="Times New Roman"/>
          <w:sz w:val="24"/>
          <w:szCs w:val="24"/>
        </w:rPr>
      </w:pPr>
    </w:p>
    <w:p w14:paraId="58AFE495" w14:textId="68BF257A" w:rsidR="00377DC0" w:rsidRDefault="00377DC0" w:rsidP="008F2EFB">
      <w:pPr>
        <w:keepNext/>
        <w:keepLines/>
        <w:spacing w:before="240" w:after="0" w:line="360" w:lineRule="auto"/>
        <w:jc w:val="center"/>
        <w:outlineLvl w:val="0"/>
        <w:rPr>
          <w:rFonts w:ascii="Times New Roman" w:hAnsi="Times New Roman" w:cs="Times New Roman"/>
          <w:sz w:val="24"/>
          <w:szCs w:val="24"/>
        </w:rPr>
      </w:pPr>
      <w:bookmarkStart w:id="263" w:name="_GoBack"/>
      <w:bookmarkEnd w:id="263"/>
    </w:p>
    <w:p w14:paraId="080DA30C" w14:textId="77777777" w:rsidR="00201818" w:rsidRPr="008F2EFB" w:rsidRDefault="00201818" w:rsidP="008F2EFB">
      <w:pPr>
        <w:keepNext/>
        <w:keepLines/>
        <w:spacing w:before="240" w:after="0" w:line="360" w:lineRule="auto"/>
        <w:jc w:val="center"/>
        <w:outlineLvl w:val="0"/>
        <w:rPr>
          <w:rFonts w:ascii="Times New Roman" w:eastAsiaTheme="majorEastAsia" w:hAnsi="Times New Roman" w:cs="Times New Roman"/>
          <w:b/>
          <w:color w:val="000000" w:themeColor="text1"/>
          <w:sz w:val="24"/>
          <w:szCs w:val="24"/>
          <w:lang w:eastAsia="tr-TR"/>
        </w:rPr>
      </w:pPr>
    </w:p>
    <w:p w14:paraId="31A313FC" w14:textId="77777777" w:rsidR="008F2EFB" w:rsidRPr="008F2EFB" w:rsidRDefault="008F2EFB" w:rsidP="00894960">
      <w:pPr>
        <w:keepNext/>
        <w:keepLines/>
        <w:spacing w:after="0" w:line="360" w:lineRule="auto"/>
        <w:jc w:val="center"/>
        <w:outlineLvl w:val="0"/>
        <w:rPr>
          <w:rFonts w:ascii="Times New Roman" w:eastAsiaTheme="majorEastAsia" w:hAnsi="Times New Roman" w:cs="Times New Roman"/>
          <w:b/>
          <w:color w:val="000000" w:themeColor="text1"/>
          <w:sz w:val="24"/>
          <w:szCs w:val="24"/>
          <w:lang w:eastAsia="tr-TR"/>
        </w:rPr>
      </w:pPr>
      <w:bookmarkStart w:id="264" w:name="_Toc24010420"/>
      <w:bookmarkStart w:id="265" w:name="_Toc24050468"/>
      <w:r w:rsidRPr="008F2EFB">
        <w:rPr>
          <w:rFonts w:ascii="Times New Roman" w:eastAsiaTheme="majorEastAsia" w:hAnsi="Times New Roman" w:cs="Times New Roman"/>
          <w:b/>
          <w:color w:val="000000" w:themeColor="text1"/>
          <w:sz w:val="24"/>
          <w:szCs w:val="24"/>
          <w:lang w:eastAsia="tr-TR"/>
        </w:rPr>
        <w:t>ÖZGEÇMİŞ</w:t>
      </w:r>
      <w:bookmarkEnd w:id="264"/>
      <w:bookmarkEnd w:id="265"/>
    </w:p>
    <w:p w14:paraId="58427D31" w14:textId="77777777" w:rsidR="008F2EFB" w:rsidRPr="008F2EFB" w:rsidRDefault="008F2EFB" w:rsidP="00894960">
      <w:pPr>
        <w:spacing w:after="0" w:line="360" w:lineRule="auto"/>
        <w:rPr>
          <w:rFonts w:ascii="Times New Roman" w:hAnsi="Times New Roman" w:cs="Times New Roman"/>
          <w:color w:val="000000" w:themeColor="text1"/>
          <w:sz w:val="24"/>
          <w:szCs w:val="24"/>
          <w:lang w:eastAsia="tr-TR"/>
        </w:rPr>
      </w:pPr>
    </w:p>
    <w:p w14:paraId="09C9A80E" w14:textId="77777777" w:rsidR="008F2EFB" w:rsidRPr="008F2EFB" w:rsidRDefault="008F2EFB" w:rsidP="00894960">
      <w:pPr>
        <w:spacing w:after="0" w:line="360" w:lineRule="auto"/>
        <w:rPr>
          <w:rFonts w:ascii="Times New Roman" w:hAnsi="Times New Roman" w:cs="Times New Roman"/>
          <w:b/>
          <w:color w:val="000000" w:themeColor="text1"/>
          <w:sz w:val="24"/>
          <w:szCs w:val="24"/>
          <w:lang w:eastAsia="tr-TR"/>
        </w:rPr>
      </w:pPr>
      <w:r w:rsidRPr="008F2EFB">
        <w:rPr>
          <w:rFonts w:ascii="Times New Roman" w:hAnsi="Times New Roman" w:cs="Times New Roman"/>
          <w:b/>
          <w:color w:val="000000" w:themeColor="text1"/>
          <w:sz w:val="24"/>
          <w:szCs w:val="24"/>
          <w:lang w:eastAsia="tr-TR"/>
        </w:rPr>
        <w:t>Kişisel Bilgiler</w:t>
      </w:r>
    </w:p>
    <w:p w14:paraId="1840E01A" w14:textId="77777777" w:rsidR="008F2EFB" w:rsidRPr="008F2EFB" w:rsidRDefault="008F2EFB" w:rsidP="00894960">
      <w:pPr>
        <w:spacing w:after="0" w:line="360" w:lineRule="auto"/>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Adı Soyadı</w:t>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t>:</w:t>
      </w:r>
      <w:r w:rsidRPr="008F2EFB">
        <w:rPr>
          <w:rFonts w:ascii="Times New Roman" w:hAnsi="Times New Roman" w:cs="Times New Roman"/>
          <w:color w:val="000000" w:themeColor="text1"/>
          <w:sz w:val="24"/>
          <w:szCs w:val="24"/>
          <w:lang w:eastAsia="tr-TR"/>
        </w:rPr>
        <w:tab/>
        <w:t>Muhammet SANDIKÇI</w:t>
      </w:r>
    </w:p>
    <w:p w14:paraId="0BE21612" w14:textId="77777777" w:rsidR="008F2EFB" w:rsidRDefault="008F2EFB" w:rsidP="00894960">
      <w:pPr>
        <w:spacing w:after="0" w:line="360" w:lineRule="auto"/>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Doğum Yeri ve Tarihi</w:t>
      </w:r>
      <w:r w:rsidRPr="008F2EFB">
        <w:rPr>
          <w:rFonts w:ascii="Times New Roman" w:hAnsi="Times New Roman" w:cs="Times New Roman"/>
          <w:color w:val="000000" w:themeColor="text1"/>
          <w:sz w:val="24"/>
          <w:szCs w:val="24"/>
          <w:lang w:eastAsia="tr-TR"/>
        </w:rPr>
        <w:tab/>
        <w:t>:</w:t>
      </w:r>
      <w:r w:rsidRPr="008F2EFB">
        <w:rPr>
          <w:rFonts w:ascii="Times New Roman" w:hAnsi="Times New Roman" w:cs="Times New Roman"/>
          <w:color w:val="000000" w:themeColor="text1"/>
          <w:sz w:val="24"/>
          <w:szCs w:val="24"/>
          <w:lang w:eastAsia="tr-TR"/>
        </w:rPr>
        <w:tab/>
        <w:t>Çaykara/1985</w:t>
      </w:r>
    </w:p>
    <w:p w14:paraId="7B757518" w14:textId="77777777" w:rsidR="00894960" w:rsidRPr="008F2EFB" w:rsidRDefault="00894960" w:rsidP="00894960">
      <w:pPr>
        <w:spacing w:after="0" w:line="360" w:lineRule="auto"/>
        <w:rPr>
          <w:rFonts w:ascii="Times New Roman" w:hAnsi="Times New Roman" w:cs="Times New Roman"/>
          <w:color w:val="000000" w:themeColor="text1"/>
          <w:sz w:val="24"/>
          <w:szCs w:val="24"/>
          <w:lang w:eastAsia="tr-TR"/>
        </w:rPr>
      </w:pPr>
    </w:p>
    <w:p w14:paraId="641A21A3" w14:textId="77777777" w:rsidR="008F2EFB" w:rsidRPr="008F2EFB" w:rsidRDefault="008F2EFB" w:rsidP="00894960">
      <w:pPr>
        <w:spacing w:after="0" w:line="360" w:lineRule="auto"/>
        <w:rPr>
          <w:rFonts w:ascii="Times New Roman" w:hAnsi="Times New Roman" w:cs="Times New Roman"/>
          <w:b/>
          <w:color w:val="000000" w:themeColor="text1"/>
          <w:sz w:val="24"/>
          <w:szCs w:val="24"/>
          <w:lang w:eastAsia="tr-TR"/>
        </w:rPr>
      </w:pPr>
      <w:r w:rsidRPr="008F2EFB">
        <w:rPr>
          <w:rFonts w:ascii="Times New Roman" w:hAnsi="Times New Roman" w:cs="Times New Roman"/>
          <w:b/>
          <w:color w:val="000000" w:themeColor="text1"/>
          <w:sz w:val="24"/>
          <w:szCs w:val="24"/>
          <w:lang w:eastAsia="tr-TR"/>
        </w:rPr>
        <w:t>Eğitim Durumu</w:t>
      </w:r>
    </w:p>
    <w:p w14:paraId="5989573C" w14:textId="77777777" w:rsidR="008034F3" w:rsidRDefault="008F2EFB" w:rsidP="00C449A3">
      <w:pPr>
        <w:spacing w:after="0" w:line="360" w:lineRule="auto"/>
        <w:ind w:left="2124" w:hanging="2124"/>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Lisans Öğrenimi</w:t>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t>:</w:t>
      </w:r>
      <w:r w:rsidRPr="008F2EFB">
        <w:rPr>
          <w:rFonts w:ascii="Times New Roman" w:hAnsi="Times New Roman" w:cs="Times New Roman"/>
          <w:color w:val="000000" w:themeColor="text1"/>
          <w:sz w:val="24"/>
          <w:szCs w:val="24"/>
          <w:lang w:eastAsia="tr-TR"/>
        </w:rPr>
        <w:tab/>
        <w:t xml:space="preserve">Sakarya Üniversitesi </w:t>
      </w:r>
    </w:p>
    <w:p w14:paraId="04E47DA7" w14:textId="77777777" w:rsidR="008F2EFB" w:rsidRPr="008F2EFB" w:rsidRDefault="008034F3" w:rsidP="00C449A3">
      <w:pPr>
        <w:spacing w:after="0" w:line="360" w:lineRule="auto"/>
        <w:ind w:left="2124" w:hanging="2124"/>
        <w:rPr>
          <w:rFonts w:ascii="Times New Roman" w:hAnsi="Times New Roman" w:cs="Times New Roman"/>
          <w:color w:val="000000" w:themeColor="text1"/>
          <w:sz w:val="24"/>
          <w:szCs w:val="24"/>
          <w:lang w:eastAsia="tr-TR"/>
        </w:rPr>
      </w:pPr>
      <w:r>
        <w:rPr>
          <w:rFonts w:ascii="Times New Roman" w:hAnsi="Times New Roman" w:cs="Times New Roman"/>
          <w:color w:val="000000" w:themeColor="text1"/>
          <w:sz w:val="24"/>
          <w:szCs w:val="24"/>
          <w:lang w:eastAsia="tr-TR"/>
        </w:rPr>
        <w:tab/>
      </w:r>
      <w:r>
        <w:rPr>
          <w:rFonts w:ascii="Times New Roman" w:hAnsi="Times New Roman" w:cs="Times New Roman"/>
          <w:color w:val="000000" w:themeColor="text1"/>
          <w:sz w:val="24"/>
          <w:szCs w:val="24"/>
          <w:lang w:eastAsia="tr-TR"/>
        </w:rPr>
        <w:tab/>
      </w:r>
      <w:r>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Çalış</w:t>
      </w:r>
      <w:r>
        <w:rPr>
          <w:rFonts w:ascii="Times New Roman" w:hAnsi="Times New Roman" w:cs="Times New Roman"/>
          <w:color w:val="000000" w:themeColor="text1"/>
          <w:sz w:val="24"/>
          <w:szCs w:val="24"/>
          <w:lang w:eastAsia="tr-TR"/>
        </w:rPr>
        <w:t xml:space="preserve">ma Ekonomisi ve Endüstri İlişkileri </w:t>
      </w:r>
      <w:r w:rsidR="00C449A3">
        <w:rPr>
          <w:rFonts w:ascii="Times New Roman" w:hAnsi="Times New Roman" w:cs="Times New Roman"/>
          <w:color w:val="000000" w:themeColor="text1"/>
          <w:sz w:val="24"/>
          <w:szCs w:val="24"/>
          <w:lang w:eastAsia="tr-TR"/>
        </w:rPr>
        <w:tab/>
      </w:r>
      <w:r w:rsidR="00C449A3">
        <w:rPr>
          <w:rFonts w:ascii="Times New Roman" w:hAnsi="Times New Roman" w:cs="Times New Roman"/>
          <w:color w:val="000000" w:themeColor="text1"/>
          <w:sz w:val="24"/>
          <w:szCs w:val="24"/>
          <w:lang w:eastAsia="tr-TR"/>
        </w:rPr>
        <w:tab/>
        <w:t xml:space="preserve">             </w:t>
      </w:r>
    </w:p>
    <w:p w14:paraId="4CB535E0" w14:textId="77777777" w:rsidR="008F2EFB" w:rsidRPr="008F2EFB" w:rsidRDefault="008F2EFB" w:rsidP="00894960">
      <w:pPr>
        <w:spacing w:after="0" w:line="360" w:lineRule="auto"/>
        <w:ind w:left="2124" w:hanging="2124"/>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Yüksek Lisans Öğrenimi</w:t>
      </w:r>
      <w:r w:rsidRPr="008F2EFB">
        <w:rPr>
          <w:rFonts w:ascii="Times New Roman" w:hAnsi="Times New Roman" w:cs="Times New Roman"/>
          <w:color w:val="000000" w:themeColor="text1"/>
          <w:sz w:val="24"/>
          <w:szCs w:val="24"/>
          <w:lang w:eastAsia="tr-TR"/>
        </w:rPr>
        <w:tab/>
        <w:t>:</w:t>
      </w:r>
      <w:r w:rsidRPr="008F2EFB">
        <w:rPr>
          <w:rFonts w:ascii="Times New Roman" w:hAnsi="Times New Roman" w:cs="Times New Roman"/>
          <w:color w:val="000000" w:themeColor="text1"/>
          <w:sz w:val="24"/>
          <w:szCs w:val="24"/>
          <w:lang w:eastAsia="tr-TR"/>
        </w:rPr>
        <w:tab/>
        <w:t>Gümüşhane Üniversitesi - İktisat</w:t>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r>
    </w:p>
    <w:p w14:paraId="5EE0B3C8" w14:textId="77777777" w:rsidR="008F2EFB" w:rsidRPr="008F2EFB" w:rsidRDefault="008F2EFB" w:rsidP="00894960">
      <w:pPr>
        <w:spacing w:line="360" w:lineRule="auto"/>
        <w:rPr>
          <w:rFonts w:ascii="Times New Roman" w:hAnsi="Times New Roman" w:cs="Times New Roman"/>
          <w:color w:val="000000" w:themeColor="text1"/>
          <w:sz w:val="24"/>
          <w:szCs w:val="24"/>
          <w:lang w:eastAsia="tr-TR"/>
        </w:rPr>
      </w:pPr>
    </w:p>
    <w:p w14:paraId="6D5DDE97" w14:textId="77777777" w:rsidR="008F2EFB" w:rsidRPr="008F2EFB" w:rsidRDefault="008F2EFB" w:rsidP="00894960">
      <w:pPr>
        <w:spacing w:after="0" w:line="360" w:lineRule="auto"/>
        <w:rPr>
          <w:rFonts w:ascii="Times New Roman" w:hAnsi="Times New Roman" w:cs="Times New Roman"/>
          <w:b/>
          <w:color w:val="000000" w:themeColor="text1"/>
          <w:sz w:val="24"/>
          <w:szCs w:val="24"/>
          <w:lang w:eastAsia="tr-TR"/>
        </w:rPr>
      </w:pPr>
      <w:r w:rsidRPr="008F2EFB">
        <w:rPr>
          <w:rFonts w:ascii="Times New Roman" w:hAnsi="Times New Roman" w:cs="Times New Roman"/>
          <w:b/>
          <w:color w:val="000000" w:themeColor="text1"/>
          <w:sz w:val="24"/>
          <w:szCs w:val="24"/>
          <w:lang w:eastAsia="tr-TR"/>
        </w:rPr>
        <w:t>İş Deneyimi</w:t>
      </w:r>
    </w:p>
    <w:p w14:paraId="45312604" w14:textId="77777777" w:rsidR="008F2EFB" w:rsidRPr="008F2EFB" w:rsidRDefault="008F2EFB" w:rsidP="00894960">
      <w:pPr>
        <w:spacing w:after="0" w:line="360" w:lineRule="auto"/>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Çalıştığı Kurumlar</w:t>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t>:</w:t>
      </w:r>
      <w:r w:rsidRPr="008F2EFB">
        <w:rPr>
          <w:rFonts w:ascii="Times New Roman" w:hAnsi="Times New Roman" w:cs="Times New Roman"/>
          <w:color w:val="000000" w:themeColor="text1"/>
          <w:sz w:val="24"/>
          <w:szCs w:val="24"/>
          <w:lang w:eastAsia="tr-TR"/>
        </w:rPr>
        <w:tab/>
        <w:t>Dernekpazarı Kaymakamlığı</w:t>
      </w:r>
    </w:p>
    <w:p w14:paraId="098C354F" w14:textId="77777777" w:rsidR="008F2EFB" w:rsidRPr="008F2EFB" w:rsidRDefault="008F2EFB" w:rsidP="00894960">
      <w:pPr>
        <w:spacing w:after="0" w:line="360" w:lineRule="auto"/>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t>Sosyal Yardımlaşma ve Dayanışma Vakfı</w:t>
      </w:r>
    </w:p>
    <w:p w14:paraId="62E5C09C" w14:textId="77777777" w:rsidR="008F2EFB" w:rsidRPr="008F2EFB" w:rsidRDefault="008F2EFB" w:rsidP="00894960">
      <w:pPr>
        <w:spacing w:line="360" w:lineRule="auto"/>
        <w:rPr>
          <w:rFonts w:ascii="Times New Roman" w:hAnsi="Times New Roman" w:cs="Times New Roman"/>
          <w:color w:val="000000" w:themeColor="text1"/>
          <w:sz w:val="24"/>
          <w:szCs w:val="24"/>
          <w:lang w:eastAsia="tr-TR"/>
        </w:rPr>
      </w:pPr>
    </w:p>
    <w:p w14:paraId="231B0142" w14:textId="77777777" w:rsidR="008F2EFB" w:rsidRPr="008F2EFB" w:rsidRDefault="008F2EFB" w:rsidP="00894960">
      <w:pPr>
        <w:spacing w:after="0" w:line="360" w:lineRule="auto"/>
        <w:rPr>
          <w:rFonts w:ascii="Times New Roman" w:hAnsi="Times New Roman" w:cs="Times New Roman"/>
          <w:b/>
          <w:color w:val="000000" w:themeColor="text1"/>
          <w:sz w:val="24"/>
          <w:szCs w:val="24"/>
          <w:lang w:eastAsia="tr-TR"/>
        </w:rPr>
      </w:pPr>
      <w:r w:rsidRPr="008F2EFB">
        <w:rPr>
          <w:rFonts w:ascii="Times New Roman" w:hAnsi="Times New Roman" w:cs="Times New Roman"/>
          <w:b/>
          <w:color w:val="000000" w:themeColor="text1"/>
          <w:sz w:val="24"/>
          <w:szCs w:val="24"/>
          <w:lang w:eastAsia="tr-TR"/>
        </w:rPr>
        <w:t>İletişim</w:t>
      </w:r>
    </w:p>
    <w:p w14:paraId="5E0BF99F" w14:textId="77777777" w:rsidR="008F2EFB" w:rsidRPr="008F2EFB" w:rsidRDefault="008F2EFB" w:rsidP="00894960">
      <w:pPr>
        <w:spacing w:after="0" w:line="360" w:lineRule="auto"/>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Telefon</w:t>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t>:</w:t>
      </w:r>
      <w:r w:rsidRPr="008F2EFB">
        <w:rPr>
          <w:rFonts w:ascii="Times New Roman" w:hAnsi="Times New Roman" w:cs="Times New Roman"/>
          <w:color w:val="000000" w:themeColor="text1"/>
          <w:sz w:val="24"/>
          <w:szCs w:val="24"/>
          <w:lang w:eastAsia="tr-TR"/>
        </w:rPr>
        <w:tab/>
        <w:t>(536) 5050951</w:t>
      </w:r>
    </w:p>
    <w:p w14:paraId="0C742EE4" w14:textId="77777777" w:rsidR="008F2EFB" w:rsidRPr="008F2EFB" w:rsidRDefault="008F2EFB" w:rsidP="00894960">
      <w:pPr>
        <w:spacing w:after="0" w:line="360" w:lineRule="auto"/>
        <w:rPr>
          <w:rFonts w:ascii="Times New Roman" w:hAnsi="Times New Roman" w:cs="Times New Roman"/>
          <w:color w:val="000000" w:themeColor="text1"/>
          <w:sz w:val="24"/>
          <w:szCs w:val="24"/>
          <w:lang w:eastAsia="tr-TR"/>
        </w:rPr>
      </w:pPr>
      <w:r w:rsidRPr="008F2EFB">
        <w:rPr>
          <w:rFonts w:ascii="Times New Roman" w:hAnsi="Times New Roman" w:cs="Times New Roman"/>
          <w:color w:val="000000" w:themeColor="text1"/>
          <w:sz w:val="24"/>
          <w:szCs w:val="24"/>
          <w:lang w:eastAsia="tr-TR"/>
        </w:rPr>
        <w:t>e-posta Adresi</w:t>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r>
      <w:r w:rsidRPr="008F2EFB">
        <w:rPr>
          <w:rFonts w:ascii="Times New Roman" w:hAnsi="Times New Roman" w:cs="Times New Roman"/>
          <w:color w:val="000000" w:themeColor="text1"/>
          <w:sz w:val="24"/>
          <w:szCs w:val="24"/>
          <w:lang w:eastAsia="tr-TR"/>
        </w:rPr>
        <w:tab/>
        <w:t>:</w:t>
      </w:r>
      <w:r w:rsidRPr="008F2EFB">
        <w:rPr>
          <w:rFonts w:ascii="Times New Roman" w:hAnsi="Times New Roman" w:cs="Times New Roman"/>
          <w:color w:val="000000" w:themeColor="text1"/>
          <w:sz w:val="24"/>
          <w:szCs w:val="24"/>
          <w:lang w:eastAsia="tr-TR"/>
        </w:rPr>
        <w:tab/>
      </w:r>
      <w:hyperlink r:id="rId71" w:history="1">
        <w:r w:rsidRPr="008F2EFB">
          <w:rPr>
            <w:rFonts w:ascii="Times New Roman" w:hAnsi="Times New Roman" w:cs="Times New Roman"/>
            <w:color w:val="000000" w:themeColor="text1"/>
            <w:sz w:val="24"/>
            <w:szCs w:val="24"/>
            <w:u w:val="single"/>
            <w:lang w:eastAsia="tr-TR"/>
          </w:rPr>
          <w:t>m.bekir.san_61@hotmail.com</w:t>
        </w:r>
      </w:hyperlink>
    </w:p>
    <w:p w14:paraId="6037AA68" w14:textId="77777777" w:rsidR="008F2EFB" w:rsidRPr="008F2EFB" w:rsidRDefault="008F2EFB" w:rsidP="00894960">
      <w:pPr>
        <w:spacing w:line="360" w:lineRule="auto"/>
        <w:rPr>
          <w:rFonts w:ascii="Times New Roman" w:hAnsi="Times New Roman" w:cs="Times New Roman"/>
          <w:color w:val="000000" w:themeColor="text1"/>
          <w:sz w:val="24"/>
          <w:szCs w:val="24"/>
          <w:lang w:eastAsia="tr-TR"/>
        </w:rPr>
      </w:pPr>
    </w:p>
    <w:p w14:paraId="52913FDB" w14:textId="77777777" w:rsidR="008F2EFB" w:rsidRPr="008F2EFB" w:rsidRDefault="008F2EFB" w:rsidP="00894960">
      <w:pPr>
        <w:spacing w:line="360" w:lineRule="auto"/>
        <w:rPr>
          <w:rFonts w:ascii="Times New Roman" w:hAnsi="Times New Roman" w:cs="Times New Roman"/>
          <w:b/>
          <w:color w:val="000000" w:themeColor="text1"/>
          <w:sz w:val="24"/>
          <w:szCs w:val="24"/>
          <w:lang w:eastAsia="tr-TR"/>
        </w:rPr>
      </w:pPr>
      <w:r w:rsidRPr="008F2EFB">
        <w:rPr>
          <w:rFonts w:ascii="Times New Roman" w:hAnsi="Times New Roman" w:cs="Times New Roman"/>
          <w:b/>
          <w:color w:val="000000" w:themeColor="text1"/>
          <w:sz w:val="24"/>
          <w:szCs w:val="24"/>
          <w:lang w:eastAsia="tr-TR"/>
        </w:rPr>
        <w:t>Tarih</w:t>
      </w:r>
      <w:r w:rsidRPr="008F2EFB">
        <w:rPr>
          <w:rFonts w:ascii="Times New Roman" w:hAnsi="Times New Roman" w:cs="Times New Roman"/>
          <w:b/>
          <w:color w:val="000000" w:themeColor="text1"/>
          <w:sz w:val="24"/>
          <w:szCs w:val="24"/>
          <w:lang w:eastAsia="tr-TR"/>
        </w:rPr>
        <w:tab/>
      </w:r>
      <w:r w:rsidRPr="008F2EFB">
        <w:rPr>
          <w:rFonts w:ascii="Times New Roman" w:hAnsi="Times New Roman" w:cs="Times New Roman"/>
          <w:b/>
          <w:color w:val="000000" w:themeColor="text1"/>
          <w:sz w:val="24"/>
          <w:szCs w:val="24"/>
          <w:lang w:eastAsia="tr-TR"/>
        </w:rPr>
        <w:tab/>
      </w:r>
      <w:r w:rsidRPr="008F2EFB">
        <w:rPr>
          <w:rFonts w:ascii="Times New Roman" w:hAnsi="Times New Roman" w:cs="Times New Roman"/>
          <w:b/>
          <w:color w:val="000000" w:themeColor="text1"/>
          <w:sz w:val="24"/>
          <w:szCs w:val="24"/>
          <w:lang w:eastAsia="tr-TR"/>
        </w:rPr>
        <w:tab/>
      </w:r>
      <w:r w:rsidRPr="008F2EFB">
        <w:rPr>
          <w:rFonts w:ascii="Times New Roman" w:hAnsi="Times New Roman" w:cs="Times New Roman"/>
          <w:b/>
          <w:color w:val="000000" w:themeColor="text1"/>
          <w:sz w:val="24"/>
          <w:szCs w:val="24"/>
          <w:lang w:eastAsia="tr-TR"/>
        </w:rPr>
        <w:tab/>
        <w:t>:</w:t>
      </w:r>
      <w:r w:rsidRPr="008F2EFB">
        <w:rPr>
          <w:rFonts w:ascii="Times New Roman" w:hAnsi="Times New Roman" w:cs="Times New Roman"/>
          <w:b/>
          <w:color w:val="000000" w:themeColor="text1"/>
          <w:sz w:val="24"/>
          <w:szCs w:val="24"/>
          <w:lang w:eastAsia="tr-TR"/>
        </w:rPr>
        <w:tab/>
      </w:r>
      <w:r w:rsidRPr="008F2EFB">
        <w:rPr>
          <w:rFonts w:ascii="Times New Roman" w:hAnsi="Times New Roman" w:cs="Times New Roman"/>
          <w:color w:val="000000" w:themeColor="text1"/>
          <w:sz w:val="24"/>
          <w:szCs w:val="24"/>
          <w:lang w:eastAsia="tr-TR"/>
        </w:rPr>
        <w:t>13.09.2019</w:t>
      </w:r>
    </w:p>
    <w:p w14:paraId="294B99DD" w14:textId="77777777" w:rsidR="008F2EFB" w:rsidRPr="008F2EFB" w:rsidRDefault="008F2EFB" w:rsidP="008F2EFB">
      <w:pPr>
        <w:tabs>
          <w:tab w:val="left" w:pos="2040"/>
        </w:tabs>
        <w:rPr>
          <w:rFonts w:ascii="Times New Roman" w:hAnsi="Times New Roman" w:cs="Times New Roman"/>
          <w:sz w:val="24"/>
          <w:szCs w:val="24"/>
        </w:rPr>
      </w:pPr>
    </w:p>
    <w:p w14:paraId="545A7CF0" w14:textId="77777777" w:rsidR="008F2EFB" w:rsidRPr="008F2EFB" w:rsidRDefault="008F2EFB" w:rsidP="008F2EFB">
      <w:pPr>
        <w:rPr>
          <w:lang w:eastAsia="tr-TR"/>
        </w:rPr>
      </w:pPr>
    </w:p>
    <w:p w14:paraId="2E77F23C" w14:textId="77777777" w:rsidR="008F2EFB" w:rsidRPr="008F2EFB" w:rsidRDefault="008F2EFB" w:rsidP="008F2EFB">
      <w:pPr>
        <w:rPr>
          <w:lang w:eastAsia="tr-TR"/>
        </w:rPr>
      </w:pPr>
    </w:p>
    <w:p w14:paraId="4A94A29E" w14:textId="77777777" w:rsidR="002B67FF" w:rsidRPr="00292AC7" w:rsidRDefault="002B67FF" w:rsidP="002B67FF">
      <w:pPr>
        <w:rPr>
          <w:color w:val="000000" w:themeColor="text1"/>
          <w:lang w:eastAsia="tr-TR"/>
        </w:rPr>
      </w:pPr>
    </w:p>
    <w:sectPr w:rsidR="002B67FF" w:rsidRPr="00292AC7" w:rsidSect="006E08A8">
      <w:pgSz w:w="11906" w:h="16838"/>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BD115" w14:textId="77777777" w:rsidR="00F2429A" w:rsidRDefault="00F2429A" w:rsidP="0041060B">
      <w:pPr>
        <w:spacing w:after="0" w:line="240" w:lineRule="auto"/>
      </w:pPr>
      <w:r>
        <w:separator/>
      </w:r>
    </w:p>
  </w:endnote>
  <w:endnote w:type="continuationSeparator" w:id="0">
    <w:p w14:paraId="35691C77" w14:textId="77777777" w:rsidR="00F2429A" w:rsidRDefault="00F2429A" w:rsidP="00410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95621"/>
      <w:docPartObj>
        <w:docPartGallery w:val="Page Numbers (Bottom of Page)"/>
        <w:docPartUnique/>
      </w:docPartObj>
    </w:sdtPr>
    <w:sdtContent>
      <w:p w14:paraId="6F3A7657" w14:textId="2F0E5006" w:rsidR="00F2429A" w:rsidRDefault="00F2429A">
        <w:pPr>
          <w:pStyle w:val="AltBilgi"/>
          <w:jc w:val="center"/>
        </w:pPr>
        <w:r>
          <w:fldChar w:fldCharType="begin"/>
        </w:r>
        <w:r>
          <w:instrText>PAGE   \* MERGEFORMAT</w:instrText>
        </w:r>
        <w:r>
          <w:fldChar w:fldCharType="separate"/>
        </w:r>
        <w:r w:rsidR="00B05F29">
          <w:rPr>
            <w:noProof/>
          </w:rPr>
          <w:t>103</w:t>
        </w:r>
        <w:r>
          <w:fldChar w:fldCharType="end"/>
        </w:r>
      </w:p>
    </w:sdtContent>
  </w:sdt>
  <w:p w14:paraId="30DAE0D8" w14:textId="77777777" w:rsidR="00F2429A" w:rsidRDefault="00F2429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6CDCC" w14:textId="77777777" w:rsidR="00F2429A" w:rsidRDefault="00F2429A" w:rsidP="0041060B">
      <w:pPr>
        <w:spacing w:after="0" w:line="240" w:lineRule="auto"/>
      </w:pPr>
      <w:r>
        <w:separator/>
      </w:r>
    </w:p>
  </w:footnote>
  <w:footnote w:type="continuationSeparator" w:id="0">
    <w:p w14:paraId="6A18745C" w14:textId="77777777" w:rsidR="00F2429A" w:rsidRDefault="00F2429A" w:rsidP="0041060B">
      <w:pPr>
        <w:spacing w:after="0" w:line="240" w:lineRule="auto"/>
      </w:pPr>
      <w:r>
        <w:continuationSeparator/>
      </w:r>
    </w:p>
  </w:footnote>
  <w:footnote w:id="1">
    <w:p w14:paraId="0D28BE1D" w14:textId="77777777" w:rsidR="00F2429A" w:rsidRPr="00584D7A" w:rsidRDefault="00F2429A" w:rsidP="008F2EFB">
      <w:pPr>
        <w:pStyle w:val="DipnotMetni"/>
        <w:jc w:val="both"/>
        <w:rPr>
          <w:rFonts w:ascii="Times New Roman" w:hAnsi="Times New Roman" w:cs="Times New Roman"/>
        </w:rPr>
      </w:pPr>
      <w:r w:rsidRPr="004243F3">
        <w:rPr>
          <w:rStyle w:val="DipnotBavurusu"/>
          <w:rFonts w:ascii="Times New Roman" w:hAnsi="Times New Roman" w:cs="Times New Roman"/>
        </w:rPr>
        <w:footnoteRef/>
      </w:r>
      <w:r w:rsidRPr="004243F3">
        <w:rPr>
          <w:rFonts w:ascii="Times New Roman" w:hAnsi="Times New Roman" w:cs="Times New Roman"/>
        </w:rPr>
        <w:t xml:space="preserve"> Cesareti kırılmış işçi</w:t>
      </w:r>
      <w:r>
        <w:rPr>
          <w:rFonts w:ascii="Times New Roman" w:hAnsi="Times New Roman" w:cs="Times New Roman"/>
        </w:rPr>
        <w:t>; İ</w:t>
      </w:r>
      <w:r w:rsidRPr="005C6476">
        <w:rPr>
          <w:rFonts w:ascii="Times New Roman" w:hAnsi="Times New Roman" w:cs="Times New Roman"/>
        </w:rPr>
        <w:t>stihdama uygun çalışabilecek halde olmasına</w:t>
      </w:r>
      <w:r>
        <w:rPr>
          <w:rFonts w:ascii="Times New Roman" w:hAnsi="Times New Roman" w:cs="Times New Roman"/>
        </w:rPr>
        <w:t xml:space="preserve"> rağmen, uygun istihdam imkanı</w:t>
      </w:r>
      <w:r w:rsidRPr="005C6476">
        <w:rPr>
          <w:rFonts w:ascii="Times New Roman" w:hAnsi="Times New Roman" w:cs="Times New Roman"/>
        </w:rPr>
        <w:t xml:space="preserve"> bulamadıkları için iş aramaktan vazgeçen ve son dört hafta içinde iş bulma girişiminde bulunmayan kişileri ifade </w:t>
      </w:r>
      <w:r>
        <w:rPr>
          <w:rFonts w:ascii="Times New Roman" w:hAnsi="Times New Roman" w:cs="Times New Roman"/>
        </w:rPr>
        <w:t>eder (Tekelli, 2010:48</w:t>
      </w:r>
      <w:r w:rsidRPr="008C3F4F">
        <w:rPr>
          <w:rFonts w:ascii="Times New Roman" w:hAnsi="Times New Roman" w:cs="Times New Roman"/>
        </w:rPr>
        <w:t>).</w:t>
      </w:r>
    </w:p>
  </w:footnote>
  <w:footnote w:id="2">
    <w:p w14:paraId="6F1218D4" w14:textId="77777777" w:rsidR="00F2429A" w:rsidRPr="000A478F" w:rsidRDefault="00F2429A" w:rsidP="008F2EFB">
      <w:pPr>
        <w:pStyle w:val="DipnotMetni"/>
        <w:jc w:val="both"/>
        <w:rPr>
          <w:rFonts w:ascii="Times New Roman" w:hAnsi="Times New Roman" w:cs="Times New Roman"/>
        </w:rPr>
      </w:pPr>
      <w:r w:rsidRPr="004243F3">
        <w:rPr>
          <w:rStyle w:val="DipnotBavurusu"/>
          <w:rFonts w:ascii="Times New Roman" w:hAnsi="Times New Roman" w:cs="Times New Roman"/>
        </w:rPr>
        <w:footnoteRef/>
      </w:r>
      <w:r>
        <w:rPr>
          <w:rFonts w:ascii="Times New Roman" w:hAnsi="Times New Roman" w:cs="Times New Roman"/>
        </w:rPr>
        <w:t xml:space="preserve"> İşçi Devri; B</w:t>
      </w:r>
      <w:r w:rsidRPr="004243F3">
        <w:rPr>
          <w:rFonts w:ascii="Times New Roman" w:hAnsi="Times New Roman" w:cs="Times New Roman"/>
        </w:rPr>
        <w:t>elli bir zaman diliminde bir işyerinde çalışan işçilerin istifa, terk, işten çıkarılma</w:t>
      </w:r>
      <w:r>
        <w:rPr>
          <w:rFonts w:ascii="Times New Roman" w:hAnsi="Times New Roman" w:cs="Times New Roman"/>
        </w:rPr>
        <w:t xml:space="preserve"> ve</w:t>
      </w:r>
      <w:r w:rsidRPr="004243F3">
        <w:rPr>
          <w:rFonts w:ascii="Times New Roman" w:hAnsi="Times New Roman" w:cs="Times New Roman"/>
        </w:rPr>
        <w:t xml:space="preserve"> işe alınması neticesinde</w:t>
      </w:r>
      <w:r w:rsidRPr="000A478F">
        <w:rPr>
          <w:rFonts w:ascii="Times New Roman" w:hAnsi="Times New Roman" w:cs="Times New Roman"/>
        </w:rPr>
        <w:t xml:space="preserve"> çalışan kişilerin sayısında meydana gelen değişikliktir (Yılmaz ve Halıcı, 2010:97).</w:t>
      </w:r>
    </w:p>
  </w:footnote>
  <w:footnote w:id="3">
    <w:p w14:paraId="244F62FF" w14:textId="77777777" w:rsidR="00F2429A" w:rsidRPr="004B48CA" w:rsidRDefault="00F2429A" w:rsidP="008F2EFB">
      <w:pPr>
        <w:pStyle w:val="DipnotMetni"/>
        <w:jc w:val="both"/>
        <w:rPr>
          <w:rFonts w:ascii="Times New Roman" w:hAnsi="Times New Roman" w:cs="Times New Roman"/>
        </w:rPr>
      </w:pPr>
      <w:r w:rsidRPr="004243F3">
        <w:rPr>
          <w:rStyle w:val="DipnotBavurusu"/>
          <w:rFonts w:ascii="Times New Roman" w:hAnsi="Times New Roman" w:cs="Times New Roman"/>
        </w:rPr>
        <w:footnoteRef/>
      </w:r>
      <w:r w:rsidRPr="004243F3">
        <w:rPr>
          <w:rFonts w:ascii="Times New Roman" w:hAnsi="Times New Roman" w:cs="Times New Roman"/>
        </w:rPr>
        <w:t xml:space="preserve"> Toplum Yararına Çalışma Programı (TYP)</w:t>
      </w:r>
      <w:r>
        <w:rPr>
          <w:rFonts w:ascii="Times New Roman" w:hAnsi="Times New Roman" w:cs="Times New Roman"/>
        </w:rPr>
        <w:t>;</w:t>
      </w:r>
      <w:r w:rsidRPr="004243F3">
        <w:rPr>
          <w:rFonts w:ascii="Times New Roman" w:hAnsi="Times New Roman" w:cs="Times New Roman"/>
        </w:rPr>
        <w:t xml:space="preserve"> İşsizliğin</w:t>
      </w:r>
      <w:r w:rsidRPr="00821D0F">
        <w:rPr>
          <w:rFonts w:ascii="Times New Roman" w:hAnsi="Times New Roman" w:cs="Times New Roman"/>
        </w:rPr>
        <w:t xml:space="preserve"> yoğun yaşandığı dönemlerde, işsizliğin olumsuz etkilerini azaltmak ve daha çok düşük vasıflı işsizlere istihdam sağlamak amacıyla sıklıkla kullanılan aktif istihdam politikası aracıdır. TYP kapsamında işçilere kısa süreliğine gelir desteğinin yanında belli bir dönem sigortalı olma imkanı da sağlamaktadır (Yüksel, 2018:160).</w:t>
      </w:r>
    </w:p>
  </w:footnote>
  <w:footnote w:id="4">
    <w:p w14:paraId="14958C5C" w14:textId="77777777" w:rsidR="00F2429A" w:rsidRPr="00412944" w:rsidRDefault="00F2429A" w:rsidP="008F2EFB">
      <w:pPr>
        <w:pStyle w:val="DipnotMetni"/>
        <w:jc w:val="both"/>
        <w:rPr>
          <w:rFonts w:ascii="Times New Roman" w:hAnsi="Times New Roman" w:cs="Times New Roman"/>
        </w:rPr>
      </w:pPr>
      <w:r w:rsidRPr="00A30AAF">
        <w:rPr>
          <w:rStyle w:val="DipnotBavurusu"/>
          <w:rFonts w:ascii="Times New Roman" w:hAnsi="Times New Roman" w:cs="Times New Roman"/>
        </w:rPr>
        <w:footnoteRef/>
      </w:r>
      <w:r>
        <w:rPr>
          <w:rFonts w:ascii="Times New Roman" w:hAnsi="Times New Roman" w:cs="Times New Roman"/>
        </w:rPr>
        <w:t xml:space="preserve"> Lizbon Stratejisi;</w:t>
      </w:r>
      <w:r w:rsidRPr="00A30AAF">
        <w:rPr>
          <w:rFonts w:ascii="Times New Roman" w:hAnsi="Times New Roman" w:cs="Times New Roman"/>
        </w:rPr>
        <w:t xml:space="preserve"> Avrupa</w:t>
      </w:r>
      <w:r w:rsidRPr="00412944">
        <w:rPr>
          <w:rFonts w:ascii="Times New Roman" w:hAnsi="Times New Roman" w:cs="Times New Roman"/>
        </w:rPr>
        <w:t xml:space="preserve"> Konseyinin 2000 yılı Mart ayında yaptığı olağanüstü zirve sonrasında ortaya konulan rekabetçi, dinamik, bilgiye dayalı, insan kaynağına yatırım yapan ve sosyal dışlama ile mücadele eden bir büyüme ve istihdam stratejisidir (EUROSTAT, 2013:1). </w:t>
      </w:r>
    </w:p>
  </w:footnote>
  <w:footnote w:id="5">
    <w:p w14:paraId="48364FFB" w14:textId="77777777" w:rsidR="00F2429A" w:rsidRPr="0003316D" w:rsidRDefault="00F2429A" w:rsidP="008F2EFB">
      <w:pPr>
        <w:pStyle w:val="DipnotMetni"/>
        <w:jc w:val="both"/>
        <w:rPr>
          <w:rFonts w:ascii="Times New Roman" w:hAnsi="Times New Roman" w:cs="Times New Roman"/>
        </w:rPr>
      </w:pPr>
      <w:r w:rsidRPr="00D4414F">
        <w:rPr>
          <w:rStyle w:val="DipnotBavurusu"/>
          <w:rFonts w:ascii="Times New Roman" w:hAnsi="Times New Roman" w:cs="Times New Roman"/>
        </w:rPr>
        <w:footnoteRef/>
      </w:r>
      <w:r>
        <w:rPr>
          <w:rFonts w:ascii="Times New Roman" w:hAnsi="Times New Roman" w:cs="Times New Roman"/>
        </w:rPr>
        <w:t xml:space="preserve"> Avrupa İstihdam Stratejisi;</w:t>
      </w:r>
      <w:r w:rsidRPr="00537300">
        <w:rPr>
          <w:rFonts w:ascii="Times New Roman" w:hAnsi="Times New Roman" w:cs="Times New Roman"/>
        </w:rPr>
        <w:t xml:space="preserve"> AB üyesi devletlerin istihdam politikalarını koordine etmek, ortak hedefler oluşturarak AB çapında daha çok ve daha iyi işler oluşturulmasına yönelik geliştirilen istihdam politikalarıdır (EUROFOUND, 2019:1). </w:t>
      </w:r>
    </w:p>
  </w:footnote>
  <w:footnote w:id="6">
    <w:p w14:paraId="66A7309D" w14:textId="77777777" w:rsidR="00F2429A" w:rsidRPr="00F70511" w:rsidRDefault="00F2429A" w:rsidP="008F2EFB">
      <w:pPr>
        <w:pStyle w:val="DipnotMetni"/>
        <w:jc w:val="both"/>
        <w:rPr>
          <w:rFonts w:ascii="Times New Roman" w:hAnsi="Times New Roman" w:cs="Times New Roman"/>
        </w:rPr>
      </w:pPr>
      <w:r w:rsidRPr="00BD28BD">
        <w:rPr>
          <w:rStyle w:val="DipnotBavurusu"/>
          <w:rFonts w:ascii="Times New Roman" w:hAnsi="Times New Roman" w:cs="Times New Roman"/>
        </w:rPr>
        <w:footnoteRef/>
      </w:r>
      <w:r w:rsidRPr="00BD28BD">
        <w:rPr>
          <w:rFonts w:ascii="Times New Roman" w:hAnsi="Times New Roman" w:cs="Times New Roman"/>
        </w:rPr>
        <w:t xml:space="preserve"> Avrupa İş Hareketliliği Portalı (EURES)</w:t>
      </w:r>
      <w:r>
        <w:rPr>
          <w:rFonts w:ascii="Times New Roman" w:hAnsi="Times New Roman" w:cs="Times New Roman"/>
        </w:rPr>
        <w:t>;</w:t>
      </w:r>
      <w:r w:rsidRPr="007E4837">
        <w:rPr>
          <w:rFonts w:ascii="Times New Roman" w:hAnsi="Times New Roman" w:cs="Times New Roman"/>
        </w:rPr>
        <w:t xml:space="preserve"> Kamu istihdam servislerinden oluşan, sendikalar ve işveren temsilcilerinin de katıldığı 28 AB ülkesini</w:t>
      </w:r>
      <w:r>
        <w:rPr>
          <w:rFonts w:ascii="Times New Roman" w:hAnsi="Times New Roman" w:cs="Times New Roman"/>
        </w:rPr>
        <w:t>n yanında Norveç, Lihtenştayn,</w:t>
      </w:r>
      <w:r w:rsidRPr="007E4837">
        <w:rPr>
          <w:rFonts w:ascii="Times New Roman" w:hAnsi="Times New Roman" w:cs="Times New Roman"/>
        </w:rPr>
        <w:t xml:space="preserve"> İzlanda ve İsviçre’yi de kapsayan, sınırlar ötesinde çalışmak isteyenlere bilgi, danışmanlık ve işe yerleştirme hizmeti veren bir organizasyondur (EURES, 2009:120). </w:t>
      </w:r>
    </w:p>
  </w:footnote>
  <w:footnote w:id="7">
    <w:p w14:paraId="3700EE79" w14:textId="77777777" w:rsidR="00F2429A" w:rsidRPr="008E77A4" w:rsidRDefault="00F2429A" w:rsidP="008F2EFB">
      <w:pPr>
        <w:pStyle w:val="DipnotMetni"/>
        <w:jc w:val="both"/>
        <w:rPr>
          <w:rFonts w:ascii="Times New Roman" w:hAnsi="Times New Roman" w:cs="Times New Roman"/>
        </w:rPr>
      </w:pPr>
      <w:r w:rsidRPr="007C3D6C">
        <w:rPr>
          <w:rStyle w:val="DipnotBavurusu"/>
          <w:rFonts w:ascii="Times New Roman" w:hAnsi="Times New Roman" w:cs="Times New Roman"/>
        </w:rPr>
        <w:footnoteRef/>
      </w:r>
      <w:r w:rsidRPr="007C3D6C">
        <w:rPr>
          <w:rFonts w:ascii="Times New Roman" w:hAnsi="Times New Roman" w:cs="Times New Roman"/>
        </w:rPr>
        <w:t xml:space="preserve"> Beyin Göçü</w:t>
      </w:r>
      <w:r w:rsidRPr="00A419FB">
        <w:rPr>
          <w:rFonts w:ascii="Times New Roman" w:hAnsi="Times New Roman" w:cs="Times New Roman"/>
        </w:rPr>
        <w:t>;</w:t>
      </w:r>
      <w:r w:rsidRPr="008E77A4">
        <w:rPr>
          <w:rFonts w:ascii="Times New Roman" w:hAnsi="Times New Roman" w:cs="Times New Roman"/>
        </w:rPr>
        <w:t xml:space="preserve"> İyi eğitim görmüş düşünen, üreten, kalifiye ve nitelikli işgücünün araştırma yapmak ya da çalışmak maçıyla en verimli oldukları dönemde bir başka ülkeye gitmeleridir (Kaya, 2003:1).</w:t>
      </w:r>
    </w:p>
  </w:footnote>
  <w:footnote w:id="8">
    <w:p w14:paraId="39C95FF7" w14:textId="77777777" w:rsidR="00F2429A" w:rsidRPr="00476570" w:rsidRDefault="00F2429A" w:rsidP="008F2EFB">
      <w:pPr>
        <w:pStyle w:val="DipnotMetni"/>
        <w:jc w:val="both"/>
        <w:rPr>
          <w:rFonts w:ascii="Times New Roman" w:hAnsi="Times New Roman" w:cs="Times New Roman"/>
          <w:color w:val="000000" w:themeColor="text1"/>
        </w:rPr>
      </w:pPr>
      <w:r w:rsidRPr="00476570">
        <w:rPr>
          <w:rStyle w:val="DipnotBavurusu"/>
          <w:rFonts w:ascii="Times New Roman" w:hAnsi="Times New Roman" w:cs="Times New Roman"/>
          <w:color w:val="000000" w:themeColor="text1"/>
        </w:rPr>
        <w:footnoteRef/>
      </w:r>
      <w:r w:rsidRPr="00476570">
        <w:rPr>
          <w:rFonts w:ascii="Times New Roman" w:hAnsi="Times New Roman" w:cs="Times New Roman"/>
          <w:color w:val="000000" w:themeColor="text1"/>
        </w:rPr>
        <w:t xml:space="preserve"> İşgücü Uyum Projesi</w:t>
      </w:r>
      <w:r>
        <w:rPr>
          <w:rFonts w:ascii="Times New Roman" w:hAnsi="Times New Roman" w:cs="Times New Roman"/>
          <w:color w:val="000000" w:themeColor="text1"/>
        </w:rPr>
        <w:t>;</w:t>
      </w:r>
      <w:r w:rsidRPr="00476570">
        <w:rPr>
          <w:rFonts w:ascii="Times New Roman" w:hAnsi="Times New Roman" w:cs="Times New Roman"/>
          <w:color w:val="000000" w:themeColor="text1"/>
        </w:rPr>
        <w:t xml:space="preserve"> İşsizlikle mücadele etmek için, işgücüne uyum programları, mesleki eğitim ve toplum yararına çalışma programlarının İŞKUR, küçük işletmelere danışmanlık ve ekonomik destek sağlamak işinin KOSGEB ve yerel ekonomiyi geliştirmeye yönelik hizmetlerin TOBB tarafından yürütülmesi için yapılan istihdamı arttırmaya yönelik görev dağılımlarıdır. (Şahin ve Yıldırım, 2015:136). </w:t>
      </w:r>
      <w:sdt>
        <w:sdtPr>
          <w:rPr>
            <w:rFonts w:ascii="Times New Roman" w:hAnsi="Times New Roman" w:cs="Times New Roman"/>
            <w:color w:val="000000" w:themeColor="text1"/>
          </w:rPr>
          <w:id w:val="-1765598147"/>
          <w:citation/>
        </w:sdtPr>
        <w:sdtContent>
          <w:r w:rsidRPr="00476570">
            <w:rPr>
              <w:rFonts w:ascii="Times New Roman" w:hAnsi="Times New Roman" w:cs="Times New Roman"/>
              <w:color w:val="000000" w:themeColor="text1"/>
            </w:rPr>
            <w:fldChar w:fldCharType="begin"/>
          </w:r>
          <w:r w:rsidRPr="00476570">
            <w:rPr>
              <w:rFonts w:ascii="Times New Roman" w:hAnsi="Times New Roman" w:cs="Times New Roman"/>
              <w:color w:val="000000" w:themeColor="text1"/>
            </w:rPr>
            <w:instrText xml:space="preserve">CITATION Şah15 \p 136 \t  \l 1055 </w:instrText>
          </w:r>
          <w:r w:rsidRPr="00476570">
            <w:rPr>
              <w:rFonts w:ascii="Times New Roman" w:hAnsi="Times New Roman" w:cs="Times New Roman"/>
              <w:color w:val="000000" w:themeColor="text1"/>
            </w:rPr>
            <w:fldChar w:fldCharType="separate"/>
          </w:r>
          <w:r w:rsidRPr="00476570">
            <w:rPr>
              <w:rFonts w:ascii="Times New Roman" w:hAnsi="Times New Roman" w:cs="Times New Roman"/>
              <w:noProof/>
              <w:color w:val="000000" w:themeColor="text1"/>
            </w:rPr>
            <w:t xml:space="preserve"> (Şahin &amp; Yıldırım , 2015, s. 136)</w:t>
          </w:r>
          <w:r w:rsidRPr="00476570">
            <w:rPr>
              <w:rFonts w:ascii="Times New Roman" w:hAnsi="Times New Roman" w:cs="Times New Roman"/>
              <w:color w:val="000000" w:themeColor="text1"/>
            </w:rPr>
            <w:fldChar w:fldCharType="end"/>
          </w:r>
        </w:sdtContent>
      </w:sdt>
      <w:r>
        <w:rPr>
          <w:rFonts w:ascii="Times New Roman" w:hAnsi="Times New Roman" w:cs="Times New Roman"/>
          <w:color w:val="000000" w:themeColor="text1"/>
        </w:rPr>
        <w:t xml:space="preserve"> </w:t>
      </w:r>
    </w:p>
  </w:footnote>
  <w:footnote w:id="9">
    <w:p w14:paraId="7D734F8F" w14:textId="77777777" w:rsidR="00F2429A" w:rsidRPr="00476570" w:rsidRDefault="00F2429A" w:rsidP="008F2EFB">
      <w:pPr>
        <w:pStyle w:val="DipnotMetni"/>
        <w:jc w:val="both"/>
        <w:rPr>
          <w:rFonts w:ascii="Times New Roman" w:hAnsi="Times New Roman" w:cs="Times New Roman"/>
          <w:color w:val="000000" w:themeColor="text1"/>
        </w:rPr>
      </w:pPr>
      <w:r w:rsidRPr="00476570">
        <w:rPr>
          <w:rStyle w:val="DipnotBavurusu"/>
          <w:rFonts w:ascii="Times New Roman" w:hAnsi="Times New Roman" w:cs="Times New Roman"/>
          <w:color w:val="000000" w:themeColor="text1"/>
        </w:rPr>
        <w:footnoteRef/>
      </w:r>
      <w:r w:rsidRPr="00476570">
        <w:rPr>
          <w:rFonts w:ascii="Times New Roman" w:hAnsi="Times New Roman" w:cs="Times New Roman"/>
          <w:color w:val="000000" w:themeColor="text1"/>
        </w:rPr>
        <w:t xml:space="preserve"> İsti</w:t>
      </w:r>
      <w:r>
        <w:rPr>
          <w:rFonts w:ascii="Times New Roman" w:hAnsi="Times New Roman" w:cs="Times New Roman"/>
          <w:color w:val="000000" w:themeColor="text1"/>
        </w:rPr>
        <w:t>hdam ve Eğitim Projesi;</w:t>
      </w:r>
      <w:r w:rsidRPr="00476570">
        <w:rPr>
          <w:rFonts w:ascii="Times New Roman" w:hAnsi="Times New Roman" w:cs="Times New Roman"/>
          <w:color w:val="000000" w:themeColor="text1"/>
        </w:rPr>
        <w:t xml:space="preserve"> Türkiye Belediyeler Birliği (TBB) tarafından yürütülen, Çalışma ve Sosyal Güvenlik Bakanlığı (ÇSGB) ve Avrupa Birliği (AB) nin desteklediği Türkiye’de yaşayan dezavantajlı grupların istihdamını arttırmak için uygulanan istihdam proj</w:t>
      </w:r>
      <w:r>
        <w:rPr>
          <w:rFonts w:ascii="Times New Roman" w:hAnsi="Times New Roman" w:cs="Times New Roman"/>
          <w:color w:val="000000" w:themeColor="text1"/>
        </w:rPr>
        <w:t xml:space="preserve">esidir (TIMETURK, 2016:1). </w:t>
      </w:r>
    </w:p>
  </w:footnote>
  <w:footnote w:id="10">
    <w:p w14:paraId="4BC01011" w14:textId="77777777" w:rsidR="00F2429A" w:rsidRDefault="00F2429A" w:rsidP="008F2EFB">
      <w:pPr>
        <w:pStyle w:val="DipnotMetni"/>
        <w:jc w:val="both"/>
        <w:rPr>
          <w:rFonts w:ascii="Times New Roman" w:hAnsi="Times New Roman" w:cs="Times New Roman"/>
          <w:color w:val="000000" w:themeColor="text1"/>
        </w:rPr>
      </w:pPr>
      <w:r w:rsidRPr="00476570">
        <w:rPr>
          <w:rStyle w:val="DipnotBavurusu"/>
          <w:rFonts w:ascii="Times New Roman" w:hAnsi="Times New Roman" w:cs="Times New Roman"/>
          <w:color w:val="000000" w:themeColor="text1"/>
        </w:rPr>
        <w:footnoteRef/>
      </w:r>
      <w:r w:rsidRPr="00476570">
        <w:rPr>
          <w:rFonts w:ascii="Times New Roman" w:hAnsi="Times New Roman" w:cs="Times New Roman"/>
          <w:color w:val="000000" w:themeColor="text1"/>
        </w:rPr>
        <w:t xml:space="preserve"> U</w:t>
      </w:r>
      <w:r>
        <w:rPr>
          <w:rFonts w:ascii="Times New Roman" w:hAnsi="Times New Roman" w:cs="Times New Roman"/>
          <w:color w:val="000000" w:themeColor="text1"/>
        </w:rPr>
        <w:t xml:space="preserve">lusal İstihdam Stratejisi (UİS); </w:t>
      </w:r>
      <w:r w:rsidRPr="001F56F1">
        <w:rPr>
          <w:rFonts w:ascii="Times New Roman" w:hAnsi="Times New Roman" w:cs="Times New Roman"/>
          <w:color w:val="000000" w:themeColor="text1"/>
        </w:rPr>
        <w:t>Ekonomik ve teknolojik gelişmelerin mal ve hizmet üretimi sürecine yansımasının bir sonucu olarak, istihdam oranlarını arttırmak için, işgücü piyasasının geliştirilmesi, kayıt dışılığın azaltılması dezavantajlı grupların (gençler, kadınlar, engelliler ) önündeki engellerin kaldırılması ve ekonomik büyümenin istihdama yansımasına engel teşkil eden yapısal sorunların ortadan kaldırılması için oluşturulan istih</w:t>
      </w:r>
      <w:r>
        <w:rPr>
          <w:rFonts w:ascii="Times New Roman" w:hAnsi="Times New Roman" w:cs="Times New Roman"/>
          <w:color w:val="000000" w:themeColor="text1"/>
        </w:rPr>
        <w:t>dam politikalarıdır (Altınsoy ve Yiğit, 2017:201</w:t>
      </w:r>
      <w:r w:rsidRPr="001F56F1">
        <w:rPr>
          <w:rFonts w:ascii="Times New Roman" w:hAnsi="Times New Roman" w:cs="Times New Roman"/>
          <w:color w:val="000000" w:themeColor="text1"/>
        </w:rPr>
        <w:t xml:space="preserve">). </w:t>
      </w:r>
    </w:p>
    <w:p w14:paraId="22354467" w14:textId="77777777" w:rsidR="00F2429A" w:rsidRDefault="00F2429A" w:rsidP="008F2EFB">
      <w:pPr>
        <w:pStyle w:val="DipnotMetni"/>
        <w:jc w:val="both"/>
      </w:pPr>
    </w:p>
  </w:footnote>
  <w:footnote w:id="11">
    <w:p w14:paraId="708DF04B" w14:textId="77777777" w:rsidR="00F2429A" w:rsidRPr="00950753" w:rsidRDefault="00F2429A" w:rsidP="008F2EFB">
      <w:pPr>
        <w:pStyle w:val="DipnotMetni"/>
        <w:jc w:val="both"/>
        <w:rPr>
          <w:rFonts w:ascii="Times New Roman" w:hAnsi="Times New Roman" w:cs="Times New Roman"/>
        </w:rPr>
      </w:pPr>
      <w:r w:rsidRPr="0037465C">
        <w:rPr>
          <w:rStyle w:val="DipnotBavurusu"/>
          <w:rFonts w:ascii="Times New Roman" w:hAnsi="Times New Roman" w:cs="Times New Roman"/>
        </w:rPr>
        <w:footnoteRef/>
      </w:r>
      <w:r w:rsidRPr="0037465C">
        <w:rPr>
          <w:rFonts w:ascii="Times New Roman" w:hAnsi="Times New Roman" w:cs="Times New Roman"/>
        </w:rPr>
        <w:t xml:space="preserve"> Gençlik Garantisi: 2013 yılında AB genelinde başlatılan, Avrupa genelinde genç işsizliğinin bölgesel farklılıklarının üstesinden</w:t>
      </w:r>
      <w:r>
        <w:rPr>
          <w:rFonts w:ascii="Times New Roman" w:hAnsi="Times New Roman" w:cs="Times New Roman"/>
        </w:rPr>
        <w:t xml:space="preserve"> gelmek için, 25 yaşın altındaki gençlere okulu bıraktıktan veya işini kaybettikten sonra 4 ay içerisinde eğitim, öğretim veya çıraklık hizmetleri sunulması yoluyla gençlerin istihdamını arttırmaya yönelik bir </w:t>
      </w:r>
      <w:r w:rsidRPr="009B378C">
        <w:rPr>
          <w:rFonts w:ascii="Times New Roman" w:hAnsi="Times New Roman" w:cs="Times New Roman"/>
        </w:rPr>
        <w:t>programdır (Escudere ve Mourelo, 2015:1).</w:t>
      </w:r>
      <w:r>
        <w:rPr>
          <w:rFonts w:ascii="Times New Roman" w:hAnsi="Times New Roman" w:cs="Times New Roman"/>
        </w:rPr>
        <w:t xml:space="preserve"> </w:t>
      </w:r>
    </w:p>
  </w:footnote>
  <w:footnote w:id="12">
    <w:p w14:paraId="10485506" w14:textId="00889E9D" w:rsidR="00F2429A" w:rsidRPr="00A1468C" w:rsidRDefault="00F2429A" w:rsidP="008F2EFB">
      <w:pPr>
        <w:pStyle w:val="DipnotMetni"/>
        <w:jc w:val="both"/>
        <w:rPr>
          <w:rFonts w:ascii="Times New Roman" w:hAnsi="Times New Roman" w:cs="Times New Roman"/>
        </w:rPr>
      </w:pPr>
      <w:r w:rsidRPr="005F59AF">
        <w:rPr>
          <w:rStyle w:val="DipnotBavurusu"/>
          <w:rFonts w:ascii="Times New Roman" w:hAnsi="Times New Roman" w:cs="Times New Roman"/>
          <w:color w:val="000000" w:themeColor="text1"/>
        </w:rPr>
        <w:footnoteRef/>
      </w:r>
      <w:r>
        <w:rPr>
          <w:rFonts w:ascii="Times New Roman" w:hAnsi="Times New Roman" w:cs="Times New Roman"/>
          <w:color w:val="000000" w:themeColor="text1"/>
        </w:rPr>
        <w:t>Mavi Kart Planı;</w:t>
      </w:r>
      <w:r w:rsidRPr="005F59AF">
        <w:rPr>
          <w:rFonts w:ascii="Times New Roman" w:hAnsi="Times New Roman" w:cs="Times New Roman"/>
          <w:color w:val="000000" w:themeColor="text1"/>
        </w:rPr>
        <w:t xml:space="preserve"> AB’nin bilgi odaklı gelişmiş ekonomiler karşısında rekabet gücünü yükseltmek amacıyla, yüksek nitelikli</w:t>
      </w:r>
      <w:r w:rsidRPr="00FE005D">
        <w:rPr>
          <w:rFonts w:ascii="Times New Roman" w:hAnsi="Times New Roman" w:cs="Times New Roman"/>
          <w:color w:val="000000" w:themeColor="text1"/>
        </w:rPr>
        <w:t xml:space="preserve"> işgücü eksikliğinin giderilmesine yönelik olarak üçüncü ülkelerden istihdam edilecek kişilere oturma ve çalışma izni veren bir uygulamadır (Dereli ve Akkaraca Köse, 2015:205).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752AE"/>
    <w:multiLevelType w:val="hybridMultilevel"/>
    <w:tmpl w:val="09C2B4AC"/>
    <w:lvl w:ilvl="0" w:tplc="895ACECC">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15:restartNumberingAfterBreak="0">
    <w:nsid w:val="1B024697"/>
    <w:multiLevelType w:val="hybridMultilevel"/>
    <w:tmpl w:val="F558D250"/>
    <w:lvl w:ilvl="0" w:tplc="92C88A4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F523728"/>
    <w:multiLevelType w:val="hybridMultilevel"/>
    <w:tmpl w:val="EEB65A56"/>
    <w:lvl w:ilvl="0" w:tplc="55BCA1C8">
      <w:start w:val="3"/>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15:restartNumberingAfterBreak="0">
    <w:nsid w:val="2F34083A"/>
    <w:multiLevelType w:val="hybridMultilevel"/>
    <w:tmpl w:val="3F4E1278"/>
    <w:lvl w:ilvl="0" w:tplc="39EEEFB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64BB1649"/>
    <w:multiLevelType w:val="multilevel"/>
    <w:tmpl w:val="2F565234"/>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2FA"/>
    <w:rsid w:val="000015D1"/>
    <w:rsid w:val="00001685"/>
    <w:rsid w:val="0000261A"/>
    <w:rsid w:val="0000295F"/>
    <w:rsid w:val="000029B4"/>
    <w:rsid w:val="0000322D"/>
    <w:rsid w:val="00003928"/>
    <w:rsid w:val="00005064"/>
    <w:rsid w:val="00005460"/>
    <w:rsid w:val="00006AC0"/>
    <w:rsid w:val="00007450"/>
    <w:rsid w:val="00007671"/>
    <w:rsid w:val="0000784D"/>
    <w:rsid w:val="00007ED0"/>
    <w:rsid w:val="00007FB3"/>
    <w:rsid w:val="000101A6"/>
    <w:rsid w:val="00010587"/>
    <w:rsid w:val="00010FDC"/>
    <w:rsid w:val="00010FEE"/>
    <w:rsid w:val="000113A2"/>
    <w:rsid w:val="000114CE"/>
    <w:rsid w:val="00011555"/>
    <w:rsid w:val="00011706"/>
    <w:rsid w:val="00012979"/>
    <w:rsid w:val="00013CFF"/>
    <w:rsid w:val="0001500F"/>
    <w:rsid w:val="00015155"/>
    <w:rsid w:val="000154C5"/>
    <w:rsid w:val="000162F5"/>
    <w:rsid w:val="000163C5"/>
    <w:rsid w:val="0001668C"/>
    <w:rsid w:val="00016756"/>
    <w:rsid w:val="000174BC"/>
    <w:rsid w:val="00017BDA"/>
    <w:rsid w:val="00017F4D"/>
    <w:rsid w:val="00017FF6"/>
    <w:rsid w:val="00020054"/>
    <w:rsid w:val="00020699"/>
    <w:rsid w:val="00020F19"/>
    <w:rsid w:val="0002103C"/>
    <w:rsid w:val="000210FC"/>
    <w:rsid w:val="0002185A"/>
    <w:rsid w:val="000232DE"/>
    <w:rsid w:val="00023767"/>
    <w:rsid w:val="00023DF2"/>
    <w:rsid w:val="00024A66"/>
    <w:rsid w:val="0002539F"/>
    <w:rsid w:val="000253C5"/>
    <w:rsid w:val="000254C1"/>
    <w:rsid w:val="00026FA2"/>
    <w:rsid w:val="0002752E"/>
    <w:rsid w:val="00027E98"/>
    <w:rsid w:val="00027F47"/>
    <w:rsid w:val="00027FD7"/>
    <w:rsid w:val="0003025E"/>
    <w:rsid w:val="00030EC5"/>
    <w:rsid w:val="00031053"/>
    <w:rsid w:val="00031193"/>
    <w:rsid w:val="0003174F"/>
    <w:rsid w:val="0003218D"/>
    <w:rsid w:val="000324EC"/>
    <w:rsid w:val="00032B86"/>
    <w:rsid w:val="00032D12"/>
    <w:rsid w:val="00032E0D"/>
    <w:rsid w:val="0003316D"/>
    <w:rsid w:val="00033627"/>
    <w:rsid w:val="00034406"/>
    <w:rsid w:val="0003497D"/>
    <w:rsid w:val="0003547E"/>
    <w:rsid w:val="00035677"/>
    <w:rsid w:val="0003576D"/>
    <w:rsid w:val="00036400"/>
    <w:rsid w:val="00036BCE"/>
    <w:rsid w:val="00037867"/>
    <w:rsid w:val="00037ADA"/>
    <w:rsid w:val="00037DF6"/>
    <w:rsid w:val="00040835"/>
    <w:rsid w:val="000408E1"/>
    <w:rsid w:val="00040B04"/>
    <w:rsid w:val="00041778"/>
    <w:rsid w:val="000417FD"/>
    <w:rsid w:val="00041F38"/>
    <w:rsid w:val="00041F51"/>
    <w:rsid w:val="00042E99"/>
    <w:rsid w:val="000430D8"/>
    <w:rsid w:val="0004371C"/>
    <w:rsid w:val="00043B23"/>
    <w:rsid w:val="000443B8"/>
    <w:rsid w:val="00045086"/>
    <w:rsid w:val="000451B1"/>
    <w:rsid w:val="00045606"/>
    <w:rsid w:val="00046E77"/>
    <w:rsid w:val="000474E9"/>
    <w:rsid w:val="00047B5D"/>
    <w:rsid w:val="0005216E"/>
    <w:rsid w:val="00052DA3"/>
    <w:rsid w:val="00053E8F"/>
    <w:rsid w:val="00054CE4"/>
    <w:rsid w:val="00054DA1"/>
    <w:rsid w:val="000557A3"/>
    <w:rsid w:val="00055B7E"/>
    <w:rsid w:val="0005689A"/>
    <w:rsid w:val="0005777D"/>
    <w:rsid w:val="00057A39"/>
    <w:rsid w:val="00057B6E"/>
    <w:rsid w:val="00057CC9"/>
    <w:rsid w:val="00057F63"/>
    <w:rsid w:val="000605DC"/>
    <w:rsid w:val="000612E5"/>
    <w:rsid w:val="00061783"/>
    <w:rsid w:val="00061858"/>
    <w:rsid w:val="000618B0"/>
    <w:rsid w:val="000619B5"/>
    <w:rsid w:val="000622F1"/>
    <w:rsid w:val="00062F32"/>
    <w:rsid w:val="00063C3E"/>
    <w:rsid w:val="00063C43"/>
    <w:rsid w:val="00064694"/>
    <w:rsid w:val="0006469B"/>
    <w:rsid w:val="00064C91"/>
    <w:rsid w:val="00064D8B"/>
    <w:rsid w:val="000654DE"/>
    <w:rsid w:val="000664FF"/>
    <w:rsid w:val="000674F1"/>
    <w:rsid w:val="00067F58"/>
    <w:rsid w:val="000707D4"/>
    <w:rsid w:val="00070F5B"/>
    <w:rsid w:val="000712B1"/>
    <w:rsid w:val="00071E67"/>
    <w:rsid w:val="00072B04"/>
    <w:rsid w:val="00073BA3"/>
    <w:rsid w:val="0007527A"/>
    <w:rsid w:val="00075381"/>
    <w:rsid w:val="0007581E"/>
    <w:rsid w:val="0007683A"/>
    <w:rsid w:val="00076B8A"/>
    <w:rsid w:val="0007709A"/>
    <w:rsid w:val="000803EB"/>
    <w:rsid w:val="00080AB7"/>
    <w:rsid w:val="00080CA5"/>
    <w:rsid w:val="00081644"/>
    <w:rsid w:val="000819A7"/>
    <w:rsid w:val="00082941"/>
    <w:rsid w:val="00084217"/>
    <w:rsid w:val="000842B3"/>
    <w:rsid w:val="00084437"/>
    <w:rsid w:val="000846B6"/>
    <w:rsid w:val="00084B5F"/>
    <w:rsid w:val="00084FC8"/>
    <w:rsid w:val="0008547B"/>
    <w:rsid w:val="000858DE"/>
    <w:rsid w:val="000860A9"/>
    <w:rsid w:val="000869FD"/>
    <w:rsid w:val="00087621"/>
    <w:rsid w:val="00087CA7"/>
    <w:rsid w:val="00087E50"/>
    <w:rsid w:val="0009006D"/>
    <w:rsid w:val="00090093"/>
    <w:rsid w:val="0009048C"/>
    <w:rsid w:val="000906E5"/>
    <w:rsid w:val="00092279"/>
    <w:rsid w:val="000925C7"/>
    <w:rsid w:val="000926EF"/>
    <w:rsid w:val="00092964"/>
    <w:rsid w:val="00092C4A"/>
    <w:rsid w:val="00093244"/>
    <w:rsid w:val="0009364C"/>
    <w:rsid w:val="00093E59"/>
    <w:rsid w:val="000948ED"/>
    <w:rsid w:val="00095743"/>
    <w:rsid w:val="00095930"/>
    <w:rsid w:val="00095BC4"/>
    <w:rsid w:val="00096DAE"/>
    <w:rsid w:val="000979AE"/>
    <w:rsid w:val="00097B8E"/>
    <w:rsid w:val="000A06F8"/>
    <w:rsid w:val="000A0B64"/>
    <w:rsid w:val="000A0E99"/>
    <w:rsid w:val="000A145F"/>
    <w:rsid w:val="000A1C47"/>
    <w:rsid w:val="000A2D90"/>
    <w:rsid w:val="000A2FC1"/>
    <w:rsid w:val="000A3C66"/>
    <w:rsid w:val="000A4065"/>
    <w:rsid w:val="000A4106"/>
    <w:rsid w:val="000A478F"/>
    <w:rsid w:val="000A54CE"/>
    <w:rsid w:val="000A760B"/>
    <w:rsid w:val="000A7764"/>
    <w:rsid w:val="000B1404"/>
    <w:rsid w:val="000B1487"/>
    <w:rsid w:val="000B15AE"/>
    <w:rsid w:val="000B160E"/>
    <w:rsid w:val="000B183E"/>
    <w:rsid w:val="000B1C22"/>
    <w:rsid w:val="000B1E53"/>
    <w:rsid w:val="000B27CF"/>
    <w:rsid w:val="000B33C3"/>
    <w:rsid w:val="000B3960"/>
    <w:rsid w:val="000B3BD3"/>
    <w:rsid w:val="000B4100"/>
    <w:rsid w:val="000B4430"/>
    <w:rsid w:val="000B45EC"/>
    <w:rsid w:val="000B5139"/>
    <w:rsid w:val="000B5272"/>
    <w:rsid w:val="000B5705"/>
    <w:rsid w:val="000B5EB7"/>
    <w:rsid w:val="000B77F9"/>
    <w:rsid w:val="000C078A"/>
    <w:rsid w:val="000C1439"/>
    <w:rsid w:val="000C207B"/>
    <w:rsid w:val="000C212D"/>
    <w:rsid w:val="000C2887"/>
    <w:rsid w:val="000C2A3B"/>
    <w:rsid w:val="000C2FC7"/>
    <w:rsid w:val="000C3A7F"/>
    <w:rsid w:val="000C4F85"/>
    <w:rsid w:val="000C5D45"/>
    <w:rsid w:val="000C5DC6"/>
    <w:rsid w:val="000C6100"/>
    <w:rsid w:val="000C618B"/>
    <w:rsid w:val="000C6EF4"/>
    <w:rsid w:val="000C7813"/>
    <w:rsid w:val="000C7952"/>
    <w:rsid w:val="000D0A9F"/>
    <w:rsid w:val="000D0AFE"/>
    <w:rsid w:val="000D0C77"/>
    <w:rsid w:val="000D2471"/>
    <w:rsid w:val="000D398B"/>
    <w:rsid w:val="000D3CB3"/>
    <w:rsid w:val="000D3F9D"/>
    <w:rsid w:val="000D454B"/>
    <w:rsid w:val="000D4CD3"/>
    <w:rsid w:val="000E0F65"/>
    <w:rsid w:val="000E132C"/>
    <w:rsid w:val="000E16C0"/>
    <w:rsid w:val="000E1E23"/>
    <w:rsid w:val="000E1F0B"/>
    <w:rsid w:val="000E23CA"/>
    <w:rsid w:val="000E28B8"/>
    <w:rsid w:val="000E28E9"/>
    <w:rsid w:val="000E2ABF"/>
    <w:rsid w:val="000E3195"/>
    <w:rsid w:val="000E32CB"/>
    <w:rsid w:val="000E33FB"/>
    <w:rsid w:val="000E3CFF"/>
    <w:rsid w:val="000E412C"/>
    <w:rsid w:val="000E4915"/>
    <w:rsid w:val="000E5436"/>
    <w:rsid w:val="000E5705"/>
    <w:rsid w:val="000E69ED"/>
    <w:rsid w:val="000E6ED6"/>
    <w:rsid w:val="000E78DC"/>
    <w:rsid w:val="000F0212"/>
    <w:rsid w:val="000F0551"/>
    <w:rsid w:val="000F066A"/>
    <w:rsid w:val="000F2104"/>
    <w:rsid w:val="000F2480"/>
    <w:rsid w:val="000F2ABC"/>
    <w:rsid w:val="000F2B91"/>
    <w:rsid w:val="000F2BBF"/>
    <w:rsid w:val="000F310B"/>
    <w:rsid w:val="000F31E6"/>
    <w:rsid w:val="000F38F7"/>
    <w:rsid w:val="000F3C1C"/>
    <w:rsid w:val="000F5495"/>
    <w:rsid w:val="000F625F"/>
    <w:rsid w:val="000F64C4"/>
    <w:rsid w:val="000F67DC"/>
    <w:rsid w:val="00100365"/>
    <w:rsid w:val="00100474"/>
    <w:rsid w:val="00100B17"/>
    <w:rsid w:val="00100DDB"/>
    <w:rsid w:val="00101223"/>
    <w:rsid w:val="00102986"/>
    <w:rsid w:val="001029ED"/>
    <w:rsid w:val="0010435B"/>
    <w:rsid w:val="00104575"/>
    <w:rsid w:val="001045C9"/>
    <w:rsid w:val="001047BF"/>
    <w:rsid w:val="001047C7"/>
    <w:rsid w:val="00105213"/>
    <w:rsid w:val="00105889"/>
    <w:rsid w:val="00106222"/>
    <w:rsid w:val="00106B7B"/>
    <w:rsid w:val="00106EFB"/>
    <w:rsid w:val="00106FF9"/>
    <w:rsid w:val="00107532"/>
    <w:rsid w:val="001115AD"/>
    <w:rsid w:val="001126F1"/>
    <w:rsid w:val="00113BD1"/>
    <w:rsid w:val="001151EF"/>
    <w:rsid w:val="001156D4"/>
    <w:rsid w:val="00115B97"/>
    <w:rsid w:val="00116565"/>
    <w:rsid w:val="001167DC"/>
    <w:rsid w:val="00116BBD"/>
    <w:rsid w:val="00117163"/>
    <w:rsid w:val="00117214"/>
    <w:rsid w:val="0011729A"/>
    <w:rsid w:val="001176C2"/>
    <w:rsid w:val="00117FA0"/>
    <w:rsid w:val="00120E27"/>
    <w:rsid w:val="00121475"/>
    <w:rsid w:val="00121C29"/>
    <w:rsid w:val="001227B4"/>
    <w:rsid w:val="001228F1"/>
    <w:rsid w:val="00122A26"/>
    <w:rsid w:val="00122B17"/>
    <w:rsid w:val="001235F9"/>
    <w:rsid w:val="00124873"/>
    <w:rsid w:val="00124A16"/>
    <w:rsid w:val="00124DFA"/>
    <w:rsid w:val="00125B43"/>
    <w:rsid w:val="00125BD3"/>
    <w:rsid w:val="00125E41"/>
    <w:rsid w:val="0012657F"/>
    <w:rsid w:val="00126B84"/>
    <w:rsid w:val="00127338"/>
    <w:rsid w:val="0012757D"/>
    <w:rsid w:val="001275B1"/>
    <w:rsid w:val="00131093"/>
    <w:rsid w:val="00131737"/>
    <w:rsid w:val="00131739"/>
    <w:rsid w:val="001320D5"/>
    <w:rsid w:val="00132126"/>
    <w:rsid w:val="001328BC"/>
    <w:rsid w:val="00132C0E"/>
    <w:rsid w:val="001343E0"/>
    <w:rsid w:val="00134875"/>
    <w:rsid w:val="001348B7"/>
    <w:rsid w:val="00134A24"/>
    <w:rsid w:val="00135553"/>
    <w:rsid w:val="00136565"/>
    <w:rsid w:val="00136D53"/>
    <w:rsid w:val="00137884"/>
    <w:rsid w:val="00140D73"/>
    <w:rsid w:val="0014123D"/>
    <w:rsid w:val="0014141E"/>
    <w:rsid w:val="00141A2A"/>
    <w:rsid w:val="00141D6B"/>
    <w:rsid w:val="00142091"/>
    <w:rsid w:val="00142529"/>
    <w:rsid w:val="00142F33"/>
    <w:rsid w:val="001433FB"/>
    <w:rsid w:val="00143636"/>
    <w:rsid w:val="001438D8"/>
    <w:rsid w:val="00144303"/>
    <w:rsid w:val="001449CC"/>
    <w:rsid w:val="00144AE6"/>
    <w:rsid w:val="00144B90"/>
    <w:rsid w:val="00144FA4"/>
    <w:rsid w:val="00145DC6"/>
    <w:rsid w:val="00147335"/>
    <w:rsid w:val="00147937"/>
    <w:rsid w:val="00150129"/>
    <w:rsid w:val="00150CF8"/>
    <w:rsid w:val="00150D38"/>
    <w:rsid w:val="00150D44"/>
    <w:rsid w:val="00151427"/>
    <w:rsid w:val="00151740"/>
    <w:rsid w:val="00151A10"/>
    <w:rsid w:val="00151E68"/>
    <w:rsid w:val="00151EA3"/>
    <w:rsid w:val="0015230C"/>
    <w:rsid w:val="00153913"/>
    <w:rsid w:val="00153E95"/>
    <w:rsid w:val="001541BD"/>
    <w:rsid w:val="00154661"/>
    <w:rsid w:val="0015478E"/>
    <w:rsid w:val="00154DCC"/>
    <w:rsid w:val="001551D1"/>
    <w:rsid w:val="00155710"/>
    <w:rsid w:val="00155A1F"/>
    <w:rsid w:val="001564B4"/>
    <w:rsid w:val="001569C8"/>
    <w:rsid w:val="00156EAD"/>
    <w:rsid w:val="00157DDF"/>
    <w:rsid w:val="00160742"/>
    <w:rsid w:val="00160EFC"/>
    <w:rsid w:val="00160F18"/>
    <w:rsid w:val="001616C9"/>
    <w:rsid w:val="00161A61"/>
    <w:rsid w:val="0016233A"/>
    <w:rsid w:val="00162F01"/>
    <w:rsid w:val="00162F32"/>
    <w:rsid w:val="00162FB3"/>
    <w:rsid w:val="00163567"/>
    <w:rsid w:val="00163BA9"/>
    <w:rsid w:val="00163D85"/>
    <w:rsid w:val="0016426E"/>
    <w:rsid w:val="00164701"/>
    <w:rsid w:val="00164B02"/>
    <w:rsid w:val="00165129"/>
    <w:rsid w:val="00165C1D"/>
    <w:rsid w:val="0016626D"/>
    <w:rsid w:val="0016664F"/>
    <w:rsid w:val="00166CD8"/>
    <w:rsid w:val="00167EAE"/>
    <w:rsid w:val="00170188"/>
    <w:rsid w:val="00171EE8"/>
    <w:rsid w:val="001737AA"/>
    <w:rsid w:val="00173E5A"/>
    <w:rsid w:val="00174F6A"/>
    <w:rsid w:val="001750EB"/>
    <w:rsid w:val="00175B5B"/>
    <w:rsid w:val="0017680D"/>
    <w:rsid w:val="00176C7A"/>
    <w:rsid w:val="00176D01"/>
    <w:rsid w:val="0018063A"/>
    <w:rsid w:val="001806F7"/>
    <w:rsid w:val="00180BA3"/>
    <w:rsid w:val="00180D0E"/>
    <w:rsid w:val="00180D3A"/>
    <w:rsid w:val="00180D79"/>
    <w:rsid w:val="00180E0D"/>
    <w:rsid w:val="001811BD"/>
    <w:rsid w:val="0018271A"/>
    <w:rsid w:val="001828FC"/>
    <w:rsid w:val="00183E97"/>
    <w:rsid w:val="00183FB4"/>
    <w:rsid w:val="00184F07"/>
    <w:rsid w:val="00185954"/>
    <w:rsid w:val="001870D6"/>
    <w:rsid w:val="00187773"/>
    <w:rsid w:val="00187C9C"/>
    <w:rsid w:val="001913B5"/>
    <w:rsid w:val="00192F52"/>
    <w:rsid w:val="0019429F"/>
    <w:rsid w:val="00194428"/>
    <w:rsid w:val="00195094"/>
    <w:rsid w:val="0019695D"/>
    <w:rsid w:val="00196B38"/>
    <w:rsid w:val="0019724C"/>
    <w:rsid w:val="00197B6B"/>
    <w:rsid w:val="001A2427"/>
    <w:rsid w:val="001A3B3C"/>
    <w:rsid w:val="001A4453"/>
    <w:rsid w:val="001A4FC3"/>
    <w:rsid w:val="001A5BFA"/>
    <w:rsid w:val="001A6373"/>
    <w:rsid w:val="001A64BE"/>
    <w:rsid w:val="001A6A8F"/>
    <w:rsid w:val="001B07FB"/>
    <w:rsid w:val="001B0857"/>
    <w:rsid w:val="001B09F8"/>
    <w:rsid w:val="001B0AE0"/>
    <w:rsid w:val="001B1D52"/>
    <w:rsid w:val="001B2AE8"/>
    <w:rsid w:val="001B2CD2"/>
    <w:rsid w:val="001B310B"/>
    <w:rsid w:val="001B39C1"/>
    <w:rsid w:val="001B3D67"/>
    <w:rsid w:val="001B448D"/>
    <w:rsid w:val="001B4A8C"/>
    <w:rsid w:val="001B5511"/>
    <w:rsid w:val="001B6ABF"/>
    <w:rsid w:val="001B6B13"/>
    <w:rsid w:val="001B6E59"/>
    <w:rsid w:val="001B7425"/>
    <w:rsid w:val="001B75FA"/>
    <w:rsid w:val="001B7AF7"/>
    <w:rsid w:val="001B7E64"/>
    <w:rsid w:val="001C0870"/>
    <w:rsid w:val="001C125A"/>
    <w:rsid w:val="001C20B2"/>
    <w:rsid w:val="001C2368"/>
    <w:rsid w:val="001C330D"/>
    <w:rsid w:val="001C33B3"/>
    <w:rsid w:val="001C3721"/>
    <w:rsid w:val="001C4843"/>
    <w:rsid w:val="001C5241"/>
    <w:rsid w:val="001C565D"/>
    <w:rsid w:val="001C571F"/>
    <w:rsid w:val="001C5747"/>
    <w:rsid w:val="001C5893"/>
    <w:rsid w:val="001C5ABB"/>
    <w:rsid w:val="001C5DE7"/>
    <w:rsid w:val="001C5E31"/>
    <w:rsid w:val="001C6202"/>
    <w:rsid w:val="001C711A"/>
    <w:rsid w:val="001C784E"/>
    <w:rsid w:val="001D025D"/>
    <w:rsid w:val="001D02E2"/>
    <w:rsid w:val="001D0458"/>
    <w:rsid w:val="001D0DEC"/>
    <w:rsid w:val="001D0EA8"/>
    <w:rsid w:val="001D0EB5"/>
    <w:rsid w:val="001D12B4"/>
    <w:rsid w:val="001D1AB2"/>
    <w:rsid w:val="001D2A64"/>
    <w:rsid w:val="001D32ED"/>
    <w:rsid w:val="001D38CF"/>
    <w:rsid w:val="001D4509"/>
    <w:rsid w:val="001D4594"/>
    <w:rsid w:val="001D463C"/>
    <w:rsid w:val="001D4D12"/>
    <w:rsid w:val="001D4D96"/>
    <w:rsid w:val="001D4E19"/>
    <w:rsid w:val="001D5E69"/>
    <w:rsid w:val="001D7299"/>
    <w:rsid w:val="001E0DAF"/>
    <w:rsid w:val="001E0E04"/>
    <w:rsid w:val="001E0E7D"/>
    <w:rsid w:val="001E1082"/>
    <w:rsid w:val="001E10E7"/>
    <w:rsid w:val="001E124A"/>
    <w:rsid w:val="001E1F6D"/>
    <w:rsid w:val="001E21F0"/>
    <w:rsid w:val="001E23D0"/>
    <w:rsid w:val="001E2B90"/>
    <w:rsid w:val="001E3A22"/>
    <w:rsid w:val="001E50F4"/>
    <w:rsid w:val="001E5927"/>
    <w:rsid w:val="001E61B4"/>
    <w:rsid w:val="001E6CB1"/>
    <w:rsid w:val="001F03B5"/>
    <w:rsid w:val="001F049F"/>
    <w:rsid w:val="001F0A08"/>
    <w:rsid w:val="001F1481"/>
    <w:rsid w:val="001F164B"/>
    <w:rsid w:val="001F1786"/>
    <w:rsid w:val="001F196B"/>
    <w:rsid w:val="001F2038"/>
    <w:rsid w:val="001F2567"/>
    <w:rsid w:val="001F30D7"/>
    <w:rsid w:val="001F3934"/>
    <w:rsid w:val="001F3A08"/>
    <w:rsid w:val="001F3AC8"/>
    <w:rsid w:val="001F3D9C"/>
    <w:rsid w:val="001F4BA8"/>
    <w:rsid w:val="001F4E85"/>
    <w:rsid w:val="001F5313"/>
    <w:rsid w:val="001F550F"/>
    <w:rsid w:val="001F56F1"/>
    <w:rsid w:val="001F574C"/>
    <w:rsid w:val="001F5E09"/>
    <w:rsid w:val="001F6674"/>
    <w:rsid w:val="001F714C"/>
    <w:rsid w:val="001F72DB"/>
    <w:rsid w:val="001F7B68"/>
    <w:rsid w:val="00200C5B"/>
    <w:rsid w:val="0020178C"/>
    <w:rsid w:val="00201818"/>
    <w:rsid w:val="00202E5E"/>
    <w:rsid w:val="00202E62"/>
    <w:rsid w:val="00202FB1"/>
    <w:rsid w:val="0020442F"/>
    <w:rsid w:val="002045D9"/>
    <w:rsid w:val="00206406"/>
    <w:rsid w:val="00206E41"/>
    <w:rsid w:val="002070CB"/>
    <w:rsid w:val="00207491"/>
    <w:rsid w:val="002100C0"/>
    <w:rsid w:val="002101A2"/>
    <w:rsid w:val="00210489"/>
    <w:rsid w:val="00210E30"/>
    <w:rsid w:val="002117F5"/>
    <w:rsid w:val="002118B9"/>
    <w:rsid w:val="00211F87"/>
    <w:rsid w:val="002127AB"/>
    <w:rsid w:val="00212979"/>
    <w:rsid w:val="002141C8"/>
    <w:rsid w:val="00214644"/>
    <w:rsid w:val="002147F5"/>
    <w:rsid w:val="00214C17"/>
    <w:rsid w:val="002151DA"/>
    <w:rsid w:val="0021618C"/>
    <w:rsid w:val="00216EF7"/>
    <w:rsid w:val="0021710F"/>
    <w:rsid w:val="002177F2"/>
    <w:rsid w:val="00217965"/>
    <w:rsid w:val="0022122D"/>
    <w:rsid w:val="0022184C"/>
    <w:rsid w:val="00221B72"/>
    <w:rsid w:val="00222233"/>
    <w:rsid w:val="002224A0"/>
    <w:rsid w:val="002225F0"/>
    <w:rsid w:val="00222C17"/>
    <w:rsid w:val="00223794"/>
    <w:rsid w:val="00224A8D"/>
    <w:rsid w:val="00224C78"/>
    <w:rsid w:val="00225680"/>
    <w:rsid w:val="00225BFC"/>
    <w:rsid w:val="00225EFF"/>
    <w:rsid w:val="00225F00"/>
    <w:rsid w:val="002261BC"/>
    <w:rsid w:val="002279A6"/>
    <w:rsid w:val="00227CCF"/>
    <w:rsid w:val="00230F9B"/>
    <w:rsid w:val="0023115D"/>
    <w:rsid w:val="00231569"/>
    <w:rsid w:val="00231702"/>
    <w:rsid w:val="002322F5"/>
    <w:rsid w:val="00233290"/>
    <w:rsid w:val="00233999"/>
    <w:rsid w:val="00233A8D"/>
    <w:rsid w:val="00233F7C"/>
    <w:rsid w:val="002346C7"/>
    <w:rsid w:val="00234763"/>
    <w:rsid w:val="002349F7"/>
    <w:rsid w:val="00234AD7"/>
    <w:rsid w:val="002355E6"/>
    <w:rsid w:val="002356A5"/>
    <w:rsid w:val="00235A41"/>
    <w:rsid w:val="00235C71"/>
    <w:rsid w:val="00237A35"/>
    <w:rsid w:val="00237F2D"/>
    <w:rsid w:val="002409E2"/>
    <w:rsid w:val="00240AB6"/>
    <w:rsid w:val="00240E7B"/>
    <w:rsid w:val="0024182F"/>
    <w:rsid w:val="0024206B"/>
    <w:rsid w:val="002423BB"/>
    <w:rsid w:val="00242FB4"/>
    <w:rsid w:val="00243927"/>
    <w:rsid w:val="00244B46"/>
    <w:rsid w:val="002457BD"/>
    <w:rsid w:val="00245AC1"/>
    <w:rsid w:val="00245BF0"/>
    <w:rsid w:val="0024618E"/>
    <w:rsid w:val="0024639D"/>
    <w:rsid w:val="00247A7D"/>
    <w:rsid w:val="00247BB1"/>
    <w:rsid w:val="00250040"/>
    <w:rsid w:val="002506F6"/>
    <w:rsid w:val="002512D2"/>
    <w:rsid w:val="002521A8"/>
    <w:rsid w:val="0025285C"/>
    <w:rsid w:val="002535D6"/>
    <w:rsid w:val="00253BC6"/>
    <w:rsid w:val="00253FBF"/>
    <w:rsid w:val="002541D7"/>
    <w:rsid w:val="002542DD"/>
    <w:rsid w:val="0025459A"/>
    <w:rsid w:val="00254DF5"/>
    <w:rsid w:val="00255135"/>
    <w:rsid w:val="002551F2"/>
    <w:rsid w:val="0025525D"/>
    <w:rsid w:val="0025698B"/>
    <w:rsid w:val="00256EE2"/>
    <w:rsid w:val="002572D4"/>
    <w:rsid w:val="00257E40"/>
    <w:rsid w:val="002613C3"/>
    <w:rsid w:val="00263295"/>
    <w:rsid w:val="00263467"/>
    <w:rsid w:val="00263B11"/>
    <w:rsid w:val="0026451A"/>
    <w:rsid w:val="00264915"/>
    <w:rsid w:val="00264BB4"/>
    <w:rsid w:val="002650C1"/>
    <w:rsid w:val="00265242"/>
    <w:rsid w:val="002655DC"/>
    <w:rsid w:val="002666BE"/>
    <w:rsid w:val="00266850"/>
    <w:rsid w:val="0026707B"/>
    <w:rsid w:val="00267A98"/>
    <w:rsid w:val="00267F71"/>
    <w:rsid w:val="002707D9"/>
    <w:rsid w:val="00270962"/>
    <w:rsid w:val="0027179A"/>
    <w:rsid w:val="00273812"/>
    <w:rsid w:val="00273AA1"/>
    <w:rsid w:val="00273B94"/>
    <w:rsid w:val="00273D33"/>
    <w:rsid w:val="00274862"/>
    <w:rsid w:val="002749C0"/>
    <w:rsid w:val="00274B81"/>
    <w:rsid w:val="00274D85"/>
    <w:rsid w:val="00274F57"/>
    <w:rsid w:val="0027519B"/>
    <w:rsid w:val="00275425"/>
    <w:rsid w:val="00275581"/>
    <w:rsid w:val="002757B5"/>
    <w:rsid w:val="0027630E"/>
    <w:rsid w:val="00276739"/>
    <w:rsid w:val="00276976"/>
    <w:rsid w:val="00276B8E"/>
    <w:rsid w:val="002775D4"/>
    <w:rsid w:val="002779F9"/>
    <w:rsid w:val="00280172"/>
    <w:rsid w:val="00280219"/>
    <w:rsid w:val="00280773"/>
    <w:rsid w:val="002821EC"/>
    <w:rsid w:val="00282B78"/>
    <w:rsid w:val="002832B8"/>
    <w:rsid w:val="00283571"/>
    <w:rsid w:val="002844E7"/>
    <w:rsid w:val="00284955"/>
    <w:rsid w:val="00285520"/>
    <w:rsid w:val="00285F14"/>
    <w:rsid w:val="002865BF"/>
    <w:rsid w:val="002877CC"/>
    <w:rsid w:val="0028792C"/>
    <w:rsid w:val="00287990"/>
    <w:rsid w:val="0029016D"/>
    <w:rsid w:val="002916A7"/>
    <w:rsid w:val="00291944"/>
    <w:rsid w:val="002924AA"/>
    <w:rsid w:val="00292AC7"/>
    <w:rsid w:val="00293BF3"/>
    <w:rsid w:val="00294B15"/>
    <w:rsid w:val="00294ED6"/>
    <w:rsid w:val="0029525D"/>
    <w:rsid w:val="00295922"/>
    <w:rsid w:val="00296519"/>
    <w:rsid w:val="0029660C"/>
    <w:rsid w:val="00296B68"/>
    <w:rsid w:val="00297047"/>
    <w:rsid w:val="0029714E"/>
    <w:rsid w:val="00297236"/>
    <w:rsid w:val="00297CBD"/>
    <w:rsid w:val="002A0381"/>
    <w:rsid w:val="002A0BCC"/>
    <w:rsid w:val="002A1A73"/>
    <w:rsid w:val="002A1C86"/>
    <w:rsid w:val="002A267C"/>
    <w:rsid w:val="002A2B1A"/>
    <w:rsid w:val="002A2BF4"/>
    <w:rsid w:val="002A2DFF"/>
    <w:rsid w:val="002A3542"/>
    <w:rsid w:val="002A395A"/>
    <w:rsid w:val="002A3CEF"/>
    <w:rsid w:val="002A3CFF"/>
    <w:rsid w:val="002A4BB8"/>
    <w:rsid w:val="002A5049"/>
    <w:rsid w:val="002A50AD"/>
    <w:rsid w:val="002A5244"/>
    <w:rsid w:val="002A5C3C"/>
    <w:rsid w:val="002A5DF5"/>
    <w:rsid w:val="002A60B4"/>
    <w:rsid w:val="002A6345"/>
    <w:rsid w:val="002A66E5"/>
    <w:rsid w:val="002A67AD"/>
    <w:rsid w:val="002A6E6B"/>
    <w:rsid w:val="002A72C5"/>
    <w:rsid w:val="002A757D"/>
    <w:rsid w:val="002B0D15"/>
    <w:rsid w:val="002B0E24"/>
    <w:rsid w:val="002B19FE"/>
    <w:rsid w:val="002B3730"/>
    <w:rsid w:val="002B3B55"/>
    <w:rsid w:val="002B3C95"/>
    <w:rsid w:val="002B475A"/>
    <w:rsid w:val="002B492C"/>
    <w:rsid w:val="002B4F7E"/>
    <w:rsid w:val="002B550E"/>
    <w:rsid w:val="002B61AF"/>
    <w:rsid w:val="002B6705"/>
    <w:rsid w:val="002B67FF"/>
    <w:rsid w:val="002B68C2"/>
    <w:rsid w:val="002B6C62"/>
    <w:rsid w:val="002B6EAE"/>
    <w:rsid w:val="002B72D9"/>
    <w:rsid w:val="002B77F1"/>
    <w:rsid w:val="002C0130"/>
    <w:rsid w:val="002C090B"/>
    <w:rsid w:val="002C0E0D"/>
    <w:rsid w:val="002C1982"/>
    <w:rsid w:val="002C2477"/>
    <w:rsid w:val="002C2DE5"/>
    <w:rsid w:val="002C2E8C"/>
    <w:rsid w:val="002C3A95"/>
    <w:rsid w:val="002C40F9"/>
    <w:rsid w:val="002C4762"/>
    <w:rsid w:val="002C47BD"/>
    <w:rsid w:val="002C4CE0"/>
    <w:rsid w:val="002C56F6"/>
    <w:rsid w:val="002C5BA4"/>
    <w:rsid w:val="002C5D21"/>
    <w:rsid w:val="002C6357"/>
    <w:rsid w:val="002C6395"/>
    <w:rsid w:val="002C6C8D"/>
    <w:rsid w:val="002C7039"/>
    <w:rsid w:val="002C714B"/>
    <w:rsid w:val="002C7658"/>
    <w:rsid w:val="002C7776"/>
    <w:rsid w:val="002C7AA5"/>
    <w:rsid w:val="002C7CFA"/>
    <w:rsid w:val="002D0140"/>
    <w:rsid w:val="002D0151"/>
    <w:rsid w:val="002D016A"/>
    <w:rsid w:val="002D02ED"/>
    <w:rsid w:val="002D0DED"/>
    <w:rsid w:val="002D2230"/>
    <w:rsid w:val="002D26DB"/>
    <w:rsid w:val="002D2DD5"/>
    <w:rsid w:val="002D30F4"/>
    <w:rsid w:val="002D31D3"/>
    <w:rsid w:val="002D34C6"/>
    <w:rsid w:val="002D365A"/>
    <w:rsid w:val="002D4AA6"/>
    <w:rsid w:val="002D6305"/>
    <w:rsid w:val="002D64DD"/>
    <w:rsid w:val="002E0386"/>
    <w:rsid w:val="002E04AA"/>
    <w:rsid w:val="002E098D"/>
    <w:rsid w:val="002E0A54"/>
    <w:rsid w:val="002E18B5"/>
    <w:rsid w:val="002E1CE0"/>
    <w:rsid w:val="002E25E6"/>
    <w:rsid w:val="002E29CF"/>
    <w:rsid w:val="002E32C6"/>
    <w:rsid w:val="002E3C61"/>
    <w:rsid w:val="002E4790"/>
    <w:rsid w:val="002E5111"/>
    <w:rsid w:val="002E5A36"/>
    <w:rsid w:val="002E76BE"/>
    <w:rsid w:val="002E77E3"/>
    <w:rsid w:val="002F0BF2"/>
    <w:rsid w:val="002F0DEC"/>
    <w:rsid w:val="002F0F1C"/>
    <w:rsid w:val="002F1980"/>
    <w:rsid w:val="002F1E74"/>
    <w:rsid w:val="002F2572"/>
    <w:rsid w:val="002F26D3"/>
    <w:rsid w:val="002F2932"/>
    <w:rsid w:val="002F2C0C"/>
    <w:rsid w:val="002F2D16"/>
    <w:rsid w:val="002F30F6"/>
    <w:rsid w:val="002F32EA"/>
    <w:rsid w:val="002F3323"/>
    <w:rsid w:val="002F3C85"/>
    <w:rsid w:val="002F4B94"/>
    <w:rsid w:val="002F5AF5"/>
    <w:rsid w:val="002F5C35"/>
    <w:rsid w:val="002F6D86"/>
    <w:rsid w:val="002F7323"/>
    <w:rsid w:val="002F7D75"/>
    <w:rsid w:val="002F7E45"/>
    <w:rsid w:val="00300292"/>
    <w:rsid w:val="00300BD8"/>
    <w:rsid w:val="00300F01"/>
    <w:rsid w:val="00300F3C"/>
    <w:rsid w:val="00301236"/>
    <w:rsid w:val="00301337"/>
    <w:rsid w:val="003013B3"/>
    <w:rsid w:val="003013EA"/>
    <w:rsid w:val="003015C4"/>
    <w:rsid w:val="0030177A"/>
    <w:rsid w:val="003019A1"/>
    <w:rsid w:val="00301B96"/>
    <w:rsid w:val="003029D7"/>
    <w:rsid w:val="00303004"/>
    <w:rsid w:val="0030350F"/>
    <w:rsid w:val="00303BE4"/>
    <w:rsid w:val="00303C73"/>
    <w:rsid w:val="003043D7"/>
    <w:rsid w:val="00304800"/>
    <w:rsid w:val="003049B7"/>
    <w:rsid w:val="00304D36"/>
    <w:rsid w:val="00305251"/>
    <w:rsid w:val="00305863"/>
    <w:rsid w:val="0030587C"/>
    <w:rsid w:val="00305AC0"/>
    <w:rsid w:val="00305E95"/>
    <w:rsid w:val="0030603B"/>
    <w:rsid w:val="0030622B"/>
    <w:rsid w:val="003067AC"/>
    <w:rsid w:val="003068DC"/>
    <w:rsid w:val="00306E32"/>
    <w:rsid w:val="00307850"/>
    <w:rsid w:val="003106B6"/>
    <w:rsid w:val="0031092D"/>
    <w:rsid w:val="00310D20"/>
    <w:rsid w:val="0031121A"/>
    <w:rsid w:val="00311AAF"/>
    <w:rsid w:val="003123F8"/>
    <w:rsid w:val="0031265F"/>
    <w:rsid w:val="0031299A"/>
    <w:rsid w:val="00313398"/>
    <w:rsid w:val="003134F5"/>
    <w:rsid w:val="00314428"/>
    <w:rsid w:val="00314480"/>
    <w:rsid w:val="003144D5"/>
    <w:rsid w:val="0031507E"/>
    <w:rsid w:val="0031596A"/>
    <w:rsid w:val="00316EED"/>
    <w:rsid w:val="00317069"/>
    <w:rsid w:val="00317AF8"/>
    <w:rsid w:val="00317C31"/>
    <w:rsid w:val="00320697"/>
    <w:rsid w:val="00320ECB"/>
    <w:rsid w:val="00321C20"/>
    <w:rsid w:val="003225DD"/>
    <w:rsid w:val="00323451"/>
    <w:rsid w:val="00323CDF"/>
    <w:rsid w:val="00324EC5"/>
    <w:rsid w:val="00325C60"/>
    <w:rsid w:val="00325F10"/>
    <w:rsid w:val="0032621E"/>
    <w:rsid w:val="00326D1A"/>
    <w:rsid w:val="003274E6"/>
    <w:rsid w:val="0032788E"/>
    <w:rsid w:val="003308DE"/>
    <w:rsid w:val="00330ED0"/>
    <w:rsid w:val="00331032"/>
    <w:rsid w:val="003314D8"/>
    <w:rsid w:val="003315DE"/>
    <w:rsid w:val="0033192B"/>
    <w:rsid w:val="003319B8"/>
    <w:rsid w:val="00331E21"/>
    <w:rsid w:val="00331F90"/>
    <w:rsid w:val="003325F7"/>
    <w:rsid w:val="00332D21"/>
    <w:rsid w:val="00333459"/>
    <w:rsid w:val="003343CD"/>
    <w:rsid w:val="003345C4"/>
    <w:rsid w:val="003349EC"/>
    <w:rsid w:val="00334C00"/>
    <w:rsid w:val="00335046"/>
    <w:rsid w:val="003354D2"/>
    <w:rsid w:val="0033621C"/>
    <w:rsid w:val="003368A5"/>
    <w:rsid w:val="003372FF"/>
    <w:rsid w:val="00337AE6"/>
    <w:rsid w:val="00340075"/>
    <w:rsid w:val="00340CB3"/>
    <w:rsid w:val="0034127C"/>
    <w:rsid w:val="0034147A"/>
    <w:rsid w:val="00341C71"/>
    <w:rsid w:val="00342359"/>
    <w:rsid w:val="00342A2C"/>
    <w:rsid w:val="00343277"/>
    <w:rsid w:val="003432E9"/>
    <w:rsid w:val="003435D8"/>
    <w:rsid w:val="003437B1"/>
    <w:rsid w:val="0034380E"/>
    <w:rsid w:val="00343A35"/>
    <w:rsid w:val="00343B57"/>
    <w:rsid w:val="00344BAE"/>
    <w:rsid w:val="003454FB"/>
    <w:rsid w:val="003457F5"/>
    <w:rsid w:val="00346465"/>
    <w:rsid w:val="0034675C"/>
    <w:rsid w:val="0034779A"/>
    <w:rsid w:val="00350181"/>
    <w:rsid w:val="00350F78"/>
    <w:rsid w:val="00352680"/>
    <w:rsid w:val="00352934"/>
    <w:rsid w:val="0035293A"/>
    <w:rsid w:val="00353A19"/>
    <w:rsid w:val="00354760"/>
    <w:rsid w:val="00354B46"/>
    <w:rsid w:val="00354E28"/>
    <w:rsid w:val="00354E77"/>
    <w:rsid w:val="003551B1"/>
    <w:rsid w:val="00356932"/>
    <w:rsid w:val="00357B35"/>
    <w:rsid w:val="00357E44"/>
    <w:rsid w:val="0036039D"/>
    <w:rsid w:val="00360762"/>
    <w:rsid w:val="00360D62"/>
    <w:rsid w:val="003610D5"/>
    <w:rsid w:val="00361425"/>
    <w:rsid w:val="0036185A"/>
    <w:rsid w:val="00361FDE"/>
    <w:rsid w:val="00362E33"/>
    <w:rsid w:val="00362E39"/>
    <w:rsid w:val="00363616"/>
    <w:rsid w:val="00363F31"/>
    <w:rsid w:val="0036524F"/>
    <w:rsid w:val="003653B6"/>
    <w:rsid w:val="00365E37"/>
    <w:rsid w:val="00366885"/>
    <w:rsid w:val="0036689F"/>
    <w:rsid w:val="003675D4"/>
    <w:rsid w:val="00367613"/>
    <w:rsid w:val="003701A3"/>
    <w:rsid w:val="00370698"/>
    <w:rsid w:val="00370EA8"/>
    <w:rsid w:val="00370F45"/>
    <w:rsid w:val="0037192E"/>
    <w:rsid w:val="00372B35"/>
    <w:rsid w:val="0037465C"/>
    <w:rsid w:val="00374B7E"/>
    <w:rsid w:val="00376669"/>
    <w:rsid w:val="00376E46"/>
    <w:rsid w:val="00377DC0"/>
    <w:rsid w:val="00380782"/>
    <w:rsid w:val="003808F7"/>
    <w:rsid w:val="003817EF"/>
    <w:rsid w:val="003822D0"/>
    <w:rsid w:val="00382394"/>
    <w:rsid w:val="00382406"/>
    <w:rsid w:val="003825CC"/>
    <w:rsid w:val="003826F3"/>
    <w:rsid w:val="00382E77"/>
    <w:rsid w:val="00383647"/>
    <w:rsid w:val="003836A7"/>
    <w:rsid w:val="00383828"/>
    <w:rsid w:val="003842C4"/>
    <w:rsid w:val="003843E4"/>
    <w:rsid w:val="00384577"/>
    <w:rsid w:val="00384999"/>
    <w:rsid w:val="0038596B"/>
    <w:rsid w:val="00385FD5"/>
    <w:rsid w:val="00386AFD"/>
    <w:rsid w:val="00386CD1"/>
    <w:rsid w:val="003874A4"/>
    <w:rsid w:val="00387BF6"/>
    <w:rsid w:val="00387EBE"/>
    <w:rsid w:val="003907A2"/>
    <w:rsid w:val="00390DC3"/>
    <w:rsid w:val="00391A6D"/>
    <w:rsid w:val="00391FB8"/>
    <w:rsid w:val="0039225E"/>
    <w:rsid w:val="00392513"/>
    <w:rsid w:val="00392847"/>
    <w:rsid w:val="00393306"/>
    <w:rsid w:val="00393952"/>
    <w:rsid w:val="00394558"/>
    <w:rsid w:val="0039514F"/>
    <w:rsid w:val="0039548C"/>
    <w:rsid w:val="00395861"/>
    <w:rsid w:val="00395C93"/>
    <w:rsid w:val="00396434"/>
    <w:rsid w:val="003969D1"/>
    <w:rsid w:val="00396F1A"/>
    <w:rsid w:val="00396FA6"/>
    <w:rsid w:val="00397625"/>
    <w:rsid w:val="0039797A"/>
    <w:rsid w:val="00397F3D"/>
    <w:rsid w:val="003A0250"/>
    <w:rsid w:val="003A033A"/>
    <w:rsid w:val="003A0784"/>
    <w:rsid w:val="003A11AE"/>
    <w:rsid w:val="003A155D"/>
    <w:rsid w:val="003A1A93"/>
    <w:rsid w:val="003A1C88"/>
    <w:rsid w:val="003A1EE2"/>
    <w:rsid w:val="003A1EF7"/>
    <w:rsid w:val="003A1F0D"/>
    <w:rsid w:val="003A1F21"/>
    <w:rsid w:val="003A1F54"/>
    <w:rsid w:val="003A270C"/>
    <w:rsid w:val="003A2913"/>
    <w:rsid w:val="003A2CF7"/>
    <w:rsid w:val="003A42A4"/>
    <w:rsid w:val="003A435D"/>
    <w:rsid w:val="003A47ED"/>
    <w:rsid w:val="003A52FD"/>
    <w:rsid w:val="003A5D01"/>
    <w:rsid w:val="003A5DB0"/>
    <w:rsid w:val="003A6051"/>
    <w:rsid w:val="003A63E6"/>
    <w:rsid w:val="003A65FB"/>
    <w:rsid w:val="003A68C9"/>
    <w:rsid w:val="003A6DB4"/>
    <w:rsid w:val="003A755B"/>
    <w:rsid w:val="003A783D"/>
    <w:rsid w:val="003B0761"/>
    <w:rsid w:val="003B09F9"/>
    <w:rsid w:val="003B0B10"/>
    <w:rsid w:val="003B0B11"/>
    <w:rsid w:val="003B0B68"/>
    <w:rsid w:val="003B1886"/>
    <w:rsid w:val="003B252F"/>
    <w:rsid w:val="003B3C27"/>
    <w:rsid w:val="003B3C84"/>
    <w:rsid w:val="003B4220"/>
    <w:rsid w:val="003B59BD"/>
    <w:rsid w:val="003B5B45"/>
    <w:rsid w:val="003B5E53"/>
    <w:rsid w:val="003B6E52"/>
    <w:rsid w:val="003B767E"/>
    <w:rsid w:val="003B7C66"/>
    <w:rsid w:val="003B7C84"/>
    <w:rsid w:val="003C0198"/>
    <w:rsid w:val="003C04A7"/>
    <w:rsid w:val="003C0782"/>
    <w:rsid w:val="003C101A"/>
    <w:rsid w:val="003C29FA"/>
    <w:rsid w:val="003C2BB3"/>
    <w:rsid w:val="003C3050"/>
    <w:rsid w:val="003C32C5"/>
    <w:rsid w:val="003C335D"/>
    <w:rsid w:val="003C3CA2"/>
    <w:rsid w:val="003C4765"/>
    <w:rsid w:val="003C4A5D"/>
    <w:rsid w:val="003C4CD5"/>
    <w:rsid w:val="003C5250"/>
    <w:rsid w:val="003C52C9"/>
    <w:rsid w:val="003C5522"/>
    <w:rsid w:val="003C5A74"/>
    <w:rsid w:val="003C5D3D"/>
    <w:rsid w:val="003C62D1"/>
    <w:rsid w:val="003C6425"/>
    <w:rsid w:val="003C6ABA"/>
    <w:rsid w:val="003C75C6"/>
    <w:rsid w:val="003D0348"/>
    <w:rsid w:val="003D0382"/>
    <w:rsid w:val="003D0991"/>
    <w:rsid w:val="003D1285"/>
    <w:rsid w:val="003D1306"/>
    <w:rsid w:val="003D2727"/>
    <w:rsid w:val="003D2ABC"/>
    <w:rsid w:val="003D3825"/>
    <w:rsid w:val="003D4897"/>
    <w:rsid w:val="003D4DCA"/>
    <w:rsid w:val="003D5034"/>
    <w:rsid w:val="003D5F9B"/>
    <w:rsid w:val="003D628B"/>
    <w:rsid w:val="003D65D2"/>
    <w:rsid w:val="003D7535"/>
    <w:rsid w:val="003D7AB1"/>
    <w:rsid w:val="003E0B6B"/>
    <w:rsid w:val="003E0BDB"/>
    <w:rsid w:val="003E0BE8"/>
    <w:rsid w:val="003E0F1B"/>
    <w:rsid w:val="003E120D"/>
    <w:rsid w:val="003E1656"/>
    <w:rsid w:val="003E2CB5"/>
    <w:rsid w:val="003E2E14"/>
    <w:rsid w:val="003E3840"/>
    <w:rsid w:val="003E427A"/>
    <w:rsid w:val="003E44FF"/>
    <w:rsid w:val="003E4825"/>
    <w:rsid w:val="003E4846"/>
    <w:rsid w:val="003E4ABB"/>
    <w:rsid w:val="003E59CF"/>
    <w:rsid w:val="003E5B5C"/>
    <w:rsid w:val="003E61DD"/>
    <w:rsid w:val="003E6D18"/>
    <w:rsid w:val="003E7172"/>
    <w:rsid w:val="003E7388"/>
    <w:rsid w:val="003F0FB5"/>
    <w:rsid w:val="003F1679"/>
    <w:rsid w:val="003F1E77"/>
    <w:rsid w:val="003F2727"/>
    <w:rsid w:val="003F309F"/>
    <w:rsid w:val="003F33A6"/>
    <w:rsid w:val="003F340E"/>
    <w:rsid w:val="003F3DD0"/>
    <w:rsid w:val="003F3E25"/>
    <w:rsid w:val="003F4E0B"/>
    <w:rsid w:val="003F5C77"/>
    <w:rsid w:val="003F5DB6"/>
    <w:rsid w:val="003F6674"/>
    <w:rsid w:val="003F7141"/>
    <w:rsid w:val="003F7638"/>
    <w:rsid w:val="003F7822"/>
    <w:rsid w:val="004003EB"/>
    <w:rsid w:val="0040065C"/>
    <w:rsid w:val="00400AAE"/>
    <w:rsid w:val="00401083"/>
    <w:rsid w:val="00401C0E"/>
    <w:rsid w:val="00401EB6"/>
    <w:rsid w:val="00402519"/>
    <w:rsid w:val="00402BF9"/>
    <w:rsid w:val="00402CD9"/>
    <w:rsid w:val="00403CED"/>
    <w:rsid w:val="0040526F"/>
    <w:rsid w:val="004057E6"/>
    <w:rsid w:val="00405867"/>
    <w:rsid w:val="0040589D"/>
    <w:rsid w:val="004059E6"/>
    <w:rsid w:val="00405D93"/>
    <w:rsid w:val="00407007"/>
    <w:rsid w:val="0040773C"/>
    <w:rsid w:val="0041060B"/>
    <w:rsid w:val="00410DAE"/>
    <w:rsid w:val="00410E2B"/>
    <w:rsid w:val="00411BB1"/>
    <w:rsid w:val="00412015"/>
    <w:rsid w:val="00412944"/>
    <w:rsid w:val="00413119"/>
    <w:rsid w:val="00413BC8"/>
    <w:rsid w:val="0041413A"/>
    <w:rsid w:val="00414C3B"/>
    <w:rsid w:val="0041516D"/>
    <w:rsid w:val="00415E72"/>
    <w:rsid w:val="004162A8"/>
    <w:rsid w:val="004162CB"/>
    <w:rsid w:val="00416DF8"/>
    <w:rsid w:val="00417AF6"/>
    <w:rsid w:val="00417E42"/>
    <w:rsid w:val="00417EAA"/>
    <w:rsid w:val="00420D90"/>
    <w:rsid w:val="00420EB2"/>
    <w:rsid w:val="004213C2"/>
    <w:rsid w:val="00421490"/>
    <w:rsid w:val="00421FE8"/>
    <w:rsid w:val="00422AB4"/>
    <w:rsid w:val="00422DB4"/>
    <w:rsid w:val="0042396D"/>
    <w:rsid w:val="00423D13"/>
    <w:rsid w:val="004243F3"/>
    <w:rsid w:val="00424507"/>
    <w:rsid w:val="004248D6"/>
    <w:rsid w:val="0042492D"/>
    <w:rsid w:val="00424C14"/>
    <w:rsid w:val="00425332"/>
    <w:rsid w:val="00425C75"/>
    <w:rsid w:val="00425FB5"/>
    <w:rsid w:val="0042676B"/>
    <w:rsid w:val="00427DE6"/>
    <w:rsid w:val="00430013"/>
    <w:rsid w:val="0043071E"/>
    <w:rsid w:val="00430B83"/>
    <w:rsid w:val="00430D63"/>
    <w:rsid w:val="00430EEA"/>
    <w:rsid w:val="004320A4"/>
    <w:rsid w:val="00432AAE"/>
    <w:rsid w:val="0043311A"/>
    <w:rsid w:val="0043346E"/>
    <w:rsid w:val="00433C92"/>
    <w:rsid w:val="00433FF7"/>
    <w:rsid w:val="0043429A"/>
    <w:rsid w:val="00434EB7"/>
    <w:rsid w:val="00435AE1"/>
    <w:rsid w:val="00435B88"/>
    <w:rsid w:val="00435B8F"/>
    <w:rsid w:val="00436474"/>
    <w:rsid w:val="00437366"/>
    <w:rsid w:val="00437F81"/>
    <w:rsid w:val="004403EE"/>
    <w:rsid w:val="00440450"/>
    <w:rsid w:val="0044082A"/>
    <w:rsid w:val="00440E21"/>
    <w:rsid w:val="004418E6"/>
    <w:rsid w:val="00441910"/>
    <w:rsid w:val="00441C20"/>
    <w:rsid w:val="004429A6"/>
    <w:rsid w:val="00442A4E"/>
    <w:rsid w:val="00443166"/>
    <w:rsid w:val="0044399E"/>
    <w:rsid w:val="00444D10"/>
    <w:rsid w:val="00444EBC"/>
    <w:rsid w:val="00446137"/>
    <w:rsid w:val="0044615F"/>
    <w:rsid w:val="0044623F"/>
    <w:rsid w:val="0044649F"/>
    <w:rsid w:val="00446B26"/>
    <w:rsid w:val="00447353"/>
    <w:rsid w:val="0044746F"/>
    <w:rsid w:val="00447858"/>
    <w:rsid w:val="00450320"/>
    <w:rsid w:val="00450872"/>
    <w:rsid w:val="00451D05"/>
    <w:rsid w:val="00452405"/>
    <w:rsid w:val="00452441"/>
    <w:rsid w:val="004527CE"/>
    <w:rsid w:val="0045290B"/>
    <w:rsid w:val="00452F15"/>
    <w:rsid w:val="0045379A"/>
    <w:rsid w:val="00453810"/>
    <w:rsid w:val="00454469"/>
    <w:rsid w:val="004547E8"/>
    <w:rsid w:val="0045532D"/>
    <w:rsid w:val="004554AE"/>
    <w:rsid w:val="00455D6D"/>
    <w:rsid w:val="00455F48"/>
    <w:rsid w:val="00456372"/>
    <w:rsid w:val="004578B6"/>
    <w:rsid w:val="00460A87"/>
    <w:rsid w:val="0046198D"/>
    <w:rsid w:val="00462905"/>
    <w:rsid w:val="00463245"/>
    <w:rsid w:val="0046376F"/>
    <w:rsid w:val="004638E5"/>
    <w:rsid w:val="00464033"/>
    <w:rsid w:val="0046428A"/>
    <w:rsid w:val="00464893"/>
    <w:rsid w:val="00464A06"/>
    <w:rsid w:val="00465591"/>
    <w:rsid w:val="00466AF9"/>
    <w:rsid w:val="00466CCE"/>
    <w:rsid w:val="00466FA7"/>
    <w:rsid w:val="00467AAA"/>
    <w:rsid w:val="0047000F"/>
    <w:rsid w:val="004702D1"/>
    <w:rsid w:val="00471E9A"/>
    <w:rsid w:val="004727A7"/>
    <w:rsid w:val="00472B68"/>
    <w:rsid w:val="004734A9"/>
    <w:rsid w:val="004737E1"/>
    <w:rsid w:val="00474457"/>
    <w:rsid w:val="00474614"/>
    <w:rsid w:val="0047483C"/>
    <w:rsid w:val="004754EE"/>
    <w:rsid w:val="004763C9"/>
    <w:rsid w:val="004764E7"/>
    <w:rsid w:val="00476570"/>
    <w:rsid w:val="00476C11"/>
    <w:rsid w:val="00476F64"/>
    <w:rsid w:val="00476F73"/>
    <w:rsid w:val="00481518"/>
    <w:rsid w:val="00481CF7"/>
    <w:rsid w:val="004823A3"/>
    <w:rsid w:val="00482BE5"/>
    <w:rsid w:val="00484655"/>
    <w:rsid w:val="004856BF"/>
    <w:rsid w:val="004858C6"/>
    <w:rsid w:val="00485B42"/>
    <w:rsid w:val="00486063"/>
    <w:rsid w:val="0048655A"/>
    <w:rsid w:val="00486A5B"/>
    <w:rsid w:val="00486D9C"/>
    <w:rsid w:val="00486E4F"/>
    <w:rsid w:val="00487CB6"/>
    <w:rsid w:val="004903C8"/>
    <w:rsid w:val="004906F5"/>
    <w:rsid w:val="00490B3A"/>
    <w:rsid w:val="00491AEB"/>
    <w:rsid w:val="00492996"/>
    <w:rsid w:val="00492F41"/>
    <w:rsid w:val="00493B8C"/>
    <w:rsid w:val="00493CFB"/>
    <w:rsid w:val="00494278"/>
    <w:rsid w:val="00494662"/>
    <w:rsid w:val="00494A0F"/>
    <w:rsid w:val="00494A79"/>
    <w:rsid w:val="004952A4"/>
    <w:rsid w:val="004953DE"/>
    <w:rsid w:val="004955D6"/>
    <w:rsid w:val="00495AE5"/>
    <w:rsid w:val="0049689A"/>
    <w:rsid w:val="00497202"/>
    <w:rsid w:val="00497548"/>
    <w:rsid w:val="0049795B"/>
    <w:rsid w:val="004A0523"/>
    <w:rsid w:val="004A06BC"/>
    <w:rsid w:val="004A0A3B"/>
    <w:rsid w:val="004A0B90"/>
    <w:rsid w:val="004A0DE4"/>
    <w:rsid w:val="004A1FF6"/>
    <w:rsid w:val="004A232B"/>
    <w:rsid w:val="004A2355"/>
    <w:rsid w:val="004A315A"/>
    <w:rsid w:val="004A4330"/>
    <w:rsid w:val="004A4452"/>
    <w:rsid w:val="004A4514"/>
    <w:rsid w:val="004A47D1"/>
    <w:rsid w:val="004A4CD8"/>
    <w:rsid w:val="004A4F49"/>
    <w:rsid w:val="004A4F8A"/>
    <w:rsid w:val="004A5F8C"/>
    <w:rsid w:val="004A62C8"/>
    <w:rsid w:val="004A686E"/>
    <w:rsid w:val="004A6A65"/>
    <w:rsid w:val="004A6D5D"/>
    <w:rsid w:val="004A7583"/>
    <w:rsid w:val="004A76A7"/>
    <w:rsid w:val="004A7C31"/>
    <w:rsid w:val="004B11FD"/>
    <w:rsid w:val="004B1AC8"/>
    <w:rsid w:val="004B1EC0"/>
    <w:rsid w:val="004B1F3A"/>
    <w:rsid w:val="004B2273"/>
    <w:rsid w:val="004B24C7"/>
    <w:rsid w:val="004B2FC1"/>
    <w:rsid w:val="004B3628"/>
    <w:rsid w:val="004B40FC"/>
    <w:rsid w:val="004B48CA"/>
    <w:rsid w:val="004B4E11"/>
    <w:rsid w:val="004B515A"/>
    <w:rsid w:val="004B62EE"/>
    <w:rsid w:val="004B63B7"/>
    <w:rsid w:val="004B6A32"/>
    <w:rsid w:val="004B6DD6"/>
    <w:rsid w:val="004C001F"/>
    <w:rsid w:val="004C003F"/>
    <w:rsid w:val="004C0853"/>
    <w:rsid w:val="004C1E68"/>
    <w:rsid w:val="004C2075"/>
    <w:rsid w:val="004C29F7"/>
    <w:rsid w:val="004C34E6"/>
    <w:rsid w:val="004C4511"/>
    <w:rsid w:val="004C4ED9"/>
    <w:rsid w:val="004C55A6"/>
    <w:rsid w:val="004C55B3"/>
    <w:rsid w:val="004C79AC"/>
    <w:rsid w:val="004D04B4"/>
    <w:rsid w:val="004D0E3C"/>
    <w:rsid w:val="004D10B6"/>
    <w:rsid w:val="004D1130"/>
    <w:rsid w:val="004D1503"/>
    <w:rsid w:val="004D2310"/>
    <w:rsid w:val="004D2751"/>
    <w:rsid w:val="004D3169"/>
    <w:rsid w:val="004D3A32"/>
    <w:rsid w:val="004D40E5"/>
    <w:rsid w:val="004D4B2A"/>
    <w:rsid w:val="004D4D72"/>
    <w:rsid w:val="004D5788"/>
    <w:rsid w:val="004D5D05"/>
    <w:rsid w:val="004D6190"/>
    <w:rsid w:val="004D6725"/>
    <w:rsid w:val="004D6EE3"/>
    <w:rsid w:val="004D6FAB"/>
    <w:rsid w:val="004D6FEE"/>
    <w:rsid w:val="004D7D44"/>
    <w:rsid w:val="004E0465"/>
    <w:rsid w:val="004E09E4"/>
    <w:rsid w:val="004E0BF9"/>
    <w:rsid w:val="004E1504"/>
    <w:rsid w:val="004E178C"/>
    <w:rsid w:val="004E1BDA"/>
    <w:rsid w:val="004E1C9C"/>
    <w:rsid w:val="004E1D57"/>
    <w:rsid w:val="004E1D8D"/>
    <w:rsid w:val="004E28F3"/>
    <w:rsid w:val="004E2C63"/>
    <w:rsid w:val="004E30DB"/>
    <w:rsid w:val="004E31FF"/>
    <w:rsid w:val="004E3243"/>
    <w:rsid w:val="004E37B6"/>
    <w:rsid w:val="004E3DD2"/>
    <w:rsid w:val="004E4304"/>
    <w:rsid w:val="004E4F96"/>
    <w:rsid w:val="004E59DC"/>
    <w:rsid w:val="004E5B06"/>
    <w:rsid w:val="004E5FE2"/>
    <w:rsid w:val="004E6D2D"/>
    <w:rsid w:val="004E6F2C"/>
    <w:rsid w:val="004E6FCA"/>
    <w:rsid w:val="004E7E81"/>
    <w:rsid w:val="004F08A2"/>
    <w:rsid w:val="004F0A05"/>
    <w:rsid w:val="004F0AE9"/>
    <w:rsid w:val="004F12E4"/>
    <w:rsid w:val="004F2C38"/>
    <w:rsid w:val="004F32E8"/>
    <w:rsid w:val="004F3413"/>
    <w:rsid w:val="004F34D2"/>
    <w:rsid w:val="004F3552"/>
    <w:rsid w:val="004F3A28"/>
    <w:rsid w:val="004F40F7"/>
    <w:rsid w:val="004F4114"/>
    <w:rsid w:val="004F449D"/>
    <w:rsid w:val="004F4948"/>
    <w:rsid w:val="004F4E04"/>
    <w:rsid w:val="004F57A0"/>
    <w:rsid w:val="004F613F"/>
    <w:rsid w:val="004F6D69"/>
    <w:rsid w:val="004F7952"/>
    <w:rsid w:val="004F797F"/>
    <w:rsid w:val="004F7C2F"/>
    <w:rsid w:val="0050042E"/>
    <w:rsid w:val="0050084D"/>
    <w:rsid w:val="005009D8"/>
    <w:rsid w:val="00501336"/>
    <w:rsid w:val="005026C7"/>
    <w:rsid w:val="005026EF"/>
    <w:rsid w:val="00502E20"/>
    <w:rsid w:val="00504CF1"/>
    <w:rsid w:val="005065D1"/>
    <w:rsid w:val="005069F6"/>
    <w:rsid w:val="00506AA7"/>
    <w:rsid w:val="00507263"/>
    <w:rsid w:val="005072B2"/>
    <w:rsid w:val="00507614"/>
    <w:rsid w:val="005078CC"/>
    <w:rsid w:val="00507F1B"/>
    <w:rsid w:val="00510395"/>
    <w:rsid w:val="005108C9"/>
    <w:rsid w:val="005129D8"/>
    <w:rsid w:val="00512B66"/>
    <w:rsid w:val="00513343"/>
    <w:rsid w:val="005134CF"/>
    <w:rsid w:val="005137D3"/>
    <w:rsid w:val="0051453B"/>
    <w:rsid w:val="005155A5"/>
    <w:rsid w:val="00515BB7"/>
    <w:rsid w:val="00516055"/>
    <w:rsid w:val="00516EB4"/>
    <w:rsid w:val="00517522"/>
    <w:rsid w:val="0051794B"/>
    <w:rsid w:val="00520958"/>
    <w:rsid w:val="00520F79"/>
    <w:rsid w:val="00521DDF"/>
    <w:rsid w:val="0052220D"/>
    <w:rsid w:val="0052276A"/>
    <w:rsid w:val="00523631"/>
    <w:rsid w:val="00523AE1"/>
    <w:rsid w:val="00523BA6"/>
    <w:rsid w:val="00523C37"/>
    <w:rsid w:val="00523FF3"/>
    <w:rsid w:val="00525376"/>
    <w:rsid w:val="00525B3A"/>
    <w:rsid w:val="005273F2"/>
    <w:rsid w:val="005277A1"/>
    <w:rsid w:val="00530EDC"/>
    <w:rsid w:val="0053149E"/>
    <w:rsid w:val="00531E90"/>
    <w:rsid w:val="005327D6"/>
    <w:rsid w:val="00532912"/>
    <w:rsid w:val="005334DA"/>
    <w:rsid w:val="005346D1"/>
    <w:rsid w:val="00534C20"/>
    <w:rsid w:val="00535347"/>
    <w:rsid w:val="005356E0"/>
    <w:rsid w:val="0053570E"/>
    <w:rsid w:val="00535A2C"/>
    <w:rsid w:val="00535A68"/>
    <w:rsid w:val="00536C8F"/>
    <w:rsid w:val="00537300"/>
    <w:rsid w:val="005375AB"/>
    <w:rsid w:val="005405C2"/>
    <w:rsid w:val="00540999"/>
    <w:rsid w:val="005412FA"/>
    <w:rsid w:val="00542BD4"/>
    <w:rsid w:val="00542F7F"/>
    <w:rsid w:val="0054346C"/>
    <w:rsid w:val="0054367C"/>
    <w:rsid w:val="00543AC6"/>
    <w:rsid w:val="00543EF9"/>
    <w:rsid w:val="00544A81"/>
    <w:rsid w:val="00545196"/>
    <w:rsid w:val="00546265"/>
    <w:rsid w:val="005464A4"/>
    <w:rsid w:val="00547A58"/>
    <w:rsid w:val="00550235"/>
    <w:rsid w:val="00550851"/>
    <w:rsid w:val="00550F9F"/>
    <w:rsid w:val="005511D1"/>
    <w:rsid w:val="0055156D"/>
    <w:rsid w:val="005516D3"/>
    <w:rsid w:val="0055225A"/>
    <w:rsid w:val="00552DDA"/>
    <w:rsid w:val="005543E1"/>
    <w:rsid w:val="005555DF"/>
    <w:rsid w:val="00556460"/>
    <w:rsid w:val="00556650"/>
    <w:rsid w:val="00556F02"/>
    <w:rsid w:val="00557615"/>
    <w:rsid w:val="00557699"/>
    <w:rsid w:val="00557886"/>
    <w:rsid w:val="00557F75"/>
    <w:rsid w:val="00560358"/>
    <w:rsid w:val="00560EFD"/>
    <w:rsid w:val="00561689"/>
    <w:rsid w:val="00561B1A"/>
    <w:rsid w:val="00562040"/>
    <w:rsid w:val="00562451"/>
    <w:rsid w:val="00562620"/>
    <w:rsid w:val="005626C2"/>
    <w:rsid w:val="00562959"/>
    <w:rsid w:val="00562979"/>
    <w:rsid w:val="00562B92"/>
    <w:rsid w:val="0056322E"/>
    <w:rsid w:val="0056381A"/>
    <w:rsid w:val="00566D63"/>
    <w:rsid w:val="00567FD1"/>
    <w:rsid w:val="0057062D"/>
    <w:rsid w:val="00570675"/>
    <w:rsid w:val="00570943"/>
    <w:rsid w:val="00570CA9"/>
    <w:rsid w:val="005713B5"/>
    <w:rsid w:val="005714A6"/>
    <w:rsid w:val="00571506"/>
    <w:rsid w:val="005722A4"/>
    <w:rsid w:val="00572679"/>
    <w:rsid w:val="005726FF"/>
    <w:rsid w:val="00572737"/>
    <w:rsid w:val="0057286C"/>
    <w:rsid w:val="005733D6"/>
    <w:rsid w:val="0057379F"/>
    <w:rsid w:val="00573AA8"/>
    <w:rsid w:val="00573CE7"/>
    <w:rsid w:val="005743D9"/>
    <w:rsid w:val="005746EF"/>
    <w:rsid w:val="00574972"/>
    <w:rsid w:val="005750F8"/>
    <w:rsid w:val="00575245"/>
    <w:rsid w:val="00575D0D"/>
    <w:rsid w:val="005773A4"/>
    <w:rsid w:val="005774A8"/>
    <w:rsid w:val="0058162D"/>
    <w:rsid w:val="0058299E"/>
    <w:rsid w:val="00582BB1"/>
    <w:rsid w:val="00582C31"/>
    <w:rsid w:val="00582EEE"/>
    <w:rsid w:val="00583AAA"/>
    <w:rsid w:val="00584194"/>
    <w:rsid w:val="00584D7A"/>
    <w:rsid w:val="00584DCB"/>
    <w:rsid w:val="00584E32"/>
    <w:rsid w:val="00585E07"/>
    <w:rsid w:val="00587F90"/>
    <w:rsid w:val="005903FA"/>
    <w:rsid w:val="00591F07"/>
    <w:rsid w:val="005920CF"/>
    <w:rsid w:val="005938CE"/>
    <w:rsid w:val="00593BFB"/>
    <w:rsid w:val="00594665"/>
    <w:rsid w:val="00594C32"/>
    <w:rsid w:val="005957BE"/>
    <w:rsid w:val="00595E1F"/>
    <w:rsid w:val="0059652B"/>
    <w:rsid w:val="00597E45"/>
    <w:rsid w:val="005A0172"/>
    <w:rsid w:val="005A0B5D"/>
    <w:rsid w:val="005A1528"/>
    <w:rsid w:val="005A15B5"/>
    <w:rsid w:val="005A1BEA"/>
    <w:rsid w:val="005A1E58"/>
    <w:rsid w:val="005A203A"/>
    <w:rsid w:val="005A2AB8"/>
    <w:rsid w:val="005A2D16"/>
    <w:rsid w:val="005A3C4C"/>
    <w:rsid w:val="005A4292"/>
    <w:rsid w:val="005A4853"/>
    <w:rsid w:val="005A4F3A"/>
    <w:rsid w:val="005A58F2"/>
    <w:rsid w:val="005A5EBA"/>
    <w:rsid w:val="005A6213"/>
    <w:rsid w:val="005A6E5B"/>
    <w:rsid w:val="005A703D"/>
    <w:rsid w:val="005A7A5A"/>
    <w:rsid w:val="005A7DF7"/>
    <w:rsid w:val="005B0524"/>
    <w:rsid w:val="005B1B7C"/>
    <w:rsid w:val="005B1E36"/>
    <w:rsid w:val="005B21EB"/>
    <w:rsid w:val="005B2299"/>
    <w:rsid w:val="005B2AE7"/>
    <w:rsid w:val="005B2FA6"/>
    <w:rsid w:val="005B4F27"/>
    <w:rsid w:val="005B5419"/>
    <w:rsid w:val="005B555D"/>
    <w:rsid w:val="005B63A9"/>
    <w:rsid w:val="005B6687"/>
    <w:rsid w:val="005B76D8"/>
    <w:rsid w:val="005B7B38"/>
    <w:rsid w:val="005B7D7D"/>
    <w:rsid w:val="005C0D17"/>
    <w:rsid w:val="005C1173"/>
    <w:rsid w:val="005C13DC"/>
    <w:rsid w:val="005C16D9"/>
    <w:rsid w:val="005C179C"/>
    <w:rsid w:val="005C17CA"/>
    <w:rsid w:val="005C1B15"/>
    <w:rsid w:val="005C312F"/>
    <w:rsid w:val="005C3333"/>
    <w:rsid w:val="005C571B"/>
    <w:rsid w:val="005C58F9"/>
    <w:rsid w:val="005C5D0A"/>
    <w:rsid w:val="005C6476"/>
    <w:rsid w:val="005C6A63"/>
    <w:rsid w:val="005C6BFA"/>
    <w:rsid w:val="005C77EA"/>
    <w:rsid w:val="005C7DBC"/>
    <w:rsid w:val="005C7E96"/>
    <w:rsid w:val="005D00F8"/>
    <w:rsid w:val="005D01D8"/>
    <w:rsid w:val="005D03B1"/>
    <w:rsid w:val="005D0934"/>
    <w:rsid w:val="005D0FB9"/>
    <w:rsid w:val="005D16C5"/>
    <w:rsid w:val="005D1A91"/>
    <w:rsid w:val="005D246B"/>
    <w:rsid w:val="005D2907"/>
    <w:rsid w:val="005D369C"/>
    <w:rsid w:val="005D3EF5"/>
    <w:rsid w:val="005D3FA8"/>
    <w:rsid w:val="005D40B5"/>
    <w:rsid w:val="005D4AD5"/>
    <w:rsid w:val="005D4DA8"/>
    <w:rsid w:val="005D5883"/>
    <w:rsid w:val="005D66B6"/>
    <w:rsid w:val="005D6711"/>
    <w:rsid w:val="005D68AA"/>
    <w:rsid w:val="005D69A2"/>
    <w:rsid w:val="005D7165"/>
    <w:rsid w:val="005D71F6"/>
    <w:rsid w:val="005D78F0"/>
    <w:rsid w:val="005E01D7"/>
    <w:rsid w:val="005E049B"/>
    <w:rsid w:val="005E13B8"/>
    <w:rsid w:val="005E2547"/>
    <w:rsid w:val="005E3EFB"/>
    <w:rsid w:val="005E4941"/>
    <w:rsid w:val="005E563F"/>
    <w:rsid w:val="005E5AF6"/>
    <w:rsid w:val="005E6015"/>
    <w:rsid w:val="005E6586"/>
    <w:rsid w:val="005E66FF"/>
    <w:rsid w:val="005E7842"/>
    <w:rsid w:val="005E7E3A"/>
    <w:rsid w:val="005F04F3"/>
    <w:rsid w:val="005F0CF9"/>
    <w:rsid w:val="005F1270"/>
    <w:rsid w:val="005F1E22"/>
    <w:rsid w:val="005F31BB"/>
    <w:rsid w:val="005F4138"/>
    <w:rsid w:val="005F47F8"/>
    <w:rsid w:val="005F499D"/>
    <w:rsid w:val="005F49D1"/>
    <w:rsid w:val="005F54A8"/>
    <w:rsid w:val="005F566E"/>
    <w:rsid w:val="005F59AF"/>
    <w:rsid w:val="005F69A9"/>
    <w:rsid w:val="005F702C"/>
    <w:rsid w:val="005F77A3"/>
    <w:rsid w:val="00600014"/>
    <w:rsid w:val="00600112"/>
    <w:rsid w:val="00601157"/>
    <w:rsid w:val="00601331"/>
    <w:rsid w:val="006014FB"/>
    <w:rsid w:val="00601981"/>
    <w:rsid w:val="00601F6B"/>
    <w:rsid w:val="006023C1"/>
    <w:rsid w:val="0060329C"/>
    <w:rsid w:val="0060332B"/>
    <w:rsid w:val="006037DD"/>
    <w:rsid w:val="00603970"/>
    <w:rsid w:val="00603BBD"/>
    <w:rsid w:val="00603F47"/>
    <w:rsid w:val="00604BE9"/>
    <w:rsid w:val="006056C2"/>
    <w:rsid w:val="00605959"/>
    <w:rsid w:val="00606C7D"/>
    <w:rsid w:val="00606D94"/>
    <w:rsid w:val="006073BF"/>
    <w:rsid w:val="00607555"/>
    <w:rsid w:val="0061026F"/>
    <w:rsid w:val="0061283C"/>
    <w:rsid w:val="0061319B"/>
    <w:rsid w:val="0061438C"/>
    <w:rsid w:val="0061446E"/>
    <w:rsid w:val="00615022"/>
    <w:rsid w:val="0061576D"/>
    <w:rsid w:val="006157B2"/>
    <w:rsid w:val="00615C06"/>
    <w:rsid w:val="00615F09"/>
    <w:rsid w:val="006172CE"/>
    <w:rsid w:val="00617BAF"/>
    <w:rsid w:val="006212B6"/>
    <w:rsid w:val="006215A8"/>
    <w:rsid w:val="0062199D"/>
    <w:rsid w:val="00621EB9"/>
    <w:rsid w:val="0062208B"/>
    <w:rsid w:val="006228FB"/>
    <w:rsid w:val="00622E18"/>
    <w:rsid w:val="00623103"/>
    <w:rsid w:val="00623835"/>
    <w:rsid w:val="00624C92"/>
    <w:rsid w:val="006251E9"/>
    <w:rsid w:val="00625578"/>
    <w:rsid w:val="00625F76"/>
    <w:rsid w:val="00626348"/>
    <w:rsid w:val="00626855"/>
    <w:rsid w:val="00626D85"/>
    <w:rsid w:val="0062740F"/>
    <w:rsid w:val="00627BA6"/>
    <w:rsid w:val="00630576"/>
    <w:rsid w:val="006305CC"/>
    <w:rsid w:val="00630688"/>
    <w:rsid w:val="00631518"/>
    <w:rsid w:val="00631739"/>
    <w:rsid w:val="00631DA0"/>
    <w:rsid w:val="00632A87"/>
    <w:rsid w:val="00633A58"/>
    <w:rsid w:val="006340E2"/>
    <w:rsid w:val="00634AA8"/>
    <w:rsid w:val="006350C5"/>
    <w:rsid w:val="0063610C"/>
    <w:rsid w:val="00641834"/>
    <w:rsid w:val="00641B5B"/>
    <w:rsid w:val="00642067"/>
    <w:rsid w:val="006428A4"/>
    <w:rsid w:val="0064415B"/>
    <w:rsid w:val="00644221"/>
    <w:rsid w:val="006442B5"/>
    <w:rsid w:val="00645B06"/>
    <w:rsid w:val="00645C9C"/>
    <w:rsid w:val="00645FF1"/>
    <w:rsid w:val="006462C2"/>
    <w:rsid w:val="00646621"/>
    <w:rsid w:val="00647434"/>
    <w:rsid w:val="006477A2"/>
    <w:rsid w:val="006502EA"/>
    <w:rsid w:val="00650ACC"/>
    <w:rsid w:val="006514F7"/>
    <w:rsid w:val="00651B46"/>
    <w:rsid w:val="00652AD7"/>
    <w:rsid w:val="00652D07"/>
    <w:rsid w:val="00652D7F"/>
    <w:rsid w:val="00652DD3"/>
    <w:rsid w:val="00653D5F"/>
    <w:rsid w:val="00654741"/>
    <w:rsid w:val="00654A46"/>
    <w:rsid w:val="00655261"/>
    <w:rsid w:val="006556FA"/>
    <w:rsid w:val="006558D9"/>
    <w:rsid w:val="00655F4F"/>
    <w:rsid w:val="00656799"/>
    <w:rsid w:val="006569D6"/>
    <w:rsid w:val="00656BA3"/>
    <w:rsid w:val="00660052"/>
    <w:rsid w:val="0066123F"/>
    <w:rsid w:val="00661BE3"/>
    <w:rsid w:val="00662864"/>
    <w:rsid w:val="006633B8"/>
    <w:rsid w:val="006636C2"/>
    <w:rsid w:val="0066477A"/>
    <w:rsid w:val="00664AC5"/>
    <w:rsid w:val="00665F0C"/>
    <w:rsid w:val="006664A1"/>
    <w:rsid w:val="0066769A"/>
    <w:rsid w:val="0067040E"/>
    <w:rsid w:val="00670E31"/>
    <w:rsid w:val="0067118A"/>
    <w:rsid w:val="00671534"/>
    <w:rsid w:val="00672842"/>
    <w:rsid w:val="00673A17"/>
    <w:rsid w:val="00674C8E"/>
    <w:rsid w:val="00675128"/>
    <w:rsid w:val="0067592E"/>
    <w:rsid w:val="00675BCE"/>
    <w:rsid w:val="0067642F"/>
    <w:rsid w:val="0067727A"/>
    <w:rsid w:val="00677295"/>
    <w:rsid w:val="00677E61"/>
    <w:rsid w:val="0068063C"/>
    <w:rsid w:val="00680D8B"/>
    <w:rsid w:val="00680F1C"/>
    <w:rsid w:val="00682606"/>
    <w:rsid w:val="0068281B"/>
    <w:rsid w:val="00682D86"/>
    <w:rsid w:val="00682E5B"/>
    <w:rsid w:val="0068354D"/>
    <w:rsid w:val="0068376C"/>
    <w:rsid w:val="006837E1"/>
    <w:rsid w:val="00683929"/>
    <w:rsid w:val="00683ADE"/>
    <w:rsid w:val="00683E25"/>
    <w:rsid w:val="00685516"/>
    <w:rsid w:val="00685922"/>
    <w:rsid w:val="00686CB3"/>
    <w:rsid w:val="0068703C"/>
    <w:rsid w:val="006900CC"/>
    <w:rsid w:val="00690232"/>
    <w:rsid w:val="00690381"/>
    <w:rsid w:val="00690D95"/>
    <w:rsid w:val="00690E69"/>
    <w:rsid w:val="00691212"/>
    <w:rsid w:val="00691593"/>
    <w:rsid w:val="0069197F"/>
    <w:rsid w:val="00691E46"/>
    <w:rsid w:val="00692040"/>
    <w:rsid w:val="006926B7"/>
    <w:rsid w:val="00692C1B"/>
    <w:rsid w:val="006932B4"/>
    <w:rsid w:val="00693636"/>
    <w:rsid w:val="006942E6"/>
    <w:rsid w:val="006946C0"/>
    <w:rsid w:val="0069498E"/>
    <w:rsid w:val="00694DCC"/>
    <w:rsid w:val="00695935"/>
    <w:rsid w:val="00695C7D"/>
    <w:rsid w:val="006965AA"/>
    <w:rsid w:val="006967D3"/>
    <w:rsid w:val="00696E96"/>
    <w:rsid w:val="0069705C"/>
    <w:rsid w:val="00697759"/>
    <w:rsid w:val="006977C6"/>
    <w:rsid w:val="006A0195"/>
    <w:rsid w:val="006A059A"/>
    <w:rsid w:val="006A150F"/>
    <w:rsid w:val="006A1F2D"/>
    <w:rsid w:val="006A2897"/>
    <w:rsid w:val="006A3109"/>
    <w:rsid w:val="006A32C3"/>
    <w:rsid w:val="006A3F8B"/>
    <w:rsid w:val="006A44F0"/>
    <w:rsid w:val="006A5954"/>
    <w:rsid w:val="006A7028"/>
    <w:rsid w:val="006A75EB"/>
    <w:rsid w:val="006A76C3"/>
    <w:rsid w:val="006A7C92"/>
    <w:rsid w:val="006A7FB0"/>
    <w:rsid w:val="006B091C"/>
    <w:rsid w:val="006B0ADE"/>
    <w:rsid w:val="006B107C"/>
    <w:rsid w:val="006B1348"/>
    <w:rsid w:val="006B185F"/>
    <w:rsid w:val="006B1CC7"/>
    <w:rsid w:val="006B1CFC"/>
    <w:rsid w:val="006B2CF4"/>
    <w:rsid w:val="006B3AC7"/>
    <w:rsid w:val="006B41E4"/>
    <w:rsid w:val="006B484E"/>
    <w:rsid w:val="006B48F8"/>
    <w:rsid w:val="006B4C1D"/>
    <w:rsid w:val="006B5ACC"/>
    <w:rsid w:val="006B60DB"/>
    <w:rsid w:val="006B771F"/>
    <w:rsid w:val="006B7C03"/>
    <w:rsid w:val="006B7F6B"/>
    <w:rsid w:val="006C016C"/>
    <w:rsid w:val="006C02DE"/>
    <w:rsid w:val="006C055A"/>
    <w:rsid w:val="006C0594"/>
    <w:rsid w:val="006C06DB"/>
    <w:rsid w:val="006C093F"/>
    <w:rsid w:val="006C1018"/>
    <w:rsid w:val="006C13D2"/>
    <w:rsid w:val="006C1BDE"/>
    <w:rsid w:val="006C2710"/>
    <w:rsid w:val="006C2831"/>
    <w:rsid w:val="006C2930"/>
    <w:rsid w:val="006C2ABB"/>
    <w:rsid w:val="006C2E2E"/>
    <w:rsid w:val="006C35FE"/>
    <w:rsid w:val="006C3D0D"/>
    <w:rsid w:val="006C4D83"/>
    <w:rsid w:val="006C55A0"/>
    <w:rsid w:val="006C5D84"/>
    <w:rsid w:val="006C65A3"/>
    <w:rsid w:val="006C6942"/>
    <w:rsid w:val="006C748C"/>
    <w:rsid w:val="006C785C"/>
    <w:rsid w:val="006D089E"/>
    <w:rsid w:val="006D0A94"/>
    <w:rsid w:val="006D0D86"/>
    <w:rsid w:val="006D0FDC"/>
    <w:rsid w:val="006D219B"/>
    <w:rsid w:val="006D2C2F"/>
    <w:rsid w:val="006D3BC5"/>
    <w:rsid w:val="006D3DAA"/>
    <w:rsid w:val="006D433C"/>
    <w:rsid w:val="006D4416"/>
    <w:rsid w:val="006D5372"/>
    <w:rsid w:val="006D5942"/>
    <w:rsid w:val="006D6271"/>
    <w:rsid w:val="006D76FA"/>
    <w:rsid w:val="006E01B1"/>
    <w:rsid w:val="006E0349"/>
    <w:rsid w:val="006E08A8"/>
    <w:rsid w:val="006E1422"/>
    <w:rsid w:val="006E14C0"/>
    <w:rsid w:val="006E2C6D"/>
    <w:rsid w:val="006E300D"/>
    <w:rsid w:val="006E3BF7"/>
    <w:rsid w:val="006E5627"/>
    <w:rsid w:val="006E6435"/>
    <w:rsid w:val="006E78AF"/>
    <w:rsid w:val="006F1311"/>
    <w:rsid w:val="006F16B7"/>
    <w:rsid w:val="006F19B9"/>
    <w:rsid w:val="006F1A65"/>
    <w:rsid w:val="006F1F0C"/>
    <w:rsid w:val="006F218F"/>
    <w:rsid w:val="006F2D3F"/>
    <w:rsid w:val="006F3246"/>
    <w:rsid w:val="006F38EF"/>
    <w:rsid w:val="006F3D3E"/>
    <w:rsid w:val="006F4360"/>
    <w:rsid w:val="006F44FE"/>
    <w:rsid w:val="006F4B93"/>
    <w:rsid w:val="006F6E7B"/>
    <w:rsid w:val="00700815"/>
    <w:rsid w:val="00701AA6"/>
    <w:rsid w:val="00701CC9"/>
    <w:rsid w:val="00701D8A"/>
    <w:rsid w:val="00701FCE"/>
    <w:rsid w:val="0070265F"/>
    <w:rsid w:val="00702D16"/>
    <w:rsid w:val="0070307D"/>
    <w:rsid w:val="00703A78"/>
    <w:rsid w:val="00703EF5"/>
    <w:rsid w:val="007044B3"/>
    <w:rsid w:val="007049E0"/>
    <w:rsid w:val="00704BA8"/>
    <w:rsid w:val="00705EA9"/>
    <w:rsid w:val="007077B3"/>
    <w:rsid w:val="007114F0"/>
    <w:rsid w:val="0071180F"/>
    <w:rsid w:val="00711BEE"/>
    <w:rsid w:val="00711FB0"/>
    <w:rsid w:val="00712097"/>
    <w:rsid w:val="0071318C"/>
    <w:rsid w:val="00713991"/>
    <w:rsid w:val="00714E03"/>
    <w:rsid w:val="00715611"/>
    <w:rsid w:val="00715B9A"/>
    <w:rsid w:val="007160CB"/>
    <w:rsid w:val="00716132"/>
    <w:rsid w:val="00716208"/>
    <w:rsid w:val="0071797C"/>
    <w:rsid w:val="00717B9B"/>
    <w:rsid w:val="00720FE6"/>
    <w:rsid w:val="00721765"/>
    <w:rsid w:val="00721D84"/>
    <w:rsid w:val="00721F73"/>
    <w:rsid w:val="0072235E"/>
    <w:rsid w:val="00722430"/>
    <w:rsid w:val="00722528"/>
    <w:rsid w:val="00722707"/>
    <w:rsid w:val="007227E0"/>
    <w:rsid w:val="00722AC3"/>
    <w:rsid w:val="00722B91"/>
    <w:rsid w:val="00723F1C"/>
    <w:rsid w:val="00724B10"/>
    <w:rsid w:val="00725197"/>
    <w:rsid w:val="00725621"/>
    <w:rsid w:val="0072586A"/>
    <w:rsid w:val="0072776B"/>
    <w:rsid w:val="00727B5C"/>
    <w:rsid w:val="00730D2A"/>
    <w:rsid w:val="00731978"/>
    <w:rsid w:val="00731A05"/>
    <w:rsid w:val="00733A11"/>
    <w:rsid w:val="007351AA"/>
    <w:rsid w:val="007351EF"/>
    <w:rsid w:val="007353F8"/>
    <w:rsid w:val="00735885"/>
    <w:rsid w:val="00737002"/>
    <w:rsid w:val="00737216"/>
    <w:rsid w:val="0073723B"/>
    <w:rsid w:val="00737D0C"/>
    <w:rsid w:val="00737E7F"/>
    <w:rsid w:val="00741090"/>
    <w:rsid w:val="00741938"/>
    <w:rsid w:val="00741FD0"/>
    <w:rsid w:val="007422EE"/>
    <w:rsid w:val="007422F6"/>
    <w:rsid w:val="007425E8"/>
    <w:rsid w:val="00742E85"/>
    <w:rsid w:val="007449B5"/>
    <w:rsid w:val="00744EFC"/>
    <w:rsid w:val="00745237"/>
    <w:rsid w:val="007459EA"/>
    <w:rsid w:val="00745B19"/>
    <w:rsid w:val="00747052"/>
    <w:rsid w:val="00750418"/>
    <w:rsid w:val="007504B9"/>
    <w:rsid w:val="00750CC1"/>
    <w:rsid w:val="00750DE1"/>
    <w:rsid w:val="00750F86"/>
    <w:rsid w:val="0075162B"/>
    <w:rsid w:val="0075183D"/>
    <w:rsid w:val="007519EF"/>
    <w:rsid w:val="00752D06"/>
    <w:rsid w:val="0075346B"/>
    <w:rsid w:val="00754657"/>
    <w:rsid w:val="0075481A"/>
    <w:rsid w:val="0075521F"/>
    <w:rsid w:val="00756067"/>
    <w:rsid w:val="00756BEA"/>
    <w:rsid w:val="00756F24"/>
    <w:rsid w:val="0075781C"/>
    <w:rsid w:val="00757B23"/>
    <w:rsid w:val="00757EFC"/>
    <w:rsid w:val="00760156"/>
    <w:rsid w:val="00760539"/>
    <w:rsid w:val="00761281"/>
    <w:rsid w:val="00761476"/>
    <w:rsid w:val="00762697"/>
    <w:rsid w:val="007627B0"/>
    <w:rsid w:val="00762AE0"/>
    <w:rsid w:val="00762E66"/>
    <w:rsid w:val="007634DB"/>
    <w:rsid w:val="00763984"/>
    <w:rsid w:val="00764838"/>
    <w:rsid w:val="00764DF6"/>
    <w:rsid w:val="00765BD9"/>
    <w:rsid w:val="00765F54"/>
    <w:rsid w:val="007660F6"/>
    <w:rsid w:val="00766241"/>
    <w:rsid w:val="0076663A"/>
    <w:rsid w:val="00766928"/>
    <w:rsid w:val="00767F1A"/>
    <w:rsid w:val="00767FFB"/>
    <w:rsid w:val="0077005B"/>
    <w:rsid w:val="007703C3"/>
    <w:rsid w:val="00770A36"/>
    <w:rsid w:val="00770B4C"/>
    <w:rsid w:val="0077154A"/>
    <w:rsid w:val="007715ED"/>
    <w:rsid w:val="00771EC1"/>
    <w:rsid w:val="0077224A"/>
    <w:rsid w:val="00772934"/>
    <w:rsid w:val="00772D31"/>
    <w:rsid w:val="00772E18"/>
    <w:rsid w:val="00773B40"/>
    <w:rsid w:val="007748D7"/>
    <w:rsid w:val="00774A42"/>
    <w:rsid w:val="00774F70"/>
    <w:rsid w:val="0077588B"/>
    <w:rsid w:val="00777498"/>
    <w:rsid w:val="00777756"/>
    <w:rsid w:val="00777874"/>
    <w:rsid w:val="00780B83"/>
    <w:rsid w:val="00780D0E"/>
    <w:rsid w:val="00781223"/>
    <w:rsid w:val="00781BCF"/>
    <w:rsid w:val="0078204D"/>
    <w:rsid w:val="00782050"/>
    <w:rsid w:val="0078227A"/>
    <w:rsid w:val="00782562"/>
    <w:rsid w:val="00782E43"/>
    <w:rsid w:val="00783969"/>
    <w:rsid w:val="00783BD5"/>
    <w:rsid w:val="00783FAD"/>
    <w:rsid w:val="00783FC7"/>
    <w:rsid w:val="00783FF6"/>
    <w:rsid w:val="00784B6B"/>
    <w:rsid w:val="00784E18"/>
    <w:rsid w:val="00784EA8"/>
    <w:rsid w:val="007853F1"/>
    <w:rsid w:val="00785635"/>
    <w:rsid w:val="00785919"/>
    <w:rsid w:val="00786BF0"/>
    <w:rsid w:val="00787D66"/>
    <w:rsid w:val="007901C9"/>
    <w:rsid w:val="0079053C"/>
    <w:rsid w:val="0079172C"/>
    <w:rsid w:val="00791C19"/>
    <w:rsid w:val="0079227C"/>
    <w:rsid w:val="00792590"/>
    <w:rsid w:val="00792DB0"/>
    <w:rsid w:val="007930DB"/>
    <w:rsid w:val="00793CB8"/>
    <w:rsid w:val="00794FD6"/>
    <w:rsid w:val="00794FF8"/>
    <w:rsid w:val="00794FFA"/>
    <w:rsid w:val="00796199"/>
    <w:rsid w:val="007965A7"/>
    <w:rsid w:val="00797019"/>
    <w:rsid w:val="0079748B"/>
    <w:rsid w:val="0079789F"/>
    <w:rsid w:val="00797BA4"/>
    <w:rsid w:val="007A15A4"/>
    <w:rsid w:val="007A197B"/>
    <w:rsid w:val="007A2BE0"/>
    <w:rsid w:val="007A2F17"/>
    <w:rsid w:val="007A30A1"/>
    <w:rsid w:val="007A3268"/>
    <w:rsid w:val="007A35AE"/>
    <w:rsid w:val="007A35E9"/>
    <w:rsid w:val="007A3B5C"/>
    <w:rsid w:val="007A3ECA"/>
    <w:rsid w:val="007A3F2E"/>
    <w:rsid w:val="007A457F"/>
    <w:rsid w:val="007A5689"/>
    <w:rsid w:val="007A5BE9"/>
    <w:rsid w:val="007A5C44"/>
    <w:rsid w:val="007A6D9C"/>
    <w:rsid w:val="007A6E93"/>
    <w:rsid w:val="007A6FBC"/>
    <w:rsid w:val="007A78DC"/>
    <w:rsid w:val="007A7A33"/>
    <w:rsid w:val="007A7A6F"/>
    <w:rsid w:val="007A7ABF"/>
    <w:rsid w:val="007A7AEC"/>
    <w:rsid w:val="007A7B93"/>
    <w:rsid w:val="007B0535"/>
    <w:rsid w:val="007B09F6"/>
    <w:rsid w:val="007B1DD9"/>
    <w:rsid w:val="007B21C3"/>
    <w:rsid w:val="007B2584"/>
    <w:rsid w:val="007B2F5A"/>
    <w:rsid w:val="007B38BB"/>
    <w:rsid w:val="007B3B00"/>
    <w:rsid w:val="007B4173"/>
    <w:rsid w:val="007B4643"/>
    <w:rsid w:val="007B5A1E"/>
    <w:rsid w:val="007B5F76"/>
    <w:rsid w:val="007B6612"/>
    <w:rsid w:val="007B6AE0"/>
    <w:rsid w:val="007B6C18"/>
    <w:rsid w:val="007C0F03"/>
    <w:rsid w:val="007C111B"/>
    <w:rsid w:val="007C3C3D"/>
    <w:rsid w:val="007C3D6C"/>
    <w:rsid w:val="007C43B2"/>
    <w:rsid w:val="007C55C2"/>
    <w:rsid w:val="007C583A"/>
    <w:rsid w:val="007C5B28"/>
    <w:rsid w:val="007C5DBE"/>
    <w:rsid w:val="007C6989"/>
    <w:rsid w:val="007C6DFE"/>
    <w:rsid w:val="007C7300"/>
    <w:rsid w:val="007C7D97"/>
    <w:rsid w:val="007D004C"/>
    <w:rsid w:val="007D00EF"/>
    <w:rsid w:val="007D0415"/>
    <w:rsid w:val="007D051A"/>
    <w:rsid w:val="007D0828"/>
    <w:rsid w:val="007D0970"/>
    <w:rsid w:val="007D0F78"/>
    <w:rsid w:val="007D122F"/>
    <w:rsid w:val="007D178C"/>
    <w:rsid w:val="007D1E79"/>
    <w:rsid w:val="007D1F65"/>
    <w:rsid w:val="007D2502"/>
    <w:rsid w:val="007D2B4F"/>
    <w:rsid w:val="007D30BF"/>
    <w:rsid w:val="007D3562"/>
    <w:rsid w:val="007D4239"/>
    <w:rsid w:val="007D4CC7"/>
    <w:rsid w:val="007D5947"/>
    <w:rsid w:val="007D5961"/>
    <w:rsid w:val="007D5A32"/>
    <w:rsid w:val="007D5C52"/>
    <w:rsid w:val="007D7662"/>
    <w:rsid w:val="007D780E"/>
    <w:rsid w:val="007D7D8F"/>
    <w:rsid w:val="007E0540"/>
    <w:rsid w:val="007E1195"/>
    <w:rsid w:val="007E1B82"/>
    <w:rsid w:val="007E1D14"/>
    <w:rsid w:val="007E2DBC"/>
    <w:rsid w:val="007E3B64"/>
    <w:rsid w:val="007E4837"/>
    <w:rsid w:val="007E64EB"/>
    <w:rsid w:val="007E727B"/>
    <w:rsid w:val="007E7476"/>
    <w:rsid w:val="007F068B"/>
    <w:rsid w:val="007F0A07"/>
    <w:rsid w:val="007F0ECD"/>
    <w:rsid w:val="007F1753"/>
    <w:rsid w:val="007F1A53"/>
    <w:rsid w:val="007F22F1"/>
    <w:rsid w:val="007F2835"/>
    <w:rsid w:val="007F3325"/>
    <w:rsid w:val="007F348E"/>
    <w:rsid w:val="007F3AE1"/>
    <w:rsid w:val="007F3E27"/>
    <w:rsid w:val="007F4779"/>
    <w:rsid w:val="007F4E6F"/>
    <w:rsid w:val="007F5209"/>
    <w:rsid w:val="007F544F"/>
    <w:rsid w:val="007F5635"/>
    <w:rsid w:val="007F56EE"/>
    <w:rsid w:val="007F58EF"/>
    <w:rsid w:val="007F5A26"/>
    <w:rsid w:val="007F5B27"/>
    <w:rsid w:val="007F5B5E"/>
    <w:rsid w:val="007F64D0"/>
    <w:rsid w:val="007F6980"/>
    <w:rsid w:val="007F73C6"/>
    <w:rsid w:val="007F77B1"/>
    <w:rsid w:val="007F7DB7"/>
    <w:rsid w:val="008000CB"/>
    <w:rsid w:val="00801B54"/>
    <w:rsid w:val="008022AB"/>
    <w:rsid w:val="0080261E"/>
    <w:rsid w:val="00802E95"/>
    <w:rsid w:val="008031E0"/>
    <w:rsid w:val="008034F3"/>
    <w:rsid w:val="0080365B"/>
    <w:rsid w:val="0080384C"/>
    <w:rsid w:val="00803B54"/>
    <w:rsid w:val="008041E6"/>
    <w:rsid w:val="00804839"/>
    <w:rsid w:val="00804AF0"/>
    <w:rsid w:val="00804D22"/>
    <w:rsid w:val="008055DC"/>
    <w:rsid w:val="00805605"/>
    <w:rsid w:val="0080616F"/>
    <w:rsid w:val="008068C3"/>
    <w:rsid w:val="008068D1"/>
    <w:rsid w:val="00806CAE"/>
    <w:rsid w:val="00807A6C"/>
    <w:rsid w:val="00811103"/>
    <w:rsid w:val="00811806"/>
    <w:rsid w:val="00811901"/>
    <w:rsid w:val="0081194F"/>
    <w:rsid w:val="00811BFB"/>
    <w:rsid w:val="00811CA2"/>
    <w:rsid w:val="00811CFE"/>
    <w:rsid w:val="00811E3F"/>
    <w:rsid w:val="008128BE"/>
    <w:rsid w:val="00812F5E"/>
    <w:rsid w:val="00813358"/>
    <w:rsid w:val="008138D3"/>
    <w:rsid w:val="00813970"/>
    <w:rsid w:val="008139D9"/>
    <w:rsid w:val="008149CF"/>
    <w:rsid w:val="00814AA1"/>
    <w:rsid w:val="008152F4"/>
    <w:rsid w:val="00815304"/>
    <w:rsid w:val="0081548F"/>
    <w:rsid w:val="0081551C"/>
    <w:rsid w:val="0081617B"/>
    <w:rsid w:val="008167E4"/>
    <w:rsid w:val="00817090"/>
    <w:rsid w:val="00817A61"/>
    <w:rsid w:val="00817B9E"/>
    <w:rsid w:val="00817E5A"/>
    <w:rsid w:val="00820AAB"/>
    <w:rsid w:val="008213CA"/>
    <w:rsid w:val="00821899"/>
    <w:rsid w:val="00821D0F"/>
    <w:rsid w:val="00821E1F"/>
    <w:rsid w:val="00822AAF"/>
    <w:rsid w:val="0082509F"/>
    <w:rsid w:val="0082578B"/>
    <w:rsid w:val="00825953"/>
    <w:rsid w:val="00826107"/>
    <w:rsid w:val="008262E3"/>
    <w:rsid w:val="00826498"/>
    <w:rsid w:val="00826AFE"/>
    <w:rsid w:val="00826D06"/>
    <w:rsid w:val="008277B5"/>
    <w:rsid w:val="00827842"/>
    <w:rsid w:val="00827C71"/>
    <w:rsid w:val="00827E6A"/>
    <w:rsid w:val="008301AE"/>
    <w:rsid w:val="00830464"/>
    <w:rsid w:val="008306EC"/>
    <w:rsid w:val="008312BB"/>
    <w:rsid w:val="008314CC"/>
    <w:rsid w:val="00831552"/>
    <w:rsid w:val="00831A94"/>
    <w:rsid w:val="0083210D"/>
    <w:rsid w:val="0083222F"/>
    <w:rsid w:val="008327F3"/>
    <w:rsid w:val="00832F14"/>
    <w:rsid w:val="008337B7"/>
    <w:rsid w:val="00833801"/>
    <w:rsid w:val="00833901"/>
    <w:rsid w:val="00833A62"/>
    <w:rsid w:val="0083489E"/>
    <w:rsid w:val="00834BF2"/>
    <w:rsid w:val="00835F90"/>
    <w:rsid w:val="0083634A"/>
    <w:rsid w:val="008365D7"/>
    <w:rsid w:val="00836997"/>
    <w:rsid w:val="00836A54"/>
    <w:rsid w:val="00836B3A"/>
    <w:rsid w:val="00836D5D"/>
    <w:rsid w:val="00837D24"/>
    <w:rsid w:val="008400CA"/>
    <w:rsid w:val="008406FD"/>
    <w:rsid w:val="00841234"/>
    <w:rsid w:val="008422F3"/>
    <w:rsid w:val="00842408"/>
    <w:rsid w:val="00843258"/>
    <w:rsid w:val="008434D9"/>
    <w:rsid w:val="0084355F"/>
    <w:rsid w:val="008435A2"/>
    <w:rsid w:val="00843996"/>
    <w:rsid w:val="008443AD"/>
    <w:rsid w:val="00844484"/>
    <w:rsid w:val="00844D99"/>
    <w:rsid w:val="00845002"/>
    <w:rsid w:val="00845015"/>
    <w:rsid w:val="008451C5"/>
    <w:rsid w:val="00845481"/>
    <w:rsid w:val="008466D7"/>
    <w:rsid w:val="008466F0"/>
    <w:rsid w:val="008475A5"/>
    <w:rsid w:val="008478FC"/>
    <w:rsid w:val="00847A1C"/>
    <w:rsid w:val="00847AEF"/>
    <w:rsid w:val="008505C6"/>
    <w:rsid w:val="008506BF"/>
    <w:rsid w:val="00850F07"/>
    <w:rsid w:val="00851A3D"/>
    <w:rsid w:val="008526A6"/>
    <w:rsid w:val="0085312C"/>
    <w:rsid w:val="00853DA4"/>
    <w:rsid w:val="00853E8C"/>
    <w:rsid w:val="008542DD"/>
    <w:rsid w:val="008543E0"/>
    <w:rsid w:val="00854781"/>
    <w:rsid w:val="00854FA2"/>
    <w:rsid w:val="0085657E"/>
    <w:rsid w:val="008567B8"/>
    <w:rsid w:val="00856AFD"/>
    <w:rsid w:val="00857044"/>
    <w:rsid w:val="00857083"/>
    <w:rsid w:val="008571C0"/>
    <w:rsid w:val="00857B8E"/>
    <w:rsid w:val="00857BC3"/>
    <w:rsid w:val="00860B06"/>
    <w:rsid w:val="00860BC2"/>
    <w:rsid w:val="00860CFF"/>
    <w:rsid w:val="00860D24"/>
    <w:rsid w:val="0086162F"/>
    <w:rsid w:val="008618BB"/>
    <w:rsid w:val="00862783"/>
    <w:rsid w:val="00863751"/>
    <w:rsid w:val="00863BC8"/>
    <w:rsid w:val="00863F00"/>
    <w:rsid w:val="008641DA"/>
    <w:rsid w:val="00864C56"/>
    <w:rsid w:val="00865195"/>
    <w:rsid w:val="00865A6E"/>
    <w:rsid w:val="00865FBD"/>
    <w:rsid w:val="00867020"/>
    <w:rsid w:val="00867488"/>
    <w:rsid w:val="008675AF"/>
    <w:rsid w:val="008676E3"/>
    <w:rsid w:val="008725B1"/>
    <w:rsid w:val="00872BA1"/>
    <w:rsid w:val="00872C16"/>
    <w:rsid w:val="00873782"/>
    <w:rsid w:val="00873DA2"/>
    <w:rsid w:val="00873FC5"/>
    <w:rsid w:val="008743C8"/>
    <w:rsid w:val="00874733"/>
    <w:rsid w:val="00874A52"/>
    <w:rsid w:val="00874D83"/>
    <w:rsid w:val="00875590"/>
    <w:rsid w:val="00875675"/>
    <w:rsid w:val="008759B0"/>
    <w:rsid w:val="00875DF6"/>
    <w:rsid w:val="0087691B"/>
    <w:rsid w:val="00876A32"/>
    <w:rsid w:val="00877AEA"/>
    <w:rsid w:val="008802B5"/>
    <w:rsid w:val="00880CB9"/>
    <w:rsid w:val="00883568"/>
    <w:rsid w:val="008839A7"/>
    <w:rsid w:val="0088449E"/>
    <w:rsid w:val="008849D6"/>
    <w:rsid w:val="00884BE3"/>
    <w:rsid w:val="008850F4"/>
    <w:rsid w:val="00885B5A"/>
    <w:rsid w:val="00885D84"/>
    <w:rsid w:val="00886383"/>
    <w:rsid w:val="00886626"/>
    <w:rsid w:val="008869B1"/>
    <w:rsid w:val="00886D1D"/>
    <w:rsid w:val="00887003"/>
    <w:rsid w:val="008871E0"/>
    <w:rsid w:val="00887FC9"/>
    <w:rsid w:val="00890433"/>
    <w:rsid w:val="00890FD2"/>
    <w:rsid w:val="00891042"/>
    <w:rsid w:val="0089119A"/>
    <w:rsid w:val="0089268A"/>
    <w:rsid w:val="008935C3"/>
    <w:rsid w:val="00894960"/>
    <w:rsid w:val="00894B25"/>
    <w:rsid w:val="0089546F"/>
    <w:rsid w:val="00895F75"/>
    <w:rsid w:val="008963BC"/>
    <w:rsid w:val="00896C42"/>
    <w:rsid w:val="00896D09"/>
    <w:rsid w:val="008971A3"/>
    <w:rsid w:val="008979FD"/>
    <w:rsid w:val="00897E08"/>
    <w:rsid w:val="008A00C4"/>
    <w:rsid w:val="008A0490"/>
    <w:rsid w:val="008A07A7"/>
    <w:rsid w:val="008A0E50"/>
    <w:rsid w:val="008A1625"/>
    <w:rsid w:val="008A202E"/>
    <w:rsid w:val="008A420E"/>
    <w:rsid w:val="008A4375"/>
    <w:rsid w:val="008A43E0"/>
    <w:rsid w:val="008A49A8"/>
    <w:rsid w:val="008A51A3"/>
    <w:rsid w:val="008A55B0"/>
    <w:rsid w:val="008A5D80"/>
    <w:rsid w:val="008A6183"/>
    <w:rsid w:val="008A6D6E"/>
    <w:rsid w:val="008A7B91"/>
    <w:rsid w:val="008A7F80"/>
    <w:rsid w:val="008B0034"/>
    <w:rsid w:val="008B0926"/>
    <w:rsid w:val="008B0A17"/>
    <w:rsid w:val="008B0A9C"/>
    <w:rsid w:val="008B1B82"/>
    <w:rsid w:val="008B1C38"/>
    <w:rsid w:val="008B2E25"/>
    <w:rsid w:val="008B3502"/>
    <w:rsid w:val="008B479B"/>
    <w:rsid w:val="008B47F0"/>
    <w:rsid w:val="008B4D33"/>
    <w:rsid w:val="008B54F4"/>
    <w:rsid w:val="008B56A1"/>
    <w:rsid w:val="008B5AB1"/>
    <w:rsid w:val="008B6839"/>
    <w:rsid w:val="008B7367"/>
    <w:rsid w:val="008B7871"/>
    <w:rsid w:val="008C02DC"/>
    <w:rsid w:val="008C03C6"/>
    <w:rsid w:val="008C060E"/>
    <w:rsid w:val="008C087A"/>
    <w:rsid w:val="008C0D7D"/>
    <w:rsid w:val="008C0DD7"/>
    <w:rsid w:val="008C0F9B"/>
    <w:rsid w:val="008C14D4"/>
    <w:rsid w:val="008C1F29"/>
    <w:rsid w:val="008C2315"/>
    <w:rsid w:val="008C27BD"/>
    <w:rsid w:val="008C2FFB"/>
    <w:rsid w:val="008C3C49"/>
    <w:rsid w:val="008C3F4F"/>
    <w:rsid w:val="008C403B"/>
    <w:rsid w:val="008C4EAA"/>
    <w:rsid w:val="008C5EBF"/>
    <w:rsid w:val="008C6CF3"/>
    <w:rsid w:val="008C770F"/>
    <w:rsid w:val="008D002B"/>
    <w:rsid w:val="008D11A4"/>
    <w:rsid w:val="008D2DE9"/>
    <w:rsid w:val="008D3631"/>
    <w:rsid w:val="008D38B1"/>
    <w:rsid w:val="008D415D"/>
    <w:rsid w:val="008D510A"/>
    <w:rsid w:val="008D56EE"/>
    <w:rsid w:val="008D6335"/>
    <w:rsid w:val="008D6BB0"/>
    <w:rsid w:val="008D6F07"/>
    <w:rsid w:val="008D7452"/>
    <w:rsid w:val="008E0142"/>
    <w:rsid w:val="008E1A21"/>
    <w:rsid w:val="008E1D82"/>
    <w:rsid w:val="008E235A"/>
    <w:rsid w:val="008E2D67"/>
    <w:rsid w:val="008E4280"/>
    <w:rsid w:val="008E4707"/>
    <w:rsid w:val="008E4830"/>
    <w:rsid w:val="008E516D"/>
    <w:rsid w:val="008E532D"/>
    <w:rsid w:val="008E5E81"/>
    <w:rsid w:val="008E5F82"/>
    <w:rsid w:val="008E60A6"/>
    <w:rsid w:val="008E77A4"/>
    <w:rsid w:val="008E7927"/>
    <w:rsid w:val="008E7946"/>
    <w:rsid w:val="008F05F2"/>
    <w:rsid w:val="008F0945"/>
    <w:rsid w:val="008F2625"/>
    <w:rsid w:val="008F2DDD"/>
    <w:rsid w:val="008F2EFB"/>
    <w:rsid w:val="008F39E7"/>
    <w:rsid w:val="008F3DF2"/>
    <w:rsid w:val="008F45E8"/>
    <w:rsid w:val="008F541A"/>
    <w:rsid w:val="008F5EEF"/>
    <w:rsid w:val="008F632C"/>
    <w:rsid w:val="008F6A8F"/>
    <w:rsid w:val="008F6D59"/>
    <w:rsid w:val="008F6EB7"/>
    <w:rsid w:val="008F7078"/>
    <w:rsid w:val="008F7141"/>
    <w:rsid w:val="008F726C"/>
    <w:rsid w:val="009003B2"/>
    <w:rsid w:val="0090256D"/>
    <w:rsid w:val="00902DB9"/>
    <w:rsid w:val="0090304B"/>
    <w:rsid w:val="00903912"/>
    <w:rsid w:val="00903BFD"/>
    <w:rsid w:val="00903D06"/>
    <w:rsid w:val="009051C2"/>
    <w:rsid w:val="00905253"/>
    <w:rsid w:val="0090569A"/>
    <w:rsid w:val="009056C3"/>
    <w:rsid w:val="00905723"/>
    <w:rsid w:val="0090694D"/>
    <w:rsid w:val="00910AFB"/>
    <w:rsid w:val="00910F1E"/>
    <w:rsid w:val="00911658"/>
    <w:rsid w:val="009122A9"/>
    <w:rsid w:val="00913FFC"/>
    <w:rsid w:val="00914C70"/>
    <w:rsid w:val="00914C74"/>
    <w:rsid w:val="00914CC1"/>
    <w:rsid w:val="00914F3C"/>
    <w:rsid w:val="0091593C"/>
    <w:rsid w:val="00916169"/>
    <w:rsid w:val="0091620C"/>
    <w:rsid w:val="00916701"/>
    <w:rsid w:val="00916D60"/>
    <w:rsid w:val="00917644"/>
    <w:rsid w:val="00917670"/>
    <w:rsid w:val="0091799C"/>
    <w:rsid w:val="00920980"/>
    <w:rsid w:val="00920A88"/>
    <w:rsid w:val="00920D1D"/>
    <w:rsid w:val="00920F55"/>
    <w:rsid w:val="00921E17"/>
    <w:rsid w:val="00923C74"/>
    <w:rsid w:val="00923D67"/>
    <w:rsid w:val="009245E3"/>
    <w:rsid w:val="00924B5D"/>
    <w:rsid w:val="00925270"/>
    <w:rsid w:val="00926164"/>
    <w:rsid w:val="0092635D"/>
    <w:rsid w:val="0092736E"/>
    <w:rsid w:val="009275DE"/>
    <w:rsid w:val="0092782E"/>
    <w:rsid w:val="00930FAA"/>
    <w:rsid w:val="009310F0"/>
    <w:rsid w:val="0093190A"/>
    <w:rsid w:val="00931EBF"/>
    <w:rsid w:val="00932221"/>
    <w:rsid w:val="00932D07"/>
    <w:rsid w:val="00933F39"/>
    <w:rsid w:val="00934004"/>
    <w:rsid w:val="0093413E"/>
    <w:rsid w:val="00934411"/>
    <w:rsid w:val="0093447D"/>
    <w:rsid w:val="00934544"/>
    <w:rsid w:val="00934F13"/>
    <w:rsid w:val="00935007"/>
    <w:rsid w:val="0093520D"/>
    <w:rsid w:val="009363FC"/>
    <w:rsid w:val="009366EC"/>
    <w:rsid w:val="009368C4"/>
    <w:rsid w:val="00936D54"/>
    <w:rsid w:val="00940BD1"/>
    <w:rsid w:val="00940C7E"/>
    <w:rsid w:val="009423B8"/>
    <w:rsid w:val="00942556"/>
    <w:rsid w:val="00943310"/>
    <w:rsid w:val="0094444E"/>
    <w:rsid w:val="009448F9"/>
    <w:rsid w:val="00944FC0"/>
    <w:rsid w:val="00945432"/>
    <w:rsid w:val="00945C3B"/>
    <w:rsid w:val="00945D5E"/>
    <w:rsid w:val="009463FD"/>
    <w:rsid w:val="00946656"/>
    <w:rsid w:val="0094750D"/>
    <w:rsid w:val="00950753"/>
    <w:rsid w:val="00950CD7"/>
    <w:rsid w:val="0095243F"/>
    <w:rsid w:val="00952506"/>
    <w:rsid w:val="00953EAD"/>
    <w:rsid w:val="00954C76"/>
    <w:rsid w:val="00954D32"/>
    <w:rsid w:val="00955859"/>
    <w:rsid w:val="00956104"/>
    <w:rsid w:val="009566FE"/>
    <w:rsid w:val="00956BA0"/>
    <w:rsid w:val="009570F5"/>
    <w:rsid w:val="009573EA"/>
    <w:rsid w:val="009576EE"/>
    <w:rsid w:val="0095780C"/>
    <w:rsid w:val="00961025"/>
    <w:rsid w:val="0096140B"/>
    <w:rsid w:val="009618A1"/>
    <w:rsid w:val="00961E2F"/>
    <w:rsid w:val="00961FB6"/>
    <w:rsid w:val="00962B3F"/>
    <w:rsid w:val="00962BBA"/>
    <w:rsid w:val="00963053"/>
    <w:rsid w:val="00963276"/>
    <w:rsid w:val="009633B4"/>
    <w:rsid w:val="0096368F"/>
    <w:rsid w:val="00963B3B"/>
    <w:rsid w:val="009644F7"/>
    <w:rsid w:val="0096616A"/>
    <w:rsid w:val="00966257"/>
    <w:rsid w:val="00966ADD"/>
    <w:rsid w:val="00967009"/>
    <w:rsid w:val="0096736C"/>
    <w:rsid w:val="009701C2"/>
    <w:rsid w:val="00970302"/>
    <w:rsid w:val="00971B01"/>
    <w:rsid w:val="0097294B"/>
    <w:rsid w:val="00972A75"/>
    <w:rsid w:val="00972B09"/>
    <w:rsid w:val="00972D07"/>
    <w:rsid w:val="00972DA3"/>
    <w:rsid w:val="00972E87"/>
    <w:rsid w:val="009748B6"/>
    <w:rsid w:val="00974CFB"/>
    <w:rsid w:val="00974E32"/>
    <w:rsid w:val="0097502A"/>
    <w:rsid w:val="009750DF"/>
    <w:rsid w:val="00975135"/>
    <w:rsid w:val="00975356"/>
    <w:rsid w:val="00975F74"/>
    <w:rsid w:val="00976804"/>
    <w:rsid w:val="00977D7C"/>
    <w:rsid w:val="00977DEA"/>
    <w:rsid w:val="00977F2C"/>
    <w:rsid w:val="00977F68"/>
    <w:rsid w:val="00980AA0"/>
    <w:rsid w:val="00980CBB"/>
    <w:rsid w:val="0098103A"/>
    <w:rsid w:val="0098195F"/>
    <w:rsid w:val="0098315B"/>
    <w:rsid w:val="00983247"/>
    <w:rsid w:val="00983812"/>
    <w:rsid w:val="00983F05"/>
    <w:rsid w:val="0098474D"/>
    <w:rsid w:val="00984B6E"/>
    <w:rsid w:val="00984FA8"/>
    <w:rsid w:val="00986221"/>
    <w:rsid w:val="009863DD"/>
    <w:rsid w:val="0098661A"/>
    <w:rsid w:val="0098794D"/>
    <w:rsid w:val="00990919"/>
    <w:rsid w:val="00990D2F"/>
    <w:rsid w:val="00991161"/>
    <w:rsid w:val="00991F68"/>
    <w:rsid w:val="00992017"/>
    <w:rsid w:val="00992132"/>
    <w:rsid w:val="009921DC"/>
    <w:rsid w:val="0099280A"/>
    <w:rsid w:val="00992B28"/>
    <w:rsid w:val="00992B37"/>
    <w:rsid w:val="00992CAE"/>
    <w:rsid w:val="00993EFE"/>
    <w:rsid w:val="00993F01"/>
    <w:rsid w:val="00994CA2"/>
    <w:rsid w:val="009950FE"/>
    <w:rsid w:val="0099572B"/>
    <w:rsid w:val="00995844"/>
    <w:rsid w:val="0099606D"/>
    <w:rsid w:val="0099612E"/>
    <w:rsid w:val="009966F2"/>
    <w:rsid w:val="00996F07"/>
    <w:rsid w:val="00997051"/>
    <w:rsid w:val="00997D49"/>
    <w:rsid w:val="009A0EC0"/>
    <w:rsid w:val="009A1554"/>
    <w:rsid w:val="009A1A3E"/>
    <w:rsid w:val="009A1B16"/>
    <w:rsid w:val="009A1BC4"/>
    <w:rsid w:val="009A21E6"/>
    <w:rsid w:val="009A2F00"/>
    <w:rsid w:val="009A3C15"/>
    <w:rsid w:val="009A44A1"/>
    <w:rsid w:val="009A5560"/>
    <w:rsid w:val="009A57A7"/>
    <w:rsid w:val="009A5FC9"/>
    <w:rsid w:val="009A64C2"/>
    <w:rsid w:val="009A68FD"/>
    <w:rsid w:val="009A6CF5"/>
    <w:rsid w:val="009A6D5F"/>
    <w:rsid w:val="009A7B4B"/>
    <w:rsid w:val="009B0D33"/>
    <w:rsid w:val="009B10D8"/>
    <w:rsid w:val="009B12D8"/>
    <w:rsid w:val="009B22DC"/>
    <w:rsid w:val="009B24B7"/>
    <w:rsid w:val="009B25FF"/>
    <w:rsid w:val="009B2B59"/>
    <w:rsid w:val="009B2D58"/>
    <w:rsid w:val="009B378C"/>
    <w:rsid w:val="009B4161"/>
    <w:rsid w:val="009B429C"/>
    <w:rsid w:val="009B5553"/>
    <w:rsid w:val="009B6232"/>
    <w:rsid w:val="009B64E9"/>
    <w:rsid w:val="009B6505"/>
    <w:rsid w:val="009C00CC"/>
    <w:rsid w:val="009C0B41"/>
    <w:rsid w:val="009C0C2C"/>
    <w:rsid w:val="009C0C49"/>
    <w:rsid w:val="009C10E3"/>
    <w:rsid w:val="009C11AB"/>
    <w:rsid w:val="009C1D6E"/>
    <w:rsid w:val="009C2314"/>
    <w:rsid w:val="009C23BE"/>
    <w:rsid w:val="009C3442"/>
    <w:rsid w:val="009C371F"/>
    <w:rsid w:val="009C3E03"/>
    <w:rsid w:val="009C4166"/>
    <w:rsid w:val="009C44B8"/>
    <w:rsid w:val="009C465E"/>
    <w:rsid w:val="009C46FA"/>
    <w:rsid w:val="009C4DE3"/>
    <w:rsid w:val="009C5033"/>
    <w:rsid w:val="009C50A0"/>
    <w:rsid w:val="009C540B"/>
    <w:rsid w:val="009C58CD"/>
    <w:rsid w:val="009C5B94"/>
    <w:rsid w:val="009C66C0"/>
    <w:rsid w:val="009C67F5"/>
    <w:rsid w:val="009C6826"/>
    <w:rsid w:val="009C76E3"/>
    <w:rsid w:val="009D091A"/>
    <w:rsid w:val="009D0AA6"/>
    <w:rsid w:val="009D1B4F"/>
    <w:rsid w:val="009D1B73"/>
    <w:rsid w:val="009D1E7F"/>
    <w:rsid w:val="009D26A6"/>
    <w:rsid w:val="009D27EA"/>
    <w:rsid w:val="009D2872"/>
    <w:rsid w:val="009D357D"/>
    <w:rsid w:val="009D3896"/>
    <w:rsid w:val="009D3D0F"/>
    <w:rsid w:val="009D6CC1"/>
    <w:rsid w:val="009D702D"/>
    <w:rsid w:val="009D788D"/>
    <w:rsid w:val="009D7FA3"/>
    <w:rsid w:val="009E1613"/>
    <w:rsid w:val="009E2EC4"/>
    <w:rsid w:val="009E2F97"/>
    <w:rsid w:val="009E40E2"/>
    <w:rsid w:val="009E6B3C"/>
    <w:rsid w:val="009E7B2B"/>
    <w:rsid w:val="009F01B1"/>
    <w:rsid w:val="009F02EF"/>
    <w:rsid w:val="009F0481"/>
    <w:rsid w:val="009F0E96"/>
    <w:rsid w:val="009F0EB2"/>
    <w:rsid w:val="009F2408"/>
    <w:rsid w:val="009F28E6"/>
    <w:rsid w:val="009F2CEC"/>
    <w:rsid w:val="009F2D95"/>
    <w:rsid w:val="009F33AA"/>
    <w:rsid w:val="009F3B48"/>
    <w:rsid w:val="009F44DD"/>
    <w:rsid w:val="009F52AB"/>
    <w:rsid w:val="009F52E5"/>
    <w:rsid w:val="009F563E"/>
    <w:rsid w:val="009F5996"/>
    <w:rsid w:val="009F5CD7"/>
    <w:rsid w:val="009F66B0"/>
    <w:rsid w:val="009F6A60"/>
    <w:rsid w:val="009F6C2D"/>
    <w:rsid w:val="009F6CEA"/>
    <w:rsid w:val="00A00DA6"/>
    <w:rsid w:val="00A01443"/>
    <w:rsid w:val="00A01B81"/>
    <w:rsid w:val="00A01D6C"/>
    <w:rsid w:val="00A02358"/>
    <w:rsid w:val="00A024F5"/>
    <w:rsid w:val="00A02568"/>
    <w:rsid w:val="00A02EEE"/>
    <w:rsid w:val="00A03461"/>
    <w:rsid w:val="00A037B7"/>
    <w:rsid w:val="00A04158"/>
    <w:rsid w:val="00A047D6"/>
    <w:rsid w:val="00A05BB7"/>
    <w:rsid w:val="00A06D9D"/>
    <w:rsid w:val="00A077D3"/>
    <w:rsid w:val="00A078A4"/>
    <w:rsid w:val="00A07C38"/>
    <w:rsid w:val="00A100DB"/>
    <w:rsid w:val="00A100FC"/>
    <w:rsid w:val="00A1031D"/>
    <w:rsid w:val="00A10D99"/>
    <w:rsid w:val="00A10ECC"/>
    <w:rsid w:val="00A11774"/>
    <w:rsid w:val="00A11A2C"/>
    <w:rsid w:val="00A11EBF"/>
    <w:rsid w:val="00A12912"/>
    <w:rsid w:val="00A12F3F"/>
    <w:rsid w:val="00A138EF"/>
    <w:rsid w:val="00A1468C"/>
    <w:rsid w:val="00A151D9"/>
    <w:rsid w:val="00A158E6"/>
    <w:rsid w:val="00A15A7F"/>
    <w:rsid w:val="00A1615E"/>
    <w:rsid w:val="00A16319"/>
    <w:rsid w:val="00A17746"/>
    <w:rsid w:val="00A17A35"/>
    <w:rsid w:val="00A17CCB"/>
    <w:rsid w:val="00A201FE"/>
    <w:rsid w:val="00A207BB"/>
    <w:rsid w:val="00A20912"/>
    <w:rsid w:val="00A20FAF"/>
    <w:rsid w:val="00A217D4"/>
    <w:rsid w:val="00A21F65"/>
    <w:rsid w:val="00A21FFB"/>
    <w:rsid w:val="00A23015"/>
    <w:rsid w:val="00A23567"/>
    <w:rsid w:val="00A23AB9"/>
    <w:rsid w:val="00A23C2F"/>
    <w:rsid w:val="00A242E4"/>
    <w:rsid w:val="00A2479B"/>
    <w:rsid w:val="00A25141"/>
    <w:rsid w:val="00A254D8"/>
    <w:rsid w:val="00A25844"/>
    <w:rsid w:val="00A25ABB"/>
    <w:rsid w:val="00A26E9B"/>
    <w:rsid w:val="00A26F73"/>
    <w:rsid w:val="00A27CFA"/>
    <w:rsid w:val="00A27D8F"/>
    <w:rsid w:val="00A3039B"/>
    <w:rsid w:val="00A306C4"/>
    <w:rsid w:val="00A306C8"/>
    <w:rsid w:val="00A30AAF"/>
    <w:rsid w:val="00A31682"/>
    <w:rsid w:val="00A3180F"/>
    <w:rsid w:val="00A31B10"/>
    <w:rsid w:val="00A320FF"/>
    <w:rsid w:val="00A32123"/>
    <w:rsid w:val="00A328B7"/>
    <w:rsid w:val="00A3290B"/>
    <w:rsid w:val="00A33E3A"/>
    <w:rsid w:val="00A33FFE"/>
    <w:rsid w:val="00A340DC"/>
    <w:rsid w:val="00A35505"/>
    <w:rsid w:val="00A35A66"/>
    <w:rsid w:val="00A36148"/>
    <w:rsid w:val="00A362CE"/>
    <w:rsid w:val="00A367B3"/>
    <w:rsid w:val="00A36C60"/>
    <w:rsid w:val="00A36FE6"/>
    <w:rsid w:val="00A376F1"/>
    <w:rsid w:val="00A37846"/>
    <w:rsid w:val="00A40023"/>
    <w:rsid w:val="00A4043B"/>
    <w:rsid w:val="00A404EE"/>
    <w:rsid w:val="00A4080E"/>
    <w:rsid w:val="00A414EA"/>
    <w:rsid w:val="00A419FB"/>
    <w:rsid w:val="00A432AD"/>
    <w:rsid w:val="00A438F7"/>
    <w:rsid w:val="00A44601"/>
    <w:rsid w:val="00A44CD1"/>
    <w:rsid w:val="00A453D6"/>
    <w:rsid w:val="00A453F0"/>
    <w:rsid w:val="00A45F40"/>
    <w:rsid w:val="00A465C6"/>
    <w:rsid w:val="00A465DA"/>
    <w:rsid w:val="00A466AD"/>
    <w:rsid w:val="00A46C04"/>
    <w:rsid w:val="00A46F1B"/>
    <w:rsid w:val="00A4759D"/>
    <w:rsid w:val="00A50843"/>
    <w:rsid w:val="00A52193"/>
    <w:rsid w:val="00A529DB"/>
    <w:rsid w:val="00A53A66"/>
    <w:rsid w:val="00A53F36"/>
    <w:rsid w:val="00A54115"/>
    <w:rsid w:val="00A54B42"/>
    <w:rsid w:val="00A54D7D"/>
    <w:rsid w:val="00A54ECA"/>
    <w:rsid w:val="00A556F8"/>
    <w:rsid w:val="00A565F0"/>
    <w:rsid w:val="00A567D0"/>
    <w:rsid w:val="00A56CE9"/>
    <w:rsid w:val="00A56F3A"/>
    <w:rsid w:val="00A57230"/>
    <w:rsid w:val="00A57384"/>
    <w:rsid w:val="00A576F9"/>
    <w:rsid w:val="00A577E5"/>
    <w:rsid w:val="00A57A8B"/>
    <w:rsid w:val="00A57BAB"/>
    <w:rsid w:val="00A57CAC"/>
    <w:rsid w:val="00A57CCF"/>
    <w:rsid w:val="00A60A40"/>
    <w:rsid w:val="00A610E1"/>
    <w:rsid w:val="00A61D46"/>
    <w:rsid w:val="00A62D7C"/>
    <w:rsid w:val="00A62F63"/>
    <w:rsid w:val="00A62FE1"/>
    <w:rsid w:val="00A64157"/>
    <w:rsid w:val="00A645CD"/>
    <w:rsid w:val="00A6550B"/>
    <w:rsid w:val="00A657D4"/>
    <w:rsid w:val="00A65F25"/>
    <w:rsid w:val="00A666BE"/>
    <w:rsid w:val="00A667A7"/>
    <w:rsid w:val="00A669A5"/>
    <w:rsid w:val="00A66F87"/>
    <w:rsid w:val="00A6757A"/>
    <w:rsid w:val="00A67B09"/>
    <w:rsid w:val="00A67DAC"/>
    <w:rsid w:val="00A700F7"/>
    <w:rsid w:val="00A70D8F"/>
    <w:rsid w:val="00A7195A"/>
    <w:rsid w:val="00A71C0A"/>
    <w:rsid w:val="00A71D4A"/>
    <w:rsid w:val="00A721C7"/>
    <w:rsid w:val="00A723FE"/>
    <w:rsid w:val="00A727A2"/>
    <w:rsid w:val="00A72C9C"/>
    <w:rsid w:val="00A72CAF"/>
    <w:rsid w:val="00A73D5E"/>
    <w:rsid w:val="00A7441F"/>
    <w:rsid w:val="00A75E9C"/>
    <w:rsid w:val="00A76649"/>
    <w:rsid w:val="00A76AF6"/>
    <w:rsid w:val="00A76BA0"/>
    <w:rsid w:val="00A80435"/>
    <w:rsid w:val="00A8143C"/>
    <w:rsid w:val="00A82A61"/>
    <w:rsid w:val="00A82B8E"/>
    <w:rsid w:val="00A83413"/>
    <w:rsid w:val="00A843BD"/>
    <w:rsid w:val="00A84D37"/>
    <w:rsid w:val="00A86DA6"/>
    <w:rsid w:val="00A87AE2"/>
    <w:rsid w:val="00A87E18"/>
    <w:rsid w:val="00A901F4"/>
    <w:rsid w:val="00A90E03"/>
    <w:rsid w:val="00A91714"/>
    <w:rsid w:val="00A91B03"/>
    <w:rsid w:val="00A9335A"/>
    <w:rsid w:val="00A93BA4"/>
    <w:rsid w:val="00A959DB"/>
    <w:rsid w:val="00A95A26"/>
    <w:rsid w:val="00A96356"/>
    <w:rsid w:val="00A9724A"/>
    <w:rsid w:val="00A97830"/>
    <w:rsid w:val="00A97B67"/>
    <w:rsid w:val="00AA04E0"/>
    <w:rsid w:val="00AA106B"/>
    <w:rsid w:val="00AA14B9"/>
    <w:rsid w:val="00AA1644"/>
    <w:rsid w:val="00AA2ABD"/>
    <w:rsid w:val="00AA3F69"/>
    <w:rsid w:val="00AA40A3"/>
    <w:rsid w:val="00AA42FA"/>
    <w:rsid w:val="00AA4B50"/>
    <w:rsid w:val="00AA5314"/>
    <w:rsid w:val="00AA58A3"/>
    <w:rsid w:val="00AA5BF2"/>
    <w:rsid w:val="00AA6095"/>
    <w:rsid w:val="00AA63DC"/>
    <w:rsid w:val="00AA68CF"/>
    <w:rsid w:val="00AA6903"/>
    <w:rsid w:val="00AB0082"/>
    <w:rsid w:val="00AB03DE"/>
    <w:rsid w:val="00AB0666"/>
    <w:rsid w:val="00AB0AF9"/>
    <w:rsid w:val="00AB0E98"/>
    <w:rsid w:val="00AB1545"/>
    <w:rsid w:val="00AB1832"/>
    <w:rsid w:val="00AB2F5C"/>
    <w:rsid w:val="00AB3F00"/>
    <w:rsid w:val="00AB4AC6"/>
    <w:rsid w:val="00AB4FF4"/>
    <w:rsid w:val="00AB5428"/>
    <w:rsid w:val="00AB54A8"/>
    <w:rsid w:val="00AB6C6D"/>
    <w:rsid w:val="00AB739E"/>
    <w:rsid w:val="00AB7509"/>
    <w:rsid w:val="00AC0238"/>
    <w:rsid w:val="00AC1077"/>
    <w:rsid w:val="00AC11DF"/>
    <w:rsid w:val="00AC22EA"/>
    <w:rsid w:val="00AC2ADF"/>
    <w:rsid w:val="00AC2FA5"/>
    <w:rsid w:val="00AC3C93"/>
    <w:rsid w:val="00AC47C8"/>
    <w:rsid w:val="00AC4D5B"/>
    <w:rsid w:val="00AC50F7"/>
    <w:rsid w:val="00AC5131"/>
    <w:rsid w:val="00AC51F7"/>
    <w:rsid w:val="00AC5810"/>
    <w:rsid w:val="00AC59AB"/>
    <w:rsid w:val="00AC5CC0"/>
    <w:rsid w:val="00AC5E86"/>
    <w:rsid w:val="00AC6B98"/>
    <w:rsid w:val="00AC7567"/>
    <w:rsid w:val="00AC7CC8"/>
    <w:rsid w:val="00AC7E6A"/>
    <w:rsid w:val="00AD0645"/>
    <w:rsid w:val="00AD13D3"/>
    <w:rsid w:val="00AD194F"/>
    <w:rsid w:val="00AD1B88"/>
    <w:rsid w:val="00AD2375"/>
    <w:rsid w:val="00AD264F"/>
    <w:rsid w:val="00AD355B"/>
    <w:rsid w:val="00AD41FD"/>
    <w:rsid w:val="00AD5E6A"/>
    <w:rsid w:val="00AD627D"/>
    <w:rsid w:val="00AE0CDA"/>
    <w:rsid w:val="00AE1F60"/>
    <w:rsid w:val="00AE25A4"/>
    <w:rsid w:val="00AE3928"/>
    <w:rsid w:val="00AE3BD9"/>
    <w:rsid w:val="00AE523D"/>
    <w:rsid w:val="00AE5555"/>
    <w:rsid w:val="00AE55C0"/>
    <w:rsid w:val="00AE5732"/>
    <w:rsid w:val="00AE6283"/>
    <w:rsid w:val="00AE6297"/>
    <w:rsid w:val="00AE6512"/>
    <w:rsid w:val="00AE6AF3"/>
    <w:rsid w:val="00AE6BE1"/>
    <w:rsid w:val="00AE754C"/>
    <w:rsid w:val="00AE7589"/>
    <w:rsid w:val="00AE7A7B"/>
    <w:rsid w:val="00AE7CD4"/>
    <w:rsid w:val="00AF1185"/>
    <w:rsid w:val="00AF199A"/>
    <w:rsid w:val="00AF1D29"/>
    <w:rsid w:val="00AF1EEE"/>
    <w:rsid w:val="00AF28EA"/>
    <w:rsid w:val="00AF2EFD"/>
    <w:rsid w:val="00AF3379"/>
    <w:rsid w:val="00AF3787"/>
    <w:rsid w:val="00AF3E92"/>
    <w:rsid w:val="00AF45D3"/>
    <w:rsid w:val="00AF4AB2"/>
    <w:rsid w:val="00AF4AD7"/>
    <w:rsid w:val="00AF4CE2"/>
    <w:rsid w:val="00AF5E26"/>
    <w:rsid w:val="00AF6064"/>
    <w:rsid w:val="00AF6582"/>
    <w:rsid w:val="00AF6C2A"/>
    <w:rsid w:val="00AF7549"/>
    <w:rsid w:val="00AF7954"/>
    <w:rsid w:val="00B0073D"/>
    <w:rsid w:val="00B010C9"/>
    <w:rsid w:val="00B01B04"/>
    <w:rsid w:val="00B01C0E"/>
    <w:rsid w:val="00B0210A"/>
    <w:rsid w:val="00B03576"/>
    <w:rsid w:val="00B03B45"/>
    <w:rsid w:val="00B03E99"/>
    <w:rsid w:val="00B046F5"/>
    <w:rsid w:val="00B049F9"/>
    <w:rsid w:val="00B05F29"/>
    <w:rsid w:val="00B064FE"/>
    <w:rsid w:val="00B06AE3"/>
    <w:rsid w:val="00B070FD"/>
    <w:rsid w:val="00B076ED"/>
    <w:rsid w:val="00B104DF"/>
    <w:rsid w:val="00B10756"/>
    <w:rsid w:val="00B11392"/>
    <w:rsid w:val="00B117EE"/>
    <w:rsid w:val="00B11E27"/>
    <w:rsid w:val="00B11E58"/>
    <w:rsid w:val="00B128D3"/>
    <w:rsid w:val="00B12F19"/>
    <w:rsid w:val="00B13F90"/>
    <w:rsid w:val="00B140B0"/>
    <w:rsid w:val="00B140C4"/>
    <w:rsid w:val="00B14252"/>
    <w:rsid w:val="00B143D3"/>
    <w:rsid w:val="00B149C8"/>
    <w:rsid w:val="00B15701"/>
    <w:rsid w:val="00B20548"/>
    <w:rsid w:val="00B206CE"/>
    <w:rsid w:val="00B20C99"/>
    <w:rsid w:val="00B211D4"/>
    <w:rsid w:val="00B2318C"/>
    <w:rsid w:val="00B256F9"/>
    <w:rsid w:val="00B25CB7"/>
    <w:rsid w:val="00B26B81"/>
    <w:rsid w:val="00B27B51"/>
    <w:rsid w:val="00B27B72"/>
    <w:rsid w:val="00B303C6"/>
    <w:rsid w:val="00B30517"/>
    <w:rsid w:val="00B31BED"/>
    <w:rsid w:val="00B31DC5"/>
    <w:rsid w:val="00B31DE1"/>
    <w:rsid w:val="00B32378"/>
    <w:rsid w:val="00B3300F"/>
    <w:rsid w:val="00B3429B"/>
    <w:rsid w:val="00B346F8"/>
    <w:rsid w:val="00B34C9D"/>
    <w:rsid w:val="00B34F72"/>
    <w:rsid w:val="00B364CF"/>
    <w:rsid w:val="00B36C09"/>
    <w:rsid w:val="00B3779F"/>
    <w:rsid w:val="00B37B0B"/>
    <w:rsid w:val="00B37B71"/>
    <w:rsid w:val="00B40108"/>
    <w:rsid w:val="00B40637"/>
    <w:rsid w:val="00B40824"/>
    <w:rsid w:val="00B40D64"/>
    <w:rsid w:val="00B41BDF"/>
    <w:rsid w:val="00B42812"/>
    <w:rsid w:val="00B43582"/>
    <w:rsid w:val="00B440AC"/>
    <w:rsid w:val="00B448A0"/>
    <w:rsid w:val="00B44908"/>
    <w:rsid w:val="00B4546D"/>
    <w:rsid w:val="00B4557E"/>
    <w:rsid w:val="00B45891"/>
    <w:rsid w:val="00B45DE2"/>
    <w:rsid w:val="00B47466"/>
    <w:rsid w:val="00B47506"/>
    <w:rsid w:val="00B47A60"/>
    <w:rsid w:val="00B47F3F"/>
    <w:rsid w:val="00B502A9"/>
    <w:rsid w:val="00B50435"/>
    <w:rsid w:val="00B504FA"/>
    <w:rsid w:val="00B518FB"/>
    <w:rsid w:val="00B52620"/>
    <w:rsid w:val="00B52C2C"/>
    <w:rsid w:val="00B532A5"/>
    <w:rsid w:val="00B534C9"/>
    <w:rsid w:val="00B537FD"/>
    <w:rsid w:val="00B53AD1"/>
    <w:rsid w:val="00B54086"/>
    <w:rsid w:val="00B54414"/>
    <w:rsid w:val="00B548D3"/>
    <w:rsid w:val="00B54A5D"/>
    <w:rsid w:val="00B56A9E"/>
    <w:rsid w:val="00B56FD5"/>
    <w:rsid w:val="00B57664"/>
    <w:rsid w:val="00B57DC5"/>
    <w:rsid w:val="00B607D6"/>
    <w:rsid w:val="00B60CEF"/>
    <w:rsid w:val="00B60F6B"/>
    <w:rsid w:val="00B61769"/>
    <w:rsid w:val="00B61A2B"/>
    <w:rsid w:val="00B61D8B"/>
    <w:rsid w:val="00B61E92"/>
    <w:rsid w:val="00B62BA6"/>
    <w:rsid w:val="00B62D25"/>
    <w:rsid w:val="00B6305D"/>
    <w:rsid w:val="00B63517"/>
    <w:rsid w:val="00B637F7"/>
    <w:rsid w:val="00B63D12"/>
    <w:rsid w:val="00B644DA"/>
    <w:rsid w:val="00B64920"/>
    <w:rsid w:val="00B64F74"/>
    <w:rsid w:val="00B64F8A"/>
    <w:rsid w:val="00B65B17"/>
    <w:rsid w:val="00B65B33"/>
    <w:rsid w:val="00B66171"/>
    <w:rsid w:val="00B67347"/>
    <w:rsid w:val="00B677F4"/>
    <w:rsid w:val="00B67D43"/>
    <w:rsid w:val="00B67E68"/>
    <w:rsid w:val="00B70BEF"/>
    <w:rsid w:val="00B719DF"/>
    <w:rsid w:val="00B72527"/>
    <w:rsid w:val="00B726F9"/>
    <w:rsid w:val="00B72B9C"/>
    <w:rsid w:val="00B72D58"/>
    <w:rsid w:val="00B73029"/>
    <w:rsid w:val="00B73B42"/>
    <w:rsid w:val="00B73D36"/>
    <w:rsid w:val="00B743E2"/>
    <w:rsid w:val="00B752DA"/>
    <w:rsid w:val="00B75E61"/>
    <w:rsid w:val="00B75F04"/>
    <w:rsid w:val="00B76361"/>
    <w:rsid w:val="00B76742"/>
    <w:rsid w:val="00B8001F"/>
    <w:rsid w:val="00B80068"/>
    <w:rsid w:val="00B8067F"/>
    <w:rsid w:val="00B807E9"/>
    <w:rsid w:val="00B80A0B"/>
    <w:rsid w:val="00B80B47"/>
    <w:rsid w:val="00B80CFC"/>
    <w:rsid w:val="00B80FAC"/>
    <w:rsid w:val="00B812FE"/>
    <w:rsid w:val="00B820D0"/>
    <w:rsid w:val="00B82B01"/>
    <w:rsid w:val="00B82ED9"/>
    <w:rsid w:val="00B83EE5"/>
    <w:rsid w:val="00B841FF"/>
    <w:rsid w:val="00B844AE"/>
    <w:rsid w:val="00B848E7"/>
    <w:rsid w:val="00B85169"/>
    <w:rsid w:val="00B85800"/>
    <w:rsid w:val="00B86FCA"/>
    <w:rsid w:val="00B8700F"/>
    <w:rsid w:val="00B87BAA"/>
    <w:rsid w:val="00B9042E"/>
    <w:rsid w:val="00B91756"/>
    <w:rsid w:val="00B925EA"/>
    <w:rsid w:val="00B933D8"/>
    <w:rsid w:val="00B93DA7"/>
    <w:rsid w:val="00B945F8"/>
    <w:rsid w:val="00B94744"/>
    <w:rsid w:val="00B94EDE"/>
    <w:rsid w:val="00B955B7"/>
    <w:rsid w:val="00B96101"/>
    <w:rsid w:val="00B962D8"/>
    <w:rsid w:val="00B96868"/>
    <w:rsid w:val="00B973C7"/>
    <w:rsid w:val="00B977A5"/>
    <w:rsid w:val="00B97816"/>
    <w:rsid w:val="00B97BBD"/>
    <w:rsid w:val="00B97C8C"/>
    <w:rsid w:val="00BA02BB"/>
    <w:rsid w:val="00BA033E"/>
    <w:rsid w:val="00BA03CC"/>
    <w:rsid w:val="00BA05FF"/>
    <w:rsid w:val="00BA06BB"/>
    <w:rsid w:val="00BA08C7"/>
    <w:rsid w:val="00BA1CF3"/>
    <w:rsid w:val="00BA229A"/>
    <w:rsid w:val="00BA26B1"/>
    <w:rsid w:val="00BA2C6E"/>
    <w:rsid w:val="00BA3180"/>
    <w:rsid w:val="00BA33F9"/>
    <w:rsid w:val="00BA3506"/>
    <w:rsid w:val="00BA356D"/>
    <w:rsid w:val="00BA543D"/>
    <w:rsid w:val="00BA5C4F"/>
    <w:rsid w:val="00BA6175"/>
    <w:rsid w:val="00BA63E6"/>
    <w:rsid w:val="00BA7442"/>
    <w:rsid w:val="00BB0329"/>
    <w:rsid w:val="00BB09F7"/>
    <w:rsid w:val="00BB139B"/>
    <w:rsid w:val="00BB25DA"/>
    <w:rsid w:val="00BB2A84"/>
    <w:rsid w:val="00BB2BCA"/>
    <w:rsid w:val="00BB2DBA"/>
    <w:rsid w:val="00BB303C"/>
    <w:rsid w:val="00BB34F5"/>
    <w:rsid w:val="00BB38AE"/>
    <w:rsid w:val="00BB4082"/>
    <w:rsid w:val="00BB45AA"/>
    <w:rsid w:val="00BB5383"/>
    <w:rsid w:val="00BB5C81"/>
    <w:rsid w:val="00BB630D"/>
    <w:rsid w:val="00BB6451"/>
    <w:rsid w:val="00BB650B"/>
    <w:rsid w:val="00BB6B90"/>
    <w:rsid w:val="00BB7601"/>
    <w:rsid w:val="00BC05D9"/>
    <w:rsid w:val="00BC0858"/>
    <w:rsid w:val="00BC25BA"/>
    <w:rsid w:val="00BC271F"/>
    <w:rsid w:val="00BC3A32"/>
    <w:rsid w:val="00BC5108"/>
    <w:rsid w:val="00BC5C32"/>
    <w:rsid w:val="00BC5D80"/>
    <w:rsid w:val="00BC661F"/>
    <w:rsid w:val="00BC68EE"/>
    <w:rsid w:val="00BC6A85"/>
    <w:rsid w:val="00BC6E02"/>
    <w:rsid w:val="00BC721F"/>
    <w:rsid w:val="00BC73B0"/>
    <w:rsid w:val="00BD0F68"/>
    <w:rsid w:val="00BD132A"/>
    <w:rsid w:val="00BD1ACD"/>
    <w:rsid w:val="00BD26FA"/>
    <w:rsid w:val="00BD28BD"/>
    <w:rsid w:val="00BD2DA4"/>
    <w:rsid w:val="00BD2DDC"/>
    <w:rsid w:val="00BD3B7C"/>
    <w:rsid w:val="00BD4A74"/>
    <w:rsid w:val="00BD57D9"/>
    <w:rsid w:val="00BD5FA9"/>
    <w:rsid w:val="00BD647B"/>
    <w:rsid w:val="00BD70BF"/>
    <w:rsid w:val="00BD733F"/>
    <w:rsid w:val="00BD7F37"/>
    <w:rsid w:val="00BE01EC"/>
    <w:rsid w:val="00BE0B8A"/>
    <w:rsid w:val="00BE1075"/>
    <w:rsid w:val="00BE121E"/>
    <w:rsid w:val="00BE2145"/>
    <w:rsid w:val="00BE2403"/>
    <w:rsid w:val="00BE2EE3"/>
    <w:rsid w:val="00BE37C5"/>
    <w:rsid w:val="00BE3AD5"/>
    <w:rsid w:val="00BE48EA"/>
    <w:rsid w:val="00BE4F37"/>
    <w:rsid w:val="00BE5424"/>
    <w:rsid w:val="00BE5B98"/>
    <w:rsid w:val="00BE65A4"/>
    <w:rsid w:val="00BE6C14"/>
    <w:rsid w:val="00BE7479"/>
    <w:rsid w:val="00BF02B0"/>
    <w:rsid w:val="00BF0487"/>
    <w:rsid w:val="00BF0A42"/>
    <w:rsid w:val="00BF0C8C"/>
    <w:rsid w:val="00BF117B"/>
    <w:rsid w:val="00BF13DE"/>
    <w:rsid w:val="00BF195E"/>
    <w:rsid w:val="00BF1B5D"/>
    <w:rsid w:val="00BF2425"/>
    <w:rsid w:val="00BF2453"/>
    <w:rsid w:val="00BF31FC"/>
    <w:rsid w:val="00BF4BA3"/>
    <w:rsid w:val="00BF63A1"/>
    <w:rsid w:val="00BF6589"/>
    <w:rsid w:val="00BF6B9D"/>
    <w:rsid w:val="00BF6D57"/>
    <w:rsid w:val="00BF6F0D"/>
    <w:rsid w:val="00C0058F"/>
    <w:rsid w:val="00C00821"/>
    <w:rsid w:val="00C02C2F"/>
    <w:rsid w:val="00C02ED4"/>
    <w:rsid w:val="00C03656"/>
    <w:rsid w:val="00C03D61"/>
    <w:rsid w:val="00C04338"/>
    <w:rsid w:val="00C0467B"/>
    <w:rsid w:val="00C04E98"/>
    <w:rsid w:val="00C05418"/>
    <w:rsid w:val="00C057F9"/>
    <w:rsid w:val="00C06529"/>
    <w:rsid w:val="00C071A3"/>
    <w:rsid w:val="00C07886"/>
    <w:rsid w:val="00C07AB2"/>
    <w:rsid w:val="00C07C01"/>
    <w:rsid w:val="00C07D18"/>
    <w:rsid w:val="00C101EA"/>
    <w:rsid w:val="00C109B6"/>
    <w:rsid w:val="00C10C0F"/>
    <w:rsid w:val="00C10D14"/>
    <w:rsid w:val="00C110F4"/>
    <w:rsid w:val="00C118F8"/>
    <w:rsid w:val="00C121B2"/>
    <w:rsid w:val="00C12BEB"/>
    <w:rsid w:val="00C1339A"/>
    <w:rsid w:val="00C13446"/>
    <w:rsid w:val="00C139E8"/>
    <w:rsid w:val="00C13BAD"/>
    <w:rsid w:val="00C13D28"/>
    <w:rsid w:val="00C14BF7"/>
    <w:rsid w:val="00C14E59"/>
    <w:rsid w:val="00C15933"/>
    <w:rsid w:val="00C16120"/>
    <w:rsid w:val="00C16AE6"/>
    <w:rsid w:val="00C16B41"/>
    <w:rsid w:val="00C174C8"/>
    <w:rsid w:val="00C20152"/>
    <w:rsid w:val="00C2045B"/>
    <w:rsid w:val="00C210F9"/>
    <w:rsid w:val="00C213B9"/>
    <w:rsid w:val="00C21FD8"/>
    <w:rsid w:val="00C22A68"/>
    <w:rsid w:val="00C22B42"/>
    <w:rsid w:val="00C24764"/>
    <w:rsid w:val="00C25A47"/>
    <w:rsid w:val="00C2734E"/>
    <w:rsid w:val="00C2750B"/>
    <w:rsid w:val="00C276CA"/>
    <w:rsid w:val="00C30DAB"/>
    <w:rsid w:val="00C3191F"/>
    <w:rsid w:val="00C31B62"/>
    <w:rsid w:val="00C3224E"/>
    <w:rsid w:val="00C32529"/>
    <w:rsid w:val="00C33B4E"/>
    <w:rsid w:val="00C3414B"/>
    <w:rsid w:val="00C34670"/>
    <w:rsid w:val="00C3481B"/>
    <w:rsid w:val="00C34A4A"/>
    <w:rsid w:val="00C34EC4"/>
    <w:rsid w:val="00C363AF"/>
    <w:rsid w:val="00C36738"/>
    <w:rsid w:val="00C36864"/>
    <w:rsid w:val="00C420BD"/>
    <w:rsid w:val="00C423B3"/>
    <w:rsid w:val="00C42B19"/>
    <w:rsid w:val="00C42F9B"/>
    <w:rsid w:val="00C43093"/>
    <w:rsid w:val="00C43571"/>
    <w:rsid w:val="00C43C5C"/>
    <w:rsid w:val="00C43E0C"/>
    <w:rsid w:val="00C449A3"/>
    <w:rsid w:val="00C44EF3"/>
    <w:rsid w:val="00C45CE3"/>
    <w:rsid w:val="00C46AA0"/>
    <w:rsid w:val="00C46AB3"/>
    <w:rsid w:val="00C46D0B"/>
    <w:rsid w:val="00C474A6"/>
    <w:rsid w:val="00C478AB"/>
    <w:rsid w:val="00C503CE"/>
    <w:rsid w:val="00C505EB"/>
    <w:rsid w:val="00C50FD7"/>
    <w:rsid w:val="00C51724"/>
    <w:rsid w:val="00C519F8"/>
    <w:rsid w:val="00C51D8B"/>
    <w:rsid w:val="00C52603"/>
    <w:rsid w:val="00C52E03"/>
    <w:rsid w:val="00C533D4"/>
    <w:rsid w:val="00C53525"/>
    <w:rsid w:val="00C538D5"/>
    <w:rsid w:val="00C53BBA"/>
    <w:rsid w:val="00C54058"/>
    <w:rsid w:val="00C542C0"/>
    <w:rsid w:val="00C545C2"/>
    <w:rsid w:val="00C565FE"/>
    <w:rsid w:val="00C568D3"/>
    <w:rsid w:val="00C57132"/>
    <w:rsid w:val="00C573A0"/>
    <w:rsid w:val="00C573E5"/>
    <w:rsid w:val="00C574B4"/>
    <w:rsid w:val="00C60140"/>
    <w:rsid w:val="00C60320"/>
    <w:rsid w:val="00C608D2"/>
    <w:rsid w:val="00C620A3"/>
    <w:rsid w:val="00C628FB"/>
    <w:rsid w:val="00C631FE"/>
    <w:rsid w:val="00C63347"/>
    <w:rsid w:val="00C63ECD"/>
    <w:rsid w:val="00C640E0"/>
    <w:rsid w:val="00C6502A"/>
    <w:rsid w:val="00C65C58"/>
    <w:rsid w:val="00C65DBD"/>
    <w:rsid w:val="00C65E26"/>
    <w:rsid w:val="00C66D57"/>
    <w:rsid w:val="00C670D1"/>
    <w:rsid w:val="00C671A1"/>
    <w:rsid w:val="00C6782F"/>
    <w:rsid w:val="00C67ADD"/>
    <w:rsid w:val="00C7068D"/>
    <w:rsid w:val="00C707BB"/>
    <w:rsid w:val="00C712A9"/>
    <w:rsid w:val="00C71637"/>
    <w:rsid w:val="00C717E5"/>
    <w:rsid w:val="00C71D32"/>
    <w:rsid w:val="00C71F11"/>
    <w:rsid w:val="00C72183"/>
    <w:rsid w:val="00C72FEE"/>
    <w:rsid w:val="00C73A4C"/>
    <w:rsid w:val="00C73C3F"/>
    <w:rsid w:val="00C7482C"/>
    <w:rsid w:val="00C74BFC"/>
    <w:rsid w:val="00C74E8F"/>
    <w:rsid w:val="00C74EFD"/>
    <w:rsid w:val="00C75B9D"/>
    <w:rsid w:val="00C76806"/>
    <w:rsid w:val="00C769E3"/>
    <w:rsid w:val="00C76ECE"/>
    <w:rsid w:val="00C777DC"/>
    <w:rsid w:val="00C8046F"/>
    <w:rsid w:val="00C80EF2"/>
    <w:rsid w:val="00C810C6"/>
    <w:rsid w:val="00C8186D"/>
    <w:rsid w:val="00C819F4"/>
    <w:rsid w:val="00C81A65"/>
    <w:rsid w:val="00C839EC"/>
    <w:rsid w:val="00C843D7"/>
    <w:rsid w:val="00C84C58"/>
    <w:rsid w:val="00C865F4"/>
    <w:rsid w:val="00C870C0"/>
    <w:rsid w:val="00C872E3"/>
    <w:rsid w:val="00C87659"/>
    <w:rsid w:val="00C87DB6"/>
    <w:rsid w:val="00C87E21"/>
    <w:rsid w:val="00C87FC9"/>
    <w:rsid w:val="00C906B7"/>
    <w:rsid w:val="00C91177"/>
    <w:rsid w:val="00C912A5"/>
    <w:rsid w:val="00C91866"/>
    <w:rsid w:val="00C93987"/>
    <w:rsid w:val="00C9429E"/>
    <w:rsid w:val="00C94B6A"/>
    <w:rsid w:val="00C94D04"/>
    <w:rsid w:val="00C9514F"/>
    <w:rsid w:val="00C954AD"/>
    <w:rsid w:val="00C96A28"/>
    <w:rsid w:val="00C96AFC"/>
    <w:rsid w:val="00CA00BC"/>
    <w:rsid w:val="00CA01CC"/>
    <w:rsid w:val="00CA0369"/>
    <w:rsid w:val="00CA2071"/>
    <w:rsid w:val="00CA238A"/>
    <w:rsid w:val="00CA37A2"/>
    <w:rsid w:val="00CA4056"/>
    <w:rsid w:val="00CA4A6A"/>
    <w:rsid w:val="00CA58E8"/>
    <w:rsid w:val="00CA5E81"/>
    <w:rsid w:val="00CA6520"/>
    <w:rsid w:val="00CA6885"/>
    <w:rsid w:val="00CA73E8"/>
    <w:rsid w:val="00CA73ED"/>
    <w:rsid w:val="00CA74CB"/>
    <w:rsid w:val="00CA7908"/>
    <w:rsid w:val="00CB0589"/>
    <w:rsid w:val="00CB05BD"/>
    <w:rsid w:val="00CB062E"/>
    <w:rsid w:val="00CB0D4B"/>
    <w:rsid w:val="00CB1274"/>
    <w:rsid w:val="00CB14D1"/>
    <w:rsid w:val="00CB1C71"/>
    <w:rsid w:val="00CB234D"/>
    <w:rsid w:val="00CB26FA"/>
    <w:rsid w:val="00CB2744"/>
    <w:rsid w:val="00CB4DE2"/>
    <w:rsid w:val="00CB5625"/>
    <w:rsid w:val="00CB5663"/>
    <w:rsid w:val="00CB590A"/>
    <w:rsid w:val="00CB5C8E"/>
    <w:rsid w:val="00CB6488"/>
    <w:rsid w:val="00CB65AC"/>
    <w:rsid w:val="00CB6956"/>
    <w:rsid w:val="00CB6B34"/>
    <w:rsid w:val="00CB7251"/>
    <w:rsid w:val="00CB7572"/>
    <w:rsid w:val="00CB78DC"/>
    <w:rsid w:val="00CB79B4"/>
    <w:rsid w:val="00CC0633"/>
    <w:rsid w:val="00CC0AB2"/>
    <w:rsid w:val="00CC1313"/>
    <w:rsid w:val="00CC16A7"/>
    <w:rsid w:val="00CC1832"/>
    <w:rsid w:val="00CC233A"/>
    <w:rsid w:val="00CC2622"/>
    <w:rsid w:val="00CC284F"/>
    <w:rsid w:val="00CC2A99"/>
    <w:rsid w:val="00CC3539"/>
    <w:rsid w:val="00CC417D"/>
    <w:rsid w:val="00CC4705"/>
    <w:rsid w:val="00CC4B24"/>
    <w:rsid w:val="00CC62C6"/>
    <w:rsid w:val="00CC6D5B"/>
    <w:rsid w:val="00CC70C0"/>
    <w:rsid w:val="00CC70E5"/>
    <w:rsid w:val="00CC73DE"/>
    <w:rsid w:val="00CC7C3F"/>
    <w:rsid w:val="00CD097C"/>
    <w:rsid w:val="00CD12DF"/>
    <w:rsid w:val="00CD1522"/>
    <w:rsid w:val="00CD1978"/>
    <w:rsid w:val="00CD1EB4"/>
    <w:rsid w:val="00CD2174"/>
    <w:rsid w:val="00CD2776"/>
    <w:rsid w:val="00CD2D2C"/>
    <w:rsid w:val="00CD2DB3"/>
    <w:rsid w:val="00CD3EE9"/>
    <w:rsid w:val="00CD43CF"/>
    <w:rsid w:val="00CD4F4E"/>
    <w:rsid w:val="00CD514A"/>
    <w:rsid w:val="00CD56A0"/>
    <w:rsid w:val="00CD5C81"/>
    <w:rsid w:val="00CD6200"/>
    <w:rsid w:val="00CD77FE"/>
    <w:rsid w:val="00CD7BDF"/>
    <w:rsid w:val="00CD7EA0"/>
    <w:rsid w:val="00CE0419"/>
    <w:rsid w:val="00CE063C"/>
    <w:rsid w:val="00CE075C"/>
    <w:rsid w:val="00CE0C3A"/>
    <w:rsid w:val="00CE1779"/>
    <w:rsid w:val="00CE183A"/>
    <w:rsid w:val="00CE2F72"/>
    <w:rsid w:val="00CE51B6"/>
    <w:rsid w:val="00CE53C2"/>
    <w:rsid w:val="00CE56F4"/>
    <w:rsid w:val="00CE6435"/>
    <w:rsid w:val="00CE6451"/>
    <w:rsid w:val="00CE645E"/>
    <w:rsid w:val="00CE69AA"/>
    <w:rsid w:val="00CE6C61"/>
    <w:rsid w:val="00CE6CA6"/>
    <w:rsid w:val="00CE6DE3"/>
    <w:rsid w:val="00CE6FA6"/>
    <w:rsid w:val="00CF09B8"/>
    <w:rsid w:val="00CF0AE5"/>
    <w:rsid w:val="00CF142A"/>
    <w:rsid w:val="00CF15D8"/>
    <w:rsid w:val="00CF1E0C"/>
    <w:rsid w:val="00CF209D"/>
    <w:rsid w:val="00CF262B"/>
    <w:rsid w:val="00CF2A71"/>
    <w:rsid w:val="00CF2F22"/>
    <w:rsid w:val="00CF37A4"/>
    <w:rsid w:val="00CF4765"/>
    <w:rsid w:val="00CF557A"/>
    <w:rsid w:val="00CF5E3F"/>
    <w:rsid w:val="00CF6508"/>
    <w:rsid w:val="00CF7D73"/>
    <w:rsid w:val="00D00274"/>
    <w:rsid w:val="00D00C86"/>
    <w:rsid w:val="00D01A82"/>
    <w:rsid w:val="00D0421E"/>
    <w:rsid w:val="00D072BE"/>
    <w:rsid w:val="00D10459"/>
    <w:rsid w:val="00D10C53"/>
    <w:rsid w:val="00D11736"/>
    <w:rsid w:val="00D11937"/>
    <w:rsid w:val="00D11C32"/>
    <w:rsid w:val="00D11EE0"/>
    <w:rsid w:val="00D12813"/>
    <w:rsid w:val="00D1327D"/>
    <w:rsid w:val="00D139ED"/>
    <w:rsid w:val="00D13E4A"/>
    <w:rsid w:val="00D14A1F"/>
    <w:rsid w:val="00D14EE9"/>
    <w:rsid w:val="00D1522B"/>
    <w:rsid w:val="00D155AB"/>
    <w:rsid w:val="00D155D0"/>
    <w:rsid w:val="00D15A94"/>
    <w:rsid w:val="00D1646F"/>
    <w:rsid w:val="00D16A98"/>
    <w:rsid w:val="00D16AF3"/>
    <w:rsid w:val="00D17D0D"/>
    <w:rsid w:val="00D21127"/>
    <w:rsid w:val="00D21219"/>
    <w:rsid w:val="00D2164F"/>
    <w:rsid w:val="00D22650"/>
    <w:rsid w:val="00D2287B"/>
    <w:rsid w:val="00D232DF"/>
    <w:rsid w:val="00D235C7"/>
    <w:rsid w:val="00D23F44"/>
    <w:rsid w:val="00D2406D"/>
    <w:rsid w:val="00D24683"/>
    <w:rsid w:val="00D24C56"/>
    <w:rsid w:val="00D263CE"/>
    <w:rsid w:val="00D30FFC"/>
    <w:rsid w:val="00D311E3"/>
    <w:rsid w:val="00D32AF1"/>
    <w:rsid w:val="00D33B64"/>
    <w:rsid w:val="00D34681"/>
    <w:rsid w:val="00D34FB8"/>
    <w:rsid w:val="00D353AD"/>
    <w:rsid w:val="00D36366"/>
    <w:rsid w:val="00D36974"/>
    <w:rsid w:val="00D36ABA"/>
    <w:rsid w:val="00D36C40"/>
    <w:rsid w:val="00D3754A"/>
    <w:rsid w:val="00D37FEB"/>
    <w:rsid w:val="00D416E0"/>
    <w:rsid w:val="00D4195E"/>
    <w:rsid w:val="00D419A5"/>
    <w:rsid w:val="00D41BD4"/>
    <w:rsid w:val="00D41F20"/>
    <w:rsid w:val="00D420D4"/>
    <w:rsid w:val="00D421F2"/>
    <w:rsid w:val="00D43B33"/>
    <w:rsid w:val="00D43F9A"/>
    <w:rsid w:val="00D4414F"/>
    <w:rsid w:val="00D45869"/>
    <w:rsid w:val="00D46337"/>
    <w:rsid w:val="00D46ACC"/>
    <w:rsid w:val="00D46BCA"/>
    <w:rsid w:val="00D47089"/>
    <w:rsid w:val="00D4745B"/>
    <w:rsid w:val="00D47743"/>
    <w:rsid w:val="00D47A3D"/>
    <w:rsid w:val="00D5014B"/>
    <w:rsid w:val="00D50194"/>
    <w:rsid w:val="00D50642"/>
    <w:rsid w:val="00D519B4"/>
    <w:rsid w:val="00D52600"/>
    <w:rsid w:val="00D52A60"/>
    <w:rsid w:val="00D52F19"/>
    <w:rsid w:val="00D5351C"/>
    <w:rsid w:val="00D5380F"/>
    <w:rsid w:val="00D53BBB"/>
    <w:rsid w:val="00D548AA"/>
    <w:rsid w:val="00D553CB"/>
    <w:rsid w:val="00D556F9"/>
    <w:rsid w:val="00D55EE3"/>
    <w:rsid w:val="00D56CDC"/>
    <w:rsid w:val="00D5737B"/>
    <w:rsid w:val="00D574C1"/>
    <w:rsid w:val="00D57A2F"/>
    <w:rsid w:val="00D57E1E"/>
    <w:rsid w:val="00D600AE"/>
    <w:rsid w:val="00D60633"/>
    <w:rsid w:val="00D612A9"/>
    <w:rsid w:val="00D6156F"/>
    <w:rsid w:val="00D61653"/>
    <w:rsid w:val="00D617B1"/>
    <w:rsid w:val="00D62002"/>
    <w:rsid w:val="00D620FE"/>
    <w:rsid w:val="00D63134"/>
    <w:rsid w:val="00D632DA"/>
    <w:rsid w:val="00D63425"/>
    <w:rsid w:val="00D643C0"/>
    <w:rsid w:val="00D64CC1"/>
    <w:rsid w:val="00D64FE1"/>
    <w:rsid w:val="00D658E3"/>
    <w:rsid w:val="00D665B9"/>
    <w:rsid w:val="00D6664F"/>
    <w:rsid w:val="00D670D6"/>
    <w:rsid w:val="00D704A8"/>
    <w:rsid w:val="00D71175"/>
    <w:rsid w:val="00D7175A"/>
    <w:rsid w:val="00D718AF"/>
    <w:rsid w:val="00D7204F"/>
    <w:rsid w:val="00D72A21"/>
    <w:rsid w:val="00D72A9A"/>
    <w:rsid w:val="00D73B8E"/>
    <w:rsid w:val="00D73D6C"/>
    <w:rsid w:val="00D7422E"/>
    <w:rsid w:val="00D74377"/>
    <w:rsid w:val="00D747C3"/>
    <w:rsid w:val="00D74DCF"/>
    <w:rsid w:val="00D75001"/>
    <w:rsid w:val="00D75C1F"/>
    <w:rsid w:val="00D75F05"/>
    <w:rsid w:val="00D763B4"/>
    <w:rsid w:val="00D76CE3"/>
    <w:rsid w:val="00D76D41"/>
    <w:rsid w:val="00D77C8E"/>
    <w:rsid w:val="00D77FEB"/>
    <w:rsid w:val="00D8007B"/>
    <w:rsid w:val="00D8015D"/>
    <w:rsid w:val="00D809AE"/>
    <w:rsid w:val="00D812A3"/>
    <w:rsid w:val="00D819D9"/>
    <w:rsid w:val="00D81CF4"/>
    <w:rsid w:val="00D82588"/>
    <w:rsid w:val="00D82F1D"/>
    <w:rsid w:val="00D83C59"/>
    <w:rsid w:val="00D83CAB"/>
    <w:rsid w:val="00D842A9"/>
    <w:rsid w:val="00D84D42"/>
    <w:rsid w:val="00D851D1"/>
    <w:rsid w:val="00D85DB3"/>
    <w:rsid w:val="00D85F03"/>
    <w:rsid w:val="00D86BC9"/>
    <w:rsid w:val="00D9054C"/>
    <w:rsid w:val="00D91E7F"/>
    <w:rsid w:val="00D923CA"/>
    <w:rsid w:val="00D92D13"/>
    <w:rsid w:val="00D92E5B"/>
    <w:rsid w:val="00D9376E"/>
    <w:rsid w:val="00D95783"/>
    <w:rsid w:val="00D9668F"/>
    <w:rsid w:val="00D9692A"/>
    <w:rsid w:val="00D969EC"/>
    <w:rsid w:val="00D97C31"/>
    <w:rsid w:val="00DA091D"/>
    <w:rsid w:val="00DA0FF1"/>
    <w:rsid w:val="00DA2308"/>
    <w:rsid w:val="00DA2663"/>
    <w:rsid w:val="00DA281A"/>
    <w:rsid w:val="00DA29EA"/>
    <w:rsid w:val="00DA314E"/>
    <w:rsid w:val="00DA3543"/>
    <w:rsid w:val="00DA3769"/>
    <w:rsid w:val="00DA37B4"/>
    <w:rsid w:val="00DA4261"/>
    <w:rsid w:val="00DA45EF"/>
    <w:rsid w:val="00DA49CD"/>
    <w:rsid w:val="00DA53CD"/>
    <w:rsid w:val="00DA5DBC"/>
    <w:rsid w:val="00DA66A1"/>
    <w:rsid w:val="00DA6E92"/>
    <w:rsid w:val="00DA70BF"/>
    <w:rsid w:val="00DA7509"/>
    <w:rsid w:val="00DA77AD"/>
    <w:rsid w:val="00DB02B2"/>
    <w:rsid w:val="00DB0385"/>
    <w:rsid w:val="00DB052B"/>
    <w:rsid w:val="00DB0B47"/>
    <w:rsid w:val="00DB0D90"/>
    <w:rsid w:val="00DB1131"/>
    <w:rsid w:val="00DB16AE"/>
    <w:rsid w:val="00DB22F6"/>
    <w:rsid w:val="00DB2789"/>
    <w:rsid w:val="00DB2939"/>
    <w:rsid w:val="00DB294A"/>
    <w:rsid w:val="00DB3960"/>
    <w:rsid w:val="00DB3CB7"/>
    <w:rsid w:val="00DB4C1D"/>
    <w:rsid w:val="00DB582B"/>
    <w:rsid w:val="00DB5A9B"/>
    <w:rsid w:val="00DB6256"/>
    <w:rsid w:val="00DB6644"/>
    <w:rsid w:val="00DB6A3D"/>
    <w:rsid w:val="00DB6AF0"/>
    <w:rsid w:val="00DB6C14"/>
    <w:rsid w:val="00DB782F"/>
    <w:rsid w:val="00DC0431"/>
    <w:rsid w:val="00DC0916"/>
    <w:rsid w:val="00DC0AF9"/>
    <w:rsid w:val="00DC100E"/>
    <w:rsid w:val="00DC154B"/>
    <w:rsid w:val="00DC1FC7"/>
    <w:rsid w:val="00DC22F0"/>
    <w:rsid w:val="00DC2AB9"/>
    <w:rsid w:val="00DC306D"/>
    <w:rsid w:val="00DC329D"/>
    <w:rsid w:val="00DC3A4A"/>
    <w:rsid w:val="00DC57AD"/>
    <w:rsid w:val="00DC5B09"/>
    <w:rsid w:val="00DC62AE"/>
    <w:rsid w:val="00DC63C0"/>
    <w:rsid w:val="00DC6A8B"/>
    <w:rsid w:val="00DC6DC1"/>
    <w:rsid w:val="00DC6F4A"/>
    <w:rsid w:val="00DC723D"/>
    <w:rsid w:val="00DD125B"/>
    <w:rsid w:val="00DD13E2"/>
    <w:rsid w:val="00DD1C83"/>
    <w:rsid w:val="00DD220E"/>
    <w:rsid w:val="00DD27C9"/>
    <w:rsid w:val="00DD29DB"/>
    <w:rsid w:val="00DD2B52"/>
    <w:rsid w:val="00DD2BEE"/>
    <w:rsid w:val="00DD2E5C"/>
    <w:rsid w:val="00DD3AF8"/>
    <w:rsid w:val="00DD4211"/>
    <w:rsid w:val="00DD4557"/>
    <w:rsid w:val="00DD4D13"/>
    <w:rsid w:val="00DD4F05"/>
    <w:rsid w:val="00DD571F"/>
    <w:rsid w:val="00DD59AC"/>
    <w:rsid w:val="00DD644D"/>
    <w:rsid w:val="00DD645B"/>
    <w:rsid w:val="00DD670E"/>
    <w:rsid w:val="00DD6A53"/>
    <w:rsid w:val="00DD6F50"/>
    <w:rsid w:val="00DD72CC"/>
    <w:rsid w:val="00DE0001"/>
    <w:rsid w:val="00DE022D"/>
    <w:rsid w:val="00DE27CD"/>
    <w:rsid w:val="00DE2F96"/>
    <w:rsid w:val="00DE3658"/>
    <w:rsid w:val="00DE376E"/>
    <w:rsid w:val="00DE3DBB"/>
    <w:rsid w:val="00DE3E90"/>
    <w:rsid w:val="00DE4FB3"/>
    <w:rsid w:val="00DE52C7"/>
    <w:rsid w:val="00DE54EF"/>
    <w:rsid w:val="00DE58F8"/>
    <w:rsid w:val="00DE5EF3"/>
    <w:rsid w:val="00DE76BB"/>
    <w:rsid w:val="00DE7DDA"/>
    <w:rsid w:val="00DF00A9"/>
    <w:rsid w:val="00DF088C"/>
    <w:rsid w:val="00DF1648"/>
    <w:rsid w:val="00DF1A4F"/>
    <w:rsid w:val="00DF1DBB"/>
    <w:rsid w:val="00DF23DB"/>
    <w:rsid w:val="00DF2AF1"/>
    <w:rsid w:val="00DF2D9C"/>
    <w:rsid w:val="00DF39B9"/>
    <w:rsid w:val="00DF47A6"/>
    <w:rsid w:val="00DF4911"/>
    <w:rsid w:val="00DF4C33"/>
    <w:rsid w:val="00DF4ED0"/>
    <w:rsid w:val="00DF5248"/>
    <w:rsid w:val="00DF5553"/>
    <w:rsid w:val="00DF555F"/>
    <w:rsid w:val="00DF58EB"/>
    <w:rsid w:val="00DF5E03"/>
    <w:rsid w:val="00DF6B00"/>
    <w:rsid w:val="00DF7653"/>
    <w:rsid w:val="00E005E1"/>
    <w:rsid w:val="00E0074A"/>
    <w:rsid w:val="00E02403"/>
    <w:rsid w:val="00E034CA"/>
    <w:rsid w:val="00E04209"/>
    <w:rsid w:val="00E04236"/>
    <w:rsid w:val="00E05676"/>
    <w:rsid w:val="00E05D35"/>
    <w:rsid w:val="00E06A75"/>
    <w:rsid w:val="00E07356"/>
    <w:rsid w:val="00E0787D"/>
    <w:rsid w:val="00E10158"/>
    <w:rsid w:val="00E10201"/>
    <w:rsid w:val="00E103C1"/>
    <w:rsid w:val="00E105AB"/>
    <w:rsid w:val="00E10677"/>
    <w:rsid w:val="00E10C17"/>
    <w:rsid w:val="00E10F76"/>
    <w:rsid w:val="00E11641"/>
    <w:rsid w:val="00E11C3E"/>
    <w:rsid w:val="00E11E73"/>
    <w:rsid w:val="00E12601"/>
    <w:rsid w:val="00E127BE"/>
    <w:rsid w:val="00E1368A"/>
    <w:rsid w:val="00E1374D"/>
    <w:rsid w:val="00E1387E"/>
    <w:rsid w:val="00E138B1"/>
    <w:rsid w:val="00E139B3"/>
    <w:rsid w:val="00E13DF5"/>
    <w:rsid w:val="00E14727"/>
    <w:rsid w:val="00E15549"/>
    <w:rsid w:val="00E15724"/>
    <w:rsid w:val="00E1579D"/>
    <w:rsid w:val="00E15A1A"/>
    <w:rsid w:val="00E15F26"/>
    <w:rsid w:val="00E15F2C"/>
    <w:rsid w:val="00E16CF7"/>
    <w:rsid w:val="00E1711B"/>
    <w:rsid w:val="00E20164"/>
    <w:rsid w:val="00E20645"/>
    <w:rsid w:val="00E21284"/>
    <w:rsid w:val="00E21A97"/>
    <w:rsid w:val="00E2253C"/>
    <w:rsid w:val="00E2254B"/>
    <w:rsid w:val="00E2292A"/>
    <w:rsid w:val="00E22B38"/>
    <w:rsid w:val="00E231BF"/>
    <w:rsid w:val="00E253B7"/>
    <w:rsid w:val="00E26A0E"/>
    <w:rsid w:val="00E26BE6"/>
    <w:rsid w:val="00E27341"/>
    <w:rsid w:val="00E2759D"/>
    <w:rsid w:val="00E27D8C"/>
    <w:rsid w:val="00E27F10"/>
    <w:rsid w:val="00E3095F"/>
    <w:rsid w:val="00E309A4"/>
    <w:rsid w:val="00E30A9E"/>
    <w:rsid w:val="00E30BA8"/>
    <w:rsid w:val="00E317F6"/>
    <w:rsid w:val="00E32978"/>
    <w:rsid w:val="00E33B42"/>
    <w:rsid w:val="00E34B1C"/>
    <w:rsid w:val="00E3583A"/>
    <w:rsid w:val="00E35AC5"/>
    <w:rsid w:val="00E36CC4"/>
    <w:rsid w:val="00E37ECE"/>
    <w:rsid w:val="00E40229"/>
    <w:rsid w:val="00E404E3"/>
    <w:rsid w:val="00E40649"/>
    <w:rsid w:val="00E40943"/>
    <w:rsid w:val="00E40C59"/>
    <w:rsid w:val="00E41D7B"/>
    <w:rsid w:val="00E43520"/>
    <w:rsid w:val="00E438E2"/>
    <w:rsid w:val="00E44396"/>
    <w:rsid w:val="00E44795"/>
    <w:rsid w:val="00E4490B"/>
    <w:rsid w:val="00E44B4A"/>
    <w:rsid w:val="00E44E34"/>
    <w:rsid w:val="00E453C3"/>
    <w:rsid w:val="00E4549D"/>
    <w:rsid w:val="00E45A41"/>
    <w:rsid w:val="00E46174"/>
    <w:rsid w:val="00E462F4"/>
    <w:rsid w:val="00E46AFD"/>
    <w:rsid w:val="00E473F3"/>
    <w:rsid w:val="00E474D5"/>
    <w:rsid w:val="00E505D3"/>
    <w:rsid w:val="00E50612"/>
    <w:rsid w:val="00E5071B"/>
    <w:rsid w:val="00E50D79"/>
    <w:rsid w:val="00E512D2"/>
    <w:rsid w:val="00E5181C"/>
    <w:rsid w:val="00E51FE0"/>
    <w:rsid w:val="00E52212"/>
    <w:rsid w:val="00E53478"/>
    <w:rsid w:val="00E53491"/>
    <w:rsid w:val="00E53A40"/>
    <w:rsid w:val="00E53BED"/>
    <w:rsid w:val="00E54CB6"/>
    <w:rsid w:val="00E5506A"/>
    <w:rsid w:val="00E55363"/>
    <w:rsid w:val="00E55FA4"/>
    <w:rsid w:val="00E57653"/>
    <w:rsid w:val="00E5788D"/>
    <w:rsid w:val="00E57B53"/>
    <w:rsid w:val="00E57F0C"/>
    <w:rsid w:val="00E6070C"/>
    <w:rsid w:val="00E61564"/>
    <w:rsid w:val="00E61661"/>
    <w:rsid w:val="00E61857"/>
    <w:rsid w:val="00E62DEF"/>
    <w:rsid w:val="00E63A7C"/>
    <w:rsid w:val="00E63C82"/>
    <w:rsid w:val="00E640B9"/>
    <w:rsid w:val="00E6469A"/>
    <w:rsid w:val="00E6480F"/>
    <w:rsid w:val="00E64E03"/>
    <w:rsid w:val="00E64E73"/>
    <w:rsid w:val="00E6617F"/>
    <w:rsid w:val="00E66838"/>
    <w:rsid w:val="00E66B61"/>
    <w:rsid w:val="00E7010C"/>
    <w:rsid w:val="00E705D3"/>
    <w:rsid w:val="00E70E0D"/>
    <w:rsid w:val="00E71428"/>
    <w:rsid w:val="00E715E6"/>
    <w:rsid w:val="00E71667"/>
    <w:rsid w:val="00E719FD"/>
    <w:rsid w:val="00E71BD6"/>
    <w:rsid w:val="00E71C9E"/>
    <w:rsid w:val="00E726CF"/>
    <w:rsid w:val="00E74464"/>
    <w:rsid w:val="00E745C3"/>
    <w:rsid w:val="00E74680"/>
    <w:rsid w:val="00E74AD8"/>
    <w:rsid w:val="00E74D8F"/>
    <w:rsid w:val="00E74ED4"/>
    <w:rsid w:val="00E74F1F"/>
    <w:rsid w:val="00E75104"/>
    <w:rsid w:val="00E75748"/>
    <w:rsid w:val="00E75966"/>
    <w:rsid w:val="00E75C23"/>
    <w:rsid w:val="00E766C3"/>
    <w:rsid w:val="00E76D23"/>
    <w:rsid w:val="00E778EA"/>
    <w:rsid w:val="00E80515"/>
    <w:rsid w:val="00E805B9"/>
    <w:rsid w:val="00E81424"/>
    <w:rsid w:val="00E81CAA"/>
    <w:rsid w:val="00E8204C"/>
    <w:rsid w:val="00E8242D"/>
    <w:rsid w:val="00E8262D"/>
    <w:rsid w:val="00E82CCD"/>
    <w:rsid w:val="00E83BEE"/>
    <w:rsid w:val="00E84299"/>
    <w:rsid w:val="00E845C9"/>
    <w:rsid w:val="00E84D48"/>
    <w:rsid w:val="00E856A4"/>
    <w:rsid w:val="00E85B9D"/>
    <w:rsid w:val="00E85D83"/>
    <w:rsid w:val="00E86ECA"/>
    <w:rsid w:val="00E87C04"/>
    <w:rsid w:val="00E87EB5"/>
    <w:rsid w:val="00E9023C"/>
    <w:rsid w:val="00E907FC"/>
    <w:rsid w:val="00E90B29"/>
    <w:rsid w:val="00E90FFE"/>
    <w:rsid w:val="00E91158"/>
    <w:rsid w:val="00E911D9"/>
    <w:rsid w:val="00E91A46"/>
    <w:rsid w:val="00E923B6"/>
    <w:rsid w:val="00E92930"/>
    <w:rsid w:val="00E9387A"/>
    <w:rsid w:val="00E952BD"/>
    <w:rsid w:val="00E95E7E"/>
    <w:rsid w:val="00E97D86"/>
    <w:rsid w:val="00EA04B4"/>
    <w:rsid w:val="00EA067F"/>
    <w:rsid w:val="00EA0B15"/>
    <w:rsid w:val="00EA0BFD"/>
    <w:rsid w:val="00EA11EB"/>
    <w:rsid w:val="00EA1845"/>
    <w:rsid w:val="00EA1E87"/>
    <w:rsid w:val="00EA2223"/>
    <w:rsid w:val="00EA27FF"/>
    <w:rsid w:val="00EA2A33"/>
    <w:rsid w:val="00EA31A7"/>
    <w:rsid w:val="00EA3A63"/>
    <w:rsid w:val="00EA3B33"/>
    <w:rsid w:val="00EA3FCD"/>
    <w:rsid w:val="00EA3FDE"/>
    <w:rsid w:val="00EA40F7"/>
    <w:rsid w:val="00EA448C"/>
    <w:rsid w:val="00EA4F14"/>
    <w:rsid w:val="00EA5037"/>
    <w:rsid w:val="00EA5B6D"/>
    <w:rsid w:val="00EA5C01"/>
    <w:rsid w:val="00EA5D8D"/>
    <w:rsid w:val="00EA5DBE"/>
    <w:rsid w:val="00EA61EF"/>
    <w:rsid w:val="00EA6976"/>
    <w:rsid w:val="00EA6A4E"/>
    <w:rsid w:val="00EA7E89"/>
    <w:rsid w:val="00EB1AE5"/>
    <w:rsid w:val="00EB23F8"/>
    <w:rsid w:val="00EB28DE"/>
    <w:rsid w:val="00EB29AE"/>
    <w:rsid w:val="00EB2CC1"/>
    <w:rsid w:val="00EB2D81"/>
    <w:rsid w:val="00EB4578"/>
    <w:rsid w:val="00EB566B"/>
    <w:rsid w:val="00EB592F"/>
    <w:rsid w:val="00EB5AE9"/>
    <w:rsid w:val="00EB5D50"/>
    <w:rsid w:val="00EB636A"/>
    <w:rsid w:val="00EB690C"/>
    <w:rsid w:val="00EB715C"/>
    <w:rsid w:val="00EB7C9C"/>
    <w:rsid w:val="00EC03A9"/>
    <w:rsid w:val="00EC0E98"/>
    <w:rsid w:val="00EC19F9"/>
    <w:rsid w:val="00EC24D3"/>
    <w:rsid w:val="00EC2A6F"/>
    <w:rsid w:val="00EC2A74"/>
    <w:rsid w:val="00EC2E21"/>
    <w:rsid w:val="00EC2E3D"/>
    <w:rsid w:val="00EC389B"/>
    <w:rsid w:val="00EC3D48"/>
    <w:rsid w:val="00EC3D87"/>
    <w:rsid w:val="00EC3ED2"/>
    <w:rsid w:val="00EC42DD"/>
    <w:rsid w:val="00EC4781"/>
    <w:rsid w:val="00EC4DC3"/>
    <w:rsid w:val="00EC596A"/>
    <w:rsid w:val="00EC5FF8"/>
    <w:rsid w:val="00EC60BA"/>
    <w:rsid w:val="00EC63FD"/>
    <w:rsid w:val="00EC6681"/>
    <w:rsid w:val="00EC7213"/>
    <w:rsid w:val="00EC7BE0"/>
    <w:rsid w:val="00EC7DAD"/>
    <w:rsid w:val="00ED0776"/>
    <w:rsid w:val="00ED0779"/>
    <w:rsid w:val="00ED0822"/>
    <w:rsid w:val="00ED0E64"/>
    <w:rsid w:val="00ED1A81"/>
    <w:rsid w:val="00ED1B41"/>
    <w:rsid w:val="00ED1F91"/>
    <w:rsid w:val="00ED289A"/>
    <w:rsid w:val="00ED2F15"/>
    <w:rsid w:val="00ED3DB0"/>
    <w:rsid w:val="00ED4236"/>
    <w:rsid w:val="00ED4E3B"/>
    <w:rsid w:val="00ED4E91"/>
    <w:rsid w:val="00ED532F"/>
    <w:rsid w:val="00ED57BD"/>
    <w:rsid w:val="00ED5E1A"/>
    <w:rsid w:val="00ED5EA6"/>
    <w:rsid w:val="00ED5EFB"/>
    <w:rsid w:val="00ED65DF"/>
    <w:rsid w:val="00ED6798"/>
    <w:rsid w:val="00ED6ED9"/>
    <w:rsid w:val="00ED6F7D"/>
    <w:rsid w:val="00ED714C"/>
    <w:rsid w:val="00ED7495"/>
    <w:rsid w:val="00ED7AF8"/>
    <w:rsid w:val="00EE01E0"/>
    <w:rsid w:val="00EE04A2"/>
    <w:rsid w:val="00EE05A2"/>
    <w:rsid w:val="00EE06DD"/>
    <w:rsid w:val="00EE115E"/>
    <w:rsid w:val="00EE1291"/>
    <w:rsid w:val="00EE1602"/>
    <w:rsid w:val="00EE1D36"/>
    <w:rsid w:val="00EE1EB3"/>
    <w:rsid w:val="00EE21A4"/>
    <w:rsid w:val="00EE4CE2"/>
    <w:rsid w:val="00EE50DA"/>
    <w:rsid w:val="00EE51C5"/>
    <w:rsid w:val="00EE5B03"/>
    <w:rsid w:val="00EE6E7D"/>
    <w:rsid w:val="00EF0029"/>
    <w:rsid w:val="00EF0223"/>
    <w:rsid w:val="00EF0AA3"/>
    <w:rsid w:val="00EF0E10"/>
    <w:rsid w:val="00EF1988"/>
    <w:rsid w:val="00EF1DAC"/>
    <w:rsid w:val="00EF1F58"/>
    <w:rsid w:val="00EF38DE"/>
    <w:rsid w:val="00EF3949"/>
    <w:rsid w:val="00EF3CE2"/>
    <w:rsid w:val="00EF4BF5"/>
    <w:rsid w:val="00EF4C07"/>
    <w:rsid w:val="00EF5960"/>
    <w:rsid w:val="00EF74C7"/>
    <w:rsid w:val="00EF76F4"/>
    <w:rsid w:val="00EF7DA0"/>
    <w:rsid w:val="00EF7FED"/>
    <w:rsid w:val="00F00959"/>
    <w:rsid w:val="00F009F3"/>
    <w:rsid w:val="00F00B08"/>
    <w:rsid w:val="00F0154E"/>
    <w:rsid w:val="00F02501"/>
    <w:rsid w:val="00F02AD3"/>
    <w:rsid w:val="00F04587"/>
    <w:rsid w:val="00F04DDC"/>
    <w:rsid w:val="00F04E1F"/>
    <w:rsid w:val="00F05078"/>
    <w:rsid w:val="00F055C7"/>
    <w:rsid w:val="00F05BDB"/>
    <w:rsid w:val="00F061C0"/>
    <w:rsid w:val="00F0711D"/>
    <w:rsid w:val="00F07B2A"/>
    <w:rsid w:val="00F07C94"/>
    <w:rsid w:val="00F07DCC"/>
    <w:rsid w:val="00F1040F"/>
    <w:rsid w:val="00F1055B"/>
    <w:rsid w:val="00F10CA8"/>
    <w:rsid w:val="00F119A1"/>
    <w:rsid w:val="00F125BB"/>
    <w:rsid w:val="00F1343B"/>
    <w:rsid w:val="00F13498"/>
    <w:rsid w:val="00F1456E"/>
    <w:rsid w:val="00F146BB"/>
    <w:rsid w:val="00F14C63"/>
    <w:rsid w:val="00F14ECA"/>
    <w:rsid w:val="00F1540F"/>
    <w:rsid w:val="00F1599B"/>
    <w:rsid w:val="00F16676"/>
    <w:rsid w:val="00F202A5"/>
    <w:rsid w:val="00F20768"/>
    <w:rsid w:val="00F20825"/>
    <w:rsid w:val="00F20C18"/>
    <w:rsid w:val="00F20D12"/>
    <w:rsid w:val="00F20F4B"/>
    <w:rsid w:val="00F225CA"/>
    <w:rsid w:val="00F22DB3"/>
    <w:rsid w:val="00F23777"/>
    <w:rsid w:val="00F2429A"/>
    <w:rsid w:val="00F24C01"/>
    <w:rsid w:val="00F27F3F"/>
    <w:rsid w:val="00F300C9"/>
    <w:rsid w:val="00F30947"/>
    <w:rsid w:val="00F30D37"/>
    <w:rsid w:val="00F31A25"/>
    <w:rsid w:val="00F3241A"/>
    <w:rsid w:val="00F325B8"/>
    <w:rsid w:val="00F3273A"/>
    <w:rsid w:val="00F32799"/>
    <w:rsid w:val="00F336F9"/>
    <w:rsid w:val="00F3389A"/>
    <w:rsid w:val="00F33BBD"/>
    <w:rsid w:val="00F33C85"/>
    <w:rsid w:val="00F33D4B"/>
    <w:rsid w:val="00F34130"/>
    <w:rsid w:val="00F35F2C"/>
    <w:rsid w:val="00F36524"/>
    <w:rsid w:val="00F36B77"/>
    <w:rsid w:val="00F36C0A"/>
    <w:rsid w:val="00F370E1"/>
    <w:rsid w:val="00F37FDD"/>
    <w:rsid w:val="00F4056E"/>
    <w:rsid w:val="00F40760"/>
    <w:rsid w:val="00F407AB"/>
    <w:rsid w:val="00F41561"/>
    <w:rsid w:val="00F418A6"/>
    <w:rsid w:val="00F41B7B"/>
    <w:rsid w:val="00F423E1"/>
    <w:rsid w:val="00F42E9E"/>
    <w:rsid w:val="00F43BDE"/>
    <w:rsid w:val="00F43FF5"/>
    <w:rsid w:val="00F4437A"/>
    <w:rsid w:val="00F44410"/>
    <w:rsid w:val="00F4458C"/>
    <w:rsid w:val="00F44C2E"/>
    <w:rsid w:val="00F44D57"/>
    <w:rsid w:val="00F44FE0"/>
    <w:rsid w:val="00F456D3"/>
    <w:rsid w:val="00F4580C"/>
    <w:rsid w:val="00F45D6C"/>
    <w:rsid w:val="00F46162"/>
    <w:rsid w:val="00F469C6"/>
    <w:rsid w:val="00F46B5B"/>
    <w:rsid w:val="00F47107"/>
    <w:rsid w:val="00F51BBD"/>
    <w:rsid w:val="00F52067"/>
    <w:rsid w:val="00F5229B"/>
    <w:rsid w:val="00F52915"/>
    <w:rsid w:val="00F530A7"/>
    <w:rsid w:val="00F53441"/>
    <w:rsid w:val="00F534CF"/>
    <w:rsid w:val="00F5364A"/>
    <w:rsid w:val="00F53E45"/>
    <w:rsid w:val="00F53EF3"/>
    <w:rsid w:val="00F54619"/>
    <w:rsid w:val="00F54C7F"/>
    <w:rsid w:val="00F55D50"/>
    <w:rsid w:val="00F56098"/>
    <w:rsid w:val="00F56101"/>
    <w:rsid w:val="00F56E85"/>
    <w:rsid w:val="00F57AEE"/>
    <w:rsid w:val="00F57E2C"/>
    <w:rsid w:val="00F608B8"/>
    <w:rsid w:val="00F61152"/>
    <w:rsid w:val="00F61351"/>
    <w:rsid w:val="00F61E5D"/>
    <w:rsid w:val="00F62512"/>
    <w:rsid w:val="00F62E3B"/>
    <w:rsid w:val="00F62F55"/>
    <w:rsid w:val="00F635A0"/>
    <w:rsid w:val="00F63F87"/>
    <w:rsid w:val="00F642AC"/>
    <w:rsid w:val="00F64E9B"/>
    <w:rsid w:val="00F66AD2"/>
    <w:rsid w:val="00F675DD"/>
    <w:rsid w:val="00F67B50"/>
    <w:rsid w:val="00F70291"/>
    <w:rsid w:val="00F702F0"/>
    <w:rsid w:val="00F70489"/>
    <w:rsid w:val="00F70511"/>
    <w:rsid w:val="00F70AD0"/>
    <w:rsid w:val="00F70D7C"/>
    <w:rsid w:val="00F70E67"/>
    <w:rsid w:val="00F725EE"/>
    <w:rsid w:val="00F72B6A"/>
    <w:rsid w:val="00F733AE"/>
    <w:rsid w:val="00F73654"/>
    <w:rsid w:val="00F73819"/>
    <w:rsid w:val="00F73BF8"/>
    <w:rsid w:val="00F74B5B"/>
    <w:rsid w:val="00F74C25"/>
    <w:rsid w:val="00F75807"/>
    <w:rsid w:val="00F75CA4"/>
    <w:rsid w:val="00F7738E"/>
    <w:rsid w:val="00F77C85"/>
    <w:rsid w:val="00F77D20"/>
    <w:rsid w:val="00F77D80"/>
    <w:rsid w:val="00F80929"/>
    <w:rsid w:val="00F819DD"/>
    <w:rsid w:val="00F81B73"/>
    <w:rsid w:val="00F8277C"/>
    <w:rsid w:val="00F83067"/>
    <w:rsid w:val="00F83169"/>
    <w:rsid w:val="00F8327C"/>
    <w:rsid w:val="00F838CA"/>
    <w:rsid w:val="00F85451"/>
    <w:rsid w:val="00F85B8E"/>
    <w:rsid w:val="00F864BD"/>
    <w:rsid w:val="00F86DDC"/>
    <w:rsid w:val="00F86E4D"/>
    <w:rsid w:val="00F87A20"/>
    <w:rsid w:val="00F9004D"/>
    <w:rsid w:val="00F9050D"/>
    <w:rsid w:val="00F9081C"/>
    <w:rsid w:val="00F90B61"/>
    <w:rsid w:val="00F90ECD"/>
    <w:rsid w:val="00F90EF4"/>
    <w:rsid w:val="00F92002"/>
    <w:rsid w:val="00F92E46"/>
    <w:rsid w:val="00F936CD"/>
    <w:rsid w:val="00F93E7D"/>
    <w:rsid w:val="00F945DD"/>
    <w:rsid w:val="00F95827"/>
    <w:rsid w:val="00F959DC"/>
    <w:rsid w:val="00F95D08"/>
    <w:rsid w:val="00F95FAB"/>
    <w:rsid w:val="00F96618"/>
    <w:rsid w:val="00F97265"/>
    <w:rsid w:val="00FA0B54"/>
    <w:rsid w:val="00FA2241"/>
    <w:rsid w:val="00FA2783"/>
    <w:rsid w:val="00FA2A3D"/>
    <w:rsid w:val="00FA2F92"/>
    <w:rsid w:val="00FA3B3A"/>
    <w:rsid w:val="00FA413D"/>
    <w:rsid w:val="00FA466C"/>
    <w:rsid w:val="00FA5BC1"/>
    <w:rsid w:val="00FA5EC9"/>
    <w:rsid w:val="00FA66B6"/>
    <w:rsid w:val="00FA675E"/>
    <w:rsid w:val="00FA6AA8"/>
    <w:rsid w:val="00FA71EC"/>
    <w:rsid w:val="00FA7241"/>
    <w:rsid w:val="00FB0B05"/>
    <w:rsid w:val="00FB1C82"/>
    <w:rsid w:val="00FB1F13"/>
    <w:rsid w:val="00FB2DAB"/>
    <w:rsid w:val="00FB3686"/>
    <w:rsid w:val="00FB4524"/>
    <w:rsid w:val="00FB4781"/>
    <w:rsid w:val="00FB4A3D"/>
    <w:rsid w:val="00FB56E4"/>
    <w:rsid w:val="00FB6C9C"/>
    <w:rsid w:val="00FC0692"/>
    <w:rsid w:val="00FC0AB8"/>
    <w:rsid w:val="00FC0CFF"/>
    <w:rsid w:val="00FC102A"/>
    <w:rsid w:val="00FC133E"/>
    <w:rsid w:val="00FC18AD"/>
    <w:rsid w:val="00FC1E4A"/>
    <w:rsid w:val="00FC20A0"/>
    <w:rsid w:val="00FC242A"/>
    <w:rsid w:val="00FC2432"/>
    <w:rsid w:val="00FC2E69"/>
    <w:rsid w:val="00FC351F"/>
    <w:rsid w:val="00FC5437"/>
    <w:rsid w:val="00FC5AF1"/>
    <w:rsid w:val="00FC6103"/>
    <w:rsid w:val="00FC622D"/>
    <w:rsid w:val="00FC6829"/>
    <w:rsid w:val="00FC7239"/>
    <w:rsid w:val="00FC75E8"/>
    <w:rsid w:val="00FC795C"/>
    <w:rsid w:val="00FD17F6"/>
    <w:rsid w:val="00FD1E45"/>
    <w:rsid w:val="00FD3818"/>
    <w:rsid w:val="00FD3871"/>
    <w:rsid w:val="00FD38CF"/>
    <w:rsid w:val="00FD3E57"/>
    <w:rsid w:val="00FD4107"/>
    <w:rsid w:val="00FD43A9"/>
    <w:rsid w:val="00FD4BAF"/>
    <w:rsid w:val="00FD590A"/>
    <w:rsid w:val="00FD634D"/>
    <w:rsid w:val="00FD66DF"/>
    <w:rsid w:val="00FD7599"/>
    <w:rsid w:val="00FD75B7"/>
    <w:rsid w:val="00FD7BE3"/>
    <w:rsid w:val="00FE005D"/>
    <w:rsid w:val="00FE0CE8"/>
    <w:rsid w:val="00FE112B"/>
    <w:rsid w:val="00FE1BEC"/>
    <w:rsid w:val="00FE1F6E"/>
    <w:rsid w:val="00FE25CF"/>
    <w:rsid w:val="00FE27C2"/>
    <w:rsid w:val="00FE28DE"/>
    <w:rsid w:val="00FE39D5"/>
    <w:rsid w:val="00FE3A2E"/>
    <w:rsid w:val="00FE420F"/>
    <w:rsid w:val="00FE4DC9"/>
    <w:rsid w:val="00FE5315"/>
    <w:rsid w:val="00FE55BE"/>
    <w:rsid w:val="00FE5876"/>
    <w:rsid w:val="00FE5CD2"/>
    <w:rsid w:val="00FE5DD1"/>
    <w:rsid w:val="00FE6C4A"/>
    <w:rsid w:val="00FF0314"/>
    <w:rsid w:val="00FF0B11"/>
    <w:rsid w:val="00FF1016"/>
    <w:rsid w:val="00FF3DEE"/>
    <w:rsid w:val="00FF4495"/>
    <w:rsid w:val="00FF6E86"/>
    <w:rsid w:val="00FF6FDD"/>
    <w:rsid w:val="00FF7090"/>
    <w:rsid w:val="00FF720E"/>
    <w:rsid w:val="00FF73A5"/>
    <w:rsid w:val="00FF74EF"/>
    <w:rsid w:val="00FF7CB9"/>
    <w:rsid w:val="00FF7F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32A8CE"/>
  <w15:docId w15:val="{B986D6DD-D97B-40D4-8E72-5B041FA9A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FA71EC"/>
    <w:pPr>
      <w:keepNext/>
      <w:keepLines/>
      <w:spacing w:before="240" w:after="0"/>
      <w:outlineLvl w:val="0"/>
    </w:pPr>
    <w:rPr>
      <w:rFonts w:asciiTheme="majorHAnsi" w:eastAsiaTheme="majorEastAsia" w:hAnsiTheme="majorHAnsi" w:cstheme="majorBidi"/>
      <w:color w:val="2F5496" w:themeColor="accent1" w:themeShade="BF"/>
      <w:sz w:val="32"/>
      <w:szCs w:val="32"/>
      <w:lang w:eastAsia="tr-TR"/>
    </w:rPr>
  </w:style>
  <w:style w:type="paragraph" w:styleId="Balk2">
    <w:name w:val="heading 2"/>
    <w:basedOn w:val="Normal"/>
    <w:next w:val="Normal"/>
    <w:link w:val="Balk2Char"/>
    <w:uiPriority w:val="9"/>
    <w:unhideWhenUsed/>
    <w:qFormat/>
    <w:rsid w:val="00DA37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F461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unhideWhenUsed/>
    <w:qFormat/>
    <w:rsid w:val="002821E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5">
    <w:name w:val="heading 5"/>
    <w:basedOn w:val="Normal"/>
    <w:next w:val="Normal"/>
    <w:link w:val="Balk5Char"/>
    <w:uiPriority w:val="9"/>
    <w:unhideWhenUsed/>
    <w:qFormat/>
    <w:rsid w:val="00D6165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A71EC"/>
    <w:rPr>
      <w:rFonts w:asciiTheme="majorHAnsi" w:eastAsiaTheme="majorEastAsia" w:hAnsiTheme="majorHAnsi" w:cstheme="majorBidi"/>
      <w:color w:val="2F5496" w:themeColor="accent1" w:themeShade="BF"/>
      <w:sz w:val="32"/>
      <w:szCs w:val="32"/>
      <w:lang w:eastAsia="tr-TR"/>
    </w:rPr>
  </w:style>
  <w:style w:type="character" w:customStyle="1" w:styleId="Balk2Char">
    <w:name w:val="Başlık 2 Char"/>
    <w:basedOn w:val="VarsaylanParagrafYazTipi"/>
    <w:link w:val="Balk2"/>
    <w:uiPriority w:val="9"/>
    <w:rsid w:val="00DA37B4"/>
    <w:rPr>
      <w:rFonts w:asciiTheme="majorHAnsi" w:eastAsiaTheme="majorEastAsia" w:hAnsiTheme="majorHAnsi" w:cstheme="majorBidi"/>
      <w:color w:val="2F5496" w:themeColor="accent1" w:themeShade="BF"/>
      <w:sz w:val="26"/>
      <w:szCs w:val="26"/>
    </w:rPr>
  </w:style>
  <w:style w:type="character" w:customStyle="1" w:styleId="Balk3Char">
    <w:name w:val="Başlık 3 Char"/>
    <w:basedOn w:val="VarsaylanParagrafYazTipi"/>
    <w:link w:val="Balk3"/>
    <w:uiPriority w:val="9"/>
    <w:rsid w:val="00F46162"/>
    <w:rPr>
      <w:rFonts w:asciiTheme="majorHAnsi" w:eastAsiaTheme="majorEastAsia" w:hAnsiTheme="majorHAnsi" w:cstheme="majorBidi"/>
      <w:color w:val="1F3763" w:themeColor="accent1" w:themeShade="7F"/>
      <w:sz w:val="24"/>
      <w:szCs w:val="24"/>
    </w:rPr>
  </w:style>
  <w:style w:type="character" w:customStyle="1" w:styleId="Balk4Char">
    <w:name w:val="Başlık 4 Char"/>
    <w:basedOn w:val="VarsaylanParagrafYazTipi"/>
    <w:link w:val="Balk4"/>
    <w:uiPriority w:val="9"/>
    <w:rsid w:val="002821EC"/>
    <w:rPr>
      <w:rFonts w:asciiTheme="majorHAnsi" w:eastAsiaTheme="majorEastAsia" w:hAnsiTheme="majorHAnsi" w:cstheme="majorBidi"/>
      <w:i/>
      <w:iCs/>
      <w:color w:val="2F5496" w:themeColor="accent1" w:themeShade="BF"/>
    </w:rPr>
  </w:style>
  <w:style w:type="character" w:customStyle="1" w:styleId="Balk5Char">
    <w:name w:val="Başlık 5 Char"/>
    <w:basedOn w:val="VarsaylanParagrafYazTipi"/>
    <w:link w:val="Balk5"/>
    <w:uiPriority w:val="9"/>
    <w:rsid w:val="00D61653"/>
    <w:rPr>
      <w:rFonts w:asciiTheme="majorHAnsi" w:eastAsiaTheme="majorEastAsia" w:hAnsiTheme="majorHAnsi" w:cstheme="majorBidi"/>
      <w:color w:val="2F5496" w:themeColor="accent1" w:themeShade="BF"/>
    </w:rPr>
  </w:style>
  <w:style w:type="paragraph" w:styleId="Kaynaka">
    <w:name w:val="Bibliography"/>
    <w:basedOn w:val="Normal"/>
    <w:next w:val="Normal"/>
    <w:uiPriority w:val="37"/>
    <w:unhideWhenUsed/>
    <w:rsid w:val="00FA71EC"/>
  </w:style>
  <w:style w:type="paragraph" w:styleId="stBilgi">
    <w:name w:val="header"/>
    <w:basedOn w:val="Normal"/>
    <w:link w:val="stBilgiChar"/>
    <w:uiPriority w:val="99"/>
    <w:unhideWhenUsed/>
    <w:rsid w:val="004106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1060B"/>
  </w:style>
  <w:style w:type="paragraph" w:styleId="AltBilgi">
    <w:name w:val="footer"/>
    <w:basedOn w:val="Normal"/>
    <w:link w:val="AltBilgiChar"/>
    <w:uiPriority w:val="99"/>
    <w:unhideWhenUsed/>
    <w:rsid w:val="004106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1060B"/>
  </w:style>
  <w:style w:type="paragraph" w:styleId="DipnotMetni">
    <w:name w:val="footnote text"/>
    <w:basedOn w:val="Normal"/>
    <w:link w:val="DipnotMetniChar"/>
    <w:uiPriority w:val="99"/>
    <w:semiHidden/>
    <w:unhideWhenUsed/>
    <w:rsid w:val="003D2ABC"/>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D2ABC"/>
    <w:rPr>
      <w:sz w:val="20"/>
      <w:szCs w:val="20"/>
    </w:rPr>
  </w:style>
  <w:style w:type="character" w:styleId="DipnotBavurusu">
    <w:name w:val="footnote reference"/>
    <w:basedOn w:val="VarsaylanParagrafYazTipi"/>
    <w:uiPriority w:val="99"/>
    <w:semiHidden/>
    <w:unhideWhenUsed/>
    <w:rsid w:val="003D2ABC"/>
    <w:rPr>
      <w:vertAlign w:val="superscript"/>
    </w:rPr>
  </w:style>
  <w:style w:type="paragraph" w:styleId="GvdeMetni">
    <w:name w:val="Body Text"/>
    <w:basedOn w:val="Normal"/>
    <w:link w:val="GvdeMetniChar"/>
    <w:uiPriority w:val="1"/>
    <w:qFormat/>
    <w:rsid w:val="00332D21"/>
    <w:pPr>
      <w:widowControl w:val="0"/>
      <w:autoSpaceDE w:val="0"/>
      <w:autoSpaceDN w:val="0"/>
      <w:spacing w:after="0" w:line="240" w:lineRule="auto"/>
    </w:pPr>
    <w:rPr>
      <w:rFonts w:ascii="Times New Roman" w:eastAsia="Times New Roman" w:hAnsi="Times New Roman" w:cs="Times New Roman"/>
      <w:sz w:val="24"/>
      <w:szCs w:val="24"/>
      <w:lang w:val="en-US" w:bidi="en-US"/>
    </w:rPr>
  </w:style>
  <w:style w:type="character" w:customStyle="1" w:styleId="GvdeMetniChar">
    <w:name w:val="Gövde Metni Char"/>
    <w:basedOn w:val="VarsaylanParagrafYazTipi"/>
    <w:link w:val="GvdeMetni"/>
    <w:uiPriority w:val="1"/>
    <w:rsid w:val="00332D21"/>
    <w:rPr>
      <w:rFonts w:ascii="Times New Roman" w:eastAsia="Times New Roman" w:hAnsi="Times New Roman" w:cs="Times New Roman"/>
      <w:sz w:val="24"/>
      <w:szCs w:val="24"/>
      <w:lang w:val="en-US" w:bidi="en-US"/>
    </w:rPr>
  </w:style>
  <w:style w:type="paragraph" w:customStyle="1" w:styleId="Balk11">
    <w:name w:val="Başlık 11"/>
    <w:basedOn w:val="Normal"/>
    <w:uiPriority w:val="1"/>
    <w:qFormat/>
    <w:rsid w:val="00332D21"/>
    <w:pPr>
      <w:widowControl w:val="0"/>
      <w:autoSpaceDE w:val="0"/>
      <w:autoSpaceDN w:val="0"/>
      <w:spacing w:after="0" w:line="240" w:lineRule="auto"/>
      <w:ind w:left="1188"/>
      <w:outlineLvl w:val="1"/>
    </w:pPr>
    <w:rPr>
      <w:rFonts w:ascii="Times New Roman" w:eastAsia="Times New Roman" w:hAnsi="Times New Roman" w:cs="Times New Roman"/>
      <w:b/>
      <w:bCs/>
      <w:sz w:val="24"/>
      <w:szCs w:val="24"/>
      <w:lang w:val="en-US" w:bidi="en-US"/>
    </w:rPr>
  </w:style>
  <w:style w:type="table" w:styleId="TabloKlavuzu">
    <w:name w:val="Table Grid"/>
    <w:basedOn w:val="NormalTablo"/>
    <w:uiPriority w:val="39"/>
    <w:rsid w:val="004B4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unhideWhenUsed/>
    <w:qFormat/>
    <w:rsid w:val="007C5B28"/>
    <w:pPr>
      <w:outlineLvl w:val="9"/>
    </w:pPr>
  </w:style>
  <w:style w:type="paragraph" w:styleId="T2">
    <w:name w:val="toc 2"/>
    <w:basedOn w:val="Normal"/>
    <w:next w:val="Normal"/>
    <w:autoRedefine/>
    <w:uiPriority w:val="39"/>
    <w:unhideWhenUsed/>
    <w:rsid w:val="007C5B28"/>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0430D8"/>
    <w:pPr>
      <w:tabs>
        <w:tab w:val="right" w:leader="dot" w:pos="8494"/>
      </w:tabs>
      <w:spacing w:after="100" w:line="360" w:lineRule="auto"/>
      <w:jc w:val="both"/>
    </w:pPr>
    <w:rPr>
      <w:rFonts w:eastAsiaTheme="minorEastAsia" w:cs="Times New Roman"/>
      <w:lang w:eastAsia="tr-TR"/>
    </w:rPr>
  </w:style>
  <w:style w:type="paragraph" w:styleId="T3">
    <w:name w:val="toc 3"/>
    <w:basedOn w:val="Normal"/>
    <w:next w:val="Normal"/>
    <w:autoRedefine/>
    <w:uiPriority w:val="39"/>
    <w:unhideWhenUsed/>
    <w:rsid w:val="007C5B28"/>
    <w:pPr>
      <w:spacing w:after="100"/>
      <w:ind w:left="440"/>
    </w:pPr>
    <w:rPr>
      <w:rFonts w:eastAsiaTheme="minorEastAsia" w:cs="Times New Roman"/>
      <w:lang w:eastAsia="tr-TR"/>
    </w:rPr>
  </w:style>
  <w:style w:type="paragraph" w:styleId="ListeParagraf">
    <w:name w:val="List Paragraph"/>
    <w:basedOn w:val="Normal"/>
    <w:uiPriority w:val="34"/>
    <w:qFormat/>
    <w:rsid w:val="0070265F"/>
    <w:pPr>
      <w:ind w:left="720"/>
      <w:contextualSpacing/>
    </w:pPr>
  </w:style>
  <w:style w:type="character" w:styleId="Kpr">
    <w:name w:val="Hyperlink"/>
    <w:basedOn w:val="VarsaylanParagrafYazTipi"/>
    <w:uiPriority w:val="99"/>
    <w:unhideWhenUsed/>
    <w:rsid w:val="006014FB"/>
    <w:rPr>
      <w:color w:val="0563C1" w:themeColor="hyperlink"/>
      <w:u w:val="single"/>
    </w:rPr>
  </w:style>
  <w:style w:type="paragraph" w:styleId="T4">
    <w:name w:val="toc 4"/>
    <w:basedOn w:val="Normal"/>
    <w:next w:val="Normal"/>
    <w:autoRedefine/>
    <w:uiPriority w:val="39"/>
    <w:unhideWhenUsed/>
    <w:rsid w:val="002A5C3C"/>
    <w:pPr>
      <w:spacing w:after="100"/>
      <w:ind w:left="660"/>
    </w:pPr>
  </w:style>
  <w:style w:type="paragraph" w:styleId="T5">
    <w:name w:val="toc 5"/>
    <w:basedOn w:val="Normal"/>
    <w:next w:val="Normal"/>
    <w:autoRedefine/>
    <w:uiPriority w:val="39"/>
    <w:unhideWhenUsed/>
    <w:rsid w:val="002A5C3C"/>
    <w:pPr>
      <w:spacing w:after="100"/>
      <w:ind w:left="880"/>
    </w:pPr>
  </w:style>
  <w:style w:type="paragraph" w:styleId="ekillerTablosu">
    <w:name w:val="table of figures"/>
    <w:basedOn w:val="Normal"/>
    <w:next w:val="Normal"/>
    <w:uiPriority w:val="99"/>
    <w:unhideWhenUsed/>
    <w:rsid w:val="00D632DA"/>
    <w:pPr>
      <w:spacing w:after="0"/>
      <w:jc w:val="center"/>
    </w:pPr>
    <w:rPr>
      <w:rFonts w:ascii="Times New Roman" w:hAnsi="Times New Roman"/>
      <w:sz w:val="24"/>
    </w:rPr>
  </w:style>
  <w:style w:type="paragraph" w:styleId="ResimYazs">
    <w:name w:val="caption"/>
    <w:basedOn w:val="Normal"/>
    <w:next w:val="Normal"/>
    <w:uiPriority w:val="35"/>
    <w:unhideWhenUsed/>
    <w:qFormat/>
    <w:rsid w:val="00464893"/>
    <w:pPr>
      <w:spacing w:after="200" w:line="240" w:lineRule="auto"/>
    </w:pPr>
    <w:rPr>
      <w:i/>
      <w:iCs/>
      <w:color w:val="44546A" w:themeColor="text2"/>
      <w:sz w:val="18"/>
      <w:szCs w:val="18"/>
    </w:rPr>
  </w:style>
  <w:style w:type="character" w:styleId="AklamaBavurusu">
    <w:name w:val="annotation reference"/>
    <w:basedOn w:val="VarsaylanParagrafYazTipi"/>
    <w:uiPriority w:val="99"/>
    <w:semiHidden/>
    <w:unhideWhenUsed/>
    <w:rsid w:val="00CD6200"/>
    <w:rPr>
      <w:sz w:val="16"/>
      <w:szCs w:val="16"/>
    </w:rPr>
  </w:style>
  <w:style w:type="paragraph" w:styleId="AklamaMetni">
    <w:name w:val="annotation text"/>
    <w:basedOn w:val="Normal"/>
    <w:link w:val="AklamaMetniChar"/>
    <w:uiPriority w:val="99"/>
    <w:semiHidden/>
    <w:unhideWhenUsed/>
    <w:rsid w:val="00CD620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D6200"/>
    <w:rPr>
      <w:sz w:val="20"/>
      <w:szCs w:val="20"/>
    </w:rPr>
  </w:style>
  <w:style w:type="paragraph" w:styleId="AklamaKonusu">
    <w:name w:val="annotation subject"/>
    <w:basedOn w:val="AklamaMetni"/>
    <w:next w:val="AklamaMetni"/>
    <w:link w:val="AklamaKonusuChar"/>
    <w:uiPriority w:val="99"/>
    <w:semiHidden/>
    <w:unhideWhenUsed/>
    <w:rsid w:val="00CD6200"/>
    <w:rPr>
      <w:b/>
      <w:bCs/>
    </w:rPr>
  </w:style>
  <w:style w:type="character" w:customStyle="1" w:styleId="AklamaKonusuChar">
    <w:name w:val="Açıklama Konusu Char"/>
    <w:basedOn w:val="AklamaMetniChar"/>
    <w:link w:val="AklamaKonusu"/>
    <w:uiPriority w:val="99"/>
    <w:semiHidden/>
    <w:rsid w:val="00CD6200"/>
    <w:rPr>
      <w:b/>
      <w:bCs/>
      <w:sz w:val="20"/>
      <w:szCs w:val="20"/>
    </w:rPr>
  </w:style>
  <w:style w:type="paragraph" w:styleId="BalonMetni">
    <w:name w:val="Balloon Text"/>
    <w:basedOn w:val="Normal"/>
    <w:link w:val="BalonMetniChar"/>
    <w:uiPriority w:val="99"/>
    <w:semiHidden/>
    <w:unhideWhenUsed/>
    <w:rsid w:val="00CD62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D6200"/>
    <w:rPr>
      <w:rFonts w:ascii="Segoe UI" w:hAnsi="Segoe UI" w:cs="Segoe UI"/>
      <w:sz w:val="18"/>
      <w:szCs w:val="18"/>
    </w:rPr>
  </w:style>
  <w:style w:type="paragraph" w:styleId="NormalWeb">
    <w:name w:val="Normal (Web)"/>
    <w:basedOn w:val="Normal"/>
    <w:uiPriority w:val="99"/>
    <w:semiHidden/>
    <w:unhideWhenUsed/>
    <w:rsid w:val="004B6DD6"/>
    <w:pPr>
      <w:spacing w:before="100" w:beforeAutospacing="1" w:after="100" w:afterAutospacing="1"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8F2EFB"/>
  </w:style>
  <w:style w:type="table" w:customStyle="1" w:styleId="TabloKlavuzu1">
    <w:name w:val="Tablo Kılavuzu1"/>
    <w:basedOn w:val="NormalTablo"/>
    <w:next w:val="TabloKlavuzu"/>
    <w:uiPriority w:val="39"/>
    <w:rsid w:val="008F2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70">
      <w:bodyDiv w:val="1"/>
      <w:marLeft w:val="0"/>
      <w:marRight w:val="0"/>
      <w:marTop w:val="0"/>
      <w:marBottom w:val="0"/>
      <w:divBdr>
        <w:top w:val="none" w:sz="0" w:space="0" w:color="auto"/>
        <w:left w:val="none" w:sz="0" w:space="0" w:color="auto"/>
        <w:bottom w:val="none" w:sz="0" w:space="0" w:color="auto"/>
        <w:right w:val="none" w:sz="0" w:space="0" w:color="auto"/>
      </w:divBdr>
    </w:div>
    <w:div w:id="6254646">
      <w:bodyDiv w:val="1"/>
      <w:marLeft w:val="0"/>
      <w:marRight w:val="0"/>
      <w:marTop w:val="0"/>
      <w:marBottom w:val="0"/>
      <w:divBdr>
        <w:top w:val="none" w:sz="0" w:space="0" w:color="auto"/>
        <w:left w:val="none" w:sz="0" w:space="0" w:color="auto"/>
        <w:bottom w:val="none" w:sz="0" w:space="0" w:color="auto"/>
        <w:right w:val="none" w:sz="0" w:space="0" w:color="auto"/>
      </w:divBdr>
    </w:div>
    <w:div w:id="9184151">
      <w:bodyDiv w:val="1"/>
      <w:marLeft w:val="0"/>
      <w:marRight w:val="0"/>
      <w:marTop w:val="0"/>
      <w:marBottom w:val="0"/>
      <w:divBdr>
        <w:top w:val="none" w:sz="0" w:space="0" w:color="auto"/>
        <w:left w:val="none" w:sz="0" w:space="0" w:color="auto"/>
        <w:bottom w:val="none" w:sz="0" w:space="0" w:color="auto"/>
        <w:right w:val="none" w:sz="0" w:space="0" w:color="auto"/>
      </w:divBdr>
    </w:div>
    <w:div w:id="12802904">
      <w:bodyDiv w:val="1"/>
      <w:marLeft w:val="0"/>
      <w:marRight w:val="0"/>
      <w:marTop w:val="0"/>
      <w:marBottom w:val="0"/>
      <w:divBdr>
        <w:top w:val="none" w:sz="0" w:space="0" w:color="auto"/>
        <w:left w:val="none" w:sz="0" w:space="0" w:color="auto"/>
        <w:bottom w:val="none" w:sz="0" w:space="0" w:color="auto"/>
        <w:right w:val="none" w:sz="0" w:space="0" w:color="auto"/>
      </w:divBdr>
    </w:div>
    <w:div w:id="13850861">
      <w:bodyDiv w:val="1"/>
      <w:marLeft w:val="0"/>
      <w:marRight w:val="0"/>
      <w:marTop w:val="0"/>
      <w:marBottom w:val="0"/>
      <w:divBdr>
        <w:top w:val="none" w:sz="0" w:space="0" w:color="auto"/>
        <w:left w:val="none" w:sz="0" w:space="0" w:color="auto"/>
        <w:bottom w:val="none" w:sz="0" w:space="0" w:color="auto"/>
        <w:right w:val="none" w:sz="0" w:space="0" w:color="auto"/>
      </w:divBdr>
    </w:div>
    <w:div w:id="14774730">
      <w:bodyDiv w:val="1"/>
      <w:marLeft w:val="0"/>
      <w:marRight w:val="0"/>
      <w:marTop w:val="0"/>
      <w:marBottom w:val="0"/>
      <w:divBdr>
        <w:top w:val="none" w:sz="0" w:space="0" w:color="auto"/>
        <w:left w:val="none" w:sz="0" w:space="0" w:color="auto"/>
        <w:bottom w:val="none" w:sz="0" w:space="0" w:color="auto"/>
        <w:right w:val="none" w:sz="0" w:space="0" w:color="auto"/>
      </w:divBdr>
    </w:div>
    <w:div w:id="16394128">
      <w:bodyDiv w:val="1"/>
      <w:marLeft w:val="0"/>
      <w:marRight w:val="0"/>
      <w:marTop w:val="0"/>
      <w:marBottom w:val="0"/>
      <w:divBdr>
        <w:top w:val="none" w:sz="0" w:space="0" w:color="auto"/>
        <w:left w:val="none" w:sz="0" w:space="0" w:color="auto"/>
        <w:bottom w:val="none" w:sz="0" w:space="0" w:color="auto"/>
        <w:right w:val="none" w:sz="0" w:space="0" w:color="auto"/>
      </w:divBdr>
    </w:div>
    <w:div w:id="24068363">
      <w:bodyDiv w:val="1"/>
      <w:marLeft w:val="0"/>
      <w:marRight w:val="0"/>
      <w:marTop w:val="0"/>
      <w:marBottom w:val="0"/>
      <w:divBdr>
        <w:top w:val="none" w:sz="0" w:space="0" w:color="auto"/>
        <w:left w:val="none" w:sz="0" w:space="0" w:color="auto"/>
        <w:bottom w:val="none" w:sz="0" w:space="0" w:color="auto"/>
        <w:right w:val="none" w:sz="0" w:space="0" w:color="auto"/>
      </w:divBdr>
    </w:div>
    <w:div w:id="31612251">
      <w:bodyDiv w:val="1"/>
      <w:marLeft w:val="0"/>
      <w:marRight w:val="0"/>
      <w:marTop w:val="0"/>
      <w:marBottom w:val="0"/>
      <w:divBdr>
        <w:top w:val="none" w:sz="0" w:space="0" w:color="auto"/>
        <w:left w:val="none" w:sz="0" w:space="0" w:color="auto"/>
        <w:bottom w:val="none" w:sz="0" w:space="0" w:color="auto"/>
        <w:right w:val="none" w:sz="0" w:space="0" w:color="auto"/>
      </w:divBdr>
    </w:div>
    <w:div w:id="39746872">
      <w:bodyDiv w:val="1"/>
      <w:marLeft w:val="0"/>
      <w:marRight w:val="0"/>
      <w:marTop w:val="0"/>
      <w:marBottom w:val="0"/>
      <w:divBdr>
        <w:top w:val="none" w:sz="0" w:space="0" w:color="auto"/>
        <w:left w:val="none" w:sz="0" w:space="0" w:color="auto"/>
        <w:bottom w:val="none" w:sz="0" w:space="0" w:color="auto"/>
        <w:right w:val="none" w:sz="0" w:space="0" w:color="auto"/>
      </w:divBdr>
    </w:div>
    <w:div w:id="41103534">
      <w:bodyDiv w:val="1"/>
      <w:marLeft w:val="0"/>
      <w:marRight w:val="0"/>
      <w:marTop w:val="0"/>
      <w:marBottom w:val="0"/>
      <w:divBdr>
        <w:top w:val="none" w:sz="0" w:space="0" w:color="auto"/>
        <w:left w:val="none" w:sz="0" w:space="0" w:color="auto"/>
        <w:bottom w:val="none" w:sz="0" w:space="0" w:color="auto"/>
        <w:right w:val="none" w:sz="0" w:space="0" w:color="auto"/>
      </w:divBdr>
    </w:div>
    <w:div w:id="41254146">
      <w:bodyDiv w:val="1"/>
      <w:marLeft w:val="0"/>
      <w:marRight w:val="0"/>
      <w:marTop w:val="0"/>
      <w:marBottom w:val="0"/>
      <w:divBdr>
        <w:top w:val="none" w:sz="0" w:space="0" w:color="auto"/>
        <w:left w:val="none" w:sz="0" w:space="0" w:color="auto"/>
        <w:bottom w:val="none" w:sz="0" w:space="0" w:color="auto"/>
        <w:right w:val="none" w:sz="0" w:space="0" w:color="auto"/>
      </w:divBdr>
    </w:div>
    <w:div w:id="42293366">
      <w:bodyDiv w:val="1"/>
      <w:marLeft w:val="0"/>
      <w:marRight w:val="0"/>
      <w:marTop w:val="0"/>
      <w:marBottom w:val="0"/>
      <w:divBdr>
        <w:top w:val="none" w:sz="0" w:space="0" w:color="auto"/>
        <w:left w:val="none" w:sz="0" w:space="0" w:color="auto"/>
        <w:bottom w:val="none" w:sz="0" w:space="0" w:color="auto"/>
        <w:right w:val="none" w:sz="0" w:space="0" w:color="auto"/>
      </w:divBdr>
    </w:div>
    <w:div w:id="45765225">
      <w:bodyDiv w:val="1"/>
      <w:marLeft w:val="0"/>
      <w:marRight w:val="0"/>
      <w:marTop w:val="0"/>
      <w:marBottom w:val="0"/>
      <w:divBdr>
        <w:top w:val="none" w:sz="0" w:space="0" w:color="auto"/>
        <w:left w:val="none" w:sz="0" w:space="0" w:color="auto"/>
        <w:bottom w:val="none" w:sz="0" w:space="0" w:color="auto"/>
        <w:right w:val="none" w:sz="0" w:space="0" w:color="auto"/>
      </w:divBdr>
    </w:div>
    <w:div w:id="50925186">
      <w:bodyDiv w:val="1"/>
      <w:marLeft w:val="0"/>
      <w:marRight w:val="0"/>
      <w:marTop w:val="0"/>
      <w:marBottom w:val="0"/>
      <w:divBdr>
        <w:top w:val="none" w:sz="0" w:space="0" w:color="auto"/>
        <w:left w:val="none" w:sz="0" w:space="0" w:color="auto"/>
        <w:bottom w:val="none" w:sz="0" w:space="0" w:color="auto"/>
        <w:right w:val="none" w:sz="0" w:space="0" w:color="auto"/>
      </w:divBdr>
    </w:div>
    <w:div w:id="51464569">
      <w:bodyDiv w:val="1"/>
      <w:marLeft w:val="0"/>
      <w:marRight w:val="0"/>
      <w:marTop w:val="0"/>
      <w:marBottom w:val="0"/>
      <w:divBdr>
        <w:top w:val="none" w:sz="0" w:space="0" w:color="auto"/>
        <w:left w:val="none" w:sz="0" w:space="0" w:color="auto"/>
        <w:bottom w:val="none" w:sz="0" w:space="0" w:color="auto"/>
        <w:right w:val="none" w:sz="0" w:space="0" w:color="auto"/>
      </w:divBdr>
    </w:div>
    <w:div w:id="53705088">
      <w:bodyDiv w:val="1"/>
      <w:marLeft w:val="0"/>
      <w:marRight w:val="0"/>
      <w:marTop w:val="0"/>
      <w:marBottom w:val="0"/>
      <w:divBdr>
        <w:top w:val="none" w:sz="0" w:space="0" w:color="auto"/>
        <w:left w:val="none" w:sz="0" w:space="0" w:color="auto"/>
        <w:bottom w:val="none" w:sz="0" w:space="0" w:color="auto"/>
        <w:right w:val="none" w:sz="0" w:space="0" w:color="auto"/>
      </w:divBdr>
    </w:div>
    <w:div w:id="57477606">
      <w:bodyDiv w:val="1"/>
      <w:marLeft w:val="0"/>
      <w:marRight w:val="0"/>
      <w:marTop w:val="0"/>
      <w:marBottom w:val="0"/>
      <w:divBdr>
        <w:top w:val="none" w:sz="0" w:space="0" w:color="auto"/>
        <w:left w:val="none" w:sz="0" w:space="0" w:color="auto"/>
        <w:bottom w:val="none" w:sz="0" w:space="0" w:color="auto"/>
        <w:right w:val="none" w:sz="0" w:space="0" w:color="auto"/>
      </w:divBdr>
    </w:div>
    <w:div w:id="58867176">
      <w:bodyDiv w:val="1"/>
      <w:marLeft w:val="0"/>
      <w:marRight w:val="0"/>
      <w:marTop w:val="0"/>
      <w:marBottom w:val="0"/>
      <w:divBdr>
        <w:top w:val="none" w:sz="0" w:space="0" w:color="auto"/>
        <w:left w:val="none" w:sz="0" w:space="0" w:color="auto"/>
        <w:bottom w:val="none" w:sz="0" w:space="0" w:color="auto"/>
        <w:right w:val="none" w:sz="0" w:space="0" w:color="auto"/>
      </w:divBdr>
    </w:div>
    <w:div w:id="61224742">
      <w:bodyDiv w:val="1"/>
      <w:marLeft w:val="0"/>
      <w:marRight w:val="0"/>
      <w:marTop w:val="0"/>
      <w:marBottom w:val="0"/>
      <w:divBdr>
        <w:top w:val="none" w:sz="0" w:space="0" w:color="auto"/>
        <w:left w:val="none" w:sz="0" w:space="0" w:color="auto"/>
        <w:bottom w:val="none" w:sz="0" w:space="0" w:color="auto"/>
        <w:right w:val="none" w:sz="0" w:space="0" w:color="auto"/>
      </w:divBdr>
    </w:div>
    <w:div w:id="62073089">
      <w:bodyDiv w:val="1"/>
      <w:marLeft w:val="0"/>
      <w:marRight w:val="0"/>
      <w:marTop w:val="0"/>
      <w:marBottom w:val="0"/>
      <w:divBdr>
        <w:top w:val="none" w:sz="0" w:space="0" w:color="auto"/>
        <w:left w:val="none" w:sz="0" w:space="0" w:color="auto"/>
        <w:bottom w:val="none" w:sz="0" w:space="0" w:color="auto"/>
        <w:right w:val="none" w:sz="0" w:space="0" w:color="auto"/>
      </w:divBdr>
    </w:div>
    <w:div w:id="62335343">
      <w:bodyDiv w:val="1"/>
      <w:marLeft w:val="0"/>
      <w:marRight w:val="0"/>
      <w:marTop w:val="0"/>
      <w:marBottom w:val="0"/>
      <w:divBdr>
        <w:top w:val="none" w:sz="0" w:space="0" w:color="auto"/>
        <w:left w:val="none" w:sz="0" w:space="0" w:color="auto"/>
        <w:bottom w:val="none" w:sz="0" w:space="0" w:color="auto"/>
        <w:right w:val="none" w:sz="0" w:space="0" w:color="auto"/>
      </w:divBdr>
    </w:div>
    <w:div w:id="63916187">
      <w:bodyDiv w:val="1"/>
      <w:marLeft w:val="0"/>
      <w:marRight w:val="0"/>
      <w:marTop w:val="0"/>
      <w:marBottom w:val="0"/>
      <w:divBdr>
        <w:top w:val="none" w:sz="0" w:space="0" w:color="auto"/>
        <w:left w:val="none" w:sz="0" w:space="0" w:color="auto"/>
        <w:bottom w:val="none" w:sz="0" w:space="0" w:color="auto"/>
        <w:right w:val="none" w:sz="0" w:space="0" w:color="auto"/>
      </w:divBdr>
    </w:div>
    <w:div w:id="65764233">
      <w:bodyDiv w:val="1"/>
      <w:marLeft w:val="0"/>
      <w:marRight w:val="0"/>
      <w:marTop w:val="0"/>
      <w:marBottom w:val="0"/>
      <w:divBdr>
        <w:top w:val="none" w:sz="0" w:space="0" w:color="auto"/>
        <w:left w:val="none" w:sz="0" w:space="0" w:color="auto"/>
        <w:bottom w:val="none" w:sz="0" w:space="0" w:color="auto"/>
        <w:right w:val="none" w:sz="0" w:space="0" w:color="auto"/>
      </w:divBdr>
    </w:div>
    <w:div w:id="70661087">
      <w:bodyDiv w:val="1"/>
      <w:marLeft w:val="0"/>
      <w:marRight w:val="0"/>
      <w:marTop w:val="0"/>
      <w:marBottom w:val="0"/>
      <w:divBdr>
        <w:top w:val="none" w:sz="0" w:space="0" w:color="auto"/>
        <w:left w:val="none" w:sz="0" w:space="0" w:color="auto"/>
        <w:bottom w:val="none" w:sz="0" w:space="0" w:color="auto"/>
        <w:right w:val="none" w:sz="0" w:space="0" w:color="auto"/>
      </w:divBdr>
    </w:div>
    <w:div w:id="71775760">
      <w:bodyDiv w:val="1"/>
      <w:marLeft w:val="0"/>
      <w:marRight w:val="0"/>
      <w:marTop w:val="0"/>
      <w:marBottom w:val="0"/>
      <w:divBdr>
        <w:top w:val="none" w:sz="0" w:space="0" w:color="auto"/>
        <w:left w:val="none" w:sz="0" w:space="0" w:color="auto"/>
        <w:bottom w:val="none" w:sz="0" w:space="0" w:color="auto"/>
        <w:right w:val="none" w:sz="0" w:space="0" w:color="auto"/>
      </w:divBdr>
    </w:div>
    <w:div w:id="72550435">
      <w:bodyDiv w:val="1"/>
      <w:marLeft w:val="0"/>
      <w:marRight w:val="0"/>
      <w:marTop w:val="0"/>
      <w:marBottom w:val="0"/>
      <w:divBdr>
        <w:top w:val="none" w:sz="0" w:space="0" w:color="auto"/>
        <w:left w:val="none" w:sz="0" w:space="0" w:color="auto"/>
        <w:bottom w:val="none" w:sz="0" w:space="0" w:color="auto"/>
        <w:right w:val="none" w:sz="0" w:space="0" w:color="auto"/>
      </w:divBdr>
    </w:div>
    <w:div w:id="76024524">
      <w:bodyDiv w:val="1"/>
      <w:marLeft w:val="0"/>
      <w:marRight w:val="0"/>
      <w:marTop w:val="0"/>
      <w:marBottom w:val="0"/>
      <w:divBdr>
        <w:top w:val="none" w:sz="0" w:space="0" w:color="auto"/>
        <w:left w:val="none" w:sz="0" w:space="0" w:color="auto"/>
        <w:bottom w:val="none" w:sz="0" w:space="0" w:color="auto"/>
        <w:right w:val="none" w:sz="0" w:space="0" w:color="auto"/>
      </w:divBdr>
    </w:div>
    <w:div w:id="82117824">
      <w:bodyDiv w:val="1"/>
      <w:marLeft w:val="0"/>
      <w:marRight w:val="0"/>
      <w:marTop w:val="0"/>
      <w:marBottom w:val="0"/>
      <w:divBdr>
        <w:top w:val="none" w:sz="0" w:space="0" w:color="auto"/>
        <w:left w:val="none" w:sz="0" w:space="0" w:color="auto"/>
        <w:bottom w:val="none" w:sz="0" w:space="0" w:color="auto"/>
        <w:right w:val="none" w:sz="0" w:space="0" w:color="auto"/>
      </w:divBdr>
    </w:div>
    <w:div w:id="84153503">
      <w:bodyDiv w:val="1"/>
      <w:marLeft w:val="0"/>
      <w:marRight w:val="0"/>
      <w:marTop w:val="0"/>
      <w:marBottom w:val="0"/>
      <w:divBdr>
        <w:top w:val="none" w:sz="0" w:space="0" w:color="auto"/>
        <w:left w:val="none" w:sz="0" w:space="0" w:color="auto"/>
        <w:bottom w:val="none" w:sz="0" w:space="0" w:color="auto"/>
        <w:right w:val="none" w:sz="0" w:space="0" w:color="auto"/>
      </w:divBdr>
    </w:div>
    <w:div w:id="87044833">
      <w:bodyDiv w:val="1"/>
      <w:marLeft w:val="0"/>
      <w:marRight w:val="0"/>
      <w:marTop w:val="0"/>
      <w:marBottom w:val="0"/>
      <w:divBdr>
        <w:top w:val="none" w:sz="0" w:space="0" w:color="auto"/>
        <w:left w:val="none" w:sz="0" w:space="0" w:color="auto"/>
        <w:bottom w:val="none" w:sz="0" w:space="0" w:color="auto"/>
        <w:right w:val="none" w:sz="0" w:space="0" w:color="auto"/>
      </w:divBdr>
    </w:div>
    <w:div w:id="89199019">
      <w:bodyDiv w:val="1"/>
      <w:marLeft w:val="0"/>
      <w:marRight w:val="0"/>
      <w:marTop w:val="0"/>
      <w:marBottom w:val="0"/>
      <w:divBdr>
        <w:top w:val="none" w:sz="0" w:space="0" w:color="auto"/>
        <w:left w:val="none" w:sz="0" w:space="0" w:color="auto"/>
        <w:bottom w:val="none" w:sz="0" w:space="0" w:color="auto"/>
        <w:right w:val="none" w:sz="0" w:space="0" w:color="auto"/>
      </w:divBdr>
    </w:div>
    <w:div w:id="95753665">
      <w:bodyDiv w:val="1"/>
      <w:marLeft w:val="0"/>
      <w:marRight w:val="0"/>
      <w:marTop w:val="0"/>
      <w:marBottom w:val="0"/>
      <w:divBdr>
        <w:top w:val="none" w:sz="0" w:space="0" w:color="auto"/>
        <w:left w:val="none" w:sz="0" w:space="0" w:color="auto"/>
        <w:bottom w:val="none" w:sz="0" w:space="0" w:color="auto"/>
        <w:right w:val="none" w:sz="0" w:space="0" w:color="auto"/>
      </w:divBdr>
    </w:div>
    <w:div w:id="96173304">
      <w:bodyDiv w:val="1"/>
      <w:marLeft w:val="0"/>
      <w:marRight w:val="0"/>
      <w:marTop w:val="0"/>
      <w:marBottom w:val="0"/>
      <w:divBdr>
        <w:top w:val="none" w:sz="0" w:space="0" w:color="auto"/>
        <w:left w:val="none" w:sz="0" w:space="0" w:color="auto"/>
        <w:bottom w:val="none" w:sz="0" w:space="0" w:color="auto"/>
        <w:right w:val="none" w:sz="0" w:space="0" w:color="auto"/>
      </w:divBdr>
    </w:div>
    <w:div w:id="99374691">
      <w:bodyDiv w:val="1"/>
      <w:marLeft w:val="0"/>
      <w:marRight w:val="0"/>
      <w:marTop w:val="0"/>
      <w:marBottom w:val="0"/>
      <w:divBdr>
        <w:top w:val="none" w:sz="0" w:space="0" w:color="auto"/>
        <w:left w:val="none" w:sz="0" w:space="0" w:color="auto"/>
        <w:bottom w:val="none" w:sz="0" w:space="0" w:color="auto"/>
        <w:right w:val="none" w:sz="0" w:space="0" w:color="auto"/>
      </w:divBdr>
    </w:div>
    <w:div w:id="99760588">
      <w:bodyDiv w:val="1"/>
      <w:marLeft w:val="0"/>
      <w:marRight w:val="0"/>
      <w:marTop w:val="0"/>
      <w:marBottom w:val="0"/>
      <w:divBdr>
        <w:top w:val="none" w:sz="0" w:space="0" w:color="auto"/>
        <w:left w:val="none" w:sz="0" w:space="0" w:color="auto"/>
        <w:bottom w:val="none" w:sz="0" w:space="0" w:color="auto"/>
        <w:right w:val="none" w:sz="0" w:space="0" w:color="auto"/>
      </w:divBdr>
    </w:div>
    <w:div w:id="105973330">
      <w:bodyDiv w:val="1"/>
      <w:marLeft w:val="0"/>
      <w:marRight w:val="0"/>
      <w:marTop w:val="0"/>
      <w:marBottom w:val="0"/>
      <w:divBdr>
        <w:top w:val="none" w:sz="0" w:space="0" w:color="auto"/>
        <w:left w:val="none" w:sz="0" w:space="0" w:color="auto"/>
        <w:bottom w:val="none" w:sz="0" w:space="0" w:color="auto"/>
        <w:right w:val="none" w:sz="0" w:space="0" w:color="auto"/>
      </w:divBdr>
    </w:div>
    <w:div w:id="106777923">
      <w:bodyDiv w:val="1"/>
      <w:marLeft w:val="0"/>
      <w:marRight w:val="0"/>
      <w:marTop w:val="0"/>
      <w:marBottom w:val="0"/>
      <w:divBdr>
        <w:top w:val="none" w:sz="0" w:space="0" w:color="auto"/>
        <w:left w:val="none" w:sz="0" w:space="0" w:color="auto"/>
        <w:bottom w:val="none" w:sz="0" w:space="0" w:color="auto"/>
        <w:right w:val="none" w:sz="0" w:space="0" w:color="auto"/>
      </w:divBdr>
    </w:div>
    <w:div w:id="111945805">
      <w:bodyDiv w:val="1"/>
      <w:marLeft w:val="0"/>
      <w:marRight w:val="0"/>
      <w:marTop w:val="0"/>
      <w:marBottom w:val="0"/>
      <w:divBdr>
        <w:top w:val="none" w:sz="0" w:space="0" w:color="auto"/>
        <w:left w:val="none" w:sz="0" w:space="0" w:color="auto"/>
        <w:bottom w:val="none" w:sz="0" w:space="0" w:color="auto"/>
        <w:right w:val="none" w:sz="0" w:space="0" w:color="auto"/>
      </w:divBdr>
    </w:div>
    <w:div w:id="113598466">
      <w:bodyDiv w:val="1"/>
      <w:marLeft w:val="0"/>
      <w:marRight w:val="0"/>
      <w:marTop w:val="0"/>
      <w:marBottom w:val="0"/>
      <w:divBdr>
        <w:top w:val="none" w:sz="0" w:space="0" w:color="auto"/>
        <w:left w:val="none" w:sz="0" w:space="0" w:color="auto"/>
        <w:bottom w:val="none" w:sz="0" w:space="0" w:color="auto"/>
        <w:right w:val="none" w:sz="0" w:space="0" w:color="auto"/>
      </w:divBdr>
    </w:div>
    <w:div w:id="115949861">
      <w:bodyDiv w:val="1"/>
      <w:marLeft w:val="0"/>
      <w:marRight w:val="0"/>
      <w:marTop w:val="0"/>
      <w:marBottom w:val="0"/>
      <w:divBdr>
        <w:top w:val="none" w:sz="0" w:space="0" w:color="auto"/>
        <w:left w:val="none" w:sz="0" w:space="0" w:color="auto"/>
        <w:bottom w:val="none" w:sz="0" w:space="0" w:color="auto"/>
        <w:right w:val="none" w:sz="0" w:space="0" w:color="auto"/>
      </w:divBdr>
    </w:div>
    <w:div w:id="116729254">
      <w:bodyDiv w:val="1"/>
      <w:marLeft w:val="0"/>
      <w:marRight w:val="0"/>
      <w:marTop w:val="0"/>
      <w:marBottom w:val="0"/>
      <w:divBdr>
        <w:top w:val="none" w:sz="0" w:space="0" w:color="auto"/>
        <w:left w:val="none" w:sz="0" w:space="0" w:color="auto"/>
        <w:bottom w:val="none" w:sz="0" w:space="0" w:color="auto"/>
        <w:right w:val="none" w:sz="0" w:space="0" w:color="auto"/>
      </w:divBdr>
    </w:div>
    <w:div w:id="132673248">
      <w:bodyDiv w:val="1"/>
      <w:marLeft w:val="0"/>
      <w:marRight w:val="0"/>
      <w:marTop w:val="0"/>
      <w:marBottom w:val="0"/>
      <w:divBdr>
        <w:top w:val="none" w:sz="0" w:space="0" w:color="auto"/>
        <w:left w:val="none" w:sz="0" w:space="0" w:color="auto"/>
        <w:bottom w:val="none" w:sz="0" w:space="0" w:color="auto"/>
        <w:right w:val="none" w:sz="0" w:space="0" w:color="auto"/>
      </w:divBdr>
    </w:div>
    <w:div w:id="137184546">
      <w:bodyDiv w:val="1"/>
      <w:marLeft w:val="0"/>
      <w:marRight w:val="0"/>
      <w:marTop w:val="0"/>
      <w:marBottom w:val="0"/>
      <w:divBdr>
        <w:top w:val="none" w:sz="0" w:space="0" w:color="auto"/>
        <w:left w:val="none" w:sz="0" w:space="0" w:color="auto"/>
        <w:bottom w:val="none" w:sz="0" w:space="0" w:color="auto"/>
        <w:right w:val="none" w:sz="0" w:space="0" w:color="auto"/>
      </w:divBdr>
    </w:div>
    <w:div w:id="141699705">
      <w:bodyDiv w:val="1"/>
      <w:marLeft w:val="0"/>
      <w:marRight w:val="0"/>
      <w:marTop w:val="0"/>
      <w:marBottom w:val="0"/>
      <w:divBdr>
        <w:top w:val="none" w:sz="0" w:space="0" w:color="auto"/>
        <w:left w:val="none" w:sz="0" w:space="0" w:color="auto"/>
        <w:bottom w:val="none" w:sz="0" w:space="0" w:color="auto"/>
        <w:right w:val="none" w:sz="0" w:space="0" w:color="auto"/>
      </w:divBdr>
    </w:div>
    <w:div w:id="143862036">
      <w:bodyDiv w:val="1"/>
      <w:marLeft w:val="0"/>
      <w:marRight w:val="0"/>
      <w:marTop w:val="0"/>
      <w:marBottom w:val="0"/>
      <w:divBdr>
        <w:top w:val="none" w:sz="0" w:space="0" w:color="auto"/>
        <w:left w:val="none" w:sz="0" w:space="0" w:color="auto"/>
        <w:bottom w:val="none" w:sz="0" w:space="0" w:color="auto"/>
        <w:right w:val="none" w:sz="0" w:space="0" w:color="auto"/>
      </w:divBdr>
    </w:div>
    <w:div w:id="148131790">
      <w:bodyDiv w:val="1"/>
      <w:marLeft w:val="0"/>
      <w:marRight w:val="0"/>
      <w:marTop w:val="0"/>
      <w:marBottom w:val="0"/>
      <w:divBdr>
        <w:top w:val="none" w:sz="0" w:space="0" w:color="auto"/>
        <w:left w:val="none" w:sz="0" w:space="0" w:color="auto"/>
        <w:bottom w:val="none" w:sz="0" w:space="0" w:color="auto"/>
        <w:right w:val="none" w:sz="0" w:space="0" w:color="auto"/>
      </w:divBdr>
    </w:div>
    <w:div w:id="148140261">
      <w:bodyDiv w:val="1"/>
      <w:marLeft w:val="0"/>
      <w:marRight w:val="0"/>
      <w:marTop w:val="0"/>
      <w:marBottom w:val="0"/>
      <w:divBdr>
        <w:top w:val="none" w:sz="0" w:space="0" w:color="auto"/>
        <w:left w:val="none" w:sz="0" w:space="0" w:color="auto"/>
        <w:bottom w:val="none" w:sz="0" w:space="0" w:color="auto"/>
        <w:right w:val="none" w:sz="0" w:space="0" w:color="auto"/>
      </w:divBdr>
    </w:div>
    <w:div w:id="149253949">
      <w:bodyDiv w:val="1"/>
      <w:marLeft w:val="0"/>
      <w:marRight w:val="0"/>
      <w:marTop w:val="0"/>
      <w:marBottom w:val="0"/>
      <w:divBdr>
        <w:top w:val="none" w:sz="0" w:space="0" w:color="auto"/>
        <w:left w:val="none" w:sz="0" w:space="0" w:color="auto"/>
        <w:bottom w:val="none" w:sz="0" w:space="0" w:color="auto"/>
        <w:right w:val="none" w:sz="0" w:space="0" w:color="auto"/>
      </w:divBdr>
    </w:div>
    <w:div w:id="152071171">
      <w:bodyDiv w:val="1"/>
      <w:marLeft w:val="0"/>
      <w:marRight w:val="0"/>
      <w:marTop w:val="0"/>
      <w:marBottom w:val="0"/>
      <w:divBdr>
        <w:top w:val="none" w:sz="0" w:space="0" w:color="auto"/>
        <w:left w:val="none" w:sz="0" w:space="0" w:color="auto"/>
        <w:bottom w:val="none" w:sz="0" w:space="0" w:color="auto"/>
        <w:right w:val="none" w:sz="0" w:space="0" w:color="auto"/>
      </w:divBdr>
    </w:div>
    <w:div w:id="155269522">
      <w:bodyDiv w:val="1"/>
      <w:marLeft w:val="0"/>
      <w:marRight w:val="0"/>
      <w:marTop w:val="0"/>
      <w:marBottom w:val="0"/>
      <w:divBdr>
        <w:top w:val="none" w:sz="0" w:space="0" w:color="auto"/>
        <w:left w:val="none" w:sz="0" w:space="0" w:color="auto"/>
        <w:bottom w:val="none" w:sz="0" w:space="0" w:color="auto"/>
        <w:right w:val="none" w:sz="0" w:space="0" w:color="auto"/>
      </w:divBdr>
    </w:div>
    <w:div w:id="156042163">
      <w:bodyDiv w:val="1"/>
      <w:marLeft w:val="0"/>
      <w:marRight w:val="0"/>
      <w:marTop w:val="0"/>
      <w:marBottom w:val="0"/>
      <w:divBdr>
        <w:top w:val="none" w:sz="0" w:space="0" w:color="auto"/>
        <w:left w:val="none" w:sz="0" w:space="0" w:color="auto"/>
        <w:bottom w:val="none" w:sz="0" w:space="0" w:color="auto"/>
        <w:right w:val="none" w:sz="0" w:space="0" w:color="auto"/>
      </w:divBdr>
    </w:div>
    <w:div w:id="157887850">
      <w:bodyDiv w:val="1"/>
      <w:marLeft w:val="0"/>
      <w:marRight w:val="0"/>
      <w:marTop w:val="0"/>
      <w:marBottom w:val="0"/>
      <w:divBdr>
        <w:top w:val="none" w:sz="0" w:space="0" w:color="auto"/>
        <w:left w:val="none" w:sz="0" w:space="0" w:color="auto"/>
        <w:bottom w:val="none" w:sz="0" w:space="0" w:color="auto"/>
        <w:right w:val="none" w:sz="0" w:space="0" w:color="auto"/>
      </w:divBdr>
    </w:div>
    <w:div w:id="160316823">
      <w:bodyDiv w:val="1"/>
      <w:marLeft w:val="0"/>
      <w:marRight w:val="0"/>
      <w:marTop w:val="0"/>
      <w:marBottom w:val="0"/>
      <w:divBdr>
        <w:top w:val="none" w:sz="0" w:space="0" w:color="auto"/>
        <w:left w:val="none" w:sz="0" w:space="0" w:color="auto"/>
        <w:bottom w:val="none" w:sz="0" w:space="0" w:color="auto"/>
        <w:right w:val="none" w:sz="0" w:space="0" w:color="auto"/>
      </w:divBdr>
    </w:div>
    <w:div w:id="160778758">
      <w:bodyDiv w:val="1"/>
      <w:marLeft w:val="0"/>
      <w:marRight w:val="0"/>
      <w:marTop w:val="0"/>
      <w:marBottom w:val="0"/>
      <w:divBdr>
        <w:top w:val="none" w:sz="0" w:space="0" w:color="auto"/>
        <w:left w:val="none" w:sz="0" w:space="0" w:color="auto"/>
        <w:bottom w:val="none" w:sz="0" w:space="0" w:color="auto"/>
        <w:right w:val="none" w:sz="0" w:space="0" w:color="auto"/>
      </w:divBdr>
    </w:div>
    <w:div w:id="164521035">
      <w:bodyDiv w:val="1"/>
      <w:marLeft w:val="0"/>
      <w:marRight w:val="0"/>
      <w:marTop w:val="0"/>
      <w:marBottom w:val="0"/>
      <w:divBdr>
        <w:top w:val="none" w:sz="0" w:space="0" w:color="auto"/>
        <w:left w:val="none" w:sz="0" w:space="0" w:color="auto"/>
        <w:bottom w:val="none" w:sz="0" w:space="0" w:color="auto"/>
        <w:right w:val="none" w:sz="0" w:space="0" w:color="auto"/>
      </w:divBdr>
    </w:div>
    <w:div w:id="169225089">
      <w:bodyDiv w:val="1"/>
      <w:marLeft w:val="0"/>
      <w:marRight w:val="0"/>
      <w:marTop w:val="0"/>
      <w:marBottom w:val="0"/>
      <w:divBdr>
        <w:top w:val="none" w:sz="0" w:space="0" w:color="auto"/>
        <w:left w:val="none" w:sz="0" w:space="0" w:color="auto"/>
        <w:bottom w:val="none" w:sz="0" w:space="0" w:color="auto"/>
        <w:right w:val="none" w:sz="0" w:space="0" w:color="auto"/>
      </w:divBdr>
    </w:div>
    <w:div w:id="169562891">
      <w:bodyDiv w:val="1"/>
      <w:marLeft w:val="0"/>
      <w:marRight w:val="0"/>
      <w:marTop w:val="0"/>
      <w:marBottom w:val="0"/>
      <w:divBdr>
        <w:top w:val="none" w:sz="0" w:space="0" w:color="auto"/>
        <w:left w:val="none" w:sz="0" w:space="0" w:color="auto"/>
        <w:bottom w:val="none" w:sz="0" w:space="0" w:color="auto"/>
        <w:right w:val="none" w:sz="0" w:space="0" w:color="auto"/>
      </w:divBdr>
    </w:div>
    <w:div w:id="170606796">
      <w:bodyDiv w:val="1"/>
      <w:marLeft w:val="0"/>
      <w:marRight w:val="0"/>
      <w:marTop w:val="0"/>
      <w:marBottom w:val="0"/>
      <w:divBdr>
        <w:top w:val="none" w:sz="0" w:space="0" w:color="auto"/>
        <w:left w:val="none" w:sz="0" w:space="0" w:color="auto"/>
        <w:bottom w:val="none" w:sz="0" w:space="0" w:color="auto"/>
        <w:right w:val="none" w:sz="0" w:space="0" w:color="auto"/>
      </w:divBdr>
    </w:div>
    <w:div w:id="171459610">
      <w:bodyDiv w:val="1"/>
      <w:marLeft w:val="0"/>
      <w:marRight w:val="0"/>
      <w:marTop w:val="0"/>
      <w:marBottom w:val="0"/>
      <w:divBdr>
        <w:top w:val="none" w:sz="0" w:space="0" w:color="auto"/>
        <w:left w:val="none" w:sz="0" w:space="0" w:color="auto"/>
        <w:bottom w:val="none" w:sz="0" w:space="0" w:color="auto"/>
        <w:right w:val="none" w:sz="0" w:space="0" w:color="auto"/>
      </w:divBdr>
    </w:div>
    <w:div w:id="173149094">
      <w:bodyDiv w:val="1"/>
      <w:marLeft w:val="0"/>
      <w:marRight w:val="0"/>
      <w:marTop w:val="0"/>
      <w:marBottom w:val="0"/>
      <w:divBdr>
        <w:top w:val="none" w:sz="0" w:space="0" w:color="auto"/>
        <w:left w:val="none" w:sz="0" w:space="0" w:color="auto"/>
        <w:bottom w:val="none" w:sz="0" w:space="0" w:color="auto"/>
        <w:right w:val="none" w:sz="0" w:space="0" w:color="auto"/>
      </w:divBdr>
    </w:div>
    <w:div w:id="173812140">
      <w:bodyDiv w:val="1"/>
      <w:marLeft w:val="0"/>
      <w:marRight w:val="0"/>
      <w:marTop w:val="0"/>
      <w:marBottom w:val="0"/>
      <w:divBdr>
        <w:top w:val="none" w:sz="0" w:space="0" w:color="auto"/>
        <w:left w:val="none" w:sz="0" w:space="0" w:color="auto"/>
        <w:bottom w:val="none" w:sz="0" w:space="0" w:color="auto"/>
        <w:right w:val="none" w:sz="0" w:space="0" w:color="auto"/>
      </w:divBdr>
    </w:div>
    <w:div w:id="174347930">
      <w:bodyDiv w:val="1"/>
      <w:marLeft w:val="0"/>
      <w:marRight w:val="0"/>
      <w:marTop w:val="0"/>
      <w:marBottom w:val="0"/>
      <w:divBdr>
        <w:top w:val="none" w:sz="0" w:space="0" w:color="auto"/>
        <w:left w:val="none" w:sz="0" w:space="0" w:color="auto"/>
        <w:bottom w:val="none" w:sz="0" w:space="0" w:color="auto"/>
        <w:right w:val="none" w:sz="0" w:space="0" w:color="auto"/>
      </w:divBdr>
    </w:div>
    <w:div w:id="174468861">
      <w:bodyDiv w:val="1"/>
      <w:marLeft w:val="0"/>
      <w:marRight w:val="0"/>
      <w:marTop w:val="0"/>
      <w:marBottom w:val="0"/>
      <w:divBdr>
        <w:top w:val="none" w:sz="0" w:space="0" w:color="auto"/>
        <w:left w:val="none" w:sz="0" w:space="0" w:color="auto"/>
        <w:bottom w:val="none" w:sz="0" w:space="0" w:color="auto"/>
        <w:right w:val="none" w:sz="0" w:space="0" w:color="auto"/>
      </w:divBdr>
    </w:div>
    <w:div w:id="175463518">
      <w:bodyDiv w:val="1"/>
      <w:marLeft w:val="0"/>
      <w:marRight w:val="0"/>
      <w:marTop w:val="0"/>
      <w:marBottom w:val="0"/>
      <w:divBdr>
        <w:top w:val="none" w:sz="0" w:space="0" w:color="auto"/>
        <w:left w:val="none" w:sz="0" w:space="0" w:color="auto"/>
        <w:bottom w:val="none" w:sz="0" w:space="0" w:color="auto"/>
        <w:right w:val="none" w:sz="0" w:space="0" w:color="auto"/>
      </w:divBdr>
    </w:div>
    <w:div w:id="176890811">
      <w:bodyDiv w:val="1"/>
      <w:marLeft w:val="0"/>
      <w:marRight w:val="0"/>
      <w:marTop w:val="0"/>
      <w:marBottom w:val="0"/>
      <w:divBdr>
        <w:top w:val="none" w:sz="0" w:space="0" w:color="auto"/>
        <w:left w:val="none" w:sz="0" w:space="0" w:color="auto"/>
        <w:bottom w:val="none" w:sz="0" w:space="0" w:color="auto"/>
        <w:right w:val="none" w:sz="0" w:space="0" w:color="auto"/>
      </w:divBdr>
    </w:div>
    <w:div w:id="176891162">
      <w:bodyDiv w:val="1"/>
      <w:marLeft w:val="0"/>
      <w:marRight w:val="0"/>
      <w:marTop w:val="0"/>
      <w:marBottom w:val="0"/>
      <w:divBdr>
        <w:top w:val="none" w:sz="0" w:space="0" w:color="auto"/>
        <w:left w:val="none" w:sz="0" w:space="0" w:color="auto"/>
        <w:bottom w:val="none" w:sz="0" w:space="0" w:color="auto"/>
        <w:right w:val="none" w:sz="0" w:space="0" w:color="auto"/>
      </w:divBdr>
    </w:div>
    <w:div w:id="182283041">
      <w:bodyDiv w:val="1"/>
      <w:marLeft w:val="0"/>
      <w:marRight w:val="0"/>
      <w:marTop w:val="0"/>
      <w:marBottom w:val="0"/>
      <w:divBdr>
        <w:top w:val="none" w:sz="0" w:space="0" w:color="auto"/>
        <w:left w:val="none" w:sz="0" w:space="0" w:color="auto"/>
        <w:bottom w:val="none" w:sz="0" w:space="0" w:color="auto"/>
        <w:right w:val="none" w:sz="0" w:space="0" w:color="auto"/>
      </w:divBdr>
    </w:div>
    <w:div w:id="185288456">
      <w:bodyDiv w:val="1"/>
      <w:marLeft w:val="0"/>
      <w:marRight w:val="0"/>
      <w:marTop w:val="0"/>
      <w:marBottom w:val="0"/>
      <w:divBdr>
        <w:top w:val="none" w:sz="0" w:space="0" w:color="auto"/>
        <w:left w:val="none" w:sz="0" w:space="0" w:color="auto"/>
        <w:bottom w:val="none" w:sz="0" w:space="0" w:color="auto"/>
        <w:right w:val="none" w:sz="0" w:space="0" w:color="auto"/>
      </w:divBdr>
    </w:div>
    <w:div w:id="185413819">
      <w:bodyDiv w:val="1"/>
      <w:marLeft w:val="0"/>
      <w:marRight w:val="0"/>
      <w:marTop w:val="0"/>
      <w:marBottom w:val="0"/>
      <w:divBdr>
        <w:top w:val="none" w:sz="0" w:space="0" w:color="auto"/>
        <w:left w:val="none" w:sz="0" w:space="0" w:color="auto"/>
        <w:bottom w:val="none" w:sz="0" w:space="0" w:color="auto"/>
        <w:right w:val="none" w:sz="0" w:space="0" w:color="auto"/>
      </w:divBdr>
    </w:div>
    <w:div w:id="186873963">
      <w:bodyDiv w:val="1"/>
      <w:marLeft w:val="0"/>
      <w:marRight w:val="0"/>
      <w:marTop w:val="0"/>
      <w:marBottom w:val="0"/>
      <w:divBdr>
        <w:top w:val="none" w:sz="0" w:space="0" w:color="auto"/>
        <w:left w:val="none" w:sz="0" w:space="0" w:color="auto"/>
        <w:bottom w:val="none" w:sz="0" w:space="0" w:color="auto"/>
        <w:right w:val="none" w:sz="0" w:space="0" w:color="auto"/>
      </w:divBdr>
    </w:div>
    <w:div w:id="188835149">
      <w:bodyDiv w:val="1"/>
      <w:marLeft w:val="0"/>
      <w:marRight w:val="0"/>
      <w:marTop w:val="0"/>
      <w:marBottom w:val="0"/>
      <w:divBdr>
        <w:top w:val="none" w:sz="0" w:space="0" w:color="auto"/>
        <w:left w:val="none" w:sz="0" w:space="0" w:color="auto"/>
        <w:bottom w:val="none" w:sz="0" w:space="0" w:color="auto"/>
        <w:right w:val="none" w:sz="0" w:space="0" w:color="auto"/>
      </w:divBdr>
    </w:div>
    <w:div w:id="190266641">
      <w:bodyDiv w:val="1"/>
      <w:marLeft w:val="0"/>
      <w:marRight w:val="0"/>
      <w:marTop w:val="0"/>
      <w:marBottom w:val="0"/>
      <w:divBdr>
        <w:top w:val="none" w:sz="0" w:space="0" w:color="auto"/>
        <w:left w:val="none" w:sz="0" w:space="0" w:color="auto"/>
        <w:bottom w:val="none" w:sz="0" w:space="0" w:color="auto"/>
        <w:right w:val="none" w:sz="0" w:space="0" w:color="auto"/>
      </w:divBdr>
    </w:div>
    <w:div w:id="192304809">
      <w:bodyDiv w:val="1"/>
      <w:marLeft w:val="0"/>
      <w:marRight w:val="0"/>
      <w:marTop w:val="0"/>
      <w:marBottom w:val="0"/>
      <w:divBdr>
        <w:top w:val="none" w:sz="0" w:space="0" w:color="auto"/>
        <w:left w:val="none" w:sz="0" w:space="0" w:color="auto"/>
        <w:bottom w:val="none" w:sz="0" w:space="0" w:color="auto"/>
        <w:right w:val="none" w:sz="0" w:space="0" w:color="auto"/>
      </w:divBdr>
    </w:div>
    <w:div w:id="193009212">
      <w:bodyDiv w:val="1"/>
      <w:marLeft w:val="0"/>
      <w:marRight w:val="0"/>
      <w:marTop w:val="0"/>
      <w:marBottom w:val="0"/>
      <w:divBdr>
        <w:top w:val="none" w:sz="0" w:space="0" w:color="auto"/>
        <w:left w:val="none" w:sz="0" w:space="0" w:color="auto"/>
        <w:bottom w:val="none" w:sz="0" w:space="0" w:color="auto"/>
        <w:right w:val="none" w:sz="0" w:space="0" w:color="auto"/>
      </w:divBdr>
    </w:div>
    <w:div w:id="193619561">
      <w:bodyDiv w:val="1"/>
      <w:marLeft w:val="0"/>
      <w:marRight w:val="0"/>
      <w:marTop w:val="0"/>
      <w:marBottom w:val="0"/>
      <w:divBdr>
        <w:top w:val="none" w:sz="0" w:space="0" w:color="auto"/>
        <w:left w:val="none" w:sz="0" w:space="0" w:color="auto"/>
        <w:bottom w:val="none" w:sz="0" w:space="0" w:color="auto"/>
        <w:right w:val="none" w:sz="0" w:space="0" w:color="auto"/>
      </w:divBdr>
    </w:div>
    <w:div w:id="193691004">
      <w:bodyDiv w:val="1"/>
      <w:marLeft w:val="0"/>
      <w:marRight w:val="0"/>
      <w:marTop w:val="0"/>
      <w:marBottom w:val="0"/>
      <w:divBdr>
        <w:top w:val="none" w:sz="0" w:space="0" w:color="auto"/>
        <w:left w:val="none" w:sz="0" w:space="0" w:color="auto"/>
        <w:bottom w:val="none" w:sz="0" w:space="0" w:color="auto"/>
        <w:right w:val="none" w:sz="0" w:space="0" w:color="auto"/>
      </w:divBdr>
    </w:div>
    <w:div w:id="195047553">
      <w:bodyDiv w:val="1"/>
      <w:marLeft w:val="0"/>
      <w:marRight w:val="0"/>
      <w:marTop w:val="0"/>
      <w:marBottom w:val="0"/>
      <w:divBdr>
        <w:top w:val="none" w:sz="0" w:space="0" w:color="auto"/>
        <w:left w:val="none" w:sz="0" w:space="0" w:color="auto"/>
        <w:bottom w:val="none" w:sz="0" w:space="0" w:color="auto"/>
        <w:right w:val="none" w:sz="0" w:space="0" w:color="auto"/>
      </w:divBdr>
    </w:div>
    <w:div w:id="197011433">
      <w:bodyDiv w:val="1"/>
      <w:marLeft w:val="0"/>
      <w:marRight w:val="0"/>
      <w:marTop w:val="0"/>
      <w:marBottom w:val="0"/>
      <w:divBdr>
        <w:top w:val="none" w:sz="0" w:space="0" w:color="auto"/>
        <w:left w:val="none" w:sz="0" w:space="0" w:color="auto"/>
        <w:bottom w:val="none" w:sz="0" w:space="0" w:color="auto"/>
        <w:right w:val="none" w:sz="0" w:space="0" w:color="auto"/>
      </w:divBdr>
    </w:div>
    <w:div w:id="197203546">
      <w:bodyDiv w:val="1"/>
      <w:marLeft w:val="0"/>
      <w:marRight w:val="0"/>
      <w:marTop w:val="0"/>
      <w:marBottom w:val="0"/>
      <w:divBdr>
        <w:top w:val="none" w:sz="0" w:space="0" w:color="auto"/>
        <w:left w:val="none" w:sz="0" w:space="0" w:color="auto"/>
        <w:bottom w:val="none" w:sz="0" w:space="0" w:color="auto"/>
        <w:right w:val="none" w:sz="0" w:space="0" w:color="auto"/>
      </w:divBdr>
    </w:div>
    <w:div w:id="198518895">
      <w:bodyDiv w:val="1"/>
      <w:marLeft w:val="0"/>
      <w:marRight w:val="0"/>
      <w:marTop w:val="0"/>
      <w:marBottom w:val="0"/>
      <w:divBdr>
        <w:top w:val="none" w:sz="0" w:space="0" w:color="auto"/>
        <w:left w:val="none" w:sz="0" w:space="0" w:color="auto"/>
        <w:bottom w:val="none" w:sz="0" w:space="0" w:color="auto"/>
        <w:right w:val="none" w:sz="0" w:space="0" w:color="auto"/>
      </w:divBdr>
    </w:div>
    <w:div w:id="205875443">
      <w:bodyDiv w:val="1"/>
      <w:marLeft w:val="0"/>
      <w:marRight w:val="0"/>
      <w:marTop w:val="0"/>
      <w:marBottom w:val="0"/>
      <w:divBdr>
        <w:top w:val="none" w:sz="0" w:space="0" w:color="auto"/>
        <w:left w:val="none" w:sz="0" w:space="0" w:color="auto"/>
        <w:bottom w:val="none" w:sz="0" w:space="0" w:color="auto"/>
        <w:right w:val="none" w:sz="0" w:space="0" w:color="auto"/>
      </w:divBdr>
    </w:div>
    <w:div w:id="209732099">
      <w:bodyDiv w:val="1"/>
      <w:marLeft w:val="0"/>
      <w:marRight w:val="0"/>
      <w:marTop w:val="0"/>
      <w:marBottom w:val="0"/>
      <w:divBdr>
        <w:top w:val="none" w:sz="0" w:space="0" w:color="auto"/>
        <w:left w:val="none" w:sz="0" w:space="0" w:color="auto"/>
        <w:bottom w:val="none" w:sz="0" w:space="0" w:color="auto"/>
        <w:right w:val="none" w:sz="0" w:space="0" w:color="auto"/>
      </w:divBdr>
    </w:div>
    <w:div w:id="213392331">
      <w:bodyDiv w:val="1"/>
      <w:marLeft w:val="0"/>
      <w:marRight w:val="0"/>
      <w:marTop w:val="0"/>
      <w:marBottom w:val="0"/>
      <w:divBdr>
        <w:top w:val="none" w:sz="0" w:space="0" w:color="auto"/>
        <w:left w:val="none" w:sz="0" w:space="0" w:color="auto"/>
        <w:bottom w:val="none" w:sz="0" w:space="0" w:color="auto"/>
        <w:right w:val="none" w:sz="0" w:space="0" w:color="auto"/>
      </w:divBdr>
    </w:div>
    <w:div w:id="213583539">
      <w:bodyDiv w:val="1"/>
      <w:marLeft w:val="0"/>
      <w:marRight w:val="0"/>
      <w:marTop w:val="0"/>
      <w:marBottom w:val="0"/>
      <w:divBdr>
        <w:top w:val="none" w:sz="0" w:space="0" w:color="auto"/>
        <w:left w:val="none" w:sz="0" w:space="0" w:color="auto"/>
        <w:bottom w:val="none" w:sz="0" w:space="0" w:color="auto"/>
        <w:right w:val="none" w:sz="0" w:space="0" w:color="auto"/>
      </w:divBdr>
    </w:div>
    <w:div w:id="219905671">
      <w:bodyDiv w:val="1"/>
      <w:marLeft w:val="0"/>
      <w:marRight w:val="0"/>
      <w:marTop w:val="0"/>
      <w:marBottom w:val="0"/>
      <w:divBdr>
        <w:top w:val="none" w:sz="0" w:space="0" w:color="auto"/>
        <w:left w:val="none" w:sz="0" w:space="0" w:color="auto"/>
        <w:bottom w:val="none" w:sz="0" w:space="0" w:color="auto"/>
        <w:right w:val="none" w:sz="0" w:space="0" w:color="auto"/>
      </w:divBdr>
    </w:div>
    <w:div w:id="220287867">
      <w:bodyDiv w:val="1"/>
      <w:marLeft w:val="0"/>
      <w:marRight w:val="0"/>
      <w:marTop w:val="0"/>
      <w:marBottom w:val="0"/>
      <w:divBdr>
        <w:top w:val="none" w:sz="0" w:space="0" w:color="auto"/>
        <w:left w:val="none" w:sz="0" w:space="0" w:color="auto"/>
        <w:bottom w:val="none" w:sz="0" w:space="0" w:color="auto"/>
        <w:right w:val="none" w:sz="0" w:space="0" w:color="auto"/>
      </w:divBdr>
    </w:div>
    <w:div w:id="222565015">
      <w:bodyDiv w:val="1"/>
      <w:marLeft w:val="0"/>
      <w:marRight w:val="0"/>
      <w:marTop w:val="0"/>
      <w:marBottom w:val="0"/>
      <w:divBdr>
        <w:top w:val="none" w:sz="0" w:space="0" w:color="auto"/>
        <w:left w:val="none" w:sz="0" w:space="0" w:color="auto"/>
        <w:bottom w:val="none" w:sz="0" w:space="0" w:color="auto"/>
        <w:right w:val="none" w:sz="0" w:space="0" w:color="auto"/>
      </w:divBdr>
    </w:div>
    <w:div w:id="224879687">
      <w:bodyDiv w:val="1"/>
      <w:marLeft w:val="0"/>
      <w:marRight w:val="0"/>
      <w:marTop w:val="0"/>
      <w:marBottom w:val="0"/>
      <w:divBdr>
        <w:top w:val="none" w:sz="0" w:space="0" w:color="auto"/>
        <w:left w:val="none" w:sz="0" w:space="0" w:color="auto"/>
        <w:bottom w:val="none" w:sz="0" w:space="0" w:color="auto"/>
        <w:right w:val="none" w:sz="0" w:space="0" w:color="auto"/>
      </w:divBdr>
    </w:div>
    <w:div w:id="225336090">
      <w:bodyDiv w:val="1"/>
      <w:marLeft w:val="0"/>
      <w:marRight w:val="0"/>
      <w:marTop w:val="0"/>
      <w:marBottom w:val="0"/>
      <w:divBdr>
        <w:top w:val="none" w:sz="0" w:space="0" w:color="auto"/>
        <w:left w:val="none" w:sz="0" w:space="0" w:color="auto"/>
        <w:bottom w:val="none" w:sz="0" w:space="0" w:color="auto"/>
        <w:right w:val="none" w:sz="0" w:space="0" w:color="auto"/>
      </w:divBdr>
    </w:div>
    <w:div w:id="226115291">
      <w:bodyDiv w:val="1"/>
      <w:marLeft w:val="0"/>
      <w:marRight w:val="0"/>
      <w:marTop w:val="0"/>
      <w:marBottom w:val="0"/>
      <w:divBdr>
        <w:top w:val="none" w:sz="0" w:space="0" w:color="auto"/>
        <w:left w:val="none" w:sz="0" w:space="0" w:color="auto"/>
        <w:bottom w:val="none" w:sz="0" w:space="0" w:color="auto"/>
        <w:right w:val="none" w:sz="0" w:space="0" w:color="auto"/>
      </w:divBdr>
    </w:div>
    <w:div w:id="226915665">
      <w:bodyDiv w:val="1"/>
      <w:marLeft w:val="0"/>
      <w:marRight w:val="0"/>
      <w:marTop w:val="0"/>
      <w:marBottom w:val="0"/>
      <w:divBdr>
        <w:top w:val="none" w:sz="0" w:space="0" w:color="auto"/>
        <w:left w:val="none" w:sz="0" w:space="0" w:color="auto"/>
        <w:bottom w:val="none" w:sz="0" w:space="0" w:color="auto"/>
        <w:right w:val="none" w:sz="0" w:space="0" w:color="auto"/>
      </w:divBdr>
    </w:div>
    <w:div w:id="227573363">
      <w:bodyDiv w:val="1"/>
      <w:marLeft w:val="0"/>
      <w:marRight w:val="0"/>
      <w:marTop w:val="0"/>
      <w:marBottom w:val="0"/>
      <w:divBdr>
        <w:top w:val="none" w:sz="0" w:space="0" w:color="auto"/>
        <w:left w:val="none" w:sz="0" w:space="0" w:color="auto"/>
        <w:bottom w:val="none" w:sz="0" w:space="0" w:color="auto"/>
        <w:right w:val="none" w:sz="0" w:space="0" w:color="auto"/>
      </w:divBdr>
    </w:div>
    <w:div w:id="228348410">
      <w:bodyDiv w:val="1"/>
      <w:marLeft w:val="0"/>
      <w:marRight w:val="0"/>
      <w:marTop w:val="0"/>
      <w:marBottom w:val="0"/>
      <w:divBdr>
        <w:top w:val="none" w:sz="0" w:space="0" w:color="auto"/>
        <w:left w:val="none" w:sz="0" w:space="0" w:color="auto"/>
        <w:bottom w:val="none" w:sz="0" w:space="0" w:color="auto"/>
        <w:right w:val="none" w:sz="0" w:space="0" w:color="auto"/>
      </w:divBdr>
    </w:div>
    <w:div w:id="231670532">
      <w:bodyDiv w:val="1"/>
      <w:marLeft w:val="0"/>
      <w:marRight w:val="0"/>
      <w:marTop w:val="0"/>
      <w:marBottom w:val="0"/>
      <w:divBdr>
        <w:top w:val="none" w:sz="0" w:space="0" w:color="auto"/>
        <w:left w:val="none" w:sz="0" w:space="0" w:color="auto"/>
        <w:bottom w:val="none" w:sz="0" w:space="0" w:color="auto"/>
        <w:right w:val="none" w:sz="0" w:space="0" w:color="auto"/>
      </w:divBdr>
    </w:div>
    <w:div w:id="232349227">
      <w:bodyDiv w:val="1"/>
      <w:marLeft w:val="0"/>
      <w:marRight w:val="0"/>
      <w:marTop w:val="0"/>
      <w:marBottom w:val="0"/>
      <w:divBdr>
        <w:top w:val="none" w:sz="0" w:space="0" w:color="auto"/>
        <w:left w:val="none" w:sz="0" w:space="0" w:color="auto"/>
        <w:bottom w:val="none" w:sz="0" w:space="0" w:color="auto"/>
        <w:right w:val="none" w:sz="0" w:space="0" w:color="auto"/>
      </w:divBdr>
    </w:div>
    <w:div w:id="238565958">
      <w:bodyDiv w:val="1"/>
      <w:marLeft w:val="0"/>
      <w:marRight w:val="0"/>
      <w:marTop w:val="0"/>
      <w:marBottom w:val="0"/>
      <w:divBdr>
        <w:top w:val="none" w:sz="0" w:space="0" w:color="auto"/>
        <w:left w:val="none" w:sz="0" w:space="0" w:color="auto"/>
        <w:bottom w:val="none" w:sz="0" w:space="0" w:color="auto"/>
        <w:right w:val="none" w:sz="0" w:space="0" w:color="auto"/>
      </w:divBdr>
    </w:div>
    <w:div w:id="240870353">
      <w:bodyDiv w:val="1"/>
      <w:marLeft w:val="0"/>
      <w:marRight w:val="0"/>
      <w:marTop w:val="0"/>
      <w:marBottom w:val="0"/>
      <w:divBdr>
        <w:top w:val="none" w:sz="0" w:space="0" w:color="auto"/>
        <w:left w:val="none" w:sz="0" w:space="0" w:color="auto"/>
        <w:bottom w:val="none" w:sz="0" w:space="0" w:color="auto"/>
        <w:right w:val="none" w:sz="0" w:space="0" w:color="auto"/>
      </w:divBdr>
    </w:div>
    <w:div w:id="242954280">
      <w:bodyDiv w:val="1"/>
      <w:marLeft w:val="0"/>
      <w:marRight w:val="0"/>
      <w:marTop w:val="0"/>
      <w:marBottom w:val="0"/>
      <w:divBdr>
        <w:top w:val="none" w:sz="0" w:space="0" w:color="auto"/>
        <w:left w:val="none" w:sz="0" w:space="0" w:color="auto"/>
        <w:bottom w:val="none" w:sz="0" w:space="0" w:color="auto"/>
        <w:right w:val="none" w:sz="0" w:space="0" w:color="auto"/>
      </w:divBdr>
    </w:div>
    <w:div w:id="246574512">
      <w:bodyDiv w:val="1"/>
      <w:marLeft w:val="0"/>
      <w:marRight w:val="0"/>
      <w:marTop w:val="0"/>
      <w:marBottom w:val="0"/>
      <w:divBdr>
        <w:top w:val="none" w:sz="0" w:space="0" w:color="auto"/>
        <w:left w:val="none" w:sz="0" w:space="0" w:color="auto"/>
        <w:bottom w:val="none" w:sz="0" w:space="0" w:color="auto"/>
        <w:right w:val="none" w:sz="0" w:space="0" w:color="auto"/>
      </w:divBdr>
    </w:div>
    <w:div w:id="247928776">
      <w:bodyDiv w:val="1"/>
      <w:marLeft w:val="0"/>
      <w:marRight w:val="0"/>
      <w:marTop w:val="0"/>
      <w:marBottom w:val="0"/>
      <w:divBdr>
        <w:top w:val="none" w:sz="0" w:space="0" w:color="auto"/>
        <w:left w:val="none" w:sz="0" w:space="0" w:color="auto"/>
        <w:bottom w:val="none" w:sz="0" w:space="0" w:color="auto"/>
        <w:right w:val="none" w:sz="0" w:space="0" w:color="auto"/>
      </w:divBdr>
    </w:div>
    <w:div w:id="250161868">
      <w:bodyDiv w:val="1"/>
      <w:marLeft w:val="0"/>
      <w:marRight w:val="0"/>
      <w:marTop w:val="0"/>
      <w:marBottom w:val="0"/>
      <w:divBdr>
        <w:top w:val="none" w:sz="0" w:space="0" w:color="auto"/>
        <w:left w:val="none" w:sz="0" w:space="0" w:color="auto"/>
        <w:bottom w:val="none" w:sz="0" w:space="0" w:color="auto"/>
        <w:right w:val="none" w:sz="0" w:space="0" w:color="auto"/>
      </w:divBdr>
    </w:div>
    <w:div w:id="252859309">
      <w:bodyDiv w:val="1"/>
      <w:marLeft w:val="0"/>
      <w:marRight w:val="0"/>
      <w:marTop w:val="0"/>
      <w:marBottom w:val="0"/>
      <w:divBdr>
        <w:top w:val="none" w:sz="0" w:space="0" w:color="auto"/>
        <w:left w:val="none" w:sz="0" w:space="0" w:color="auto"/>
        <w:bottom w:val="none" w:sz="0" w:space="0" w:color="auto"/>
        <w:right w:val="none" w:sz="0" w:space="0" w:color="auto"/>
      </w:divBdr>
    </w:div>
    <w:div w:id="253321464">
      <w:bodyDiv w:val="1"/>
      <w:marLeft w:val="0"/>
      <w:marRight w:val="0"/>
      <w:marTop w:val="0"/>
      <w:marBottom w:val="0"/>
      <w:divBdr>
        <w:top w:val="none" w:sz="0" w:space="0" w:color="auto"/>
        <w:left w:val="none" w:sz="0" w:space="0" w:color="auto"/>
        <w:bottom w:val="none" w:sz="0" w:space="0" w:color="auto"/>
        <w:right w:val="none" w:sz="0" w:space="0" w:color="auto"/>
      </w:divBdr>
    </w:div>
    <w:div w:id="264075188">
      <w:bodyDiv w:val="1"/>
      <w:marLeft w:val="0"/>
      <w:marRight w:val="0"/>
      <w:marTop w:val="0"/>
      <w:marBottom w:val="0"/>
      <w:divBdr>
        <w:top w:val="none" w:sz="0" w:space="0" w:color="auto"/>
        <w:left w:val="none" w:sz="0" w:space="0" w:color="auto"/>
        <w:bottom w:val="none" w:sz="0" w:space="0" w:color="auto"/>
        <w:right w:val="none" w:sz="0" w:space="0" w:color="auto"/>
      </w:divBdr>
    </w:div>
    <w:div w:id="268247803">
      <w:bodyDiv w:val="1"/>
      <w:marLeft w:val="0"/>
      <w:marRight w:val="0"/>
      <w:marTop w:val="0"/>
      <w:marBottom w:val="0"/>
      <w:divBdr>
        <w:top w:val="none" w:sz="0" w:space="0" w:color="auto"/>
        <w:left w:val="none" w:sz="0" w:space="0" w:color="auto"/>
        <w:bottom w:val="none" w:sz="0" w:space="0" w:color="auto"/>
        <w:right w:val="none" w:sz="0" w:space="0" w:color="auto"/>
      </w:divBdr>
    </w:div>
    <w:div w:id="269167205">
      <w:bodyDiv w:val="1"/>
      <w:marLeft w:val="0"/>
      <w:marRight w:val="0"/>
      <w:marTop w:val="0"/>
      <w:marBottom w:val="0"/>
      <w:divBdr>
        <w:top w:val="none" w:sz="0" w:space="0" w:color="auto"/>
        <w:left w:val="none" w:sz="0" w:space="0" w:color="auto"/>
        <w:bottom w:val="none" w:sz="0" w:space="0" w:color="auto"/>
        <w:right w:val="none" w:sz="0" w:space="0" w:color="auto"/>
      </w:divBdr>
    </w:div>
    <w:div w:id="270209914">
      <w:bodyDiv w:val="1"/>
      <w:marLeft w:val="0"/>
      <w:marRight w:val="0"/>
      <w:marTop w:val="0"/>
      <w:marBottom w:val="0"/>
      <w:divBdr>
        <w:top w:val="none" w:sz="0" w:space="0" w:color="auto"/>
        <w:left w:val="none" w:sz="0" w:space="0" w:color="auto"/>
        <w:bottom w:val="none" w:sz="0" w:space="0" w:color="auto"/>
        <w:right w:val="none" w:sz="0" w:space="0" w:color="auto"/>
      </w:divBdr>
    </w:div>
    <w:div w:id="276327755">
      <w:bodyDiv w:val="1"/>
      <w:marLeft w:val="0"/>
      <w:marRight w:val="0"/>
      <w:marTop w:val="0"/>
      <w:marBottom w:val="0"/>
      <w:divBdr>
        <w:top w:val="none" w:sz="0" w:space="0" w:color="auto"/>
        <w:left w:val="none" w:sz="0" w:space="0" w:color="auto"/>
        <w:bottom w:val="none" w:sz="0" w:space="0" w:color="auto"/>
        <w:right w:val="none" w:sz="0" w:space="0" w:color="auto"/>
      </w:divBdr>
    </w:div>
    <w:div w:id="277611753">
      <w:bodyDiv w:val="1"/>
      <w:marLeft w:val="0"/>
      <w:marRight w:val="0"/>
      <w:marTop w:val="0"/>
      <w:marBottom w:val="0"/>
      <w:divBdr>
        <w:top w:val="none" w:sz="0" w:space="0" w:color="auto"/>
        <w:left w:val="none" w:sz="0" w:space="0" w:color="auto"/>
        <w:bottom w:val="none" w:sz="0" w:space="0" w:color="auto"/>
        <w:right w:val="none" w:sz="0" w:space="0" w:color="auto"/>
      </w:divBdr>
    </w:div>
    <w:div w:id="287900813">
      <w:bodyDiv w:val="1"/>
      <w:marLeft w:val="0"/>
      <w:marRight w:val="0"/>
      <w:marTop w:val="0"/>
      <w:marBottom w:val="0"/>
      <w:divBdr>
        <w:top w:val="none" w:sz="0" w:space="0" w:color="auto"/>
        <w:left w:val="none" w:sz="0" w:space="0" w:color="auto"/>
        <w:bottom w:val="none" w:sz="0" w:space="0" w:color="auto"/>
        <w:right w:val="none" w:sz="0" w:space="0" w:color="auto"/>
      </w:divBdr>
    </w:div>
    <w:div w:id="289173367">
      <w:bodyDiv w:val="1"/>
      <w:marLeft w:val="0"/>
      <w:marRight w:val="0"/>
      <w:marTop w:val="0"/>
      <w:marBottom w:val="0"/>
      <w:divBdr>
        <w:top w:val="none" w:sz="0" w:space="0" w:color="auto"/>
        <w:left w:val="none" w:sz="0" w:space="0" w:color="auto"/>
        <w:bottom w:val="none" w:sz="0" w:space="0" w:color="auto"/>
        <w:right w:val="none" w:sz="0" w:space="0" w:color="auto"/>
      </w:divBdr>
    </w:div>
    <w:div w:id="292946869">
      <w:bodyDiv w:val="1"/>
      <w:marLeft w:val="0"/>
      <w:marRight w:val="0"/>
      <w:marTop w:val="0"/>
      <w:marBottom w:val="0"/>
      <w:divBdr>
        <w:top w:val="none" w:sz="0" w:space="0" w:color="auto"/>
        <w:left w:val="none" w:sz="0" w:space="0" w:color="auto"/>
        <w:bottom w:val="none" w:sz="0" w:space="0" w:color="auto"/>
        <w:right w:val="none" w:sz="0" w:space="0" w:color="auto"/>
      </w:divBdr>
    </w:div>
    <w:div w:id="293681070">
      <w:bodyDiv w:val="1"/>
      <w:marLeft w:val="0"/>
      <w:marRight w:val="0"/>
      <w:marTop w:val="0"/>
      <w:marBottom w:val="0"/>
      <w:divBdr>
        <w:top w:val="none" w:sz="0" w:space="0" w:color="auto"/>
        <w:left w:val="none" w:sz="0" w:space="0" w:color="auto"/>
        <w:bottom w:val="none" w:sz="0" w:space="0" w:color="auto"/>
        <w:right w:val="none" w:sz="0" w:space="0" w:color="auto"/>
      </w:divBdr>
    </w:div>
    <w:div w:id="304817735">
      <w:bodyDiv w:val="1"/>
      <w:marLeft w:val="0"/>
      <w:marRight w:val="0"/>
      <w:marTop w:val="0"/>
      <w:marBottom w:val="0"/>
      <w:divBdr>
        <w:top w:val="none" w:sz="0" w:space="0" w:color="auto"/>
        <w:left w:val="none" w:sz="0" w:space="0" w:color="auto"/>
        <w:bottom w:val="none" w:sz="0" w:space="0" w:color="auto"/>
        <w:right w:val="none" w:sz="0" w:space="0" w:color="auto"/>
      </w:divBdr>
    </w:div>
    <w:div w:id="306470029">
      <w:bodyDiv w:val="1"/>
      <w:marLeft w:val="0"/>
      <w:marRight w:val="0"/>
      <w:marTop w:val="0"/>
      <w:marBottom w:val="0"/>
      <w:divBdr>
        <w:top w:val="none" w:sz="0" w:space="0" w:color="auto"/>
        <w:left w:val="none" w:sz="0" w:space="0" w:color="auto"/>
        <w:bottom w:val="none" w:sz="0" w:space="0" w:color="auto"/>
        <w:right w:val="none" w:sz="0" w:space="0" w:color="auto"/>
      </w:divBdr>
    </w:div>
    <w:div w:id="307169246">
      <w:bodyDiv w:val="1"/>
      <w:marLeft w:val="0"/>
      <w:marRight w:val="0"/>
      <w:marTop w:val="0"/>
      <w:marBottom w:val="0"/>
      <w:divBdr>
        <w:top w:val="none" w:sz="0" w:space="0" w:color="auto"/>
        <w:left w:val="none" w:sz="0" w:space="0" w:color="auto"/>
        <w:bottom w:val="none" w:sz="0" w:space="0" w:color="auto"/>
        <w:right w:val="none" w:sz="0" w:space="0" w:color="auto"/>
      </w:divBdr>
    </w:div>
    <w:div w:id="309135626">
      <w:bodyDiv w:val="1"/>
      <w:marLeft w:val="0"/>
      <w:marRight w:val="0"/>
      <w:marTop w:val="0"/>
      <w:marBottom w:val="0"/>
      <w:divBdr>
        <w:top w:val="none" w:sz="0" w:space="0" w:color="auto"/>
        <w:left w:val="none" w:sz="0" w:space="0" w:color="auto"/>
        <w:bottom w:val="none" w:sz="0" w:space="0" w:color="auto"/>
        <w:right w:val="none" w:sz="0" w:space="0" w:color="auto"/>
      </w:divBdr>
    </w:div>
    <w:div w:id="315377862">
      <w:bodyDiv w:val="1"/>
      <w:marLeft w:val="0"/>
      <w:marRight w:val="0"/>
      <w:marTop w:val="0"/>
      <w:marBottom w:val="0"/>
      <w:divBdr>
        <w:top w:val="none" w:sz="0" w:space="0" w:color="auto"/>
        <w:left w:val="none" w:sz="0" w:space="0" w:color="auto"/>
        <w:bottom w:val="none" w:sz="0" w:space="0" w:color="auto"/>
        <w:right w:val="none" w:sz="0" w:space="0" w:color="auto"/>
      </w:divBdr>
    </w:div>
    <w:div w:id="315840564">
      <w:bodyDiv w:val="1"/>
      <w:marLeft w:val="0"/>
      <w:marRight w:val="0"/>
      <w:marTop w:val="0"/>
      <w:marBottom w:val="0"/>
      <w:divBdr>
        <w:top w:val="none" w:sz="0" w:space="0" w:color="auto"/>
        <w:left w:val="none" w:sz="0" w:space="0" w:color="auto"/>
        <w:bottom w:val="none" w:sz="0" w:space="0" w:color="auto"/>
        <w:right w:val="none" w:sz="0" w:space="0" w:color="auto"/>
      </w:divBdr>
    </w:div>
    <w:div w:id="317077634">
      <w:bodyDiv w:val="1"/>
      <w:marLeft w:val="0"/>
      <w:marRight w:val="0"/>
      <w:marTop w:val="0"/>
      <w:marBottom w:val="0"/>
      <w:divBdr>
        <w:top w:val="none" w:sz="0" w:space="0" w:color="auto"/>
        <w:left w:val="none" w:sz="0" w:space="0" w:color="auto"/>
        <w:bottom w:val="none" w:sz="0" w:space="0" w:color="auto"/>
        <w:right w:val="none" w:sz="0" w:space="0" w:color="auto"/>
      </w:divBdr>
    </w:div>
    <w:div w:id="318970428">
      <w:bodyDiv w:val="1"/>
      <w:marLeft w:val="0"/>
      <w:marRight w:val="0"/>
      <w:marTop w:val="0"/>
      <w:marBottom w:val="0"/>
      <w:divBdr>
        <w:top w:val="none" w:sz="0" w:space="0" w:color="auto"/>
        <w:left w:val="none" w:sz="0" w:space="0" w:color="auto"/>
        <w:bottom w:val="none" w:sz="0" w:space="0" w:color="auto"/>
        <w:right w:val="none" w:sz="0" w:space="0" w:color="auto"/>
      </w:divBdr>
    </w:div>
    <w:div w:id="321735317">
      <w:bodyDiv w:val="1"/>
      <w:marLeft w:val="0"/>
      <w:marRight w:val="0"/>
      <w:marTop w:val="0"/>
      <w:marBottom w:val="0"/>
      <w:divBdr>
        <w:top w:val="none" w:sz="0" w:space="0" w:color="auto"/>
        <w:left w:val="none" w:sz="0" w:space="0" w:color="auto"/>
        <w:bottom w:val="none" w:sz="0" w:space="0" w:color="auto"/>
        <w:right w:val="none" w:sz="0" w:space="0" w:color="auto"/>
      </w:divBdr>
    </w:div>
    <w:div w:id="321934719">
      <w:bodyDiv w:val="1"/>
      <w:marLeft w:val="0"/>
      <w:marRight w:val="0"/>
      <w:marTop w:val="0"/>
      <w:marBottom w:val="0"/>
      <w:divBdr>
        <w:top w:val="none" w:sz="0" w:space="0" w:color="auto"/>
        <w:left w:val="none" w:sz="0" w:space="0" w:color="auto"/>
        <w:bottom w:val="none" w:sz="0" w:space="0" w:color="auto"/>
        <w:right w:val="none" w:sz="0" w:space="0" w:color="auto"/>
      </w:divBdr>
    </w:div>
    <w:div w:id="323168114">
      <w:bodyDiv w:val="1"/>
      <w:marLeft w:val="0"/>
      <w:marRight w:val="0"/>
      <w:marTop w:val="0"/>
      <w:marBottom w:val="0"/>
      <w:divBdr>
        <w:top w:val="none" w:sz="0" w:space="0" w:color="auto"/>
        <w:left w:val="none" w:sz="0" w:space="0" w:color="auto"/>
        <w:bottom w:val="none" w:sz="0" w:space="0" w:color="auto"/>
        <w:right w:val="none" w:sz="0" w:space="0" w:color="auto"/>
      </w:divBdr>
    </w:div>
    <w:div w:id="323826651">
      <w:bodyDiv w:val="1"/>
      <w:marLeft w:val="0"/>
      <w:marRight w:val="0"/>
      <w:marTop w:val="0"/>
      <w:marBottom w:val="0"/>
      <w:divBdr>
        <w:top w:val="none" w:sz="0" w:space="0" w:color="auto"/>
        <w:left w:val="none" w:sz="0" w:space="0" w:color="auto"/>
        <w:bottom w:val="none" w:sz="0" w:space="0" w:color="auto"/>
        <w:right w:val="none" w:sz="0" w:space="0" w:color="auto"/>
      </w:divBdr>
    </w:div>
    <w:div w:id="326326630">
      <w:bodyDiv w:val="1"/>
      <w:marLeft w:val="0"/>
      <w:marRight w:val="0"/>
      <w:marTop w:val="0"/>
      <w:marBottom w:val="0"/>
      <w:divBdr>
        <w:top w:val="none" w:sz="0" w:space="0" w:color="auto"/>
        <w:left w:val="none" w:sz="0" w:space="0" w:color="auto"/>
        <w:bottom w:val="none" w:sz="0" w:space="0" w:color="auto"/>
        <w:right w:val="none" w:sz="0" w:space="0" w:color="auto"/>
      </w:divBdr>
    </w:div>
    <w:div w:id="328563336">
      <w:bodyDiv w:val="1"/>
      <w:marLeft w:val="0"/>
      <w:marRight w:val="0"/>
      <w:marTop w:val="0"/>
      <w:marBottom w:val="0"/>
      <w:divBdr>
        <w:top w:val="none" w:sz="0" w:space="0" w:color="auto"/>
        <w:left w:val="none" w:sz="0" w:space="0" w:color="auto"/>
        <w:bottom w:val="none" w:sz="0" w:space="0" w:color="auto"/>
        <w:right w:val="none" w:sz="0" w:space="0" w:color="auto"/>
      </w:divBdr>
    </w:div>
    <w:div w:id="330723022">
      <w:bodyDiv w:val="1"/>
      <w:marLeft w:val="0"/>
      <w:marRight w:val="0"/>
      <w:marTop w:val="0"/>
      <w:marBottom w:val="0"/>
      <w:divBdr>
        <w:top w:val="none" w:sz="0" w:space="0" w:color="auto"/>
        <w:left w:val="none" w:sz="0" w:space="0" w:color="auto"/>
        <w:bottom w:val="none" w:sz="0" w:space="0" w:color="auto"/>
        <w:right w:val="none" w:sz="0" w:space="0" w:color="auto"/>
      </w:divBdr>
    </w:div>
    <w:div w:id="334191154">
      <w:bodyDiv w:val="1"/>
      <w:marLeft w:val="0"/>
      <w:marRight w:val="0"/>
      <w:marTop w:val="0"/>
      <w:marBottom w:val="0"/>
      <w:divBdr>
        <w:top w:val="none" w:sz="0" w:space="0" w:color="auto"/>
        <w:left w:val="none" w:sz="0" w:space="0" w:color="auto"/>
        <w:bottom w:val="none" w:sz="0" w:space="0" w:color="auto"/>
        <w:right w:val="none" w:sz="0" w:space="0" w:color="auto"/>
      </w:divBdr>
    </w:div>
    <w:div w:id="339744340">
      <w:bodyDiv w:val="1"/>
      <w:marLeft w:val="0"/>
      <w:marRight w:val="0"/>
      <w:marTop w:val="0"/>
      <w:marBottom w:val="0"/>
      <w:divBdr>
        <w:top w:val="none" w:sz="0" w:space="0" w:color="auto"/>
        <w:left w:val="none" w:sz="0" w:space="0" w:color="auto"/>
        <w:bottom w:val="none" w:sz="0" w:space="0" w:color="auto"/>
        <w:right w:val="none" w:sz="0" w:space="0" w:color="auto"/>
      </w:divBdr>
    </w:div>
    <w:div w:id="340133574">
      <w:bodyDiv w:val="1"/>
      <w:marLeft w:val="0"/>
      <w:marRight w:val="0"/>
      <w:marTop w:val="0"/>
      <w:marBottom w:val="0"/>
      <w:divBdr>
        <w:top w:val="none" w:sz="0" w:space="0" w:color="auto"/>
        <w:left w:val="none" w:sz="0" w:space="0" w:color="auto"/>
        <w:bottom w:val="none" w:sz="0" w:space="0" w:color="auto"/>
        <w:right w:val="none" w:sz="0" w:space="0" w:color="auto"/>
      </w:divBdr>
    </w:div>
    <w:div w:id="341123966">
      <w:bodyDiv w:val="1"/>
      <w:marLeft w:val="0"/>
      <w:marRight w:val="0"/>
      <w:marTop w:val="0"/>
      <w:marBottom w:val="0"/>
      <w:divBdr>
        <w:top w:val="none" w:sz="0" w:space="0" w:color="auto"/>
        <w:left w:val="none" w:sz="0" w:space="0" w:color="auto"/>
        <w:bottom w:val="none" w:sz="0" w:space="0" w:color="auto"/>
        <w:right w:val="none" w:sz="0" w:space="0" w:color="auto"/>
      </w:divBdr>
    </w:div>
    <w:div w:id="344746576">
      <w:bodyDiv w:val="1"/>
      <w:marLeft w:val="0"/>
      <w:marRight w:val="0"/>
      <w:marTop w:val="0"/>
      <w:marBottom w:val="0"/>
      <w:divBdr>
        <w:top w:val="none" w:sz="0" w:space="0" w:color="auto"/>
        <w:left w:val="none" w:sz="0" w:space="0" w:color="auto"/>
        <w:bottom w:val="none" w:sz="0" w:space="0" w:color="auto"/>
        <w:right w:val="none" w:sz="0" w:space="0" w:color="auto"/>
      </w:divBdr>
    </w:div>
    <w:div w:id="347760533">
      <w:bodyDiv w:val="1"/>
      <w:marLeft w:val="0"/>
      <w:marRight w:val="0"/>
      <w:marTop w:val="0"/>
      <w:marBottom w:val="0"/>
      <w:divBdr>
        <w:top w:val="none" w:sz="0" w:space="0" w:color="auto"/>
        <w:left w:val="none" w:sz="0" w:space="0" w:color="auto"/>
        <w:bottom w:val="none" w:sz="0" w:space="0" w:color="auto"/>
        <w:right w:val="none" w:sz="0" w:space="0" w:color="auto"/>
      </w:divBdr>
    </w:div>
    <w:div w:id="348726240">
      <w:bodyDiv w:val="1"/>
      <w:marLeft w:val="0"/>
      <w:marRight w:val="0"/>
      <w:marTop w:val="0"/>
      <w:marBottom w:val="0"/>
      <w:divBdr>
        <w:top w:val="none" w:sz="0" w:space="0" w:color="auto"/>
        <w:left w:val="none" w:sz="0" w:space="0" w:color="auto"/>
        <w:bottom w:val="none" w:sz="0" w:space="0" w:color="auto"/>
        <w:right w:val="none" w:sz="0" w:space="0" w:color="auto"/>
      </w:divBdr>
    </w:div>
    <w:div w:id="349260022">
      <w:bodyDiv w:val="1"/>
      <w:marLeft w:val="0"/>
      <w:marRight w:val="0"/>
      <w:marTop w:val="0"/>
      <w:marBottom w:val="0"/>
      <w:divBdr>
        <w:top w:val="none" w:sz="0" w:space="0" w:color="auto"/>
        <w:left w:val="none" w:sz="0" w:space="0" w:color="auto"/>
        <w:bottom w:val="none" w:sz="0" w:space="0" w:color="auto"/>
        <w:right w:val="none" w:sz="0" w:space="0" w:color="auto"/>
      </w:divBdr>
    </w:div>
    <w:div w:id="349988789">
      <w:bodyDiv w:val="1"/>
      <w:marLeft w:val="0"/>
      <w:marRight w:val="0"/>
      <w:marTop w:val="0"/>
      <w:marBottom w:val="0"/>
      <w:divBdr>
        <w:top w:val="none" w:sz="0" w:space="0" w:color="auto"/>
        <w:left w:val="none" w:sz="0" w:space="0" w:color="auto"/>
        <w:bottom w:val="none" w:sz="0" w:space="0" w:color="auto"/>
        <w:right w:val="none" w:sz="0" w:space="0" w:color="auto"/>
      </w:divBdr>
    </w:div>
    <w:div w:id="350649496">
      <w:bodyDiv w:val="1"/>
      <w:marLeft w:val="0"/>
      <w:marRight w:val="0"/>
      <w:marTop w:val="0"/>
      <w:marBottom w:val="0"/>
      <w:divBdr>
        <w:top w:val="none" w:sz="0" w:space="0" w:color="auto"/>
        <w:left w:val="none" w:sz="0" w:space="0" w:color="auto"/>
        <w:bottom w:val="none" w:sz="0" w:space="0" w:color="auto"/>
        <w:right w:val="none" w:sz="0" w:space="0" w:color="auto"/>
      </w:divBdr>
    </w:div>
    <w:div w:id="351807896">
      <w:bodyDiv w:val="1"/>
      <w:marLeft w:val="0"/>
      <w:marRight w:val="0"/>
      <w:marTop w:val="0"/>
      <w:marBottom w:val="0"/>
      <w:divBdr>
        <w:top w:val="none" w:sz="0" w:space="0" w:color="auto"/>
        <w:left w:val="none" w:sz="0" w:space="0" w:color="auto"/>
        <w:bottom w:val="none" w:sz="0" w:space="0" w:color="auto"/>
        <w:right w:val="none" w:sz="0" w:space="0" w:color="auto"/>
      </w:divBdr>
    </w:div>
    <w:div w:id="353650901">
      <w:bodyDiv w:val="1"/>
      <w:marLeft w:val="0"/>
      <w:marRight w:val="0"/>
      <w:marTop w:val="0"/>
      <w:marBottom w:val="0"/>
      <w:divBdr>
        <w:top w:val="none" w:sz="0" w:space="0" w:color="auto"/>
        <w:left w:val="none" w:sz="0" w:space="0" w:color="auto"/>
        <w:bottom w:val="none" w:sz="0" w:space="0" w:color="auto"/>
        <w:right w:val="none" w:sz="0" w:space="0" w:color="auto"/>
      </w:divBdr>
    </w:div>
    <w:div w:id="357437307">
      <w:bodyDiv w:val="1"/>
      <w:marLeft w:val="0"/>
      <w:marRight w:val="0"/>
      <w:marTop w:val="0"/>
      <w:marBottom w:val="0"/>
      <w:divBdr>
        <w:top w:val="none" w:sz="0" w:space="0" w:color="auto"/>
        <w:left w:val="none" w:sz="0" w:space="0" w:color="auto"/>
        <w:bottom w:val="none" w:sz="0" w:space="0" w:color="auto"/>
        <w:right w:val="none" w:sz="0" w:space="0" w:color="auto"/>
      </w:divBdr>
    </w:div>
    <w:div w:id="359431245">
      <w:bodyDiv w:val="1"/>
      <w:marLeft w:val="0"/>
      <w:marRight w:val="0"/>
      <w:marTop w:val="0"/>
      <w:marBottom w:val="0"/>
      <w:divBdr>
        <w:top w:val="none" w:sz="0" w:space="0" w:color="auto"/>
        <w:left w:val="none" w:sz="0" w:space="0" w:color="auto"/>
        <w:bottom w:val="none" w:sz="0" w:space="0" w:color="auto"/>
        <w:right w:val="none" w:sz="0" w:space="0" w:color="auto"/>
      </w:divBdr>
    </w:div>
    <w:div w:id="363016674">
      <w:bodyDiv w:val="1"/>
      <w:marLeft w:val="0"/>
      <w:marRight w:val="0"/>
      <w:marTop w:val="0"/>
      <w:marBottom w:val="0"/>
      <w:divBdr>
        <w:top w:val="none" w:sz="0" w:space="0" w:color="auto"/>
        <w:left w:val="none" w:sz="0" w:space="0" w:color="auto"/>
        <w:bottom w:val="none" w:sz="0" w:space="0" w:color="auto"/>
        <w:right w:val="none" w:sz="0" w:space="0" w:color="auto"/>
      </w:divBdr>
    </w:div>
    <w:div w:id="368074745">
      <w:bodyDiv w:val="1"/>
      <w:marLeft w:val="0"/>
      <w:marRight w:val="0"/>
      <w:marTop w:val="0"/>
      <w:marBottom w:val="0"/>
      <w:divBdr>
        <w:top w:val="none" w:sz="0" w:space="0" w:color="auto"/>
        <w:left w:val="none" w:sz="0" w:space="0" w:color="auto"/>
        <w:bottom w:val="none" w:sz="0" w:space="0" w:color="auto"/>
        <w:right w:val="none" w:sz="0" w:space="0" w:color="auto"/>
      </w:divBdr>
    </w:div>
    <w:div w:id="372392845">
      <w:bodyDiv w:val="1"/>
      <w:marLeft w:val="0"/>
      <w:marRight w:val="0"/>
      <w:marTop w:val="0"/>
      <w:marBottom w:val="0"/>
      <w:divBdr>
        <w:top w:val="none" w:sz="0" w:space="0" w:color="auto"/>
        <w:left w:val="none" w:sz="0" w:space="0" w:color="auto"/>
        <w:bottom w:val="none" w:sz="0" w:space="0" w:color="auto"/>
        <w:right w:val="none" w:sz="0" w:space="0" w:color="auto"/>
      </w:divBdr>
    </w:div>
    <w:div w:id="372854308">
      <w:bodyDiv w:val="1"/>
      <w:marLeft w:val="0"/>
      <w:marRight w:val="0"/>
      <w:marTop w:val="0"/>
      <w:marBottom w:val="0"/>
      <w:divBdr>
        <w:top w:val="none" w:sz="0" w:space="0" w:color="auto"/>
        <w:left w:val="none" w:sz="0" w:space="0" w:color="auto"/>
        <w:bottom w:val="none" w:sz="0" w:space="0" w:color="auto"/>
        <w:right w:val="none" w:sz="0" w:space="0" w:color="auto"/>
      </w:divBdr>
    </w:div>
    <w:div w:id="375008835">
      <w:bodyDiv w:val="1"/>
      <w:marLeft w:val="0"/>
      <w:marRight w:val="0"/>
      <w:marTop w:val="0"/>
      <w:marBottom w:val="0"/>
      <w:divBdr>
        <w:top w:val="none" w:sz="0" w:space="0" w:color="auto"/>
        <w:left w:val="none" w:sz="0" w:space="0" w:color="auto"/>
        <w:bottom w:val="none" w:sz="0" w:space="0" w:color="auto"/>
        <w:right w:val="none" w:sz="0" w:space="0" w:color="auto"/>
      </w:divBdr>
    </w:div>
    <w:div w:id="379323205">
      <w:bodyDiv w:val="1"/>
      <w:marLeft w:val="0"/>
      <w:marRight w:val="0"/>
      <w:marTop w:val="0"/>
      <w:marBottom w:val="0"/>
      <w:divBdr>
        <w:top w:val="none" w:sz="0" w:space="0" w:color="auto"/>
        <w:left w:val="none" w:sz="0" w:space="0" w:color="auto"/>
        <w:bottom w:val="none" w:sz="0" w:space="0" w:color="auto"/>
        <w:right w:val="none" w:sz="0" w:space="0" w:color="auto"/>
      </w:divBdr>
    </w:div>
    <w:div w:id="384764341">
      <w:bodyDiv w:val="1"/>
      <w:marLeft w:val="0"/>
      <w:marRight w:val="0"/>
      <w:marTop w:val="0"/>
      <w:marBottom w:val="0"/>
      <w:divBdr>
        <w:top w:val="none" w:sz="0" w:space="0" w:color="auto"/>
        <w:left w:val="none" w:sz="0" w:space="0" w:color="auto"/>
        <w:bottom w:val="none" w:sz="0" w:space="0" w:color="auto"/>
        <w:right w:val="none" w:sz="0" w:space="0" w:color="auto"/>
      </w:divBdr>
    </w:div>
    <w:div w:id="387534033">
      <w:bodyDiv w:val="1"/>
      <w:marLeft w:val="0"/>
      <w:marRight w:val="0"/>
      <w:marTop w:val="0"/>
      <w:marBottom w:val="0"/>
      <w:divBdr>
        <w:top w:val="none" w:sz="0" w:space="0" w:color="auto"/>
        <w:left w:val="none" w:sz="0" w:space="0" w:color="auto"/>
        <w:bottom w:val="none" w:sz="0" w:space="0" w:color="auto"/>
        <w:right w:val="none" w:sz="0" w:space="0" w:color="auto"/>
      </w:divBdr>
    </w:div>
    <w:div w:id="388841262">
      <w:bodyDiv w:val="1"/>
      <w:marLeft w:val="0"/>
      <w:marRight w:val="0"/>
      <w:marTop w:val="0"/>
      <w:marBottom w:val="0"/>
      <w:divBdr>
        <w:top w:val="none" w:sz="0" w:space="0" w:color="auto"/>
        <w:left w:val="none" w:sz="0" w:space="0" w:color="auto"/>
        <w:bottom w:val="none" w:sz="0" w:space="0" w:color="auto"/>
        <w:right w:val="none" w:sz="0" w:space="0" w:color="auto"/>
      </w:divBdr>
    </w:div>
    <w:div w:id="392240847">
      <w:bodyDiv w:val="1"/>
      <w:marLeft w:val="0"/>
      <w:marRight w:val="0"/>
      <w:marTop w:val="0"/>
      <w:marBottom w:val="0"/>
      <w:divBdr>
        <w:top w:val="none" w:sz="0" w:space="0" w:color="auto"/>
        <w:left w:val="none" w:sz="0" w:space="0" w:color="auto"/>
        <w:bottom w:val="none" w:sz="0" w:space="0" w:color="auto"/>
        <w:right w:val="none" w:sz="0" w:space="0" w:color="auto"/>
      </w:divBdr>
    </w:div>
    <w:div w:id="394010280">
      <w:bodyDiv w:val="1"/>
      <w:marLeft w:val="0"/>
      <w:marRight w:val="0"/>
      <w:marTop w:val="0"/>
      <w:marBottom w:val="0"/>
      <w:divBdr>
        <w:top w:val="none" w:sz="0" w:space="0" w:color="auto"/>
        <w:left w:val="none" w:sz="0" w:space="0" w:color="auto"/>
        <w:bottom w:val="none" w:sz="0" w:space="0" w:color="auto"/>
        <w:right w:val="none" w:sz="0" w:space="0" w:color="auto"/>
      </w:divBdr>
    </w:div>
    <w:div w:id="394856348">
      <w:bodyDiv w:val="1"/>
      <w:marLeft w:val="0"/>
      <w:marRight w:val="0"/>
      <w:marTop w:val="0"/>
      <w:marBottom w:val="0"/>
      <w:divBdr>
        <w:top w:val="none" w:sz="0" w:space="0" w:color="auto"/>
        <w:left w:val="none" w:sz="0" w:space="0" w:color="auto"/>
        <w:bottom w:val="none" w:sz="0" w:space="0" w:color="auto"/>
        <w:right w:val="none" w:sz="0" w:space="0" w:color="auto"/>
      </w:divBdr>
    </w:div>
    <w:div w:id="397636361">
      <w:bodyDiv w:val="1"/>
      <w:marLeft w:val="0"/>
      <w:marRight w:val="0"/>
      <w:marTop w:val="0"/>
      <w:marBottom w:val="0"/>
      <w:divBdr>
        <w:top w:val="none" w:sz="0" w:space="0" w:color="auto"/>
        <w:left w:val="none" w:sz="0" w:space="0" w:color="auto"/>
        <w:bottom w:val="none" w:sz="0" w:space="0" w:color="auto"/>
        <w:right w:val="none" w:sz="0" w:space="0" w:color="auto"/>
      </w:divBdr>
    </w:div>
    <w:div w:id="400369987">
      <w:bodyDiv w:val="1"/>
      <w:marLeft w:val="0"/>
      <w:marRight w:val="0"/>
      <w:marTop w:val="0"/>
      <w:marBottom w:val="0"/>
      <w:divBdr>
        <w:top w:val="none" w:sz="0" w:space="0" w:color="auto"/>
        <w:left w:val="none" w:sz="0" w:space="0" w:color="auto"/>
        <w:bottom w:val="none" w:sz="0" w:space="0" w:color="auto"/>
        <w:right w:val="none" w:sz="0" w:space="0" w:color="auto"/>
      </w:divBdr>
    </w:div>
    <w:div w:id="401024953">
      <w:bodyDiv w:val="1"/>
      <w:marLeft w:val="0"/>
      <w:marRight w:val="0"/>
      <w:marTop w:val="0"/>
      <w:marBottom w:val="0"/>
      <w:divBdr>
        <w:top w:val="none" w:sz="0" w:space="0" w:color="auto"/>
        <w:left w:val="none" w:sz="0" w:space="0" w:color="auto"/>
        <w:bottom w:val="none" w:sz="0" w:space="0" w:color="auto"/>
        <w:right w:val="none" w:sz="0" w:space="0" w:color="auto"/>
      </w:divBdr>
    </w:div>
    <w:div w:id="403769821">
      <w:bodyDiv w:val="1"/>
      <w:marLeft w:val="0"/>
      <w:marRight w:val="0"/>
      <w:marTop w:val="0"/>
      <w:marBottom w:val="0"/>
      <w:divBdr>
        <w:top w:val="none" w:sz="0" w:space="0" w:color="auto"/>
        <w:left w:val="none" w:sz="0" w:space="0" w:color="auto"/>
        <w:bottom w:val="none" w:sz="0" w:space="0" w:color="auto"/>
        <w:right w:val="none" w:sz="0" w:space="0" w:color="auto"/>
      </w:divBdr>
    </w:div>
    <w:div w:id="405999709">
      <w:bodyDiv w:val="1"/>
      <w:marLeft w:val="0"/>
      <w:marRight w:val="0"/>
      <w:marTop w:val="0"/>
      <w:marBottom w:val="0"/>
      <w:divBdr>
        <w:top w:val="none" w:sz="0" w:space="0" w:color="auto"/>
        <w:left w:val="none" w:sz="0" w:space="0" w:color="auto"/>
        <w:bottom w:val="none" w:sz="0" w:space="0" w:color="auto"/>
        <w:right w:val="none" w:sz="0" w:space="0" w:color="auto"/>
      </w:divBdr>
    </w:div>
    <w:div w:id="406849084">
      <w:bodyDiv w:val="1"/>
      <w:marLeft w:val="0"/>
      <w:marRight w:val="0"/>
      <w:marTop w:val="0"/>
      <w:marBottom w:val="0"/>
      <w:divBdr>
        <w:top w:val="none" w:sz="0" w:space="0" w:color="auto"/>
        <w:left w:val="none" w:sz="0" w:space="0" w:color="auto"/>
        <w:bottom w:val="none" w:sz="0" w:space="0" w:color="auto"/>
        <w:right w:val="none" w:sz="0" w:space="0" w:color="auto"/>
      </w:divBdr>
    </w:div>
    <w:div w:id="408382222">
      <w:bodyDiv w:val="1"/>
      <w:marLeft w:val="0"/>
      <w:marRight w:val="0"/>
      <w:marTop w:val="0"/>
      <w:marBottom w:val="0"/>
      <w:divBdr>
        <w:top w:val="none" w:sz="0" w:space="0" w:color="auto"/>
        <w:left w:val="none" w:sz="0" w:space="0" w:color="auto"/>
        <w:bottom w:val="none" w:sz="0" w:space="0" w:color="auto"/>
        <w:right w:val="none" w:sz="0" w:space="0" w:color="auto"/>
      </w:divBdr>
    </w:div>
    <w:div w:id="411389172">
      <w:bodyDiv w:val="1"/>
      <w:marLeft w:val="0"/>
      <w:marRight w:val="0"/>
      <w:marTop w:val="0"/>
      <w:marBottom w:val="0"/>
      <w:divBdr>
        <w:top w:val="none" w:sz="0" w:space="0" w:color="auto"/>
        <w:left w:val="none" w:sz="0" w:space="0" w:color="auto"/>
        <w:bottom w:val="none" w:sz="0" w:space="0" w:color="auto"/>
        <w:right w:val="none" w:sz="0" w:space="0" w:color="auto"/>
      </w:divBdr>
    </w:div>
    <w:div w:id="414516325">
      <w:bodyDiv w:val="1"/>
      <w:marLeft w:val="0"/>
      <w:marRight w:val="0"/>
      <w:marTop w:val="0"/>
      <w:marBottom w:val="0"/>
      <w:divBdr>
        <w:top w:val="none" w:sz="0" w:space="0" w:color="auto"/>
        <w:left w:val="none" w:sz="0" w:space="0" w:color="auto"/>
        <w:bottom w:val="none" w:sz="0" w:space="0" w:color="auto"/>
        <w:right w:val="none" w:sz="0" w:space="0" w:color="auto"/>
      </w:divBdr>
    </w:div>
    <w:div w:id="414665736">
      <w:bodyDiv w:val="1"/>
      <w:marLeft w:val="0"/>
      <w:marRight w:val="0"/>
      <w:marTop w:val="0"/>
      <w:marBottom w:val="0"/>
      <w:divBdr>
        <w:top w:val="none" w:sz="0" w:space="0" w:color="auto"/>
        <w:left w:val="none" w:sz="0" w:space="0" w:color="auto"/>
        <w:bottom w:val="none" w:sz="0" w:space="0" w:color="auto"/>
        <w:right w:val="none" w:sz="0" w:space="0" w:color="auto"/>
      </w:divBdr>
    </w:div>
    <w:div w:id="415397036">
      <w:bodyDiv w:val="1"/>
      <w:marLeft w:val="0"/>
      <w:marRight w:val="0"/>
      <w:marTop w:val="0"/>
      <w:marBottom w:val="0"/>
      <w:divBdr>
        <w:top w:val="none" w:sz="0" w:space="0" w:color="auto"/>
        <w:left w:val="none" w:sz="0" w:space="0" w:color="auto"/>
        <w:bottom w:val="none" w:sz="0" w:space="0" w:color="auto"/>
        <w:right w:val="none" w:sz="0" w:space="0" w:color="auto"/>
      </w:divBdr>
    </w:div>
    <w:div w:id="419984948">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23188657">
      <w:bodyDiv w:val="1"/>
      <w:marLeft w:val="0"/>
      <w:marRight w:val="0"/>
      <w:marTop w:val="0"/>
      <w:marBottom w:val="0"/>
      <w:divBdr>
        <w:top w:val="none" w:sz="0" w:space="0" w:color="auto"/>
        <w:left w:val="none" w:sz="0" w:space="0" w:color="auto"/>
        <w:bottom w:val="none" w:sz="0" w:space="0" w:color="auto"/>
        <w:right w:val="none" w:sz="0" w:space="0" w:color="auto"/>
      </w:divBdr>
    </w:div>
    <w:div w:id="429937854">
      <w:bodyDiv w:val="1"/>
      <w:marLeft w:val="0"/>
      <w:marRight w:val="0"/>
      <w:marTop w:val="0"/>
      <w:marBottom w:val="0"/>
      <w:divBdr>
        <w:top w:val="none" w:sz="0" w:space="0" w:color="auto"/>
        <w:left w:val="none" w:sz="0" w:space="0" w:color="auto"/>
        <w:bottom w:val="none" w:sz="0" w:space="0" w:color="auto"/>
        <w:right w:val="none" w:sz="0" w:space="0" w:color="auto"/>
      </w:divBdr>
    </w:div>
    <w:div w:id="432483847">
      <w:bodyDiv w:val="1"/>
      <w:marLeft w:val="0"/>
      <w:marRight w:val="0"/>
      <w:marTop w:val="0"/>
      <w:marBottom w:val="0"/>
      <w:divBdr>
        <w:top w:val="none" w:sz="0" w:space="0" w:color="auto"/>
        <w:left w:val="none" w:sz="0" w:space="0" w:color="auto"/>
        <w:bottom w:val="none" w:sz="0" w:space="0" w:color="auto"/>
        <w:right w:val="none" w:sz="0" w:space="0" w:color="auto"/>
      </w:divBdr>
    </w:div>
    <w:div w:id="435295658">
      <w:bodyDiv w:val="1"/>
      <w:marLeft w:val="0"/>
      <w:marRight w:val="0"/>
      <w:marTop w:val="0"/>
      <w:marBottom w:val="0"/>
      <w:divBdr>
        <w:top w:val="none" w:sz="0" w:space="0" w:color="auto"/>
        <w:left w:val="none" w:sz="0" w:space="0" w:color="auto"/>
        <w:bottom w:val="none" w:sz="0" w:space="0" w:color="auto"/>
        <w:right w:val="none" w:sz="0" w:space="0" w:color="auto"/>
      </w:divBdr>
    </w:div>
    <w:div w:id="436486803">
      <w:bodyDiv w:val="1"/>
      <w:marLeft w:val="0"/>
      <w:marRight w:val="0"/>
      <w:marTop w:val="0"/>
      <w:marBottom w:val="0"/>
      <w:divBdr>
        <w:top w:val="none" w:sz="0" w:space="0" w:color="auto"/>
        <w:left w:val="none" w:sz="0" w:space="0" w:color="auto"/>
        <w:bottom w:val="none" w:sz="0" w:space="0" w:color="auto"/>
        <w:right w:val="none" w:sz="0" w:space="0" w:color="auto"/>
      </w:divBdr>
    </w:div>
    <w:div w:id="436676619">
      <w:bodyDiv w:val="1"/>
      <w:marLeft w:val="0"/>
      <w:marRight w:val="0"/>
      <w:marTop w:val="0"/>
      <w:marBottom w:val="0"/>
      <w:divBdr>
        <w:top w:val="none" w:sz="0" w:space="0" w:color="auto"/>
        <w:left w:val="none" w:sz="0" w:space="0" w:color="auto"/>
        <w:bottom w:val="none" w:sz="0" w:space="0" w:color="auto"/>
        <w:right w:val="none" w:sz="0" w:space="0" w:color="auto"/>
      </w:divBdr>
    </w:div>
    <w:div w:id="437801053">
      <w:bodyDiv w:val="1"/>
      <w:marLeft w:val="0"/>
      <w:marRight w:val="0"/>
      <w:marTop w:val="0"/>
      <w:marBottom w:val="0"/>
      <w:divBdr>
        <w:top w:val="none" w:sz="0" w:space="0" w:color="auto"/>
        <w:left w:val="none" w:sz="0" w:space="0" w:color="auto"/>
        <w:bottom w:val="none" w:sz="0" w:space="0" w:color="auto"/>
        <w:right w:val="none" w:sz="0" w:space="0" w:color="auto"/>
      </w:divBdr>
    </w:div>
    <w:div w:id="444690474">
      <w:bodyDiv w:val="1"/>
      <w:marLeft w:val="0"/>
      <w:marRight w:val="0"/>
      <w:marTop w:val="0"/>
      <w:marBottom w:val="0"/>
      <w:divBdr>
        <w:top w:val="none" w:sz="0" w:space="0" w:color="auto"/>
        <w:left w:val="none" w:sz="0" w:space="0" w:color="auto"/>
        <w:bottom w:val="none" w:sz="0" w:space="0" w:color="auto"/>
        <w:right w:val="none" w:sz="0" w:space="0" w:color="auto"/>
      </w:divBdr>
    </w:div>
    <w:div w:id="448623961">
      <w:bodyDiv w:val="1"/>
      <w:marLeft w:val="0"/>
      <w:marRight w:val="0"/>
      <w:marTop w:val="0"/>
      <w:marBottom w:val="0"/>
      <w:divBdr>
        <w:top w:val="none" w:sz="0" w:space="0" w:color="auto"/>
        <w:left w:val="none" w:sz="0" w:space="0" w:color="auto"/>
        <w:bottom w:val="none" w:sz="0" w:space="0" w:color="auto"/>
        <w:right w:val="none" w:sz="0" w:space="0" w:color="auto"/>
      </w:divBdr>
    </w:div>
    <w:div w:id="451829719">
      <w:bodyDiv w:val="1"/>
      <w:marLeft w:val="0"/>
      <w:marRight w:val="0"/>
      <w:marTop w:val="0"/>
      <w:marBottom w:val="0"/>
      <w:divBdr>
        <w:top w:val="none" w:sz="0" w:space="0" w:color="auto"/>
        <w:left w:val="none" w:sz="0" w:space="0" w:color="auto"/>
        <w:bottom w:val="none" w:sz="0" w:space="0" w:color="auto"/>
        <w:right w:val="none" w:sz="0" w:space="0" w:color="auto"/>
      </w:divBdr>
    </w:div>
    <w:div w:id="456490080">
      <w:bodyDiv w:val="1"/>
      <w:marLeft w:val="0"/>
      <w:marRight w:val="0"/>
      <w:marTop w:val="0"/>
      <w:marBottom w:val="0"/>
      <w:divBdr>
        <w:top w:val="none" w:sz="0" w:space="0" w:color="auto"/>
        <w:left w:val="none" w:sz="0" w:space="0" w:color="auto"/>
        <w:bottom w:val="none" w:sz="0" w:space="0" w:color="auto"/>
        <w:right w:val="none" w:sz="0" w:space="0" w:color="auto"/>
      </w:divBdr>
    </w:div>
    <w:div w:id="457184332">
      <w:bodyDiv w:val="1"/>
      <w:marLeft w:val="0"/>
      <w:marRight w:val="0"/>
      <w:marTop w:val="0"/>
      <w:marBottom w:val="0"/>
      <w:divBdr>
        <w:top w:val="none" w:sz="0" w:space="0" w:color="auto"/>
        <w:left w:val="none" w:sz="0" w:space="0" w:color="auto"/>
        <w:bottom w:val="none" w:sz="0" w:space="0" w:color="auto"/>
        <w:right w:val="none" w:sz="0" w:space="0" w:color="auto"/>
      </w:divBdr>
    </w:div>
    <w:div w:id="464009871">
      <w:bodyDiv w:val="1"/>
      <w:marLeft w:val="0"/>
      <w:marRight w:val="0"/>
      <w:marTop w:val="0"/>
      <w:marBottom w:val="0"/>
      <w:divBdr>
        <w:top w:val="none" w:sz="0" w:space="0" w:color="auto"/>
        <w:left w:val="none" w:sz="0" w:space="0" w:color="auto"/>
        <w:bottom w:val="none" w:sz="0" w:space="0" w:color="auto"/>
        <w:right w:val="none" w:sz="0" w:space="0" w:color="auto"/>
      </w:divBdr>
    </w:div>
    <w:div w:id="464272966">
      <w:bodyDiv w:val="1"/>
      <w:marLeft w:val="0"/>
      <w:marRight w:val="0"/>
      <w:marTop w:val="0"/>
      <w:marBottom w:val="0"/>
      <w:divBdr>
        <w:top w:val="none" w:sz="0" w:space="0" w:color="auto"/>
        <w:left w:val="none" w:sz="0" w:space="0" w:color="auto"/>
        <w:bottom w:val="none" w:sz="0" w:space="0" w:color="auto"/>
        <w:right w:val="none" w:sz="0" w:space="0" w:color="auto"/>
      </w:divBdr>
    </w:div>
    <w:div w:id="464812892">
      <w:bodyDiv w:val="1"/>
      <w:marLeft w:val="0"/>
      <w:marRight w:val="0"/>
      <w:marTop w:val="0"/>
      <w:marBottom w:val="0"/>
      <w:divBdr>
        <w:top w:val="none" w:sz="0" w:space="0" w:color="auto"/>
        <w:left w:val="none" w:sz="0" w:space="0" w:color="auto"/>
        <w:bottom w:val="none" w:sz="0" w:space="0" w:color="auto"/>
        <w:right w:val="none" w:sz="0" w:space="0" w:color="auto"/>
      </w:divBdr>
    </w:div>
    <w:div w:id="466819608">
      <w:bodyDiv w:val="1"/>
      <w:marLeft w:val="0"/>
      <w:marRight w:val="0"/>
      <w:marTop w:val="0"/>
      <w:marBottom w:val="0"/>
      <w:divBdr>
        <w:top w:val="none" w:sz="0" w:space="0" w:color="auto"/>
        <w:left w:val="none" w:sz="0" w:space="0" w:color="auto"/>
        <w:bottom w:val="none" w:sz="0" w:space="0" w:color="auto"/>
        <w:right w:val="none" w:sz="0" w:space="0" w:color="auto"/>
      </w:divBdr>
    </w:div>
    <w:div w:id="470680337">
      <w:bodyDiv w:val="1"/>
      <w:marLeft w:val="0"/>
      <w:marRight w:val="0"/>
      <w:marTop w:val="0"/>
      <w:marBottom w:val="0"/>
      <w:divBdr>
        <w:top w:val="none" w:sz="0" w:space="0" w:color="auto"/>
        <w:left w:val="none" w:sz="0" w:space="0" w:color="auto"/>
        <w:bottom w:val="none" w:sz="0" w:space="0" w:color="auto"/>
        <w:right w:val="none" w:sz="0" w:space="0" w:color="auto"/>
      </w:divBdr>
    </w:div>
    <w:div w:id="472213086">
      <w:bodyDiv w:val="1"/>
      <w:marLeft w:val="0"/>
      <w:marRight w:val="0"/>
      <w:marTop w:val="0"/>
      <w:marBottom w:val="0"/>
      <w:divBdr>
        <w:top w:val="none" w:sz="0" w:space="0" w:color="auto"/>
        <w:left w:val="none" w:sz="0" w:space="0" w:color="auto"/>
        <w:bottom w:val="none" w:sz="0" w:space="0" w:color="auto"/>
        <w:right w:val="none" w:sz="0" w:space="0" w:color="auto"/>
      </w:divBdr>
    </w:div>
    <w:div w:id="474025273">
      <w:bodyDiv w:val="1"/>
      <w:marLeft w:val="0"/>
      <w:marRight w:val="0"/>
      <w:marTop w:val="0"/>
      <w:marBottom w:val="0"/>
      <w:divBdr>
        <w:top w:val="none" w:sz="0" w:space="0" w:color="auto"/>
        <w:left w:val="none" w:sz="0" w:space="0" w:color="auto"/>
        <w:bottom w:val="none" w:sz="0" w:space="0" w:color="auto"/>
        <w:right w:val="none" w:sz="0" w:space="0" w:color="auto"/>
      </w:divBdr>
    </w:div>
    <w:div w:id="474644295">
      <w:bodyDiv w:val="1"/>
      <w:marLeft w:val="0"/>
      <w:marRight w:val="0"/>
      <w:marTop w:val="0"/>
      <w:marBottom w:val="0"/>
      <w:divBdr>
        <w:top w:val="none" w:sz="0" w:space="0" w:color="auto"/>
        <w:left w:val="none" w:sz="0" w:space="0" w:color="auto"/>
        <w:bottom w:val="none" w:sz="0" w:space="0" w:color="auto"/>
        <w:right w:val="none" w:sz="0" w:space="0" w:color="auto"/>
      </w:divBdr>
    </w:div>
    <w:div w:id="475076033">
      <w:bodyDiv w:val="1"/>
      <w:marLeft w:val="0"/>
      <w:marRight w:val="0"/>
      <w:marTop w:val="0"/>
      <w:marBottom w:val="0"/>
      <w:divBdr>
        <w:top w:val="none" w:sz="0" w:space="0" w:color="auto"/>
        <w:left w:val="none" w:sz="0" w:space="0" w:color="auto"/>
        <w:bottom w:val="none" w:sz="0" w:space="0" w:color="auto"/>
        <w:right w:val="none" w:sz="0" w:space="0" w:color="auto"/>
      </w:divBdr>
    </w:div>
    <w:div w:id="475338546">
      <w:bodyDiv w:val="1"/>
      <w:marLeft w:val="0"/>
      <w:marRight w:val="0"/>
      <w:marTop w:val="0"/>
      <w:marBottom w:val="0"/>
      <w:divBdr>
        <w:top w:val="none" w:sz="0" w:space="0" w:color="auto"/>
        <w:left w:val="none" w:sz="0" w:space="0" w:color="auto"/>
        <w:bottom w:val="none" w:sz="0" w:space="0" w:color="auto"/>
        <w:right w:val="none" w:sz="0" w:space="0" w:color="auto"/>
      </w:divBdr>
    </w:div>
    <w:div w:id="477579242">
      <w:bodyDiv w:val="1"/>
      <w:marLeft w:val="0"/>
      <w:marRight w:val="0"/>
      <w:marTop w:val="0"/>
      <w:marBottom w:val="0"/>
      <w:divBdr>
        <w:top w:val="none" w:sz="0" w:space="0" w:color="auto"/>
        <w:left w:val="none" w:sz="0" w:space="0" w:color="auto"/>
        <w:bottom w:val="none" w:sz="0" w:space="0" w:color="auto"/>
        <w:right w:val="none" w:sz="0" w:space="0" w:color="auto"/>
      </w:divBdr>
    </w:div>
    <w:div w:id="479806344">
      <w:bodyDiv w:val="1"/>
      <w:marLeft w:val="0"/>
      <w:marRight w:val="0"/>
      <w:marTop w:val="0"/>
      <w:marBottom w:val="0"/>
      <w:divBdr>
        <w:top w:val="none" w:sz="0" w:space="0" w:color="auto"/>
        <w:left w:val="none" w:sz="0" w:space="0" w:color="auto"/>
        <w:bottom w:val="none" w:sz="0" w:space="0" w:color="auto"/>
        <w:right w:val="none" w:sz="0" w:space="0" w:color="auto"/>
      </w:divBdr>
    </w:div>
    <w:div w:id="481700040">
      <w:bodyDiv w:val="1"/>
      <w:marLeft w:val="0"/>
      <w:marRight w:val="0"/>
      <w:marTop w:val="0"/>
      <w:marBottom w:val="0"/>
      <w:divBdr>
        <w:top w:val="none" w:sz="0" w:space="0" w:color="auto"/>
        <w:left w:val="none" w:sz="0" w:space="0" w:color="auto"/>
        <w:bottom w:val="none" w:sz="0" w:space="0" w:color="auto"/>
        <w:right w:val="none" w:sz="0" w:space="0" w:color="auto"/>
      </w:divBdr>
    </w:div>
    <w:div w:id="483083548">
      <w:bodyDiv w:val="1"/>
      <w:marLeft w:val="0"/>
      <w:marRight w:val="0"/>
      <w:marTop w:val="0"/>
      <w:marBottom w:val="0"/>
      <w:divBdr>
        <w:top w:val="none" w:sz="0" w:space="0" w:color="auto"/>
        <w:left w:val="none" w:sz="0" w:space="0" w:color="auto"/>
        <w:bottom w:val="none" w:sz="0" w:space="0" w:color="auto"/>
        <w:right w:val="none" w:sz="0" w:space="0" w:color="auto"/>
      </w:divBdr>
    </w:div>
    <w:div w:id="484979299">
      <w:bodyDiv w:val="1"/>
      <w:marLeft w:val="0"/>
      <w:marRight w:val="0"/>
      <w:marTop w:val="0"/>
      <w:marBottom w:val="0"/>
      <w:divBdr>
        <w:top w:val="none" w:sz="0" w:space="0" w:color="auto"/>
        <w:left w:val="none" w:sz="0" w:space="0" w:color="auto"/>
        <w:bottom w:val="none" w:sz="0" w:space="0" w:color="auto"/>
        <w:right w:val="none" w:sz="0" w:space="0" w:color="auto"/>
      </w:divBdr>
    </w:div>
    <w:div w:id="487095493">
      <w:bodyDiv w:val="1"/>
      <w:marLeft w:val="0"/>
      <w:marRight w:val="0"/>
      <w:marTop w:val="0"/>
      <w:marBottom w:val="0"/>
      <w:divBdr>
        <w:top w:val="none" w:sz="0" w:space="0" w:color="auto"/>
        <w:left w:val="none" w:sz="0" w:space="0" w:color="auto"/>
        <w:bottom w:val="none" w:sz="0" w:space="0" w:color="auto"/>
        <w:right w:val="none" w:sz="0" w:space="0" w:color="auto"/>
      </w:divBdr>
    </w:div>
    <w:div w:id="493567243">
      <w:bodyDiv w:val="1"/>
      <w:marLeft w:val="0"/>
      <w:marRight w:val="0"/>
      <w:marTop w:val="0"/>
      <w:marBottom w:val="0"/>
      <w:divBdr>
        <w:top w:val="none" w:sz="0" w:space="0" w:color="auto"/>
        <w:left w:val="none" w:sz="0" w:space="0" w:color="auto"/>
        <w:bottom w:val="none" w:sz="0" w:space="0" w:color="auto"/>
        <w:right w:val="none" w:sz="0" w:space="0" w:color="auto"/>
      </w:divBdr>
    </w:div>
    <w:div w:id="497308817">
      <w:bodyDiv w:val="1"/>
      <w:marLeft w:val="0"/>
      <w:marRight w:val="0"/>
      <w:marTop w:val="0"/>
      <w:marBottom w:val="0"/>
      <w:divBdr>
        <w:top w:val="none" w:sz="0" w:space="0" w:color="auto"/>
        <w:left w:val="none" w:sz="0" w:space="0" w:color="auto"/>
        <w:bottom w:val="none" w:sz="0" w:space="0" w:color="auto"/>
        <w:right w:val="none" w:sz="0" w:space="0" w:color="auto"/>
      </w:divBdr>
    </w:div>
    <w:div w:id="507864296">
      <w:bodyDiv w:val="1"/>
      <w:marLeft w:val="0"/>
      <w:marRight w:val="0"/>
      <w:marTop w:val="0"/>
      <w:marBottom w:val="0"/>
      <w:divBdr>
        <w:top w:val="none" w:sz="0" w:space="0" w:color="auto"/>
        <w:left w:val="none" w:sz="0" w:space="0" w:color="auto"/>
        <w:bottom w:val="none" w:sz="0" w:space="0" w:color="auto"/>
        <w:right w:val="none" w:sz="0" w:space="0" w:color="auto"/>
      </w:divBdr>
    </w:div>
    <w:div w:id="511653274">
      <w:bodyDiv w:val="1"/>
      <w:marLeft w:val="0"/>
      <w:marRight w:val="0"/>
      <w:marTop w:val="0"/>
      <w:marBottom w:val="0"/>
      <w:divBdr>
        <w:top w:val="none" w:sz="0" w:space="0" w:color="auto"/>
        <w:left w:val="none" w:sz="0" w:space="0" w:color="auto"/>
        <w:bottom w:val="none" w:sz="0" w:space="0" w:color="auto"/>
        <w:right w:val="none" w:sz="0" w:space="0" w:color="auto"/>
      </w:divBdr>
    </w:div>
    <w:div w:id="522283533">
      <w:bodyDiv w:val="1"/>
      <w:marLeft w:val="0"/>
      <w:marRight w:val="0"/>
      <w:marTop w:val="0"/>
      <w:marBottom w:val="0"/>
      <w:divBdr>
        <w:top w:val="none" w:sz="0" w:space="0" w:color="auto"/>
        <w:left w:val="none" w:sz="0" w:space="0" w:color="auto"/>
        <w:bottom w:val="none" w:sz="0" w:space="0" w:color="auto"/>
        <w:right w:val="none" w:sz="0" w:space="0" w:color="auto"/>
      </w:divBdr>
    </w:div>
    <w:div w:id="526791522">
      <w:bodyDiv w:val="1"/>
      <w:marLeft w:val="0"/>
      <w:marRight w:val="0"/>
      <w:marTop w:val="0"/>
      <w:marBottom w:val="0"/>
      <w:divBdr>
        <w:top w:val="none" w:sz="0" w:space="0" w:color="auto"/>
        <w:left w:val="none" w:sz="0" w:space="0" w:color="auto"/>
        <w:bottom w:val="none" w:sz="0" w:space="0" w:color="auto"/>
        <w:right w:val="none" w:sz="0" w:space="0" w:color="auto"/>
      </w:divBdr>
    </w:div>
    <w:div w:id="527136240">
      <w:bodyDiv w:val="1"/>
      <w:marLeft w:val="0"/>
      <w:marRight w:val="0"/>
      <w:marTop w:val="0"/>
      <w:marBottom w:val="0"/>
      <w:divBdr>
        <w:top w:val="none" w:sz="0" w:space="0" w:color="auto"/>
        <w:left w:val="none" w:sz="0" w:space="0" w:color="auto"/>
        <w:bottom w:val="none" w:sz="0" w:space="0" w:color="auto"/>
        <w:right w:val="none" w:sz="0" w:space="0" w:color="auto"/>
      </w:divBdr>
    </w:div>
    <w:div w:id="528878335">
      <w:bodyDiv w:val="1"/>
      <w:marLeft w:val="0"/>
      <w:marRight w:val="0"/>
      <w:marTop w:val="0"/>
      <w:marBottom w:val="0"/>
      <w:divBdr>
        <w:top w:val="none" w:sz="0" w:space="0" w:color="auto"/>
        <w:left w:val="none" w:sz="0" w:space="0" w:color="auto"/>
        <w:bottom w:val="none" w:sz="0" w:space="0" w:color="auto"/>
        <w:right w:val="none" w:sz="0" w:space="0" w:color="auto"/>
      </w:divBdr>
    </w:div>
    <w:div w:id="536549552">
      <w:bodyDiv w:val="1"/>
      <w:marLeft w:val="0"/>
      <w:marRight w:val="0"/>
      <w:marTop w:val="0"/>
      <w:marBottom w:val="0"/>
      <w:divBdr>
        <w:top w:val="none" w:sz="0" w:space="0" w:color="auto"/>
        <w:left w:val="none" w:sz="0" w:space="0" w:color="auto"/>
        <w:bottom w:val="none" w:sz="0" w:space="0" w:color="auto"/>
        <w:right w:val="none" w:sz="0" w:space="0" w:color="auto"/>
      </w:divBdr>
    </w:div>
    <w:div w:id="540825413">
      <w:bodyDiv w:val="1"/>
      <w:marLeft w:val="0"/>
      <w:marRight w:val="0"/>
      <w:marTop w:val="0"/>
      <w:marBottom w:val="0"/>
      <w:divBdr>
        <w:top w:val="none" w:sz="0" w:space="0" w:color="auto"/>
        <w:left w:val="none" w:sz="0" w:space="0" w:color="auto"/>
        <w:bottom w:val="none" w:sz="0" w:space="0" w:color="auto"/>
        <w:right w:val="none" w:sz="0" w:space="0" w:color="auto"/>
      </w:divBdr>
    </w:div>
    <w:div w:id="541985213">
      <w:bodyDiv w:val="1"/>
      <w:marLeft w:val="0"/>
      <w:marRight w:val="0"/>
      <w:marTop w:val="0"/>
      <w:marBottom w:val="0"/>
      <w:divBdr>
        <w:top w:val="none" w:sz="0" w:space="0" w:color="auto"/>
        <w:left w:val="none" w:sz="0" w:space="0" w:color="auto"/>
        <w:bottom w:val="none" w:sz="0" w:space="0" w:color="auto"/>
        <w:right w:val="none" w:sz="0" w:space="0" w:color="auto"/>
      </w:divBdr>
    </w:div>
    <w:div w:id="542793415">
      <w:bodyDiv w:val="1"/>
      <w:marLeft w:val="0"/>
      <w:marRight w:val="0"/>
      <w:marTop w:val="0"/>
      <w:marBottom w:val="0"/>
      <w:divBdr>
        <w:top w:val="none" w:sz="0" w:space="0" w:color="auto"/>
        <w:left w:val="none" w:sz="0" w:space="0" w:color="auto"/>
        <w:bottom w:val="none" w:sz="0" w:space="0" w:color="auto"/>
        <w:right w:val="none" w:sz="0" w:space="0" w:color="auto"/>
      </w:divBdr>
    </w:div>
    <w:div w:id="547107366">
      <w:bodyDiv w:val="1"/>
      <w:marLeft w:val="0"/>
      <w:marRight w:val="0"/>
      <w:marTop w:val="0"/>
      <w:marBottom w:val="0"/>
      <w:divBdr>
        <w:top w:val="none" w:sz="0" w:space="0" w:color="auto"/>
        <w:left w:val="none" w:sz="0" w:space="0" w:color="auto"/>
        <w:bottom w:val="none" w:sz="0" w:space="0" w:color="auto"/>
        <w:right w:val="none" w:sz="0" w:space="0" w:color="auto"/>
      </w:divBdr>
    </w:div>
    <w:div w:id="550312280">
      <w:bodyDiv w:val="1"/>
      <w:marLeft w:val="0"/>
      <w:marRight w:val="0"/>
      <w:marTop w:val="0"/>
      <w:marBottom w:val="0"/>
      <w:divBdr>
        <w:top w:val="none" w:sz="0" w:space="0" w:color="auto"/>
        <w:left w:val="none" w:sz="0" w:space="0" w:color="auto"/>
        <w:bottom w:val="none" w:sz="0" w:space="0" w:color="auto"/>
        <w:right w:val="none" w:sz="0" w:space="0" w:color="auto"/>
      </w:divBdr>
    </w:div>
    <w:div w:id="550700848">
      <w:bodyDiv w:val="1"/>
      <w:marLeft w:val="0"/>
      <w:marRight w:val="0"/>
      <w:marTop w:val="0"/>
      <w:marBottom w:val="0"/>
      <w:divBdr>
        <w:top w:val="none" w:sz="0" w:space="0" w:color="auto"/>
        <w:left w:val="none" w:sz="0" w:space="0" w:color="auto"/>
        <w:bottom w:val="none" w:sz="0" w:space="0" w:color="auto"/>
        <w:right w:val="none" w:sz="0" w:space="0" w:color="auto"/>
      </w:divBdr>
    </w:div>
    <w:div w:id="564221616">
      <w:bodyDiv w:val="1"/>
      <w:marLeft w:val="0"/>
      <w:marRight w:val="0"/>
      <w:marTop w:val="0"/>
      <w:marBottom w:val="0"/>
      <w:divBdr>
        <w:top w:val="none" w:sz="0" w:space="0" w:color="auto"/>
        <w:left w:val="none" w:sz="0" w:space="0" w:color="auto"/>
        <w:bottom w:val="none" w:sz="0" w:space="0" w:color="auto"/>
        <w:right w:val="none" w:sz="0" w:space="0" w:color="auto"/>
      </w:divBdr>
    </w:div>
    <w:div w:id="568345728">
      <w:bodyDiv w:val="1"/>
      <w:marLeft w:val="0"/>
      <w:marRight w:val="0"/>
      <w:marTop w:val="0"/>
      <w:marBottom w:val="0"/>
      <w:divBdr>
        <w:top w:val="none" w:sz="0" w:space="0" w:color="auto"/>
        <w:left w:val="none" w:sz="0" w:space="0" w:color="auto"/>
        <w:bottom w:val="none" w:sz="0" w:space="0" w:color="auto"/>
        <w:right w:val="none" w:sz="0" w:space="0" w:color="auto"/>
      </w:divBdr>
    </w:div>
    <w:div w:id="569075443">
      <w:bodyDiv w:val="1"/>
      <w:marLeft w:val="0"/>
      <w:marRight w:val="0"/>
      <w:marTop w:val="0"/>
      <w:marBottom w:val="0"/>
      <w:divBdr>
        <w:top w:val="none" w:sz="0" w:space="0" w:color="auto"/>
        <w:left w:val="none" w:sz="0" w:space="0" w:color="auto"/>
        <w:bottom w:val="none" w:sz="0" w:space="0" w:color="auto"/>
        <w:right w:val="none" w:sz="0" w:space="0" w:color="auto"/>
      </w:divBdr>
    </w:div>
    <w:div w:id="572666382">
      <w:bodyDiv w:val="1"/>
      <w:marLeft w:val="0"/>
      <w:marRight w:val="0"/>
      <w:marTop w:val="0"/>
      <w:marBottom w:val="0"/>
      <w:divBdr>
        <w:top w:val="none" w:sz="0" w:space="0" w:color="auto"/>
        <w:left w:val="none" w:sz="0" w:space="0" w:color="auto"/>
        <w:bottom w:val="none" w:sz="0" w:space="0" w:color="auto"/>
        <w:right w:val="none" w:sz="0" w:space="0" w:color="auto"/>
      </w:divBdr>
    </w:div>
    <w:div w:id="575285990">
      <w:bodyDiv w:val="1"/>
      <w:marLeft w:val="0"/>
      <w:marRight w:val="0"/>
      <w:marTop w:val="0"/>
      <w:marBottom w:val="0"/>
      <w:divBdr>
        <w:top w:val="none" w:sz="0" w:space="0" w:color="auto"/>
        <w:left w:val="none" w:sz="0" w:space="0" w:color="auto"/>
        <w:bottom w:val="none" w:sz="0" w:space="0" w:color="auto"/>
        <w:right w:val="none" w:sz="0" w:space="0" w:color="auto"/>
      </w:divBdr>
    </w:div>
    <w:div w:id="579949554">
      <w:bodyDiv w:val="1"/>
      <w:marLeft w:val="0"/>
      <w:marRight w:val="0"/>
      <w:marTop w:val="0"/>
      <w:marBottom w:val="0"/>
      <w:divBdr>
        <w:top w:val="none" w:sz="0" w:space="0" w:color="auto"/>
        <w:left w:val="none" w:sz="0" w:space="0" w:color="auto"/>
        <w:bottom w:val="none" w:sz="0" w:space="0" w:color="auto"/>
        <w:right w:val="none" w:sz="0" w:space="0" w:color="auto"/>
      </w:divBdr>
    </w:div>
    <w:div w:id="582035566">
      <w:bodyDiv w:val="1"/>
      <w:marLeft w:val="0"/>
      <w:marRight w:val="0"/>
      <w:marTop w:val="0"/>
      <w:marBottom w:val="0"/>
      <w:divBdr>
        <w:top w:val="none" w:sz="0" w:space="0" w:color="auto"/>
        <w:left w:val="none" w:sz="0" w:space="0" w:color="auto"/>
        <w:bottom w:val="none" w:sz="0" w:space="0" w:color="auto"/>
        <w:right w:val="none" w:sz="0" w:space="0" w:color="auto"/>
      </w:divBdr>
    </w:div>
    <w:div w:id="583487951">
      <w:bodyDiv w:val="1"/>
      <w:marLeft w:val="0"/>
      <w:marRight w:val="0"/>
      <w:marTop w:val="0"/>
      <w:marBottom w:val="0"/>
      <w:divBdr>
        <w:top w:val="none" w:sz="0" w:space="0" w:color="auto"/>
        <w:left w:val="none" w:sz="0" w:space="0" w:color="auto"/>
        <w:bottom w:val="none" w:sz="0" w:space="0" w:color="auto"/>
        <w:right w:val="none" w:sz="0" w:space="0" w:color="auto"/>
      </w:divBdr>
    </w:div>
    <w:div w:id="585379981">
      <w:bodyDiv w:val="1"/>
      <w:marLeft w:val="0"/>
      <w:marRight w:val="0"/>
      <w:marTop w:val="0"/>
      <w:marBottom w:val="0"/>
      <w:divBdr>
        <w:top w:val="none" w:sz="0" w:space="0" w:color="auto"/>
        <w:left w:val="none" w:sz="0" w:space="0" w:color="auto"/>
        <w:bottom w:val="none" w:sz="0" w:space="0" w:color="auto"/>
        <w:right w:val="none" w:sz="0" w:space="0" w:color="auto"/>
      </w:divBdr>
    </w:div>
    <w:div w:id="590820641">
      <w:bodyDiv w:val="1"/>
      <w:marLeft w:val="0"/>
      <w:marRight w:val="0"/>
      <w:marTop w:val="0"/>
      <w:marBottom w:val="0"/>
      <w:divBdr>
        <w:top w:val="none" w:sz="0" w:space="0" w:color="auto"/>
        <w:left w:val="none" w:sz="0" w:space="0" w:color="auto"/>
        <w:bottom w:val="none" w:sz="0" w:space="0" w:color="auto"/>
        <w:right w:val="none" w:sz="0" w:space="0" w:color="auto"/>
      </w:divBdr>
    </w:div>
    <w:div w:id="591009894">
      <w:bodyDiv w:val="1"/>
      <w:marLeft w:val="0"/>
      <w:marRight w:val="0"/>
      <w:marTop w:val="0"/>
      <w:marBottom w:val="0"/>
      <w:divBdr>
        <w:top w:val="none" w:sz="0" w:space="0" w:color="auto"/>
        <w:left w:val="none" w:sz="0" w:space="0" w:color="auto"/>
        <w:bottom w:val="none" w:sz="0" w:space="0" w:color="auto"/>
        <w:right w:val="none" w:sz="0" w:space="0" w:color="auto"/>
      </w:divBdr>
    </w:div>
    <w:div w:id="592973046">
      <w:bodyDiv w:val="1"/>
      <w:marLeft w:val="0"/>
      <w:marRight w:val="0"/>
      <w:marTop w:val="0"/>
      <w:marBottom w:val="0"/>
      <w:divBdr>
        <w:top w:val="none" w:sz="0" w:space="0" w:color="auto"/>
        <w:left w:val="none" w:sz="0" w:space="0" w:color="auto"/>
        <w:bottom w:val="none" w:sz="0" w:space="0" w:color="auto"/>
        <w:right w:val="none" w:sz="0" w:space="0" w:color="auto"/>
      </w:divBdr>
    </w:div>
    <w:div w:id="594870899">
      <w:bodyDiv w:val="1"/>
      <w:marLeft w:val="0"/>
      <w:marRight w:val="0"/>
      <w:marTop w:val="0"/>
      <w:marBottom w:val="0"/>
      <w:divBdr>
        <w:top w:val="none" w:sz="0" w:space="0" w:color="auto"/>
        <w:left w:val="none" w:sz="0" w:space="0" w:color="auto"/>
        <w:bottom w:val="none" w:sz="0" w:space="0" w:color="auto"/>
        <w:right w:val="none" w:sz="0" w:space="0" w:color="auto"/>
      </w:divBdr>
    </w:div>
    <w:div w:id="597569116">
      <w:bodyDiv w:val="1"/>
      <w:marLeft w:val="0"/>
      <w:marRight w:val="0"/>
      <w:marTop w:val="0"/>
      <w:marBottom w:val="0"/>
      <w:divBdr>
        <w:top w:val="none" w:sz="0" w:space="0" w:color="auto"/>
        <w:left w:val="none" w:sz="0" w:space="0" w:color="auto"/>
        <w:bottom w:val="none" w:sz="0" w:space="0" w:color="auto"/>
        <w:right w:val="none" w:sz="0" w:space="0" w:color="auto"/>
      </w:divBdr>
    </w:div>
    <w:div w:id="597715059">
      <w:bodyDiv w:val="1"/>
      <w:marLeft w:val="0"/>
      <w:marRight w:val="0"/>
      <w:marTop w:val="0"/>
      <w:marBottom w:val="0"/>
      <w:divBdr>
        <w:top w:val="none" w:sz="0" w:space="0" w:color="auto"/>
        <w:left w:val="none" w:sz="0" w:space="0" w:color="auto"/>
        <w:bottom w:val="none" w:sz="0" w:space="0" w:color="auto"/>
        <w:right w:val="none" w:sz="0" w:space="0" w:color="auto"/>
      </w:divBdr>
    </w:div>
    <w:div w:id="598098096">
      <w:bodyDiv w:val="1"/>
      <w:marLeft w:val="0"/>
      <w:marRight w:val="0"/>
      <w:marTop w:val="0"/>
      <w:marBottom w:val="0"/>
      <w:divBdr>
        <w:top w:val="none" w:sz="0" w:space="0" w:color="auto"/>
        <w:left w:val="none" w:sz="0" w:space="0" w:color="auto"/>
        <w:bottom w:val="none" w:sz="0" w:space="0" w:color="auto"/>
        <w:right w:val="none" w:sz="0" w:space="0" w:color="auto"/>
      </w:divBdr>
    </w:div>
    <w:div w:id="600066511">
      <w:bodyDiv w:val="1"/>
      <w:marLeft w:val="0"/>
      <w:marRight w:val="0"/>
      <w:marTop w:val="0"/>
      <w:marBottom w:val="0"/>
      <w:divBdr>
        <w:top w:val="none" w:sz="0" w:space="0" w:color="auto"/>
        <w:left w:val="none" w:sz="0" w:space="0" w:color="auto"/>
        <w:bottom w:val="none" w:sz="0" w:space="0" w:color="auto"/>
        <w:right w:val="none" w:sz="0" w:space="0" w:color="auto"/>
      </w:divBdr>
    </w:div>
    <w:div w:id="601765303">
      <w:bodyDiv w:val="1"/>
      <w:marLeft w:val="0"/>
      <w:marRight w:val="0"/>
      <w:marTop w:val="0"/>
      <w:marBottom w:val="0"/>
      <w:divBdr>
        <w:top w:val="none" w:sz="0" w:space="0" w:color="auto"/>
        <w:left w:val="none" w:sz="0" w:space="0" w:color="auto"/>
        <w:bottom w:val="none" w:sz="0" w:space="0" w:color="auto"/>
        <w:right w:val="none" w:sz="0" w:space="0" w:color="auto"/>
      </w:divBdr>
    </w:div>
    <w:div w:id="605238778">
      <w:bodyDiv w:val="1"/>
      <w:marLeft w:val="0"/>
      <w:marRight w:val="0"/>
      <w:marTop w:val="0"/>
      <w:marBottom w:val="0"/>
      <w:divBdr>
        <w:top w:val="none" w:sz="0" w:space="0" w:color="auto"/>
        <w:left w:val="none" w:sz="0" w:space="0" w:color="auto"/>
        <w:bottom w:val="none" w:sz="0" w:space="0" w:color="auto"/>
        <w:right w:val="none" w:sz="0" w:space="0" w:color="auto"/>
      </w:divBdr>
    </w:div>
    <w:div w:id="608971519">
      <w:bodyDiv w:val="1"/>
      <w:marLeft w:val="0"/>
      <w:marRight w:val="0"/>
      <w:marTop w:val="0"/>
      <w:marBottom w:val="0"/>
      <w:divBdr>
        <w:top w:val="none" w:sz="0" w:space="0" w:color="auto"/>
        <w:left w:val="none" w:sz="0" w:space="0" w:color="auto"/>
        <w:bottom w:val="none" w:sz="0" w:space="0" w:color="auto"/>
        <w:right w:val="none" w:sz="0" w:space="0" w:color="auto"/>
      </w:divBdr>
    </w:div>
    <w:div w:id="609900935">
      <w:bodyDiv w:val="1"/>
      <w:marLeft w:val="0"/>
      <w:marRight w:val="0"/>
      <w:marTop w:val="0"/>
      <w:marBottom w:val="0"/>
      <w:divBdr>
        <w:top w:val="none" w:sz="0" w:space="0" w:color="auto"/>
        <w:left w:val="none" w:sz="0" w:space="0" w:color="auto"/>
        <w:bottom w:val="none" w:sz="0" w:space="0" w:color="auto"/>
        <w:right w:val="none" w:sz="0" w:space="0" w:color="auto"/>
      </w:divBdr>
    </w:div>
    <w:div w:id="613941731">
      <w:bodyDiv w:val="1"/>
      <w:marLeft w:val="0"/>
      <w:marRight w:val="0"/>
      <w:marTop w:val="0"/>
      <w:marBottom w:val="0"/>
      <w:divBdr>
        <w:top w:val="none" w:sz="0" w:space="0" w:color="auto"/>
        <w:left w:val="none" w:sz="0" w:space="0" w:color="auto"/>
        <w:bottom w:val="none" w:sz="0" w:space="0" w:color="auto"/>
        <w:right w:val="none" w:sz="0" w:space="0" w:color="auto"/>
      </w:divBdr>
    </w:div>
    <w:div w:id="625896765">
      <w:bodyDiv w:val="1"/>
      <w:marLeft w:val="0"/>
      <w:marRight w:val="0"/>
      <w:marTop w:val="0"/>
      <w:marBottom w:val="0"/>
      <w:divBdr>
        <w:top w:val="none" w:sz="0" w:space="0" w:color="auto"/>
        <w:left w:val="none" w:sz="0" w:space="0" w:color="auto"/>
        <w:bottom w:val="none" w:sz="0" w:space="0" w:color="auto"/>
        <w:right w:val="none" w:sz="0" w:space="0" w:color="auto"/>
      </w:divBdr>
    </w:div>
    <w:div w:id="627471561">
      <w:bodyDiv w:val="1"/>
      <w:marLeft w:val="0"/>
      <w:marRight w:val="0"/>
      <w:marTop w:val="0"/>
      <w:marBottom w:val="0"/>
      <w:divBdr>
        <w:top w:val="none" w:sz="0" w:space="0" w:color="auto"/>
        <w:left w:val="none" w:sz="0" w:space="0" w:color="auto"/>
        <w:bottom w:val="none" w:sz="0" w:space="0" w:color="auto"/>
        <w:right w:val="none" w:sz="0" w:space="0" w:color="auto"/>
      </w:divBdr>
    </w:div>
    <w:div w:id="628051566">
      <w:bodyDiv w:val="1"/>
      <w:marLeft w:val="0"/>
      <w:marRight w:val="0"/>
      <w:marTop w:val="0"/>
      <w:marBottom w:val="0"/>
      <w:divBdr>
        <w:top w:val="none" w:sz="0" w:space="0" w:color="auto"/>
        <w:left w:val="none" w:sz="0" w:space="0" w:color="auto"/>
        <w:bottom w:val="none" w:sz="0" w:space="0" w:color="auto"/>
        <w:right w:val="none" w:sz="0" w:space="0" w:color="auto"/>
      </w:divBdr>
    </w:div>
    <w:div w:id="628314906">
      <w:bodyDiv w:val="1"/>
      <w:marLeft w:val="0"/>
      <w:marRight w:val="0"/>
      <w:marTop w:val="0"/>
      <w:marBottom w:val="0"/>
      <w:divBdr>
        <w:top w:val="none" w:sz="0" w:space="0" w:color="auto"/>
        <w:left w:val="none" w:sz="0" w:space="0" w:color="auto"/>
        <w:bottom w:val="none" w:sz="0" w:space="0" w:color="auto"/>
        <w:right w:val="none" w:sz="0" w:space="0" w:color="auto"/>
      </w:divBdr>
    </w:div>
    <w:div w:id="634333808">
      <w:bodyDiv w:val="1"/>
      <w:marLeft w:val="0"/>
      <w:marRight w:val="0"/>
      <w:marTop w:val="0"/>
      <w:marBottom w:val="0"/>
      <w:divBdr>
        <w:top w:val="none" w:sz="0" w:space="0" w:color="auto"/>
        <w:left w:val="none" w:sz="0" w:space="0" w:color="auto"/>
        <w:bottom w:val="none" w:sz="0" w:space="0" w:color="auto"/>
        <w:right w:val="none" w:sz="0" w:space="0" w:color="auto"/>
      </w:divBdr>
    </w:div>
    <w:div w:id="643389507">
      <w:bodyDiv w:val="1"/>
      <w:marLeft w:val="0"/>
      <w:marRight w:val="0"/>
      <w:marTop w:val="0"/>
      <w:marBottom w:val="0"/>
      <w:divBdr>
        <w:top w:val="none" w:sz="0" w:space="0" w:color="auto"/>
        <w:left w:val="none" w:sz="0" w:space="0" w:color="auto"/>
        <w:bottom w:val="none" w:sz="0" w:space="0" w:color="auto"/>
        <w:right w:val="none" w:sz="0" w:space="0" w:color="auto"/>
      </w:divBdr>
    </w:div>
    <w:div w:id="643975743">
      <w:bodyDiv w:val="1"/>
      <w:marLeft w:val="0"/>
      <w:marRight w:val="0"/>
      <w:marTop w:val="0"/>
      <w:marBottom w:val="0"/>
      <w:divBdr>
        <w:top w:val="none" w:sz="0" w:space="0" w:color="auto"/>
        <w:left w:val="none" w:sz="0" w:space="0" w:color="auto"/>
        <w:bottom w:val="none" w:sz="0" w:space="0" w:color="auto"/>
        <w:right w:val="none" w:sz="0" w:space="0" w:color="auto"/>
      </w:divBdr>
    </w:div>
    <w:div w:id="644941425">
      <w:bodyDiv w:val="1"/>
      <w:marLeft w:val="0"/>
      <w:marRight w:val="0"/>
      <w:marTop w:val="0"/>
      <w:marBottom w:val="0"/>
      <w:divBdr>
        <w:top w:val="none" w:sz="0" w:space="0" w:color="auto"/>
        <w:left w:val="none" w:sz="0" w:space="0" w:color="auto"/>
        <w:bottom w:val="none" w:sz="0" w:space="0" w:color="auto"/>
        <w:right w:val="none" w:sz="0" w:space="0" w:color="auto"/>
      </w:divBdr>
    </w:div>
    <w:div w:id="647393060">
      <w:bodyDiv w:val="1"/>
      <w:marLeft w:val="0"/>
      <w:marRight w:val="0"/>
      <w:marTop w:val="0"/>
      <w:marBottom w:val="0"/>
      <w:divBdr>
        <w:top w:val="none" w:sz="0" w:space="0" w:color="auto"/>
        <w:left w:val="none" w:sz="0" w:space="0" w:color="auto"/>
        <w:bottom w:val="none" w:sz="0" w:space="0" w:color="auto"/>
        <w:right w:val="none" w:sz="0" w:space="0" w:color="auto"/>
      </w:divBdr>
    </w:div>
    <w:div w:id="649134786">
      <w:bodyDiv w:val="1"/>
      <w:marLeft w:val="0"/>
      <w:marRight w:val="0"/>
      <w:marTop w:val="0"/>
      <w:marBottom w:val="0"/>
      <w:divBdr>
        <w:top w:val="none" w:sz="0" w:space="0" w:color="auto"/>
        <w:left w:val="none" w:sz="0" w:space="0" w:color="auto"/>
        <w:bottom w:val="none" w:sz="0" w:space="0" w:color="auto"/>
        <w:right w:val="none" w:sz="0" w:space="0" w:color="auto"/>
      </w:divBdr>
    </w:div>
    <w:div w:id="652225550">
      <w:bodyDiv w:val="1"/>
      <w:marLeft w:val="0"/>
      <w:marRight w:val="0"/>
      <w:marTop w:val="0"/>
      <w:marBottom w:val="0"/>
      <w:divBdr>
        <w:top w:val="none" w:sz="0" w:space="0" w:color="auto"/>
        <w:left w:val="none" w:sz="0" w:space="0" w:color="auto"/>
        <w:bottom w:val="none" w:sz="0" w:space="0" w:color="auto"/>
        <w:right w:val="none" w:sz="0" w:space="0" w:color="auto"/>
      </w:divBdr>
    </w:div>
    <w:div w:id="658732779">
      <w:bodyDiv w:val="1"/>
      <w:marLeft w:val="0"/>
      <w:marRight w:val="0"/>
      <w:marTop w:val="0"/>
      <w:marBottom w:val="0"/>
      <w:divBdr>
        <w:top w:val="none" w:sz="0" w:space="0" w:color="auto"/>
        <w:left w:val="none" w:sz="0" w:space="0" w:color="auto"/>
        <w:bottom w:val="none" w:sz="0" w:space="0" w:color="auto"/>
        <w:right w:val="none" w:sz="0" w:space="0" w:color="auto"/>
      </w:divBdr>
    </w:div>
    <w:div w:id="661735787">
      <w:bodyDiv w:val="1"/>
      <w:marLeft w:val="0"/>
      <w:marRight w:val="0"/>
      <w:marTop w:val="0"/>
      <w:marBottom w:val="0"/>
      <w:divBdr>
        <w:top w:val="none" w:sz="0" w:space="0" w:color="auto"/>
        <w:left w:val="none" w:sz="0" w:space="0" w:color="auto"/>
        <w:bottom w:val="none" w:sz="0" w:space="0" w:color="auto"/>
        <w:right w:val="none" w:sz="0" w:space="0" w:color="auto"/>
      </w:divBdr>
    </w:div>
    <w:div w:id="667561042">
      <w:bodyDiv w:val="1"/>
      <w:marLeft w:val="0"/>
      <w:marRight w:val="0"/>
      <w:marTop w:val="0"/>
      <w:marBottom w:val="0"/>
      <w:divBdr>
        <w:top w:val="none" w:sz="0" w:space="0" w:color="auto"/>
        <w:left w:val="none" w:sz="0" w:space="0" w:color="auto"/>
        <w:bottom w:val="none" w:sz="0" w:space="0" w:color="auto"/>
        <w:right w:val="none" w:sz="0" w:space="0" w:color="auto"/>
      </w:divBdr>
    </w:div>
    <w:div w:id="671372172">
      <w:bodyDiv w:val="1"/>
      <w:marLeft w:val="0"/>
      <w:marRight w:val="0"/>
      <w:marTop w:val="0"/>
      <w:marBottom w:val="0"/>
      <w:divBdr>
        <w:top w:val="none" w:sz="0" w:space="0" w:color="auto"/>
        <w:left w:val="none" w:sz="0" w:space="0" w:color="auto"/>
        <w:bottom w:val="none" w:sz="0" w:space="0" w:color="auto"/>
        <w:right w:val="none" w:sz="0" w:space="0" w:color="auto"/>
      </w:divBdr>
    </w:div>
    <w:div w:id="675041056">
      <w:bodyDiv w:val="1"/>
      <w:marLeft w:val="0"/>
      <w:marRight w:val="0"/>
      <w:marTop w:val="0"/>
      <w:marBottom w:val="0"/>
      <w:divBdr>
        <w:top w:val="none" w:sz="0" w:space="0" w:color="auto"/>
        <w:left w:val="none" w:sz="0" w:space="0" w:color="auto"/>
        <w:bottom w:val="none" w:sz="0" w:space="0" w:color="auto"/>
        <w:right w:val="none" w:sz="0" w:space="0" w:color="auto"/>
      </w:divBdr>
    </w:div>
    <w:div w:id="677467740">
      <w:bodyDiv w:val="1"/>
      <w:marLeft w:val="0"/>
      <w:marRight w:val="0"/>
      <w:marTop w:val="0"/>
      <w:marBottom w:val="0"/>
      <w:divBdr>
        <w:top w:val="none" w:sz="0" w:space="0" w:color="auto"/>
        <w:left w:val="none" w:sz="0" w:space="0" w:color="auto"/>
        <w:bottom w:val="none" w:sz="0" w:space="0" w:color="auto"/>
        <w:right w:val="none" w:sz="0" w:space="0" w:color="auto"/>
      </w:divBdr>
    </w:div>
    <w:div w:id="683557236">
      <w:bodyDiv w:val="1"/>
      <w:marLeft w:val="0"/>
      <w:marRight w:val="0"/>
      <w:marTop w:val="0"/>
      <w:marBottom w:val="0"/>
      <w:divBdr>
        <w:top w:val="none" w:sz="0" w:space="0" w:color="auto"/>
        <w:left w:val="none" w:sz="0" w:space="0" w:color="auto"/>
        <w:bottom w:val="none" w:sz="0" w:space="0" w:color="auto"/>
        <w:right w:val="none" w:sz="0" w:space="0" w:color="auto"/>
      </w:divBdr>
    </w:div>
    <w:div w:id="683896925">
      <w:bodyDiv w:val="1"/>
      <w:marLeft w:val="0"/>
      <w:marRight w:val="0"/>
      <w:marTop w:val="0"/>
      <w:marBottom w:val="0"/>
      <w:divBdr>
        <w:top w:val="none" w:sz="0" w:space="0" w:color="auto"/>
        <w:left w:val="none" w:sz="0" w:space="0" w:color="auto"/>
        <w:bottom w:val="none" w:sz="0" w:space="0" w:color="auto"/>
        <w:right w:val="none" w:sz="0" w:space="0" w:color="auto"/>
      </w:divBdr>
    </w:div>
    <w:div w:id="684552139">
      <w:bodyDiv w:val="1"/>
      <w:marLeft w:val="0"/>
      <w:marRight w:val="0"/>
      <w:marTop w:val="0"/>
      <w:marBottom w:val="0"/>
      <w:divBdr>
        <w:top w:val="none" w:sz="0" w:space="0" w:color="auto"/>
        <w:left w:val="none" w:sz="0" w:space="0" w:color="auto"/>
        <w:bottom w:val="none" w:sz="0" w:space="0" w:color="auto"/>
        <w:right w:val="none" w:sz="0" w:space="0" w:color="auto"/>
      </w:divBdr>
    </w:div>
    <w:div w:id="686102311">
      <w:bodyDiv w:val="1"/>
      <w:marLeft w:val="0"/>
      <w:marRight w:val="0"/>
      <w:marTop w:val="0"/>
      <w:marBottom w:val="0"/>
      <w:divBdr>
        <w:top w:val="none" w:sz="0" w:space="0" w:color="auto"/>
        <w:left w:val="none" w:sz="0" w:space="0" w:color="auto"/>
        <w:bottom w:val="none" w:sz="0" w:space="0" w:color="auto"/>
        <w:right w:val="none" w:sz="0" w:space="0" w:color="auto"/>
      </w:divBdr>
    </w:div>
    <w:div w:id="693729081">
      <w:bodyDiv w:val="1"/>
      <w:marLeft w:val="0"/>
      <w:marRight w:val="0"/>
      <w:marTop w:val="0"/>
      <w:marBottom w:val="0"/>
      <w:divBdr>
        <w:top w:val="none" w:sz="0" w:space="0" w:color="auto"/>
        <w:left w:val="none" w:sz="0" w:space="0" w:color="auto"/>
        <w:bottom w:val="none" w:sz="0" w:space="0" w:color="auto"/>
        <w:right w:val="none" w:sz="0" w:space="0" w:color="auto"/>
      </w:divBdr>
    </w:div>
    <w:div w:id="694770709">
      <w:bodyDiv w:val="1"/>
      <w:marLeft w:val="0"/>
      <w:marRight w:val="0"/>
      <w:marTop w:val="0"/>
      <w:marBottom w:val="0"/>
      <w:divBdr>
        <w:top w:val="none" w:sz="0" w:space="0" w:color="auto"/>
        <w:left w:val="none" w:sz="0" w:space="0" w:color="auto"/>
        <w:bottom w:val="none" w:sz="0" w:space="0" w:color="auto"/>
        <w:right w:val="none" w:sz="0" w:space="0" w:color="auto"/>
      </w:divBdr>
    </w:div>
    <w:div w:id="697004538">
      <w:bodyDiv w:val="1"/>
      <w:marLeft w:val="0"/>
      <w:marRight w:val="0"/>
      <w:marTop w:val="0"/>
      <w:marBottom w:val="0"/>
      <w:divBdr>
        <w:top w:val="none" w:sz="0" w:space="0" w:color="auto"/>
        <w:left w:val="none" w:sz="0" w:space="0" w:color="auto"/>
        <w:bottom w:val="none" w:sz="0" w:space="0" w:color="auto"/>
        <w:right w:val="none" w:sz="0" w:space="0" w:color="auto"/>
      </w:divBdr>
    </w:div>
    <w:div w:id="697849278">
      <w:bodyDiv w:val="1"/>
      <w:marLeft w:val="0"/>
      <w:marRight w:val="0"/>
      <w:marTop w:val="0"/>
      <w:marBottom w:val="0"/>
      <w:divBdr>
        <w:top w:val="none" w:sz="0" w:space="0" w:color="auto"/>
        <w:left w:val="none" w:sz="0" w:space="0" w:color="auto"/>
        <w:bottom w:val="none" w:sz="0" w:space="0" w:color="auto"/>
        <w:right w:val="none" w:sz="0" w:space="0" w:color="auto"/>
      </w:divBdr>
    </w:div>
    <w:div w:id="699167279">
      <w:bodyDiv w:val="1"/>
      <w:marLeft w:val="0"/>
      <w:marRight w:val="0"/>
      <w:marTop w:val="0"/>
      <w:marBottom w:val="0"/>
      <w:divBdr>
        <w:top w:val="none" w:sz="0" w:space="0" w:color="auto"/>
        <w:left w:val="none" w:sz="0" w:space="0" w:color="auto"/>
        <w:bottom w:val="none" w:sz="0" w:space="0" w:color="auto"/>
        <w:right w:val="none" w:sz="0" w:space="0" w:color="auto"/>
      </w:divBdr>
    </w:div>
    <w:div w:id="700671310">
      <w:bodyDiv w:val="1"/>
      <w:marLeft w:val="0"/>
      <w:marRight w:val="0"/>
      <w:marTop w:val="0"/>
      <w:marBottom w:val="0"/>
      <w:divBdr>
        <w:top w:val="none" w:sz="0" w:space="0" w:color="auto"/>
        <w:left w:val="none" w:sz="0" w:space="0" w:color="auto"/>
        <w:bottom w:val="none" w:sz="0" w:space="0" w:color="auto"/>
        <w:right w:val="none" w:sz="0" w:space="0" w:color="auto"/>
      </w:divBdr>
    </w:div>
    <w:div w:id="700712410">
      <w:bodyDiv w:val="1"/>
      <w:marLeft w:val="0"/>
      <w:marRight w:val="0"/>
      <w:marTop w:val="0"/>
      <w:marBottom w:val="0"/>
      <w:divBdr>
        <w:top w:val="none" w:sz="0" w:space="0" w:color="auto"/>
        <w:left w:val="none" w:sz="0" w:space="0" w:color="auto"/>
        <w:bottom w:val="none" w:sz="0" w:space="0" w:color="auto"/>
        <w:right w:val="none" w:sz="0" w:space="0" w:color="auto"/>
      </w:divBdr>
    </w:div>
    <w:div w:id="701053590">
      <w:bodyDiv w:val="1"/>
      <w:marLeft w:val="0"/>
      <w:marRight w:val="0"/>
      <w:marTop w:val="0"/>
      <w:marBottom w:val="0"/>
      <w:divBdr>
        <w:top w:val="none" w:sz="0" w:space="0" w:color="auto"/>
        <w:left w:val="none" w:sz="0" w:space="0" w:color="auto"/>
        <w:bottom w:val="none" w:sz="0" w:space="0" w:color="auto"/>
        <w:right w:val="none" w:sz="0" w:space="0" w:color="auto"/>
      </w:divBdr>
    </w:div>
    <w:div w:id="703864444">
      <w:bodyDiv w:val="1"/>
      <w:marLeft w:val="0"/>
      <w:marRight w:val="0"/>
      <w:marTop w:val="0"/>
      <w:marBottom w:val="0"/>
      <w:divBdr>
        <w:top w:val="none" w:sz="0" w:space="0" w:color="auto"/>
        <w:left w:val="none" w:sz="0" w:space="0" w:color="auto"/>
        <w:bottom w:val="none" w:sz="0" w:space="0" w:color="auto"/>
        <w:right w:val="none" w:sz="0" w:space="0" w:color="auto"/>
      </w:divBdr>
    </w:div>
    <w:div w:id="704909265">
      <w:bodyDiv w:val="1"/>
      <w:marLeft w:val="0"/>
      <w:marRight w:val="0"/>
      <w:marTop w:val="0"/>
      <w:marBottom w:val="0"/>
      <w:divBdr>
        <w:top w:val="none" w:sz="0" w:space="0" w:color="auto"/>
        <w:left w:val="none" w:sz="0" w:space="0" w:color="auto"/>
        <w:bottom w:val="none" w:sz="0" w:space="0" w:color="auto"/>
        <w:right w:val="none" w:sz="0" w:space="0" w:color="auto"/>
      </w:divBdr>
    </w:div>
    <w:div w:id="704982143">
      <w:bodyDiv w:val="1"/>
      <w:marLeft w:val="0"/>
      <w:marRight w:val="0"/>
      <w:marTop w:val="0"/>
      <w:marBottom w:val="0"/>
      <w:divBdr>
        <w:top w:val="none" w:sz="0" w:space="0" w:color="auto"/>
        <w:left w:val="none" w:sz="0" w:space="0" w:color="auto"/>
        <w:bottom w:val="none" w:sz="0" w:space="0" w:color="auto"/>
        <w:right w:val="none" w:sz="0" w:space="0" w:color="auto"/>
      </w:divBdr>
    </w:div>
    <w:div w:id="708726552">
      <w:bodyDiv w:val="1"/>
      <w:marLeft w:val="0"/>
      <w:marRight w:val="0"/>
      <w:marTop w:val="0"/>
      <w:marBottom w:val="0"/>
      <w:divBdr>
        <w:top w:val="none" w:sz="0" w:space="0" w:color="auto"/>
        <w:left w:val="none" w:sz="0" w:space="0" w:color="auto"/>
        <w:bottom w:val="none" w:sz="0" w:space="0" w:color="auto"/>
        <w:right w:val="none" w:sz="0" w:space="0" w:color="auto"/>
      </w:divBdr>
    </w:div>
    <w:div w:id="709457761">
      <w:bodyDiv w:val="1"/>
      <w:marLeft w:val="0"/>
      <w:marRight w:val="0"/>
      <w:marTop w:val="0"/>
      <w:marBottom w:val="0"/>
      <w:divBdr>
        <w:top w:val="none" w:sz="0" w:space="0" w:color="auto"/>
        <w:left w:val="none" w:sz="0" w:space="0" w:color="auto"/>
        <w:bottom w:val="none" w:sz="0" w:space="0" w:color="auto"/>
        <w:right w:val="none" w:sz="0" w:space="0" w:color="auto"/>
      </w:divBdr>
    </w:div>
    <w:div w:id="711880964">
      <w:bodyDiv w:val="1"/>
      <w:marLeft w:val="0"/>
      <w:marRight w:val="0"/>
      <w:marTop w:val="0"/>
      <w:marBottom w:val="0"/>
      <w:divBdr>
        <w:top w:val="none" w:sz="0" w:space="0" w:color="auto"/>
        <w:left w:val="none" w:sz="0" w:space="0" w:color="auto"/>
        <w:bottom w:val="none" w:sz="0" w:space="0" w:color="auto"/>
        <w:right w:val="none" w:sz="0" w:space="0" w:color="auto"/>
      </w:divBdr>
    </w:div>
    <w:div w:id="714279300">
      <w:bodyDiv w:val="1"/>
      <w:marLeft w:val="0"/>
      <w:marRight w:val="0"/>
      <w:marTop w:val="0"/>
      <w:marBottom w:val="0"/>
      <w:divBdr>
        <w:top w:val="none" w:sz="0" w:space="0" w:color="auto"/>
        <w:left w:val="none" w:sz="0" w:space="0" w:color="auto"/>
        <w:bottom w:val="none" w:sz="0" w:space="0" w:color="auto"/>
        <w:right w:val="none" w:sz="0" w:space="0" w:color="auto"/>
      </w:divBdr>
    </w:div>
    <w:div w:id="718671060">
      <w:bodyDiv w:val="1"/>
      <w:marLeft w:val="0"/>
      <w:marRight w:val="0"/>
      <w:marTop w:val="0"/>
      <w:marBottom w:val="0"/>
      <w:divBdr>
        <w:top w:val="none" w:sz="0" w:space="0" w:color="auto"/>
        <w:left w:val="none" w:sz="0" w:space="0" w:color="auto"/>
        <w:bottom w:val="none" w:sz="0" w:space="0" w:color="auto"/>
        <w:right w:val="none" w:sz="0" w:space="0" w:color="auto"/>
      </w:divBdr>
    </w:div>
    <w:div w:id="720137369">
      <w:bodyDiv w:val="1"/>
      <w:marLeft w:val="0"/>
      <w:marRight w:val="0"/>
      <w:marTop w:val="0"/>
      <w:marBottom w:val="0"/>
      <w:divBdr>
        <w:top w:val="none" w:sz="0" w:space="0" w:color="auto"/>
        <w:left w:val="none" w:sz="0" w:space="0" w:color="auto"/>
        <w:bottom w:val="none" w:sz="0" w:space="0" w:color="auto"/>
        <w:right w:val="none" w:sz="0" w:space="0" w:color="auto"/>
      </w:divBdr>
    </w:div>
    <w:div w:id="721175936">
      <w:bodyDiv w:val="1"/>
      <w:marLeft w:val="0"/>
      <w:marRight w:val="0"/>
      <w:marTop w:val="0"/>
      <w:marBottom w:val="0"/>
      <w:divBdr>
        <w:top w:val="none" w:sz="0" w:space="0" w:color="auto"/>
        <w:left w:val="none" w:sz="0" w:space="0" w:color="auto"/>
        <w:bottom w:val="none" w:sz="0" w:space="0" w:color="auto"/>
        <w:right w:val="none" w:sz="0" w:space="0" w:color="auto"/>
      </w:divBdr>
    </w:div>
    <w:div w:id="721363660">
      <w:bodyDiv w:val="1"/>
      <w:marLeft w:val="0"/>
      <w:marRight w:val="0"/>
      <w:marTop w:val="0"/>
      <w:marBottom w:val="0"/>
      <w:divBdr>
        <w:top w:val="none" w:sz="0" w:space="0" w:color="auto"/>
        <w:left w:val="none" w:sz="0" w:space="0" w:color="auto"/>
        <w:bottom w:val="none" w:sz="0" w:space="0" w:color="auto"/>
        <w:right w:val="none" w:sz="0" w:space="0" w:color="auto"/>
      </w:divBdr>
    </w:div>
    <w:div w:id="721949414">
      <w:bodyDiv w:val="1"/>
      <w:marLeft w:val="0"/>
      <w:marRight w:val="0"/>
      <w:marTop w:val="0"/>
      <w:marBottom w:val="0"/>
      <w:divBdr>
        <w:top w:val="none" w:sz="0" w:space="0" w:color="auto"/>
        <w:left w:val="none" w:sz="0" w:space="0" w:color="auto"/>
        <w:bottom w:val="none" w:sz="0" w:space="0" w:color="auto"/>
        <w:right w:val="none" w:sz="0" w:space="0" w:color="auto"/>
      </w:divBdr>
    </w:div>
    <w:div w:id="726294777">
      <w:bodyDiv w:val="1"/>
      <w:marLeft w:val="0"/>
      <w:marRight w:val="0"/>
      <w:marTop w:val="0"/>
      <w:marBottom w:val="0"/>
      <w:divBdr>
        <w:top w:val="none" w:sz="0" w:space="0" w:color="auto"/>
        <w:left w:val="none" w:sz="0" w:space="0" w:color="auto"/>
        <w:bottom w:val="none" w:sz="0" w:space="0" w:color="auto"/>
        <w:right w:val="none" w:sz="0" w:space="0" w:color="auto"/>
      </w:divBdr>
    </w:div>
    <w:div w:id="728305994">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34276181">
      <w:bodyDiv w:val="1"/>
      <w:marLeft w:val="0"/>
      <w:marRight w:val="0"/>
      <w:marTop w:val="0"/>
      <w:marBottom w:val="0"/>
      <w:divBdr>
        <w:top w:val="none" w:sz="0" w:space="0" w:color="auto"/>
        <w:left w:val="none" w:sz="0" w:space="0" w:color="auto"/>
        <w:bottom w:val="none" w:sz="0" w:space="0" w:color="auto"/>
        <w:right w:val="none" w:sz="0" w:space="0" w:color="auto"/>
      </w:divBdr>
    </w:div>
    <w:div w:id="734858365">
      <w:bodyDiv w:val="1"/>
      <w:marLeft w:val="0"/>
      <w:marRight w:val="0"/>
      <w:marTop w:val="0"/>
      <w:marBottom w:val="0"/>
      <w:divBdr>
        <w:top w:val="none" w:sz="0" w:space="0" w:color="auto"/>
        <w:left w:val="none" w:sz="0" w:space="0" w:color="auto"/>
        <w:bottom w:val="none" w:sz="0" w:space="0" w:color="auto"/>
        <w:right w:val="none" w:sz="0" w:space="0" w:color="auto"/>
      </w:divBdr>
    </w:div>
    <w:div w:id="736243344">
      <w:bodyDiv w:val="1"/>
      <w:marLeft w:val="0"/>
      <w:marRight w:val="0"/>
      <w:marTop w:val="0"/>
      <w:marBottom w:val="0"/>
      <w:divBdr>
        <w:top w:val="none" w:sz="0" w:space="0" w:color="auto"/>
        <w:left w:val="none" w:sz="0" w:space="0" w:color="auto"/>
        <w:bottom w:val="none" w:sz="0" w:space="0" w:color="auto"/>
        <w:right w:val="none" w:sz="0" w:space="0" w:color="auto"/>
      </w:divBdr>
    </w:div>
    <w:div w:id="746193636">
      <w:bodyDiv w:val="1"/>
      <w:marLeft w:val="0"/>
      <w:marRight w:val="0"/>
      <w:marTop w:val="0"/>
      <w:marBottom w:val="0"/>
      <w:divBdr>
        <w:top w:val="none" w:sz="0" w:space="0" w:color="auto"/>
        <w:left w:val="none" w:sz="0" w:space="0" w:color="auto"/>
        <w:bottom w:val="none" w:sz="0" w:space="0" w:color="auto"/>
        <w:right w:val="none" w:sz="0" w:space="0" w:color="auto"/>
      </w:divBdr>
    </w:div>
    <w:div w:id="746418606">
      <w:bodyDiv w:val="1"/>
      <w:marLeft w:val="0"/>
      <w:marRight w:val="0"/>
      <w:marTop w:val="0"/>
      <w:marBottom w:val="0"/>
      <w:divBdr>
        <w:top w:val="none" w:sz="0" w:space="0" w:color="auto"/>
        <w:left w:val="none" w:sz="0" w:space="0" w:color="auto"/>
        <w:bottom w:val="none" w:sz="0" w:space="0" w:color="auto"/>
        <w:right w:val="none" w:sz="0" w:space="0" w:color="auto"/>
      </w:divBdr>
    </w:div>
    <w:div w:id="746730110">
      <w:bodyDiv w:val="1"/>
      <w:marLeft w:val="0"/>
      <w:marRight w:val="0"/>
      <w:marTop w:val="0"/>
      <w:marBottom w:val="0"/>
      <w:divBdr>
        <w:top w:val="none" w:sz="0" w:space="0" w:color="auto"/>
        <w:left w:val="none" w:sz="0" w:space="0" w:color="auto"/>
        <w:bottom w:val="none" w:sz="0" w:space="0" w:color="auto"/>
        <w:right w:val="none" w:sz="0" w:space="0" w:color="auto"/>
      </w:divBdr>
    </w:div>
    <w:div w:id="746803216">
      <w:bodyDiv w:val="1"/>
      <w:marLeft w:val="0"/>
      <w:marRight w:val="0"/>
      <w:marTop w:val="0"/>
      <w:marBottom w:val="0"/>
      <w:divBdr>
        <w:top w:val="none" w:sz="0" w:space="0" w:color="auto"/>
        <w:left w:val="none" w:sz="0" w:space="0" w:color="auto"/>
        <w:bottom w:val="none" w:sz="0" w:space="0" w:color="auto"/>
        <w:right w:val="none" w:sz="0" w:space="0" w:color="auto"/>
      </w:divBdr>
    </w:div>
    <w:div w:id="749933834">
      <w:bodyDiv w:val="1"/>
      <w:marLeft w:val="0"/>
      <w:marRight w:val="0"/>
      <w:marTop w:val="0"/>
      <w:marBottom w:val="0"/>
      <w:divBdr>
        <w:top w:val="none" w:sz="0" w:space="0" w:color="auto"/>
        <w:left w:val="none" w:sz="0" w:space="0" w:color="auto"/>
        <w:bottom w:val="none" w:sz="0" w:space="0" w:color="auto"/>
        <w:right w:val="none" w:sz="0" w:space="0" w:color="auto"/>
      </w:divBdr>
    </w:div>
    <w:div w:id="754397579">
      <w:bodyDiv w:val="1"/>
      <w:marLeft w:val="0"/>
      <w:marRight w:val="0"/>
      <w:marTop w:val="0"/>
      <w:marBottom w:val="0"/>
      <w:divBdr>
        <w:top w:val="none" w:sz="0" w:space="0" w:color="auto"/>
        <w:left w:val="none" w:sz="0" w:space="0" w:color="auto"/>
        <w:bottom w:val="none" w:sz="0" w:space="0" w:color="auto"/>
        <w:right w:val="none" w:sz="0" w:space="0" w:color="auto"/>
      </w:divBdr>
    </w:div>
    <w:div w:id="754937627">
      <w:bodyDiv w:val="1"/>
      <w:marLeft w:val="0"/>
      <w:marRight w:val="0"/>
      <w:marTop w:val="0"/>
      <w:marBottom w:val="0"/>
      <w:divBdr>
        <w:top w:val="none" w:sz="0" w:space="0" w:color="auto"/>
        <w:left w:val="none" w:sz="0" w:space="0" w:color="auto"/>
        <w:bottom w:val="none" w:sz="0" w:space="0" w:color="auto"/>
        <w:right w:val="none" w:sz="0" w:space="0" w:color="auto"/>
      </w:divBdr>
    </w:div>
    <w:div w:id="755051888">
      <w:bodyDiv w:val="1"/>
      <w:marLeft w:val="0"/>
      <w:marRight w:val="0"/>
      <w:marTop w:val="0"/>
      <w:marBottom w:val="0"/>
      <w:divBdr>
        <w:top w:val="none" w:sz="0" w:space="0" w:color="auto"/>
        <w:left w:val="none" w:sz="0" w:space="0" w:color="auto"/>
        <w:bottom w:val="none" w:sz="0" w:space="0" w:color="auto"/>
        <w:right w:val="none" w:sz="0" w:space="0" w:color="auto"/>
      </w:divBdr>
    </w:div>
    <w:div w:id="757680488">
      <w:bodyDiv w:val="1"/>
      <w:marLeft w:val="0"/>
      <w:marRight w:val="0"/>
      <w:marTop w:val="0"/>
      <w:marBottom w:val="0"/>
      <w:divBdr>
        <w:top w:val="none" w:sz="0" w:space="0" w:color="auto"/>
        <w:left w:val="none" w:sz="0" w:space="0" w:color="auto"/>
        <w:bottom w:val="none" w:sz="0" w:space="0" w:color="auto"/>
        <w:right w:val="none" w:sz="0" w:space="0" w:color="auto"/>
      </w:divBdr>
    </w:div>
    <w:div w:id="757797135">
      <w:bodyDiv w:val="1"/>
      <w:marLeft w:val="0"/>
      <w:marRight w:val="0"/>
      <w:marTop w:val="0"/>
      <w:marBottom w:val="0"/>
      <w:divBdr>
        <w:top w:val="none" w:sz="0" w:space="0" w:color="auto"/>
        <w:left w:val="none" w:sz="0" w:space="0" w:color="auto"/>
        <w:bottom w:val="none" w:sz="0" w:space="0" w:color="auto"/>
        <w:right w:val="none" w:sz="0" w:space="0" w:color="auto"/>
      </w:divBdr>
    </w:div>
    <w:div w:id="761603935">
      <w:bodyDiv w:val="1"/>
      <w:marLeft w:val="0"/>
      <w:marRight w:val="0"/>
      <w:marTop w:val="0"/>
      <w:marBottom w:val="0"/>
      <w:divBdr>
        <w:top w:val="none" w:sz="0" w:space="0" w:color="auto"/>
        <w:left w:val="none" w:sz="0" w:space="0" w:color="auto"/>
        <w:bottom w:val="none" w:sz="0" w:space="0" w:color="auto"/>
        <w:right w:val="none" w:sz="0" w:space="0" w:color="auto"/>
      </w:divBdr>
    </w:div>
    <w:div w:id="763838331">
      <w:bodyDiv w:val="1"/>
      <w:marLeft w:val="0"/>
      <w:marRight w:val="0"/>
      <w:marTop w:val="0"/>
      <w:marBottom w:val="0"/>
      <w:divBdr>
        <w:top w:val="none" w:sz="0" w:space="0" w:color="auto"/>
        <w:left w:val="none" w:sz="0" w:space="0" w:color="auto"/>
        <w:bottom w:val="none" w:sz="0" w:space="0" w:color="auto"/>
        <w:right w:val="none" w:sz="0" w:space="0" w:color="auto"/>
      </w:divBdr>
    </w:div>
    <w:div w:id="765854564">
      <w:bodyDiv w:val="1"/>
      <w:marLeft w:val="0"/>
      <w:marRight w:val="0"/>
      <w:marTop w:val="0"/>
      <w:marBottom w:val="0"/>
      <w:divBdr>
        <w:top w:val="none" w:sz="0" w:space="0" w:color="auto"/>
        <w:left w:val="none" w:sz="0" w:space="0" w:color="auto"/>
        <w:bottom w:val="none" w:sz="0" w:space="0" w:color="auto"/>
        <w:right w:val="none" w:sz="0" w:space="0" w:color="auto"/>
      </w:divBdr>
    </w:div>
    <w:div w:id="767232782">
      <w:bodyDiv w:val="1"/>
      <w:marLeft w:val="0"/>
      <w:marRight w:val="0"/>
      <w:marTop w:val="0"/>
      <w:marBottom w:val="0"/>
      <w:divBdr>
        <w:top w:val="none" w:sz="0" w:space="0" w:color="auto"/>
        <w:left w:val="none" w:sz="0" w:space="0" w:color="auto"/>
        <w:bottom w:val="none" w:sz="0" w:space="0" w:color="auto"/>
        <w:right w:val="none" w:sz="0" w:space="0" w:color="auto"/>
      </w:divBdr>
    </w:div>
    <w:div w:id="767427948">
      <w:bodyDiv w:val="1"/>
      <w:marLeft w:val="0"/>
      <w:marRight w:val="0"/>
      <w:marTop w:val="0"/>
      <w:marBottom w:val="0"/>
      <w:divBdr>
        <w:top w:val="none" w:sz="0" w:space="0" w:color="auto"/>
        <w:left w:val="none" w:sz="0" w:space="0" w:color="auto"/>
        <w:bottom w:val="none" w:sz="0" w:space="0" w:color="auto"/>
        <w:right w:val="none" w:sz="0" w:space="0" w:color="auto"/>
      </w:divBdr>
    </w:div>
    <w:div w:id="769204835">
      <w:bodyDiv w:val="1"/>
      <w:marLeft w:val="0"/>
      <w:marRight w:val="0"/>
      <w:marTop w:val="0"/>
      <w:marBottom w:val="0"/>
      <w:divBdr>
        <w:top w:val="none" w:sz="0" w:space="0" w:color="auto"/>
        <w:left w:val="none" w:sz="0" w:space="0" w:color="auto"/>
        <w:bottom w:val="none" w:sz="0" w:space="0" w:color="auto"/>
        <w:right w:val="none" w:sz="0" w:space="0" w:color="auto"/>
      </w:divBdr>
    </w:div>
    <w:div w:id="773017957">
      <w:bodyDiv w:val="1"/>
      <w:marLeft w:val="0"/>
      <w:marRight w:val="0"/>
      <w:marTop w:val="0"/>
      <w:marBottom w:val="0"/>
      <w:divBdr>
        <w:top w:val="none" w:sz="0" w:space="0" w:color="auto"/>
        <w:left w:val="none" w:sz="0" w:space="0" w:color="auto"/>
        <w:bottom w:val="none" w:sz="0" w:space="0" w:color="auto"/>
        <w:right w:val="none" w:sz="0" w:space="0" w:color="auto"/>
      </w:divBdr>
    </w:div>
    <w:div w:id="773094637">
      <w:bodyDiv w:val="1"/>
      <w:marLeft w:val="0"/>
      <w:marRight w:val="0"/>
      <w:marTop w:val="0"/>
      <w:marBottom w:val="0"/>
      <w:divBdr>
        <w:top w:val="none" w:sz="0" w:space="0" w:color="auto"/>
        <w:left w:val="none" w:sz="0" w:space="0" w:color="auto"/>
        <w:bottom w:val="none" w:sz="0" w:space="0" w:color="auto"/>
        <w:right w:val="none" w:sz="0" w:space="0" w:color="auto"/>
      </w:divBdr>
    </w:div>
    <w:div w:id="775557845">
      <w:bodyDiv w:val="1"/>
      <w:marLeft w:val="0"/>
      <w:marRight w:val="0"/>
      <w:marTop w:val="0"/>
      <w:marBottom w:val="0"/>
      <w:divBdr>
        <w:top w:val="none" w:sz="0" w:space="0" w:color="auto"/>
        <w:left w:val="none" w:sz="0" w:space="0" w:color="auto"/>
        <w:bottom w:val="none" w:sz="0" w:space="0" w:color="auto"/>
        <w:right w:val="none" w:sz="0" w:space="0" w:color="auto"/>
      </w:divBdr>
    </w:div>
    <w:div w:id="782849347">
      <w:bodyDiv w:val="1"/>
      <w:marLeft w:val="0"/>
      <w:marRight w:val="0"/>
      <w:marTop w:val="0"/>
      <w:marBottom w:val="0"/>
      <w:divBdr>
        <w:top w:val="none" w:sz="0" w:space="0" w:color="auto"/>
        <w:left w:val="none" w:sz="0" w:space="0" w:color="auto"/>
        <w:bottom w:val="none" w:sz="0" w:space="0" w:color="auto"/>
        <w:right w:val="none" w:sz="0" w:space="0" w:color="auto"/>
      </w:divBdr>
    </w:div>
    <w:div w:id="788206213">
      <w:bodyDiv w:val="1"/>
      <w:marLeft w:val="0"/>
      <w:marRight w:val="0"/>
      <w:marTop w:val="0"/>
      <w:marBottom w:val="0"/>
      <w:divBdr>
        <w:top w:val="none" w:sz="0" w:space="0" w:color="auto"/>
        <w:left w:val="none" w:sz="0" w:space="0" w:color="auto"/>
        <w:bottom w:val="none" w:sz="0" w:space="0" w:color="auto"/>
        <w:right w:val="none" w:sz="0" w:space="0" w:color="auto"/>
      </w:divBdr>
    </w:div>
    <w:div w:id="794367341">
      <w:bodyDiv w:val="1"/>
      <w:marLeft w:val="0"/>
      <w:marRight w:val="0"/>
      <w:marTop w:val="0"/>
      <w:marBottom w:val="0"/>
      <w:divBdr>
        <w:top w:val="none" w:sz="0" w:space="0" w:color="auto"/>
        <w:left w:val="none" w:sz="0" w:space="0" w:color="auto"/>
        <w:bottom w:val="none" w:sz="0" w:space="0" w:color="auto"/>
        <w:right w:val="none" w:sz="0" w:space="0" w:color="auto"/>
      </w:divBdr>
    </w:div>
    <w:div w:id="794713662">
      <w:bodyDiv w:val="1"/>
      <w:marLeft w:val="0"/>
      <w:marRight w:val="0"/>
      <w:marTop w:val="0"/>
      <w:marBottom w:val="0"/>
      <w:divBdr>
        <w:top w:val="none" w:sz="0" w:space="0" w:color="auto"/>
        <w:left w:val="none" w:sz="0" w:space="0" w:color="auto"/>
        <w:bottom w:val="none" w:sz="0" w:space="0" w:color="auto"/>
        <w:right w:val="none" w:sz="0" w:space="0" w:color="auto"/>
      </w:divBdr>
    </w:div>
    <w:div w:id="795567432">
      <w:bodyDiv w:val="1"/>
      <w:marLeft w:val="0"/>
      <w:marRight w:val="0"/>
      <w:marTop w:val="0"/>
      <w:marBottom w:val="0"/>
      <w:divBdr>
        <w:top w:val="none" w:sz="0" w:space="0" w:color="auto"/>
        <w:left w:val="none" w:sz="0" w:space="0" w:color="auto"/>
        <w:bottom w:val="none" w:sz="0" w:space="0" w:color="auto"/>
        <w:right w:val="none" w:sz="0" w:space="0" w:color="auto"/>
      </w:divBdr>
    </w:div>
    <w:div w:id="809323495">
      <w:bodyDiv w:val="1"/>
      <w:marLeft w:val="0"/>
      <w:marRight w:val="0"/>
      <w:marTop w:val="0"/>
      <w:marBottom w:val="0"/>
      <w:divBdr>
        <w:top w:val="none" w:sz="0" w:space="0" w:color="auto"/>
        <w:left w:val="none" w:sz="0" w:space="0" w:color="auto"/>
        <w:bottom w:val="none" w:sz="0" w:space="0" w:color="auto"/>
        <w:right w:val="none" w:sz="0" w:space="0" w:color="auto"/>
      </w:divBdr>
    </w:div>
    <w:div w:id="814221161">
      <w:bodyDiv w:val="1"/>
      <w:marLeft w:val="0"/>
      <w:marRight w:val="0"/>
      <w:marTop w:val="0"/>
      <w:marBottom w:val="0"/>
      <w:divBdr>
        <w:top w:val="none" w:sz="0" w:space="0" w:color="auto"/>
        <w:left w:val="none" w:sz="0" w:space="0" w:color="auto"/>
        <w:bottom w:val="none" w:sz="0" w:space="0" w:color="auto"/>
        <w:right w:val="none" w:sz="0" w:space="0" w:color="auto"/>
      </w:divBdr>
    </w:div>
    <w:div w:id="815881329">
      <w:bodyDiv w:val="1"/>
      <w:marLeft w:val="0"/>
      <w:marRight w:val="0"/>
      <w:marTop w:val="0"/>
      <w:marBottom w:val="0"/>
      <w:divBdr>
        <w:top w:val="none" w:sz="0" w:space="0" w:color="auto"/>
        <w:left w:val="none" w:sz="0" w:space="0" w:color="auto"/>
        <w:bottom w:val="none" w:sz="0" w:space="0" w:color="auto"/>
        <w:right w:val="none" w:sz="0" w:space="0" w:color="auto"/>
      </w:divBdr>
    </w:div>
    <w:div w:id="816914582">
      <w:bodyDiv w:val="1"/>
      <w:marLeft w:val="0"/>
      <w:marRight w:val="0"/>
      <w:marTop w:val="0"/>
      <w:marBottom w:val="0"/>
      <w:divBdr>
        <w:top w:val="none" w:sz="0" w:space="0" w:color="auto"/>
        <w:left w:val="none" w:sz="0" w:space="0" w:color="auto"/>
        <w:bottom w:val="none" w:sz="0" w:space="0" w:color="auto"/>
        <w:right w:val="none" w:sz="0" w:space="0" w:color="auto"/>
      </w:divBdr>
    </w:div>
    <w:div w:id="821893964">
      <w:bodyDiv w:val="1"/>
      <w:marLeft w:val="0"/>
      <w:marRight w:val="0"/>
      <w:marTop w:val="0"/>
      <w:marBottom w:val="0"/>
      <w:divBdr>
        <w:top w:val="none" w:sz="0" w:space="0" w:color="auto"/>
        <w:left w:val="none" w:sz="0" w:space="0" w:color="auto"/>
        <w:bottom w:val="none" w:sz="0" w:space="0" w:color="auto"/>
        <w:right w:val="none" w:sz="0" w:space="0" w:color="auto"/>
      </w:divBdr>
    </w:div>
    <w:div w:id="823812802">
      <w:bodyDiv w:val="1"/>
      <w:marLeft w:val="0"/>
      <w:marRight w:val="0"/>
      <w:marTop w:val="0"/>
      <w:marBottom w:val="0"/>
      <w:divBdr>
        <w:top w:val="none" w:sz="0" w:space="0" w:color="auto"/>
        <w:left w:val="none" w:sz="0" w:space="0" w:color="auto"/>
        <w:bottom w:val="none" w:sz="0" w:space="0" w:color="auto"/>
        <w:right w:val="none" w:sz="0" w:space="0" w:color="auto"/>
      </w:divBdr>
    </w:div>
    <w:div w:id="826822763">
      <w:bodyDiv w:val="1"/>
      <w:marLeft w:val="0"/>
      <w:marRight w:val="0"/>
      <w:marTop w:val="0"/>
      <w:marBottom w:val="0"/>
      <w:divBdr>
        <w:top w:val="none" w:sz="0" w:space="0" w:color="auto"/>
        <w:left w:val="none" w:sz="0" w:space="0" w:color="auto"/>
        <w:bottom w:val="none" w:sz="0" w:space="0" w:color="auto"/>
        <w:right w:val="none" w:sz="0" w:space="0" w:color="auto"/>
      </w:divBdr>
    </w:div>
    <w:div w:id="829490116">
      <w:bodyDiv w:val="1"/>
      <w:marLeft w:val="0"/>
      <w:marRight w:val="0"/>
      <w:marTop w:val="0"/>
      <w:marBottom w:val="0"/>
      <w:divBdr>
        <w:top w:val="none" w:sz="0" w:space="0" w:color="auto"/>
        <w:left w:val="none" w:sz="0" w:space="0" w:color="auto"/>
        <w:bottom w:val="none" w:sz="0" w:space="0" w:color="auto"/>
        <w:right w:val="none" w:sz="0" w:space="0" w:color="auto"/>
      </w:divBdr>
    </w:div>
    <w:div w:id="839660281">
      <w:bodyDiv w:val="1"/>
      <w:marLeft w:val="0"/>
      <w:marRight w:val="0"/>
      <w:marTop w:val="0"/>
      <w:marBottom w:val="0"/>
      <w:divBdr>
        <w:top w:val="none" w:sz="0" w:space="0" w:color="auto"/>
        <w:left w:val="none" w:sz="0" w:space="0" w:color="auto"/>
        <w:bottom w:val="none" w:sz="0" w:space="0" w:color="auto"/>
        <w:right w:val="none" w:sz="0" w:space="0" w:color="auto"/>
      </w:divBdr>
    </w:div>
    <w:div w:id="840658281">
      <w:bodyDiv w:val="1"/>
      <w:marLeft w:val="0"/>
      <w:marRight w:val="0"/>
      <w:marTop w:val="0"/>
      <w:marBottom w:val="0"/>
      <w:divBdr>
        <w:top w:val="none" w:sz="0" w:space="0" w:color="auto"/>
        <w:left w:val="none" w:sz="0" w:space="0" w:color="auto"/>
        <w:bottom w:val="none" w:sz="0" w:space="0" w:color="auto"/>
        <w:right w:val="none" w:sz="0" w:space="0" w:color="auto"/>
      </w:divBdr>
    </w:div>
    <w:div w:id="840702394">
      <w:bodyDiv w:val="1"/>
      <w:marLeft w:val="0"/>
      <w:marRight w:val="0"/>
      <w:marTop w:val="0"/>
      <w:marBottom w:val="0"/>
      <w:divBdr>
        <w:top w:val="none" w:sz="0" w:space="0" w:color="auto"/>
        <w:left w:val="none" w:sz="0" w:space="0" w:color="auto"/>
        <w:bottom w:val="none" w:sz="0" w:space="0" w:color="auto"/>
        <w:right w:val="none" w:sz="0" w:space="0" w:color="auto"/>
      </w:divBdr>
    </w:div>
    <w:div w:id="841548056">
      <w:bodyDiv w:val="1"/>
      <w:marLeft w:val="0"/>
      <w:marRight w:val="0"/>
      <w:marTop w:val="0"/>
      <w:marBottom w:val="0"/>
      <w:divBdr>
        <w:top w:val="none" w:sz="0" w:space="0" w:color="auto"/>
        <w:left w:val="none" w:sz="0" w:space="0" w:color="auto"/>
        <w:bottom w:val="none" w:sz="0" w:space="0" w:color="auto"/>
        <w:right w:val="none" w:sz="0" w:space="0" w:color="auto"/>
      </w:divBdr>
    </w:div>
    <w:div w:id="841774417">
      <w:bodyDiv w:val="1"/>
      <w:marLeft w:val="0"/>
      <w:marRight w:val="0"/>
      <w:marTop w:val="0"/>
      <w:marBottom w:val="0"/>
      <w:divBdr>
        <w:top w:val="none" w:sz="0" w:space="0" w:color="auto"/>
        <w:left w:val="none" w:sz="0" w:space="0" w:color="auto"/>
        <w:bottom w:val="none" w:sz="0" w:space="0" w:color="auto"/>
        <w:right w:val="none" w:sz="0" w:space="0" w:color="auto"/>
      </w:divBdr>
    </w:div>
    <w:div w:id="845250555">
      <w:bodyDiv w:val="1"/>
      <w:marLeft w:val="0"/>
      <w:marRight w:val="0"/>
      <w:marTop w:val="0"/>
      <w:marBottom w:val="0"/>
      <w:divBdr>
        <w:top w:val="none" w:sz="0" w:space="0" w:color="auto"/>
        <w:left w:val="none" w:sz="0" w:space="0" w:color="auto"/>
        <w:bottom w:val="none" w:sz="0" w:space="0" w:color="auto"/>
        <w:right w:val="none" w:sz="0" w:space="0" w:color="auto"/>
      </w:divBdr>
    </w:div>
    <w:div w:id="845287822">
      <w:bodyDiv w:val="1"/>
      <w:marLeft w:val="0"/>
      <w:marRight w:val="0"/>
      <w:marTop w:val="0"/>
      <w:marBottom w:val="0"/>
      <w:divBdr>
        <w:top w:val="none" w:sz="0" w:space="0" w:color="auto"/>
        <w:left w:val="none" w:sz="0" w:space="0" w:color="auto"/>
        <w:bottom w:val="none" w:sz="0" w:space="0" w:color="auto"/>
        <w:right w:val="none" w:sz="0" w:space="0" w:color="auto"/>
      </w:divBdr>
    </w:div>
    <w:div w:id="859856980">
      <w:bodyDiv w:val="1"/>
      <w:marLeft w:val="0"/>
      <w:marRight w:val="0"/>
      <w:marTop w:val="0"/>
      <w:marBottom w:val="0"/>
      <w:divBdr>
        <w:top w:val="none" w:sz="0" w:space="0" w:color="auto"/>
        <w:left w:val="none" w:sz="0" w:space="0" w:color="auto"/>
        <w:bottom w:val="none" w:sz="0" w:space="0" w:color="auto"/>
        <w:right w:val="none" w:sz="0" w:space="0" w:color="auto"/>
      </w:divBdr>
    </w:div>
    <w:div w:id="860510359">
      <w:bodyDiv w:val="1"/>
      <w:marLeft w:val="0"/>
      <w:marRight w:val="0"/>
      <w:marTop w:val="0"/>
      <w:marBottom w:val="0"/>
      <w:divBdr>
        <w:top w:val="none" w:sz="0" w:space="0" w:color="auto"/>
        <w:left w:val="none" w:sz="0" w:space="0" w:color="auto"/>
        <w:bottom w:val="none" w:sz="0" w:space="0" w:color="auto"/>
        <w:right w:val="none" w:sz="0" w:space="0" w:color="auto"/>
      </w:divBdr>
    </w:div>
    <w:div w:id="861360224">
      <w:bodyDiv w:val="1"/>
      <w:marLeft w:val="0"/>
      <w:marRight w:val="0"/>
      <w:marTop w:val="0"/>
      <w:marBottom w:val="0"/>
      <w:divBdr>
        <w:top w:val="none" w:sz="0" w:space="0" w:color="auto"/>
        <w:left w:val="none" w:sz="0" w:space="0" w:color="auto"/>
        <w:bottom w:val="none" w:sz="0" w:space="0" w:color="auto"/>
        <w:right w:val="none" w:sz="0" w:space="0" w:color="auto"/>
      </w:divBdr>
    </w:div>
    <w:div w:id="862399010">
      <w:bodyDiv w:val="1"/>
      <w:marLeft w:val="0"/>
      <w:marRight w:val="0"/>
      <w:marTop w:val="0"/>
      <w:marBottom w:val="0"/>
      <w:divBdr>
        <w:top w:val="none" w:sz="0" w:space="0" w:color="auto"/>
        <w:left w:val="none" w:sz="0" w:space="0" w:color="auto"/>
        <w:bottom w:val="none" w:sz="0" w:space="0" w:color="auto"/>
        <w:right w:val="none" w:sz="0" w:space="0" w:color="auto"/>
      </w:divBdr>
    </w:div>
    <w:div w:id="871260639">
      <w:bodyDiv w:val="1"/>
      <w:marLeft w:val="0"/>
      <w:marRight w:val="0"/>
      <w:marTop w:val="0"/>
      <w:marBottom w:val="0"/>
      <w:divBdr>
        <w:top w:val="none" w:sz="0" w:space="0" w:color="auto"/>
        <w:left w:val="none" w:sz="0" w:space="0" w:color="auto"/>
        <w:bottom w:val="none" w:sz="0" w:space="0" w:color="auto"/>
        <w:right w:val="none" w:sz="0" w:space="0" w:color="auto"/>
      </w:divBdr>
    </w:div>
    <w:div w:id="871724445">
      <w:bodyDiv w:val="1"/>
      <w:marLeft w:val="0"/>
      <w:marRight w:val="0"/>
      <w:marTop w:val="0"/>
      <w:marBottom w:val="0"/>
      <w:divBdr>
        <w:top w:val="none" w:sz="0" w:space="0" w:color="auto"/>
        <w:left w:val="none" w:sz="0" w:space="0" w:color="auto"/>
        <w:bottom w:val="none" w:sz="0" w:space="0" w:color="auto"/>
        <w:right w:val="none" w:sz="0" w:space="0" w:color="auto"/>
      </w:divBdr>
    </w:div>
    <w:div w:id="875855270">
      <w:bodyDiv w:val="1"/>
      <w:marLeft w:val="0"/>
      <w:marRight w:val="0"/>
      <w:marTop w:val="0"/>
      <w:marBottom w:val="0"/>
      <w:divBdr>
        <w:top w:val="none" w:sz="0" w:space="0" w:color="auto"/>
        <w:left w:val="none" w:sz="0" w:space="0" w:color="auto"/>
        <w:bottom w:val="none" w:sz="0" w:space="0" w:color="auto"/>
        <w:right w:val="none" w:sz="0" w:space="0" w:color="auto"/>
      </w:divBdr>
    </w:div>
    <w:div w:id="876233604">
      <w:bodyDiv w:val="1"/>
      <w:marLeft w:val="0"/>
      <w:marRight w:val="0"/>
      <w:marTop w:val="0"/>
      <w:marBottom w:val="0"/>
      <w:divBdr>
        <w:top w:val="none" w:sz="0" w:space="0" w:color="auto"/>
        <w:left w:val="none" w:sz="0" w:space="0" w:color="auto"/>
        <w:bottom w:val="none" w:sz="0" w:space="0" w:color="auto"/>
        <w:right w:val="none" w:sz="0" w:space="0" w:color="auto"/>
      </w:divBdr>
    </w:div>
    <w:div w:id="876308036">
      <w:bodyDiv w:val="1"/>
      <w:marLeft w:val="0"/>
      <w:marRight w:val="0"/>
      <w:marTop w:val="0"/>
      <w:marBottom w:val="0"/>
      <w:divBdr>
        <w:top w:val="none" w:sz="0" w:space="0" w:color="auto"/>
        <w:left w:val="none" w:sz="0" w:space="0" w:color="auto"/>
        <w:bottom w:val="none" w:sz="0" w:space="0" w:color="auto"/>
        <w:right w:val="none" w:sz="0" w:space="0" w:color="auto"/>
      </w:divBdr>
    </w:div>
    <w:div w:id="876699563">
      <w:bodyDiv w:val="1"/>
      <w:marLeft w:val="0"/>
      <w:marRight w:val="0"/>
      <w:marTop w:val="0"/>
      <w:marBottom w:val="0"/>
      <w:divBdr>
        <w:top w:val="none" w:sz="0" w:space="0" w:color="auto"/>
        <w:left w:val="none" w:sz="0" w:space="0" w:color="auto"/>
        <w:bottom w:val="none" w:sz="0" w:space="0" w:color="auto"/>
        <w:right w:val="none" w:sz="0" w:space="0" w:color="auto"/>
      </w:divBdr>
    </w:div>
    <w:div w:id="878081142">
      <w:bodyDiv w:val="1"/>
      <w:marLeft w:val="0"/>
      <w:marRight w:val="0"/>
      <w:marTop w:val="0"/>
      <w:marBottom w:val="0"/>
      <w:divBdr>
        <w:top w:val="none" w:sz="0" w:space="0" w:color="auto"/>
        <w:left w:val="none" w:sz="0" w:space="0" w:color="auto"/>
        <w:bottom w:val="none" w:sz="0" w:space="0" w:color="auto"/>
        <w:right w:val="none" w:sz="0" w:space="0" w:color="auto"/>
      </w:divBdr>
    </w:div>
    <w:div w:id="878854516">
      <w:bodyDiv w:val="1"/>
      <w:marLeft w:val="0"/>
      <w:marRight w:val="0"/>
      <w:marTop w:val="0"/>
      <w:marBottom w:val="0"/>
      <w:divBdr>
        <w:top w:val="none" w:sz="0" w:space="0" w:color="auto"/>
        <w:left w:val="none" w:sz="0" w:space="0" w:color="auto"/>
        <w:bottom w:val="none" w:sz="0" w:space="0" w:color="auto"/>
        <w:right w:val="none" w:sz="0" w:space="0" w:color="auto"/>
      </w:divBdr>
    </w:div>
    <w:div w:id="880363580">
      <w:bodyDiv w:val="1"/>
      <w:marLeft w:val="0"/>
      <w:marRight w:val="0"/>
      <w:marTop w:val="0"/>
      <w:marBottom w:val="0"/>
      <w:divBdr>
        <w:top w:val="none" w:sz="0" w:space="0" w:color="auto"/>
        <w:left w:val="none" w:sz="0" w:space="0" w:color="auto"/>
        <w:bottom w:val="none" w:sz="0" w:space="0" w:color="auto"/>
        <w:right w:val="none" w:sz="0" w:space="0" w:color="auto"/>
      </w:divBdr>
    </w:div>
    <w:div w:id="880825979">
      <w:bodyDiv w:val="1"/>
      <w:marLeft w:val="0"/>
      <w:marRight w:val="0"/>
      <w:marTop w:val="0"/>
      <w:marBottom w:val="0"/>
      <w:divBdr>
        <w:top w:val="none" w:sz="0" w:space="0" w:color="auto"/>
        <w:left w:val="none" w:sz="0" w:space="0" w:color="auto"/>
        <w:bottom w:val="none" w:sz="0" w:space="0" w:color="auto"/>
        <w:right w:val="none" w:sz="0" w:space="0" w:color="auto"/>
      </w:divBdr>
    </w:div>
    <w:div w:id="882836014">
      <w:bodyDiv w:val="1"/>
      <w:marLeft w:val="0"/>
      <w:marRight w:val="0"/>
      <w:marTop w:val="0"/>
      <w:marBottom w:val="0"/>
      <w:divBdr>
        <w:top w:val="none" w:sz="0" w:space="0" w:color="auto"/>
        <w:left w:val="none" w:sz="0" w:space="0" w:color="auto"/>
        <w:bottom w:val="none" w:sz="0" w:space="0" w:color="auto"/>
        <w:right w:val="none" w:sz="0" w:space="0" w:color="auto"/>
      </w:divBdr>
    </w:div>
    <w:div w:id="887956965">
      <w:bodyDiv w:val="1"/>
      <w:marLeft w:val="0"/>
      <w:marRight w:val="0"/>
      <w:marTop w:val="0"/>
      <w:marBottom w:val="0"/>
      <w:divBdr>
        <w:top w:val="none" w:sz="0" w:space="0" w:color="auto"/>
        <w:left w:val="none" w:sz="0" w:space="0" w:color="auto"/>
        <w:bottom w:val="none" w:sz="0" w:space="0" w:color="auto"/>
        <w:right w:val="none" w:sz="0" w:space="0" w:color="auto"/>
      </w:divBdr>
    </w:div>
    <w:div w:id="890117817">
      <w:bodyDiv w:val="1"/>
      <w:marLeft w:val="0"/>
      <w:marRight w:val="0"/>
      <w:marTop w:val="0"/>
      <w:marBottom w:val="0"/>
      <w:divBdr>
        <w:top w:val="none" w:sz="0" w:space="0" w:color="auto"/>
        <w:left w:val="none" w:sz="0" w:space="0" w:color="auto"/>
        <w:bottom w:val="none" w:sz="0" w:space="0" w:color="auto"/>
        <w:right w:val="none" w:sz="0" w:space="0" w:color="auto"/>
      </w:divBdr>
    </w:div>
    <w:div w:id="892928976">
      <w:bodyDiv w:val="1"/>
      <w:marLeft w:val="0"/>
      <w:marRight w:val="0"/>
      <w:marTop w:val="0"/>
      <w:marBottom w:val="0"/>
      <w:divBdr>
        <w:top w:val="none" w:sz="0" w:space="0" w:color="auto"/>
        <w:left w:val="none" w:sz="0" w:space="0" w:color="auto"/>
        <w:bottom w:val="none" w:sz="0" w:space="0" w:color="auto"/>
        <w:right w:val="none" w:sz="0" w:space="0" w:color="auto"/>
      </w:divBdr>
    </w:div>
    <w:div w:id="893806998">
      <w:bodyDiv w:val="1"/>
      <w:marLeft w:val="0"/>
      <w:marRight w:val="0"/>
      <w:marTop w:val="0"/>
      <w:marBottom w:val="0"/>
      <w:divBdr>
        <w:top w:val="none" w:sz="0" w:space="0" w:color="auto"/>
        <w:left w:val="none" w:sz="0" w:space="0" w:color="auto"/>
        <w:bottom w:val="none" w:sz="0" w:space="0" w:color="auto"/>
        <w:right w:val="none" w:sz="0" w:space="0" w:color="auto"/>
      </w:divBdr>
    </w:div>
    <w:div w:id="897712130">
      <w:bodyDiv w:val="1"/>
      <w:marLeft w:val="0"/>
      <w:marRight w:val="0"/>
      <w:marTop w:val="0"/>
      <w:marBottom w:val="0"/>
      <w:divBdr>
        <w:top w:val="none" w:sz="0" w:space="0" w:color="auto"/>
        <w:left w:val="none" w:sz="0" w:space="0" w:color="auto"/>
        <w:bottom w:val="none" w:sz="0" w:space="0" w:color="auto"/>
        <w:right w:val="none" w:sz="0" w:space="0" w:color="auto"/>
      </w:divBdr>
    </w:div>
    <w:div w:id="909658809">
      <w:bodyDiv w:val="1"/>
      <w:marLeft w:val="0"/>
      <w:marRight w:val="0"/>
      <w:marTop w:val="0"/>
      <w:marBottom w:val="0"/>
      <w:divBdr>
        <w:top w:val="none" w:sz="0" w:space="0" w:color="auto"/>
        <w:left w:val="none" w:sz="0" w:space="0" w:color="auto"/>
        <w:bottom w:val="none" w:sz="0" w:space="0" w:color="auto"/>
        <w:right w:val="none" w:sz="0" w:space="0" w:color="auto"/>
      </w:divBdr>
    </w:div>
    <w:div w:id="912086162">
      <w:bodyDiv w:val="1"/>
      <w:marLeft w:val="0"/>
      <w:marRight w:val="0"/>
      <w:marTop w:val="0"/>
      <w:marBottom w:val="0"/>
      <w:divBdr>
        <w:top w:val="none" w:sz="0" w:space="0" w:color="auto"/>
        <w:left w:val="none" w:sz="0" w:space="0" w:color="auto"/>
        <w:bottom w:val="none" w:sz="0" w:space="0" w:color="auto"/>
        <w:right w:val="none" w:sz="0" w:space="0" w:color="auto"/>
      </w:divBdr>
    </w:div>
    <w:div w:id="914128722">
      <w:bodyDiv w:val="1"/>
      <w:marLeft w:val="0"/>
      <w:marRight w:val="0"/>
      <w:marTop w:val="0"/>
      <w:marBottom w:val="0"/>
      <w:divBdr>
        <w:top w:val="none" w:sz="0" w:space="0" w:color="auto"/>
        <w:left w:val="none" w:sz="0" w:space="0" w:color="auto"/>
        <w:bottom w:val="none" w:sz="0" w:space="0" w:color="auto"/>
        <w:right w:val="none" w:sz="0" w:space="0" w:color="auto"/>
      </w:divBdr>
    </w:div>
    <w:div w:id="916474082">
      <w:bodyDiv w:val="1"/>
      <w:marLeft w:val="0"/>
      <w:marRight w:val="0"/>
      <w:marTop w:val="0"/>
      <w:marBottom w:val="0"/>
      <w:divBdr>
        <w:top w:val="none" w:sz="0" w:space="0" w:color="auto"/>
        <w:left w:val="none" w:sz="0" w:space="0" w:color="auto"/>
        <w:bottom w:val="none" w:sz="0" w:space="0" w:color="auto"/>
        <w:right w:val="none" w:sz="0" w:space="0" w:color="auto"/>
      </w:divBdr>
    </w:div>
    <w:div w:id="926040797">
      <w:bodyDiv w:val="1"/>
      <w:marLeft w:val="0"/>
      <w:marRight w:val="0"/>
      <w:marTop w:val="0"/>
      <w:marBottom w:val="0"/>
      <w:divBdr>
        <w:top w:val="none" w:sz="0" w:space="0" w:color="auto"/>
        <w:left w:val="none" w:sz="0" w:space="0" w:color="auto"/>
        <w:bottom w:val="none" w:sz="0" w:space="0" w:color="auto"/>
        <w:right w:val="none" w:sz="0" w:space="0" w:color="auto"/>
      </w:divBdr>
    </w:div>
    <w:div w:id="928271595">
      <w:bodyDiv w:val="1"/>
      <w:marLeft w:val="0"/>
      <w:marRight w:val="0"/>
      <w:marTop w:val="0"/>
      <w:marBottom w:val="0"/>
      <w:divBdr>
        <w:top w:val="none" w:sz="0" w:space="0" w:color="auto"/>
        <w:left w:val="none" w:sz="0" w:space="0" w:color="auto"/>
        <w:bottom w:val="none" w:sz="0" w:space="0" w:color="auto"/>
        <w:right w:val="none" w:sz="0" w:space="0" w:color="auto"/>
      </w:divBdr>
    </w:div>
    <w:div w:id="930119350">
      <w:bodyDiv w:val="1"/>
      <w:marLeft w:val="0"/>
      <w:marRight w:val="0"/>
      <w:marTop w:val="0"/>
      <w:marBottom w:val="0"/>
      <w:divBdr>
        <w:top w:val="none" w:sz="0" w:space="0" w:color="auto"/>
        <w:left w:val="none" w:sz="0" w:space="0" w:color="auto"/>
        <w:bottom w:val="none" w:sz="0" w:space="0" w:color="auto"/>
        <w:right w:val="none" w:sz="0" w:space="0" w:color="auto"/>
      </w:divBdr>
    </w:div>
    <w:div w:id="930626205">
      <w:bodyDiv w:val="1"/>
      <w:marLeft w:val="0"/>
      <w:marRight w:val="0"/>
      <w:marTop w:val="0"/>
      <w:marBottom w:val="0"/>
      <w:divBdr>
        <w:top w:val="none" w:sz="0" w:space="0" w:color="auto"/>
        <w:left w:val="none" w:sz="0" w:space="0" w:color="auto"/>
        <w:bottom w:val="none" w:sz="0" w:space="0" w:color="auto"/>
        <w:right w:val="none" w:sz="0" w:space="0" w:color="auto"/>
      </w:divBdr>
    </w:div>
    <w:div w:id="931091619">
      <w:bodyDiv w:val="1"/>
      <w:marLeft w:val="0"/>
      <w:marRight w:val="0"/>
      <w:marTop w:val="0"/>
      <w:marBottom w:val="0"/>
      <w:divBdr>
        <w:top w:val="none" w:sz="0" w:space="0" w:color="auto"/>
        <w:left w:val="none" w:sz="0" w:space="0" w:color="auto"/>
        <w:bottom w:val="none" w:sz="0" w:space="0" w:color="auto"/>
        <w:right w:val="none" w:sz="0" w:space="0" w:color="auto"/>
      </w:divBdr>
    </w:div>
    <w:div w:id="932055065">
      <w:bodyDiv w:val="1"/>
      <w:marLeft w:val="0"/>
      <w:marRight w:val="0"/>
      <w:marTop w:val="0"/>
      <w:marBottom w:val="0"/>
      <w:divBdr>
        <w:top w:val="none" w:sz="0" w:space="0" w:color="auto"/>
        <w:left w:val="none" w:sz="0" w:space="0" w:color="auto"/>
        <w:bottom w:val="none" w:sz="0" w:space="0" w:color="auto"/>
        <w:right w:val="none" w:sz="0" w:space="0" w:color="auto"/>
      </w:divBdr>
    </w:div>
    <w:div w:id="933321441">
      <w:bodyDiv w:val="1"/>
      <w:marLeft w:val="0"/>
      <w:marRight w:val="0"/>
      <w:marTop w:val="0"/>
      <w:marBottom w:val="0"/>
      <w:divBdr>
        <w:top w:val="none" w:sz="0" w:space="0" w:color="auto"/>
        <w:left w:val="none" w:sz="0" w:space="0" w:color="auto"/>
        <w:bottom w:val="none" w:sz="0" w:space="0" w:color="auto"/>
        <w:right w:val="none" w:sz="0" w:space="0" w:color="auto"/>
      </w:divBdr>
    </w:div>
    <w:div w:id="934439639">
      <w:bodyDiv w:val="1"/>
      <w:marLeft w:val="0"/>
      <w:marRight w:val="0"/>
      <w:marTop w:val="0"/>
      <w:marBottom w:val="0"/>
      <w:divBdr>
        <w:top w:val="none" w:sz="0" w:space="0" w:color="auto"/>
        <w:left w:val="none" w:sz="0" w:space="0" w:color="auto"/>
        <w:bottom w:val="none" w:sz="0" w:space="0" w:color="auto"/>
        <w:right w:val="none" w:sz="0" w:space="0" w:color="auto"/>
      </w:divBdr>
    </w:div>
    <w:div w:id="935409685">
      <w:bodyDiv w:val="1"/>
      <w:marLeft w:val="0"/>
      <w:marRight w:val="0"/>
      <w:marTop w:val="0"/>
      <w:marBottom w:val="0"/>
      <w:divBdr>
        <w:top w:val="none" w:sz="0" w:space="0" w:color="auto"/>
        <w:left w:val="none" w:sz="0" w:space="0" w:color="auto"/>
        <w:bottom w:val="none" w:sz="0" w:space="0" w:color="auto"/>
        <w:right w:val="none" w:sz="0" w:space="0" w:color="auto"/>
      </w:divBdr>
    </w:div>
    <w:div w:id="937175808">
      <w:bodyDiv w:val="1"/>
      <w:marLeft w:val="0"/>
      <w:marRight w:val="0"/>
      <w:marTop w:val="0"/>
      <w:marBottom w:val="0"/>
      <w:divBdr>
        <w:top w:val="none" w:sz="0" w:space="0" w:color="auto"/>
        <w:left w:val="none" w:sz="0" w:space="0" w:color="auto"/>
        <w:bottom w:val="none" w:sz="0" w:space="0" w:color="auto"/>
        <w:right w:val="none" w:sz="0" w:space="0" w:color="auto"/>
      </w:divBdr>
    </w:div>
    <w:div w:id="937835559">
      <w:bodyDiv w:val="1"/>
      <w:marLeft w:val="0"/>
      <w:marRight w:val="0"/>
      <w:marTop w:val="0"/>
      <w:marBottom w:val="0"/>
      <w:divBdr>
        <w:top w:val="none" w:sz="0" w:space="0" w:color="auto"/>
        <w:left w:val="none" w:sz="0" w:space="0" w:color="auto"/>
        <w:bottom w:val="none" w:sz="0" w:space="0" w:color="auto"/>
        <w:right w:val="none" w:sz="0" w:space="0" w:color="auto"/>
      </w:divBdr>
    </w:div>
    <w:div w:id="943028843">
      <w:bodyDiv w:val="1"/>
      <w:marLeft w:val="0"/>
      <w:marRight w:val="0"/>
      <w:marTop w:val="0"/>
      <w:marBottom w:val="0"/>
      <w:divBdr>
        <w:top w:val="none" w:sz="0" w:space="0" w:color="auto"/>
        <w:left w:val="none" w:sz="0" w:space="0" w:color="auto"/>
        <w:bottom w:val="none" w:sz="0" w:space="0" w:color="auto"/>
        <w:right w:val="none" w:sz="0" w:space="0" w:color="auto"/>
      </w:divBdr>
    </w:div>
    <w:div w:id="948005981">
      <w:bodyDiv w:val="1"/>
      <w:marLeft w:val="0"/>
      <w:marRight w:val="0"/>
      <w:marTop w:val="0"/>
      <w:marBottom w:val="0"/>
      <w:divBdr>
        <w:top w:val="none" w:sz="0" w:space="0" w:color="auto"/>
        <w:left w:val="none" w:sz="0" w:space="0" w:color="auto"/>
        <w:bottom w:val="none" w:sz="0" w:space="0" w:color="auto"/>
        <w:right w:val="none" w:sz="0" w:space="0" w:color="auto"/>
      </w:divBdr>
    </w:div>
    <w:div w:id="949359194">
      <w:bodyDiv w:val="1"/>
      <w:marLeft w:val="0"/>
      <w:marRight w:val="0"/>
      <w:marTop w:val="0"/>
      <w:marBottom w:val="0"/>
      <w:divBdr>
        <w:top w:val="none" w:sz="0" w:space="0" w:color="auto"/>
        <w:left w:val="none" w:sz="0" w:space="0" w:color="auto"/>
        <w:bottom w:val="none" w:sz="0" w:space="0" w:color="auto"/>
        <w:right w:val="none" w:sz="0" w:space="0" w:color="auto"/>
      </w:divBdr>
    </w:div>
    <w:div w:id="950212150">
      <w:bodyDiv w:val="1"/>
      <w:marLeft w:val="0"/>
      <w:marRight w:val="0"/>
      <w:marTop w:val="0"/>
      <w:marBottom w:val="0"/>
      <w:divBdr>
        <w:top w:val="none" w:sz="0" w:space="0" w:color="auto"/>
        <w:left w:val="none" w:sz="0" w:space="0" w:color="auto"/>
        <w:bottom w:val="none" w:sz="0" w:space="0" w:color="auto"/>
        <w:right w:val="none" w:sz="0" w:space="0" w:color="auto"/>
      </w:divBdr>
    </w:div>
    <w:div w:id="950821363">
      <w:bodyDiv w:val="1"/>
      <w:marLeft w:val="0"/>
      <w:marRight w:val="0"/>
      <w:marTop w:val="0"/>
      <w:marBottom w:val="0"/>
      <w:divBdr>
        <w:top w:val="none" w:sz="0" w:space="0" w:color="auto"/>
        <w:left w:val="none" w:sz="0" w:space="0" w:color="auto"/>
        <w:bottom w:val="none" w:sz="0" w:space="0" w:color="auto"/>
        <w:right w:val="none" w:sz="0" w:space="0" w:color="auto"/>
      </w:divBdr>
    </w:div>
    <w:div w:id="951981333">
      <w:bodyDiv w:val="1"/>
      <w:marLeft w:val="0"/>
      <w:marRight w:val="0"/>
      <w:marTop w:val="0"/>
      <w:marBottom w:val="0"/>
      <w:divBdr>
        <w:top w:val="none" w:sz="0" w:space="0" w:color="auto"/>
        <w:left w:val="none" w:sz="0" w:space="0" w:color="auto"/>
        <w:bottom w:val="none" w:sz="0" w:space="0" w:color="auto"/>
        <w:right w:val="none" w:sz="0" w:space="0" w:color="auto"/>
      </w:divBdr>
    </w:div>
    <w:div w:id="957835146">
      <w:bodyDiv w:val="1"/>
      <w:marLeft w:val="0"/>
      <w:marRight w:val="0"/>
      <w:marTop w:val="0"/>
      <w:marBottom w:val="0"/>
      <w:divBdr>
        <w:top w:val="none" w:sz="0" w:space="0" w:color="auto"/>
        <w:left w:val="none" w:sz="0" w:space="0" w:color="auto"/>
        <w:bottom w:val="none" w:sz="0" w:space="0" w:color="auto"/>
        <w:right w:val="none" w:sz="0" w:space="0" w:color="auto"/>
      </w:divBdr>
    </w:div>
    <w:div w:id="961232238">
      <w:bodyDiv w:val="1"/>
      <w:marLeft w:val="0"/>
      <w:marRight w:val="0"/>
      <w:marTop w:val="0"/>
      <w:marBottom w:val="0"/>
      <w:divBdr>
        <w:top w:val="none" w:sz="0" w:space="0" w:color="auto"/>
        <w:left w:val="none" w:sz="0" w:space="0" w:color="auto"/>
        <w:bottom w:val="none" w:sz="0" w:space="0" w:color="auto"/>
        <w:right w:val="none" w:sz="0" w:space="0" w:color="auto"/>
      </w:divBdr>
    </w:div>
    <w:div w:id="966815801">
      <w:bodyDiv w:val="1"/>
      <w:marLeft w:val="0"/>
      <w:marRight w:val="0"/>
      <w:marTop w:val="0"/>
      <w:marBottom w:val="0"/>
      <w:divBdr>
        <w:top w:val="none" w:sz="0" w:space="0" w:color="auto"/>
        <w:left w:val="none" w:sz="0" w:space="0" w:color="auto"/>
        <w:bottom w:val="none" w:sz="0" w:space="0" w:color="auto"/>
        <w:right w:val="none" w:sz="0" w:space="0" w:color="auto"/>
      </w:divBdr>
    </w:div>
    <w:div w:id="967780415">
      <w:bodyDiv w:val="1"/>
      <w:marLeft w:val="0"/>
      <w:marRight w:val="0"/>
      <w:marTop w:val="0"/>
      <w:marBottom w:val="0"/>
      <w:divBdr>
        <w:top w:val="none" w:sz="0" w:space="0" w:color="auto"/>
        <w:left w:val="none" w:sz="0" w:space="0" w:color="auto"/>
        <w:bottom w:val="none" w:sz="0" w:space="0" w:color="auto"/>
        <w:right w:val="none" w:sz="0" w:space="0" w:color="auto"/>
      </w:divBdr>
    </w:div>
    <w:div w:id="969556052">
      <w:bodyDiv w:val="1"/>
      <w:marLeft w:val="0"/>
      <w:marRight w:val="0"/>
      <w:marTop w:val="0"/>
      <w:marBottom w:val="0"/>
      <w:divBdr>
        <w:top w:val="none" w:sz="0" w:space="0" w:color="auto"/>
        <w:left w:val="none" w:sz="0" w:space="0" w:color="auto"/>
        <w:bottom w:val="none" w:sz="0" w:space="0" w:color="auto"/>
        <w:right w:val="none" w:sz="0" w:space="0" w:color="auto"/>
      </w:divBdr>
    </w:div>
    <w:div w:id="971440782">
      <w:bodyDiv w:val="1"/>
      <w:marLeft w:val="0"/>
      <w:marRight w:val="0"/>
      <w:marTop w:val="0"/>
      <w:marBottom w:val="0"/>
      <w:divBdr>
        <w:top w:val="none" w:sz="0" w:space="0" w:color="auto"/>
        <w:left w:val="none" w:sz="0" w:space="0" w:color="auto"/>
        <w:bottom w:val="none" w:sz="0" w:space="0" w:color="auto"/>
        <w:right w:val="none" w:sz="0" w:space="0" w:color="auto"/>
      </w:divBdr>
    </w:div>
    <w:div w:id="973293833">
      <w:bodyDiv w:val="1"/>
      <w:marLeft w:val="0"/>
      <w:marRight w:val="0"/>
      <w:marTop w:val="0"/>
      <w:marBottom w:val="0"/>
      <w:divBdr>
        <w:top w:val="none" w:sz="0" w:space="0" w:color="auto"/>
        <w:left w:val="none" w:sz="0" w:space="0" w:color="auto"/>
        <w:bottom w:val="none" w:sz="0" w:space="0" w:color="auto"/>
        <w:right w:val="none" w:sz="0" w:space="0" w:color="auto"/>
      </w:divBdr>
    </w:div>
    <w:div w:id="974023574">
      <w:bodyDiv w:val="1"/>
      <w:marLeft w:val="0"/>
      <w:marRight w:val="0"/>
      <w:marTop w:val="0"/>
      <w:marBottom w:val="0"/>
      <w:divBdr>
        <w:top w:val="none" w:sz="0" w:space="0" w:color="auto"/>
        <w:left w:val="none" w:sz="0" w:space="0" w:color="auto"/>
        <w:bottom w:val="none" w:sz="0" w:space="0" w:color="auto"/>
        <w:right w:val="none" w:sz="0" w:space="0" w:color="auto"/>
      </w:divBdr>
    </w:div>
    <w:div w:id="977688887">
      <w:bodyDiv w:val="1"/>
      <w:marLeft w:val="0"/>
      <w:marRight w:val="0"/>
      <w:marTop w:val="0"/>
      <w:marBottom w:val="0"/>
      <w:divBdr>
        <w:top w:val="none" w:sz="0" w:space="0" w:color="auto"/>
        <w:left w:val="none" w:sz="0" w:space="0" w:color="auto"/>
        <w:bottom w:val="none" w:sz="0" w:space="0" w:color="auto"/>
        <w:right w:val="none" w:sz="0" w:space="0" w:color="auto"/>
      </w:divBdr>
    </w:div>
    <w:div w:id="981807676">
      <w:bodyDiv w:val="1"/>
      <w:marLeft w:val="0"/>
      <w:marRight w:val="0"/>
      <w:marTop w:val="0"/>
      <w:marBottom w:val="0"/>
      <w:divBdr>
        <w:top w:val="none" w:sz="0" w:space="0" w:color="auto"/>
        <w:left w:val="none" w:sz="0" w:space="0" w:color="auto"/>
        <w:bottom w:val="none" w:sz="0" w:space="0" w:color="auto"/>
        <w:right w:val="none" w:sz="0" w:space="0" w:color="auto"/>
      </w:divBdr>
    </w:div>
    <w:div w:id="983777631">
      <w:bodyDiv w:val="1"/>
      <w:marLeft w:val="0"/>
      <w:marRight w:val="0"/>
      <w:marTop w:val="0"/>
      <w:marBottom w:val="0"/>
      <w:divBdr>
        <w:top w:val="none" w:sz="0" w:space="0" w:color="auto"/>
        <w:left w:val="none" w:sz="0" w:space="0" w:color="auto"/>
        <w:bottom w:val="none" w:sz="0" w:space="0" w:color="auto"/>
        <w:right w:val="none" w:sz="0" w:space="0" w:color="auto"/>
      </w:divBdr>
    </w:div>
    <w:div w:id="985010228">
      <w:bodyDiv w:val="1"/>
      <w:marLeft w:val="0"/>
      <w:marRight w:val="0"/>
      <w:marTop w:val="0"/>
      <w:marBottom w:val="0"/>
      <w:divBdr>
        <w:top w:val="none" w:sz="0" w:space="0" w:color="auto"/>
        <w:left w:val="none" w:sz="0" w:space="0" w:color="auto"/>
        <w:bottom w:val="none" w:sz="0" w:space="0" w:color="auto"/>
        <w:right w:val="none" w:sz="0" w:space="0" w:color="auto"/>
      </w:divBdr>
    </w:div>
    <w:div w:id="992215367">
      <w:bodyDiv w:val="1"/>
      <w:marLeft w:val="0"/>
      <w:marRight w:val="0"/>
      <w:marTop w:val="0"/>
      <w:marBottom w:val="0"/>
      <w:divBdr>
        <w:top w:val="none" w:sz="0" w:space="0" w:color="auto"/>
        <w:left w:val="none" w:sz="0" w:space="0" w:color="auto"/>
        <w:bottom w:val="none" w:sz="0" w:space="0" w:color="auto"/>
        <w:right w:val="none" w:sz="0" w:space="0" w:color="auto"/>
      </w:divBdr>
    </w:div>
    <w:div w:id="993146686">
      <w:bodyDiv w:val="1"/>
      <w:marLeft w:val="0"/>
      <w:marRight w:val="0"/>
      <w:marTop w:val="0"/>
      <w:marBottom w:val="0"/>
      <w:divBdr>
        <w:top w:val="none" w:sz="0" w:space="0" w:color="auto"/>
        <w:left w:val="none" w:sz="0" w:space="0" w:color="auto"/>
        <w:bottom w:val="none" w:sz="0" w:space="0" w:color="auto"/>
        <w:right w:val="none" w:sz="0" w:space="0" w:color="auto"/>
      </w:divBdr>
    </w:div>
    <w:div w:id="994139810">
      <w:bodyDiv w:val="1"/>
      <w:marLeft w:val="0"/>
      <w:marRight w:val="0"/>
      <w:marTop w:val="0"/>
      <w:marBottom w:val="0"/>
      <w:divBdr>
        <w:top w:val="none" w:sz="0" w:space="0" w:color="auto"/>
        <w:left w:val="none" w:sz="0" w:space="0" w:color="auto"/>
        <w:bottom w:val="none" w:sz="0" w:space="0" w:color="auto"/>
        <w:right w:val="none" w:sz="0" w:space="0" w:color="auto"/>
      </w:divBdr>
    </w:div>
    <w:div w:id="995693187">
      <w:bodyDiv w:val="1"/>
      <w:marLeft w:val="0"/>
      <w:marRight w:val="0"/>
      <w:marTop w:val="0"/>
      <w:marBottom w:val="0"/>
      <w:divBdr>
        <w:top w:val="none" w:sz="0" w:space="0" w:color="auto"/>
        <w:left w:val="none" w:sz="0" w:space="0" w:color="auto"/>
        <w:bottom w:val="none" w:sz="0" w:space="0" w:color="auto"/>
        <w:right w:val="none" w:sz="0" w:space="0" w:color="auto"/>
      </w:divBdr>
    </w:div>
    <w:div w:id="1000959898">
      <w:bodyDiv w:val="1"/>
      <w:marLeft w:val="0"/>
      <w:marRight w:val="0"/>
      <w:marTop w:val="0"/>
      <w:marBottom w:val="0"/>
      <w:divBdr>
        <w:top w:val="none" w:sz="0" w:space="0" w:color="auto"/>
        <w:left w:val="none" w:sz="0" w:space="0" w:color="auto"/>
        <w:bottom w:val="none" w:sz="0" w:space="0" w:color="auto"/>
        <w:right w:val="none" w:sz="0" w:space="0" w:color="auto"/>
      </w:divBdr>
    </w:div>
    <w:div w:id="1002587982">
      <w:bodyDiv w:val="1"/>
      <w:marLeft w:val="0"/>
      <w:marRight w:val="0"/>
      <w:marTop w:val="0"/>
      <w:marBottom w:val="0"/>
      <w:divBdr>
        <w:top w:val="none" w:sz="0" w:space="0" w:color="auto"/>
        <w:left w:val="none" w:sz="0" w:space="0" w:color="auto"/>
        <w:bottom w:val="none" w:sz="0" w:space="0" w:color="auto"/>
        <w:right w:val="none" w:sz="0" w:space="0" w:color="auto"/>
      </w:divBdr>
    </w:div>
    <w:div w:id="1006782880">
      <w:bodyDiv w:val="1"/>
      <w:marLeft w:val="0"/>
      <w:marRight w:val="0"/>
      <w:marTop w:val="0"/>
      <w:marBottom w:val="0"/>
      <w:divBdr>
        <w:top w:val="none" w:sz="0" w:space="0" w:color="auto"/>
        <w:left w:val="none" w:sz="0" w:space="0" w:color="auto"/>
        <w:bottom w:val="none" w:sz="0" w:space="0" w:color="auto"/>
        <w:right w:val="none" w:sz="0" w:space="0" w:color="auto"/>
      </w:divBdr>
    </w:div>
    <w:div w:id="1008409969">
      <w:bodyDiv w:val="1"/>
      <w:marLeft w:val="0"/>
      <w:marRight w:val="0"/>
      <w:marTop w:val="0"/>
      <w:marBottom w:val="0"/>
      <w:divBdr>
        <w:top w:val="none" w:sz="0" w:space="0" w:color="auto"/>
        <w:left w:val="none" w:sz="0" w:space="0" w:color="auto"/>
        <w:bottom w:val="none" w:sz="0" w:space="0" w:color="auto"/>
        <w:right w:val="none" w:sz="0" w:space="0" w:color="auto"/>
      </w:divBdr>
    </w:div>
    <w:div w:id="1013532986">
      <w:bodyDiv w:val="1"/>
      <w:marLeft w:val="0"/>
      <w:marRight w:val="0"/>
      <w:marTop w:val="0"/>
      <w:marBottom w:val="0"/>
      <w:divBdr>
        <w:top w:val="none" w:sz="0" w:space="0" w:color="auto"/>
        <w:left w:val="none" w:sz="0" w:space="0" w:color="auto"/>
        <w:bottom w:val="none" w:sz="0" w:space="0" w:color="auto"/>
        <w:right w:val="none" w:sz="0" w:space="0" w:color="auto"/>
      </w:divBdr>
    </w:div>
    <w:div w:id="1024285045">
      <w:bodyDiv w:val="1"/>
      <w:marLeft w:val="0"/>
      <w:marRight w:val="0"/>
      <w:marTop w:val="0"/>
      <w:marBottom w:val="0"/>
      <w:divBdr>
        <w:top w:val="none" w:sz="0" w:space="0" w:color="auto"/>
        <w:left w:val="none" w:sz="0" w:space="0" w:color="auto"/>
        <w:bottom w:val="none" w:sz="0" w:space="0" w:color="auto"/>
        <w:right w:val="none" w:sz="0" w:space="0" w:color="auto"/>
      </w:divBdr>
    </w:div>
    <w:div w:id="1026256234">
      <w:bodyDiv w:val="1"/>
      <w:marLeft w:val="0"/>
      <w:marRight w:val="0"/>
      <w:marTop w:val="0"/>
      <w:marBottom w:val="0"/>
      <w:divBdr>
        <w:top w:val="none" w:sz="0" w:space="0" w:color="auto"/>
        <w:left w:val="none" w:sz="0" w:space="0" w:color="auto"/>
        <w:bottom w:val="none" w:sz="0" w:space="0" w:color="auto"/>
        <w:right w:val="none" w:sz="0" w:space="0" w:color="auto"/>
      </w:divBdr>
    </w:div>
    <w:div w:id="1026563706">
      <w:bodyDiv w:val="1"/>
      <w:marLeft w:val="0"/>
      <w:marRight w:val="0"/>
      <w:marTop w:val="0"/>
      <w:marBottom w:val="0"/>
      <w:divBdr>
        <w:top w:val="none" w:sz="0" w:space="0" w:color="auto"/>
        <w:left w:val="none" w:sz="0" w:space="0" w:color="auto"/>
        <w:bottom w:val="none" w:sz="0" w:space="0" w:color="auto"/>
        <w:right w:val="none" w:sz="0" w:space="0" w:color="auto"/>
      </w:divBdr>
    </w:div>
    <w:div w:id="1028918294">
      <w:bodyDiv w:val="1"/>
      <w:marLeft w:val="0"/>
      <w:marRight w:val="0"/>
      <w:marTop w:val="0"/>
      <w:marBottom w:val="0"/>
      <w:divBdr>
        <w:top w:val="none" w:sz="0" w:space="0" w:color="auto"/>
        <w:left w:val="none" w:sz="0" w:space="0" w:color="auto"/>
        <w:bottom w:val="none" w:sz="0" w:space="0" w:color="auto"/>
        <w:right w:val="none" w:sz="0" w:space="0" w:color="auto"/>
      </w:divBdr>
    </w:div>
    <w:div w:id="1030229676">
      <w:bodyDiv w:val="1"/>
      <w:marLeft w:val="0"/>
      <w:marRight w:val="0"/>
      <w:marTop w:val="0"/>
      <w:marBottom w:val="0"/>
      <w:divBdr>
        <w:top w:val="none" w:sz="0" w:space="0" w:color="auto"/>
        <w:left w:val="none" w:sz="0" w:space="0" w:color="auto"/>
        <w:bottom w:val="none" w:sz="0" w:space="0" w:color="auto"/>
        <w:right w:val="none" w:sz="0" w:space="0" w:color="auto"/>
      </w:divBdr>
    </w:div>
    <w:div w:id="1031959096">
      <w:bodyDiv w:val="1"/>
      <w:marLeft w:val="0"/>
      <w:marRight w:val="0"/>
      <w:marTop w:val="0"/>
      <w:marBottom w:val="0"/>
      <w:divBdr>
        <w:top w:val="none" w:sz="0" w:space="0" w:color="auto"/>
        <w:left w:val="none" w:sz="0" w:space="0" w:color="auto"/>
        <w:bottom w:val="none" w:sz="0" w:space="0" w:color="auto"/>
        <w:right w:val="none" w:sz="0" w:space="0" w:color="auto"/>
      </w:divBdr>
    </w:div>
    <w:div w:id="1031995593">
      <w:bodyDiv w:val="1"/>
      <w:marLeft w:val="0"/>
      <w:marRight w:val="0"/>
      <w:marTop w:val="0"/>
      <w:marBottom w:val="0"/>
      <w:divBdr>
        <w:top w:val="none" w:sz="0" w:space="0" w:color="auto"/>
        <w:left w:val="none" w:sz="0" w:space="0" w:color="auto"/>
        <w:bottom w:val="none" w:sz="0" w:space="0" w:color="auto"/>
        <w:right w:val="none" w:sz="0" w:space="0" w:color="auto"/>
      </w:divBdr>
    </w:div>
    <w:div w:id="1032070771">
      <w:bodyDiv w:val="1"/>
      <w:marLeft w:val="0"/>
      <w:marRight w:val="0"/>
      <w:marTop w:val="0"/>
      <w:marBottom w:val="0"/>
      <w:divBdr>
        <w:top w:val="none" w:sz="0" w:space="0" w:color="auto"/>
        <w:left w:val="none" w:sz="0" w:space="0" w:color="auto"/>
        <w:bottom w:val="none" w:sz="0" w:space="0" w:color="auto"/>
        <w:right w:val="none" w:sz="0" w:space="0" w:color="auto"/>
      </w:divBdr>
    </w:div>
    <w:div w:id="1032681979">
      <w:bodyDiv w:val="1"/>
      <w:marLeft w:val="0"/>
      <w:marRight w:val="0"/>
      <w:marTop w:val="0"/>
      <w:marBottom w:val="0"/>
      <w:divBdr>
        <w:top w:val="none" w:sz="0" w:space="0" w:color="auto"/>
        <w:left w:val="none" w:sz="0" w:space="0" w:color="auto"/>
        <w:bottom w:val="none" w:sz="0" w:space="0" w:color="auto"/>
        <w:right w:val="none" w:sz="0" w:space="0" w:color="auto"/>
      </w:divBdr>
    </w:div>
    <w:div w:id="1035426715">
      <w:bodyDiv w:val="1"/>
      <w:marLeft w:val="0"/>
      <w:marRight w:val="0"/>
      <w:marTop w:val="0"/>
      <w:marBottom w:val="0"/>
      <w:divBdr>
        <w:top w:val="none" w:sz="0" w:space="0" w:color="auto"/>
        <w:left w:val="none" w:sz="0" w:space="0" w:color="auto"/>
        <w:bottom w:val="none" w:sz="0" w:space="0" w:color="auto"/>
        <w:right w:val="none" w:sz="0" w:space="0" w:color="auto"/>
      </w:divBdr>
    </w:div>
    <w:div w:id="1035540373">
      <w:bodyDiv w:val="1"/>
      <w:marLeft w:val="0"/>
      <w:marRight w:val="0"/>
      <w:marTop w:val="0"/>
      <w:marBottom w:val="0"/>
      <w:divBdr>
        <w:top w:val="none" w:sz="0" w:space="0" w:color="auto"/>
        <w:left w:val="none" w:sz="0" w:space="0" w:color="auto"/>
        <w:bottom w:val="none" w:sz="0" w:space="0" w:color="auto"/>
        <w:right w:val="none" w:sz="0" w:space="0" w:color="auto"/>
      </w:divBdr>
    </w:div>
    <w:div w:id="1041588512">
      <w:bodyDiv w:val="1"/>
      <w:marLeft w:val="0"/>
      <w:marRight w:val="0"/>
      <w:marTop w:val="0"/>
      <w:marBottom w:val="0"/>
      <w:divBdr>
        <w:top w:val="none" w:sz="0" w:space="0" w:color="auto"/>
        <w:left w:val="none" w:sz="0" w:space="0" w:color="auto"/>
        <w:bottom w:val="none" w:sz="0" w:space="0" w:color="auto"/>
        <w:right w:val="none" w:sz="0" w:space="0" w:color="auto"/>
      </w:divBdr>
    </w:div>
    <w:div w:id="1045326868">
      <w:bodyDiv w:val="1"/>
      <w:marLeft w:val="0"/>
      <w:marRight w:val="0"/>
      <w:marTop w:val="0"/>
      <w:marBottom w:val="0"/>
      <w:divBdr>
        <w:top w:val="none" w:sz="0" w:space="0" w:color="auto"/>
        <w:left w:val="none" w:sz="0" w:space="0" w:color="auto"/>
        <w:bottom w:val="none" w:sz="0" w:space="0" w:color="auto"/>
        <w:right w:val="none" w:sz="0" w:space="0" w:color="auto"/>
      </w:divBdr>
    </w:div>
    <w:div w:id="1045527219">
      <w:bodyDiv w:val="1"/>
      <w:marLeft w:val="0"/>
      <w:marRight w:val="0"/>
      <w:marTop w:val="0"/>
      <w:marBottom w:val="0"/>
      <w:divBdr>
        <w:top w:val="none" w:sz="0" w:space="0" w:color="auto"/>
        <w:left w:val="none" w:sz="0" w:space="0" w:color="auto"/>
        <w:bottom w:val="none" w:sz="0" w:space="0" w:color="auto"/>
        <w:right w:val="none" w:sz="0" w:space="0" w:color="auto"/>
      </w:divBdr>
    </w:div>
    <w:div w:id="1048214557">
      <w:bodyDiv w:val="1"/>
      <w:marLeft w:val="0"/>
      <w:marRight w:val="0"/>
      <w:marTop w:val="0"/>
      <w:marBottom w:val="0"/>
      <w:divBdr>
        <w:top w:val="none" w:sz="0" w:space="0" w:color="auto"/>
        <w:left w:val="none" w:sz="0" w:space="0" w:color="auto"/>
        <w:bottom w:val="none" w:sz="0" w:space="0" w:color="auto"/>
        <w:right w:val="none" w:sz="0" w:space="0" w:color="auto"/>
      </w:divBdr>
    </w:div>
    <w:div w:id="1054618533">
      <w:bodyDiv w:val="1"/>
      <w:marLeft w:val="0"/>
      <w:marRight w:val="0"/>
      <w:marTop w:val="0"/>
      <w:marBottom w:val="0"/>
      <w:divBdr>
        <w:top w:val="none" w:sz="0" w:space="0" w:color="auto"/>
        <w:left w:val="none" w:sz="0" w:space="0" w:color="auto"/>
        <w:bottom w:val="none" w:sz="0" w:space="0" w:color="auto"/>
        <w:right w:val="none" w:sz="0" w:space="0" w:color="auto"/>
      </w:divBdr>
    </w:div>
    <w:div w:id="1057822735">
      <w:bodyDiv w:val="1"/>
      <w:marLeft w:val="0"/>
      <w:marRight w:val="0"/>
      <w:marTop w:val="0"/>
      <w:marBottom w:val="0"/>
      <w:divBdr>
        <w:top w:val="none" w:sz="0" w:space="0" w:color="auto"/>
        <w:left w:val="none" w:sz="0" w:space="0" w:color="auto"/>
        <w:bottom w:val="none" w:sz="0" w:space="0" w:color="auto"/>
        <w:right w:val="none" w:sz="0" w:space="0" w:color="auto"/>
      </w:divBdr>
    </w:div>
    <w:div w:id="1059986410">
      <w:bodyDiv w:val="1"/>
      <w:marLeft w:val="0"/>
      <w:marRight w:val="0"/>
      <w:marTop w:val="0"/>
      <w:marBottom w:val="0"/>
      <w:divBdr>
        <w:top w:val="none" w:sz="0" w:space="0" w:color="auto"/>
        <w:left w:val="none" w:sz="0" w:space="0" w:color="auto"/>
        <w:bottom w:val="none" w:sz="0" w:space="0" w:color="auto"/>
        <w:right w:val="none" w:sz="0" w:space="0" w:color="auto"/>
      </w:divBdr>
    </w:div>
    <w:div w:id="1061632540">
      <w:bodyDiv w:val="1"/>
      <w:marLeft w:val="0"/>
      <w:marRight w:val="0"/>
      <w:marTop w:val="0"/>
      <w:marBottom w:val="0"/>
      <w:divBdr>
        <w:top w:val="none" w:sz="0" w:space="0" w:color="auto"/>
        <w:left w:val="none" w:sz="0" w:space="0" w:color="auto"/>
        <w:bottom w:val="none" w:sz="0" w:space="0" w:color="auto"/>
        <w:right w:val="none" w:sz="0" w:space="0" w:color="auto"/>
      </w:divBdr>
    </w:div>
    <w:div w:id="1061753838">
      <w:bodyDiv w:val="1"/>
      <w:marLeft w:val="0"/>
      <w:marRight w:val="0"/>
      <w:marTop w:val="0"/>
      <w:marBottom w:val="0"/>
      <w:divBdr>
        <w:top w:val="none" w:sz="0" w:space="0" w:color="auto"/>
        <w:left w:val="none" w:sz="0" w:space="0" w:color="auto"/>
        <w:bottom w:val="none" w:sz="0" w:space="0" w:color="auto"/>
        <w:right w:val="none" w:sz="0" w:space="0" w:color="auto"/>
      </w:divBdr>
    </w:div>
    <w:div w:id="1064334123">
      <w:bodyDiv w:val="1"/>
      <w:marLeft w:val="0"/>
      <w:marRight w:val="0"/>
      <w:marTop w:val="0"/>
      <w:marBottom w:val="0"/>
      <w:divBdr>
        <w:top w:val="none" w:sz="0" w:space="0" w:color="auto"/>
        <w:left w:val="none" w:sz="0" w:space="0" w:color="auto"/>
        <w:bottom w:val="none" w:sz="0" w:space="0" w:color="auto"/>
        <w:right w:val="none" w:sz="0" w:space="0" w:color="auto"/>
      </w:divBdr>
    </w:div>
    <w:div w:id="1065490043">
      <w:bodyDiv w:val="1"/>
      <w:marLeft w:val="0"/>
      <w:marRight w:val="0"/>
      <w:marTop w:val="0"/>
      <w:marBottom w:val="0"/>
      <w:divBdr>
        <w:top w:val="none" w:sz="0" w:space="0" w:color="auto"/>
        <w:left w:val="none" w:sz="0" w:space="0" w:color="auto"/>
        <w:bottom w:val="none" w:sz="0" w:space="0" w:color="auto"/>
        <w:right w:val="none" w:sz="0" w:space="0" w:color="auto"/>
      </w:divBdr>
    </w:div>
    <w:div w:id="1073352396">
      <w:bodyDiv w:val="1"/>
      <w:marLeft w:val="0"/>
      <w:marRight w:val="0"/>
      <w:marTop w:val="0"/>
      <w:marBottom w:val="0"/>
      <w:divBdr>
        <w:top w:val="none" w:sz="0" w:space="0" w:color="auto"/>
        <w:left w:val="none" w:sz="0" w:space="0" w:color="auto"/>
        <w:bottom w:val="none" w:sz="0" w:space="0" w:color="auto"/>
        <w:right w:val="none" w:sz="0" w:space="0" w:color="auto"/>
      </w:divBdr>
    </w:div>
    <w:div w:id="1074400579">
      <w:bodyDiv w:val="1"/>
      <w:marLeft w:val="0"/>
      <w:marRight w:val="0"/>
      <w:marTop w:val="0"/>
      <w:marBottom w:val="0"/>
      <w:divBdr>
        <w:top w:val="none" w:sz="0" w:space="0" w:color="auto"/>
        <w:left w:val="none" w:sz="0" w:space="0" w:color="auto"/>
        <w:bottom w:val="none" w:sz="0" w:space="0" w:color="auto"/>
        <w:right w:val="none" w:sz="0" w:space="0" w:color="auto"/>
      </w:divBdr>
    </w:div>
    <w:div w:id="1078672202">
      <w:bodyDiv w:val="1"/>
      <w:marLeft w:val="0"/>
      <w:marRight w:val="0"/>
      <w:marTop w:val="0"/>
      <w:marBottom w:val="0"/>
      <w:divBdr>
        <w:top w:val="none" w:sz="0" w:space="0" w:color="auto"/>
        <w:left w:val="none" w:sz="0" w:space="0" w:color="auto"/>
        <w:bottom w:val="none" w:sz="0" w:space="0" w:color="auto"/>
        <w:right w:val="none" w:sz="0" w:space="0" w:color="auto"/>
      </w:divBdr>
    </w:div>
    <w:div w:id="1081491415">
      <w:bodyDiv w:val="1"/>
      <w:marLeft w:val="0"/>
      <w:marRight w:val="0"/>
      <w:marTop w:val="0"/>
      <w:marBottom w:val="0"/>
      <w:divBdr>
        <w:top w:val="none" w:sz="0" w:space="0" w:color="auto"/>
        <w:left w:val="none" w:sz="0" w:space="0" w:color="auto"/>
        <w:bottom w:val="none" w:sz="0" w:space="0" w:color="auto"/>
        <w:right w:val="none" w:sz="0" w:space="0" w:color="auto"/>
      </w:divBdr>
    </w:div>
    <w:div w:id="1086653077">
      <w:bodyDiv w:val="1"/>
      <w:marLeft w:val="0"/>
      <w:marRight w:val="0"/>
      <w:marTop w:val="0"/>
      <w:marBottom w:val="0"/>
      <w:divBdr>
        <w:top w:val="none" w:sz="0" w:space="0" w:color="auto"/>
        <w:left w:val="none" w:sz="0" w:space="0" w:color="auto"/>
        <w:bottom w:val="none" w:sz="0" w:space="0" w:color="auto"/>
        <w:right w:val="none" w:sz="0" w:space="0" w:color="auto"/>
      </w:divBdr>
    </w:div>
    <w:div w:id="1086999902">
      <w:bodyDiv w:val="1"/>
      <w:marLeft w:val="0"/>
      <w:marRight w:val="0"/>
      <w:marTop w:val="0"/>
      <w:marBottom w:val="0"/>
      <w:divBdr>
        <w:top w:val="none" w:sz="0" w:space="0" w:color="auto"/>
        <w:left w:val="none" w:sz="0" w:space="0" w:color="auto"/>
        <w:bottom w:val="none" w:sz="0" w:space="0" w:color="auto"/>
        <w:right w:val="none" w:sz="0" w:space="0" w:color="auto"/>
      </w:divBdr>
    </w:div>
    <w:div w:id="1089347792">
      <w:bodyDiv w:val="1"/>
      <w:marLeft w:val="0"/>
      <w:marRight w:val="0"/>
      <w:marTop w:val="0"/>
      <w:marBottom w:val="0"/>
      <w:divBdr>
        <w:top w:val="none" w:sz="0" w:space="0" w:color="auto"/>
        <w:left w:val="none" w:sz="0" w:space="0" w:color="auto"/>
        <w:bottom w:val="none" w:sz="0" w:space="0" w:color="auto"/>
        <w:right w:val="none" w:sz="0" w:space="0" w:color="auto"/>
      </w:divBdr>
    </w:div>
    <w:div w:id="1090933781">
      <w:bodyDiv w:val="1"/>
      <w:marLeft w:val="0"/>
      <w:marRight w:val="0"/>
      <w:marTop w:val="0"/>
      <w:marBottom w:val="0"/>
      <w:divBdr>
        <w:top w:val="none" w:sz="0" w:space="0" w:color="auto"/>
        <w:left w:val="none" w:sz="0" w:space="0" w:color="auto"/>
        <w:bottom w:val="none" w:sz="0" w:space="0" w:color="auto"/>
        <w:right w:val="none" w:sz="0" w:space="0" w:color="auto"/>
      </w:divBdr>
    </w:div>
    <w:div w:id="1093286826">
      <w:bodyDiv w:val="1"/>
      <w:marLeft w:val="0"/>
      <w:marRight w:val="0"/>
      <w:marTop w:val="0"/>
      <w:marBottom w:val="0"/>
      <w:divBdr>
        <w:top w:val="none" w:sz="0" w:space="0" w:color="auto"/>
        <w:left w:val="none" w:sz="0" w:space="0" w:color="auto"/>
        <w:bottom w:val="none" w:sz="0" w:space="0" w:color="auto"/>
        <w:right w:val="none" w:sz="0" w:space="0" w:color="auto"/>
      </w:divBdr>
    </w:div>
    <w:div w:id="1093628606">
      <w:bodyDiv w:val="1"/>
      <w:marLeft w:val="0"/>
      <w:marRight w:val="0"/>
      <w:marTop w:val="0"/>
      <w:marBottom w:val="0"/>
      <w:divBdr>
        <w:top w:val="none" w:sz="0" w:space="0" w:color="auto"/>
        <w:left w:val="none" w:sz="0" w:space="0" w:color="auto"/>
        <w:bottom w:val="none" w:sz="0" w:space="0" w:color="auto"/>
        <w:right w:val="none" w:sz="0" w:space="0" w:color="auto"/>
      </w:divBdr>
    </w:div>
    <w:div w:id="1097940384">
      <w:bodyDiv w:val="1"/>
      <w:marLeft w:val="0"/>
      <w:marRight w:val="0"/>
      <w:marTop w:val="0"/>
      <w:marBottom w:val="0"/>
      <w:divBdr>
        <w:top w:val="none" w:sz="0" w:space="0" w:color="auto"/>
        <w:left w:val="none" w:sz="0" w:space="0" w:color="auto"/>
        <w:bottom w:val="none" w:sz="0" w:space="0" w:color="auto"/>
        <w:right w:val="none" w:sz="0" w:space="0" w:color="auto"/>
      </w:divBdr>
    </w:div>
    <w:div w:id="1100375291">
      <w:bodyDiv w:val="1"/>
      <w:marLeft w:val="0"/>
      <w:marRight w:val="0"/>
      <w:marTop w:val="0"/>
      <w:marBottom w:val="0"/>
      <w:divBdr>
        <w:top w:val="none" w:sz="0" w:space="0" w:color="auto"/>
        <w:left w:val="none" w:sz="0" w:space="0" w:color="auto"/>
        <w:bottom w:val="none" w:sz="0" w:space="0" w:color="auto"/>
        <w:right w:val="none" w:sz="0" w:space="0" w:color="auto"/>
      </w:divBdr>
    </w:div>
    <w:div w:id="1100837576">
      <w:bodyDiv w:val="1"/>
      <w:marLeft w:val="0"/>
      <w:marRight w:val="0"/>
      <w:marTop w:val="0"/>
      <w:marBottom w:val="0"/>
      <w:divBdr>
        <w:top w:val="none" w:sz="0" w:space="0" w:color="auto"/>
        <w:left w:val="none" w:sz="0" w:space="0" w:color="auto"/>
        <w:bottom w:val="none" w:sz="0" w:space="0" w:color="auto"/>
        <w:right w:val="none" w:sz="0" w:space="0" w:color="auto"/>
      </w:divBdr>
    </w:div>
    <w:div w:id="1102215718">
      <w:bodyDiv w:val="1"/>
      <w:marLeft w:val="0"/>
      <w:marRight w:val="0"/>
      <w:marTop w:val="0"/>
      <w:marBottom w:val="0"/>
      <w:divBdr>
        <w:top w:val="none" w:sz="0" w:space="0" w:color="auto"/>
        <w:left w:val="none" w:sz="0" w:space="0" w:color="auto"/>
        <w:bottom w:val="none" w:sz="0" w:space="0" w:color="auto"/>
        <w:right w:val="none" w:sz="0" w:space="0" w:color="auto"/>
      </w:divBdr>
    </w:div>
    <w:div w:id="1102844311">
      <w:bodyDiv w:val="1"/>
      <w:marLeft w:val="0"/>
      <w:marRight w:val="0"/>
      <w:marTop w:val="0"/>
      <w:marBottom w:val="0"/>
      <w:divBdr>
        <w:top w:val="none" w:sz="0" w:space="0" w:color="auto"/>
        <w:left w:val="none" w:sz="0" w:space="0" w:color="auto"/>
        <w:bottom w:val="none" w:sz="0" w:space="0" w:color="auto"/>
        <w:right w:val="none" w:sz="0" w:space="0" w:color="auto"/>
      </w:divBdr>
    </w:div>
    <w:div w:id="1111971523">
      <w:bodyDiv w:val="1"/>
      <w:marLeft w:val="0"/>
      <w:marRight w:val="0"/>
      <w:marTop w:val="0"/>
      <w:marBottom w:val="0"/>
      <w:divBdr>
        <w:top w:val="none" w:sz="0" w:space="0" w:color="auto"/>
        <w:left w:val="none" w:sz="0" w:space="0" w:color="auto"/>
        <w:bottom w:val="none" w:sz="0" w:space="0" w:color="auto"/>
        <w:right w:val="none" w:sz="0" w:space="0" w:color="auto"/>
      </w:divBdr>
    </w:div>
    <w:div w:id="1115447575">
      <w:bodyDiv w:val="1"/>
      <w:marLeft w:val="0"/>
      <w:marRight w:val="0"/>
      <w:marTop w:val="0"/>
      <w:marBottom w:val="0"/>
      <w:divBdr>
        <w:top w:val="none" w:sz="0" w:space="0" w:color="auto"/>
        <w:left w:val="none" w:sz="0" w:space="0" w:color="auto"/>
        <w:bottom w:val="none" w:sz="0" w:space="0" w:color="auto"/>
        <w:right w:val="none" w:sz="0" w:space="0" w:color="auto"/>
      </w:divBdr>
    </w:div>
    <w:div w:id="1117456709">
      <w:bodyDiv w:val="1"/>
      <w:marLeft w:val="0"/>
      <w:marRight w:val="0"/>
      <w:marTop w:val="0"/>
      <w:marBottom w:val="0"/>
      <w:divBdr>
        <w:top w:val="none" w:sz="0" w:space="0" w:color="auto"/>
        <w:left w:val="none" w:sz="0" w:space="0" w:color="auto"/>
        <w:bottom w:val="none" w:sz="0" w:space="0" w:color="auto"/>
        <w:right w:val="none" w:sz="0" w:space="0" w:color="auto"/>
      </w:divBdr>
    </w:div>
    <w:div w:id="1119227958">
      <w:bodyDiv w:val="1"/>
      <w:marLeft w:val="0"/>
      <w:marRight w:val="0"/>
      <w:marTop w:val="0"/>
      <w:marBottom w:val="0"/>
      <w:divBdr>
        <w:top w:val="none" w:sz="0" w:space="0" w:color="auto"/>
        <w:left w:val="none" w:sz="0" w:space="0" w:color="auto"/>
        <w:bottom w:val="none" w:sz="0" w:space="0" w:color="auto"/>
        <w:right w:val="none" w:sz="0" w:space="0" w:color="auto"/>
      </w:divBdr>
    </w:div>
    <w:div w:id="1124538204">
      <w:bodyDiv w:val="1"/>
      <w:marLeft w:val="0"/>
      <w:marRight w:val="0"/>
      <w:marTop w:val="0"/>
      <w:marBottom w:val="0"/>
      <w:divBdr>
        <w:top w:val="none" w:sz="0" w:space="0" w:color="auto"/>
        <w:left w:val="none" w:sz="0" w:space="0" w:color="auto"/>
        <w:bottom w:val="none" w:sz="0" w:space="0" w:color="auto"/>
        <w:right w:val="none" w:sz="0" w:space="0" w:color="auto"/>
      </w:divBdr>
    </w:div>
    <w:div w:id="1127046476">
      <w:bodyDiv w:val="1"/>
      <w:marLeft w:val="0"/>
      <w:marRight w:val="0"/>
      <w:marTop w:val="0"/>
      <w:marBottom w:val="0"/>
      <w:divBdr>
        <w:top w:val="none" w:sz="0" w:space="0" w:color="auto"/>
        <w:left w:val="none" w:sz="0" w:space="0" w:color="auto"/>
        <w:bottom w:val="none" w:sz="0" w:space="0" w:color="auto"/>
        <w:right w:val="none" w:sz="0" w:space="0" w:color="auto"/>
      </w:divBdr>
    </w:div>
    <w:div w:id="1130368420">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3212124">
      <w:bodyDiv w:val="1"/>
      <w:marLeft w:val="0"/>
      <w:marRight w:val="0"/>
      <w:marTop w:val="0"/>
      <w:marBottom w:val="0"/>
      <w:divBdr>
        <w:top w:val="none" w:sz="0" w:space="0" w:color="auto"/>
        <w:left w:val="none" w:sz="0" w:space="0" w:color="auto"/>
        <w:bottom w:val="none" w:sz="0" w:space="0" w:color="auto"/>
        <w:right w:val="none" w:sz="0" w:space="0" w:color="auto"/>
      </w:divBdr>
    </w:div>
    <w:div w:id="1134323758">
      <w:bodyDiv w:val="1"/>
      <w:marLeft w:val="0"/>
      <w:marRight w:val="0"/>
      <w:marTop w:val="0"/>
      <w:marBottom w:val="0"/>
      <w:divBdr>
        <w:top w:val="none" w:sz="0" w:space="0" w:color="auto"/>
        <w:left w:val="none" w:sz="0" w:space="0" w:color="auto"/>
        <w:bottom w:val="none" w:sz="0" w:space="0" w:color="auto"/>
        <w:right w:val="none" w:sz="0" w:space="0" w:color="auto"/>
      </w:divBdr>
    </w:div>
    <w:div w:id="1136724158">
      <w:bodyDiv w:val="1"/>
      <w:marLeft w:val="0"/>
      <w:marRight w:val="0"/>
      <w:marTop w:val="0"/>
      <w:marBottom w:val="0"/>
      <w:divBdr>
        <w:top w:val="none" w:sz="0" w:space="0" w:color="auto"/>
        <w:left w:val="none" w:sz="0" w:space="0" w:color="auto"/>
        <w:bottom w:val="none" w:sz="0" w:space="0" w:color="auto"/>
        <w:right w:val="none" w:sz="0" w:space="0" w:color="auto"/>
      </w:divBdr>
    </w:div>
    <w:div w:id="1139810684">
      <w:bodyDiv w:val="1"/>
      <w:marLeft w:val="0"/>
      <w:marRight w:val="0"/>
      <w:marTop w:val="0"/>
      <w:marBottom w:val="0"/>
      <w:divBdr>
        <w:top w:val="none" w:sz="0" w:space="0" w:color="auto"/>
        <w:left w:val="none" w:sz="0" w:space="0" w:color="auto"/>
        <w:bottom w:val="none" w:sz="0" w:space="0" w:color="auto"/>
        <w:right w:val="none" w:sz="0" w:space="0" w:color="auto"/>
      </w:divBdr>
    </w:div>
    <w:div w:id="1146435424">
      <w:bodyDiv w:val="1"/>
      <w:marLeft w:val="0"/>
      <w:marRight w:val="0"/>
      <w:marTop w:val="0"/>
      <w:marBottom w:val="0"/>
      <w:divBdr>
        <w:top w:val="none" w:sz="0" w:space="0" w:color="auto"/>
        <w:left w:val="none" w:sz="0" w:space="0" w:color="auto"/>
        <w:bottom w:val="none" w:sz="0" w:space="0" w:color="auto"/>
        <w:right w:val="none" w:sz="0" w:space="0" w:color="auto"/>
      </w:divBdr>
    </w:div>
    <w:div w:id="1147941539">
      <w:bodyDiv w:val="1"/>
      <w:marLeft w:val="0"/>
      <w:marRight w:val="0"/>
      <w:marTop w:val="0"/>
      <w:marBottom w:val="0"/>
      <w:divBdr>
        <w:top w:val="none" w:sz="0" w:space="0" w:color="auto"/>
        <w:left w:val="none" w:sz="0" w:space="0" w:color="auto"/>
        <w:bottom w:val="none" w:sz="0" w:space="0" w:color="auto"/>
        <w:right w:val="none" w:sz="0" w:space="0" w:color="auto"/>
      </w:divBdr>
    </w:div>
    <w:div w:id="1151214433">
      <w:bodyDiv w:val="1"/>
      <w:marLeft w:val="0"/>
      <w:marRight w:val="0"/>
      <w:marTop w:val="0"/>
      <w:marBottom w:val="0"/>
      <w:divBdr>
        <w:top w:val="none" w:sz="0" w:space="0" w:color="auto"/>
        <w:left w:val="none" w:sz="0" w:space="0" w:color="auto"/>
        <w:bottom w:val="none" w:sz="0" w:space="0" w:color="auto"/>
        <w:right w:val="none" w:sz="0" w:space="0" w:color="auto"/>
      </w:divBdr>
    </w:div>
    <w:div w:id="1152991394">
      <w:bodyDiv w:val="1"/>
      <w:marLeft w:val="0"/>
      <w:marRight w:val="0"/>
      <w:marTop w:val="0"/>
      <w:marBottom w:val="0"/>
      <w:divBdr>
        <w:top w:val="none" w:sz="0" w:space="0" w:color="auto"/>
        <w:left w:val="none" w:sz="0" w:space="0" w:color="auto"/>
        <w:bottom w:val="none" w:sz="0" w:space="0" w:color="auto"/>
        <w:right w:val="none" w:sz="0" w:space="0" w:color="auto"/>
      </w:divBdr>
    </w:div>
    <w:div w:id="1156069855">
      <w:bodyDiv w:val="1"/>
      <w:marLeft w:val="0"/>
      <w:marRight w:val="0"/>
      <w:marTop w:val="0"/>
      <w:marBottom w:val="0"/>
      <w:divBdr>
        <w:top w:val="none" w:sz="0" w:space="0" w:color="auto"/>
        <w:left w:val="none" w:sz="0" w:space="0" w:color="auto"/>
        <w:bottom w:val="none" w:sz="0" w:space="0" w:color="auto"/>
        <w:right w:val="none" w:sz="0" w:space="0" w:color="auto"/>
      </w:divBdr>
    </w:div>
    <w:div w:id="1156991662">
      <w:bodyDiv w:val="1"/>
      <w:marLeft w:val="0"/>
      <w:marRight w:val="0"/>
      <w:marTop w:val="0"/>
      <w:marBottom w:val="0"/>
      <w:divBdr>
        <w:top w:val="none" w:sz="0" w:space="0" w:color="auto"/>
        <w:left w:val="none" w:sz="0" w:space="0" w:color="auto"/>
        <w:bottom w:val="none" w:sz="0" w:space="0" w:color="auto"/>
        <w:right w:val="none" w:sz="0" w:space="0" w:color="auto"/>
      </w:divBdr>
    </w:div>
    <w:div w:id="1160466909">
      <w:bodyDiv w:val="1"/>
      <w:marLeft w:val="0"/>
      <w:marRight w:val="0"/>
      <w:marTop w:val="0"/>
      <w:marBottom w:val="0"/>
      <w:divBdr>
        <w:top w:val="none" w:sz="0" w:space="0" w:color="auto"/>
        <w:left w:val="none" w:sz="0" w:space="0" w:color="auto"/>
        <w:bottom w:val="none" w:sz="0" w:space="0" w:color="auto"/>
        <w:right w:val="none" w:sz="0" w:space="0" w:color="auto"/>
      </w:divBdr>
    </w:div>
    <w:div w:id="1163202283">
      <w:bodyDiv w:val="1"/>
      <w:marLeft w:val="0"/>
      <w:marRight w:val="0"/>
      <w:marTop w:val="0"/>
      <w:marBottom w:val="0"/>
      <w:divBdr>
        <w:top w:val="none" w:sz="0" w:space="0" w:color="auto"/>
        <w:left w:val="none" w:sz="0" w:space="0" w:color="auto"/>
        <w:bottom w:val="none" w:sz="0" w:space="0" w:color="auto"/>
        <w:right w:val="none" w:sz="0" w:space="0" w:color="auto"/>
      </w:divBdr>
    </w:div>
    <w:div w:id="1165588269">
      <w:bodyDiv w:val="1"/>
      <w:marLeft w:val="0"/>
      <w:marRight w:val="0"/>
      <w:marTop w:val="0"/>
      <w:marBottom w:val="0"/>
      <w:divBdr>
        <w:top w:val="none" w:sz="0" w:space="0" w:color="auto"/>
        <w:left w:val="none" w:sz="0" w:space="0" w:color="auto"/>
        <w:bottom w:val="none" w:sz="0" w:space="0" w:color="auto"/>
        <w:right w:val="none" w:sz="0" w:space="0" w:color="auto"/>
      </w:divBdr>
    </w:div>
    <w:div w:id="1172254639">
      <w:bodyDiv w:val="1"/>
      <w:marLeft w:val="0"/>
      <w:marRight w:val="0"/>
      <w:marTop w:val="0"/>
      <w:marBottom w:val="0"/>
      <w:divBdr>
        <w:top w:val="none" w:sz="0" w:space="0" w:color="auto"/>
        <w:left w:val="none" w:sz="0" w:space="0" w:color="auto"/>
        <w:bottom w:val="none" w:sz="0" w:space="0" w:color="auto"/>
        <w:right w:val="none" w:sz="0" w:space="0" w:color="auto"/>
      </w:divBdr>
    </w:div>
    <w:div w:id="1173953060">
      <w:bodyDiv w:val="1"/>
      <w:marLeft w:val="0"/>
      <w:marRight w:val="0"/>
      <w:marTop w:val="0"/>
      <w:marBottom w:val="0"/>
      <w:divBdr>
        <w:top w:val="none" w:sz="0" w:space="0" w:color="auto"/>
        <w:left w:val="none" w:sz="0" w:space="0" w:color="auto"/>
        <w:bottom w:val="none" w:sz="0" w:space="0" w:color="auto"/>
        <w:right w:val="none" w:sz="0" w:space="0" w:color="auto"/>
      </w:divBdr>
    </w:div>
    <w:div w:id="1175268097">
      <w:bodyDiv w:val="1"/>
      <w:marLeft w:val="0"/>
      <w:marRight w:val="0"/>
      <w:marTop w:val="0"/>
      <w:marBottom w:val="0"/>
      <w:divBdr>
        <w:top w:val="none" w:sz="0" w:space="0" w:color="auto"/>
        <w:left w:val="none" w:sz="0" w:space="0" w:color="auto"/>
        <w:bottom w:val="none" w:sz="0" w:space="0" w:color="auto"/>
        <w:right w:val="none" w:sz="0" w:space="0" w:color="auto"/>
      </w:divBdr>
    </w:div>
    <w:div w:id="1177421073">
      <w:bodyDiv w:val="1"/>
      <w:marLeft w:val="0"/>
      <w:marRight w:val="0"/>
      <w:marTop w:val="0"/>
      <w:marBottom w:val="0"/>
      <w:divBdr>
        <w:top w:val="none" w:sz="0" w:space="0" w:color="auto"/>
        <w:left w:val="none" w:sz="0" w:space="0" w:color="auto"/>
        <w:bottom w:val="none" w:sz="0" w:space="0" w:color="auto"/>
        <w:right w:val="none" w:sz="0" w:space="0" w:color="auto"/>
      </w:divBdr>
    </w:div>
    <w:div w:id="1177427492">
      <w:bodyDiv w:val="1"/>
      <w:marLeft w:val="0"/>
      <w:marRight w:val="0"/>
      <w:marTop w:val="0"/>
      <w:marBottom w:val="0"/>
      <w:divBdr>
        <w:top w:val="none" w:sz="0" w:space="0" w:color="auto"/>
        <w:left w:val="none" w:sz="0" w:space="0" w:color="auto"/>
        <w:bottom w:val="none" w:sz="0" w:space="0" w:color="auto"/>
        <w:right w:val="none" w:sz="0" w:space="0" w:color="auto"/>
      </w:divBdr>
    </w:div>
    <w:div w:id="1180002096">
      <w:bodyDiv w:val="1"/>
      <w:marLeft w:val="0"/>
      <w:marRight w:val="0"/>
      <w:marTop w:val="0"/>
      <w:marBottom w:val="0"/>
      <w:divBdr>
        <w:top w:val="none" w:sz="0" w:space="0" w:color="auto"/>
        <w:left w:val="none" w:sz="0" w:space="0" w:color="auto"/>
        <w:bottom w:val="none" w:sz="0" w:space="0" w:color="auto"/>
        <w:right w:val="none" w:sz="0" w:space="0" w:color="auto"/>
      </w:divBdr>
    </w:div>
    <w:div w:id="1180241343">
      <w:bodyDiv w:val="1"/>
      <w:marLeft w:val="0"/>
      <w:marRight w:val="0"/>
      <w:marTop w:val="0"/>
      <w:marBottom w:val="0"/>
      <w:divBdr>
        <w:top w:val="none" w:sz="0" w:space="0" w:color="auto"/>
        <w:left w:val="none" w:sz="0" w:space="0" w:color="auto"/>
        <w:bottom w:val="none" w:sz="0" w:space="0" w:color="auto"/>
        <w:right w:val="none" w:sz="0" w:space="0" w:color="auto"/>
      </w:divBdr>
    </w:div>
    <w:div w:id="1191723397">
      <w:bodyDiv w:val="1"/>
      <w:marLeft w:val="0"/>
      <w:marRight w:val="0"/>
      <w:marTop w:val="0"/>
      <w:marBottom w:val="0"/>
      <w:divBdr>
        <w:top w:val="none" w:sz="0" w:space="0" w:color="auto"/>
        <w:left w:val="none" w:sz="0" w:space="0" w:color="auto"/>
        <w:bottom w:val="none" w:sz="0" w:space="0" w:color="auto"/>
        <w:right w:val="none" w:sz="0" w:space="0" w:color="auto"/>
      </w:divBdr>
    </w:div>
    <w:div w:id="1192303144">
      <w:bodyDiv w:val="1"/>
      <w:marLeft w:val="0"/>
      <w:marRight w:val="0"/>
      <w:marTop w:val="0"/>
      <w:marBottom w:val="0"/>
      <w:divBdr>
        <w:top w:val="none" w:sz="0" w:space="0" w:color="auto"/>
        <w:left w:val="none" w:sz="0" w:space="0" w:color="auto"/>
        <w:bottom w:val="none" w:sz="0" w:space="0" w:color="auto"/>
        <w:right w:val="none" w:sz="0" w:space="0" w:color="auto"/>
      </w:divBdr>
    </w:div>
    <w:div w:id="1192845251">
      <w:bodyDiv w:val="1"/>
      <w:marLeft w:val="0"/>
      <w:marRight w:val="0"/>
      <w:marTop w:val="0"/>
      <w:marBottom w:val="0"/>
      <w:divBdr>
        <w:top w:val="none" w:sz="0" w:space="0" w:color="auto"/>
        <w:left w:val="none" w:sz="0" w:space="0" w:color="auto"/>
        <w:bottom w:val="none" w:sz="0" w:space="0" w:color="auto"/>
        <w:right w:val="none" w:sz="0" w:space="0" w:color="auto"/>
      </w:divBdr>
    </w:div>
    <w:div w:id="1193807725">
      <w:bodyDiv w:val="1"/>
      <w:marLeft w:val="0"/>
      <w:marRight w:val="0"/>
      <w:marTop w:val="0"/>
      <w:marBottom w:val="0"/>
      <w:divBdr>
        <w:top w:val="none" w:sz="0" w:space="0" w:color="auto"/>
        <w:left w:val="none" w:sz="0" w:space="0" w:color="auto"/>
        <w:bottom w:val="none" w:sz="0" w:space="0" w:color="auto"/>
        <w:right w:val="none" w:sz="0" w:space="0" w:color="auto"/>
      </w:divBdr>
    </w:div>
    <w:div w:id="1195966563">
      <w:bodyDiv w:val="1"/>
      <w:marLeft w:val="0"/>
      <w:marRight w:val="0"/>
      <w:marTop w:val="0"/>
      <w:marBottom w:val="0"/>
      <w:divBdr>
        <w:top w:val="none" w:sz="0" w:space="0" w:color="auto"/>
        <w:left w:val="none" w:sz="0" w:space="0" w:color="auto"/>
        <w:bottom w:val="none" w:sz="0" w:space="0" w:color="auto"/>
        <w:right w:val="none" w:sz="0" w:space="0" w:color="auto"/>
      </w:divBdr>
    </w:div>
    <w:div w:id="1199123908">
      <w:bodyDiv w:val="1"/>
      <w:marLeft w:val="0"/>
      <w:marRight w:val="0"/>
      <w:marTop w:val="0"/>
      <w:marBottom w:val="0"/>
      <w:divBdr>
        <w:top w:val="none" w:sz="0" w:space="0" w:color="auto"/>
        <w:left w:val="none" w:sz="0" w:space="0" w:color="auto"/>
        <w:bottom w:val="none" w:sz="0" w:space="0" w:color="auto"/>
        <w:right w:val="none" w:sz="0" w:space="0" w:color="auto"/>
      </w:divBdr>
    </w:div>
    <w:div w:id="1201359177">
      <w:bodyDiv w:val="1"/>
      <w:marLeft w:val="0"/>
      <w:marRight w:val="0"/>
      <w:marTop w:val="0"/>
      <w:marBottom w:val="0"/>
      <w:divBdr>
        <w:top w:val="none" w:sz="0" w:space="0" w:color="auto"/>
        <w:left w:val="none" w:sz="0" w:space="0" w:color="auto"/>
        <w:bottom w:val="none" w:sz="0" w:space="0" w:color="auto"/>
        <w:right w:val="none" w:sz="0" w:space="0" w:color="auto"/>
      </w:divBdr>
    </w:div>
    <w:div w:id="1204368617">
      <w:bodyDiv w:val="1"/>
      <w:marLeft w:val="0"/>
      <w:marRight w:val="0"/>
      <w:marTop w:val="0"/>
      <w:marBottom w:val="0"/>
      <w:divBdr>
        <w:top w:val="none" w:sz="0" w:space="0" w:color="auto"/>
        <w:left w:val="none" w:sz="0" w:space="0" w:color="auto"/>
        <w:bottom w:val="none" w:sz="0" w:space="0" w:color="auto"/>
        <w:right w:val="none" w:sz="0" w:space="0" w:color="auto"/>
      </w:divBdr>
    </w:div>
    <w:div w:id="1205295154">
      <w:bodyDiv w:val="1"/>
      <w:marLeft w:val="0"/>
      <w:marRight w:val="0"/>
      <w:marTop w:val="0"/>
      <w:marBottom w:val="0"/>
      <w:divBdr>
        <w:top w:val="none" w:sz="0" w:space="0" w:color="auto"/>
        <w:left w:val="none" w:sz="0" w:space="0" w:color="auto"/>
        <w:bottom w:val="none" w:sz="0" w:space="0" w:color="auto"/>
        <w:right w:val="none" w:sz="0" w:space="0" w:color="auto"/>
      </w:divBdr>
    </w:div>
    <w:div w:id="1206330920">
      <w:bodyDiv w:val="1"/>
      <w:marLeft w:val="0"/>
      <w:marRight w:val="0"/>
      <w:marTop w:val="0"/>
      <w:marBottom w:val="0"/>
      <w:divBdr>
        <w:top w:val="none" w:sz="0" w:space="0" w:color="auto"/>
        <w:left w:val="none" w:sz="0" w:space="0" w:color="auto"/>
        <w:bottom w:val="none" w:sz="0" w:space="0" w:color="auto"/>
        <w:right w:val="none" w:sz="0" w:space="0" w:color="auto"/>
      </w:divBdr>
    </w:div>
    <w:div w:id="1207377114">
      <w:bodyDiv w:val="1"/>
      <w:marLeft w:val="0"/>
      <w:marRight w:val="0"/>
      <w:marTop w:val="0"/>
      <w:marBottom w:val="0"/>
      <w:divBdr>
        <w:top w:val="none" w:sz="0" w:space="0" w:color="auto"/>
        <w:left w:val="none" w:sz="0" w:space="0" w:color="auto"/>
        <w:bottom w:val="none" w:sz="0" w:space="0" w:color="auto"/>
        <w:right w:val="none" w:sz="0" w:space="0" w:color="auto"/>
      </w:divBdr>
    </w:div>
    <w:div w:id="1212032411">
      <w:bodyDiv w:val="1"/>
      <w:marLeft w:val="0"/>
      <w:marRight w:val="0"/>
      <w:marTop w:val="0"/>
      <w:marBottom w:val="0"/>
      <w:divBdr>
        <w:top w:val="none" w:sz="0" w:space="0" w:color="auto"/>
        <w:left w:val="none" w:sz="0" w:space="0" w:color="auto"/>
        <w:bottom w:val="none" w:sz="0" w:space="0" w:color="auto"/>
        <w:right w:val="none" w:sz="0" w:space="0" w:color="auto"/>
      </w:divBdr>
    </w:div>
    <w:div w:id="1212033641">
      <w:bodyDiv w:val="1"/>
      <w:marLeft w:val="0"/>
      <w:marRight w:val="0"/>
      <w:marTop w:val="0"/>
      <w:marBottom w:val="0"/>
      <w:divBdr>
        <w:top w:val="none" w:sz="0" w:space="0" w:color="auto"/>
        <w:left w:val="none" w:sz="0" w:space="0" w:color="auto"/>
        <w:bottom w:val="none" w:sz="0" w:space="0" w:color="auto"/>
        <w:right w:val="none" w:sz="0" w:space="0" w:color="auto"/>
      </w:divBdr>
    </w:div>
    <w:div w:id="1215385306">
      <w:bodyDiv w:val="1"/>
      <w:marLeft w:val="0"/>
      <w:marRight w:val="0"/>
      <w:marTop w:val="0"/>
      <w:marBottom w:val="0"/>
      <w:divBdr>
        <w:top w:val="none" w:sz="0" w:space="0" w:color="auto"/>
        <w:left w:val="none" w:sz="0" w:space="0" w:color="auto"/>
        <w:bottom w:val="none" w:sz="0" w:space="0" w:color="auto"/>
        <w:right w:val="none" w:sz="0" w:space="0" w:color="auto"/>
      </w:divBdr>
    </w:div>
    <w:div w:id="1217163069">
      <w:bodyDiv w:val="1"/>
      <w:marLeft w:val="0"/>
      <w:marRight w:val="0"/>
      <w:marTop w:val="0"/>
      <w:marBottom w:val="0"/>
      <w:divBdr>
        <w:top w:val="none" w:sz="0" w:space="0" w:color="auto"/>
        <w:left w:val="none" w:sz="0" w:space="0" w:color="auto"/>
        <w:bottom w:val="none" w:sz="0" w:space="0" w:color="auto"/>
        <w:right w:val="none" w:sz="0" w:space="0" w:color="auto"/>
      </w:divBdr>
    </w:div>
    <w:div w:id="1220287611">
      <w:bodyDiv w:val="1"/>
      <w:marLeft w:val="0"/>
      <w:marRight w:val="0"/>
      <w:marTop w:val="0"/>
      <w:marBottom w:val="0"/>
      <w:divBdr>
        <w:top w:val="none" w:sz="0" w:space="0" w:color="auto"/>
        <w:left w:val="none" w:sz="0" w:space="0" w:color="auto"/>
        <w:bottom w:val="none" w:sz="0" w:space="0" w:color="auto"/>
        <w:right w:val="none" w:sz="0" w:space="0" w:color="auto"/>
      </w:divBdr>
    </w:div>
    <w:div w:id="1222596510">
      <w:bodyDiv w:val="1"/>
      <w:marLeft w:val="0"/>
      <w:marRight w:val="0"/>
      <w:marTop w:val="0"/>
      <w:marBottom w:val="0"/>
      <w:divBdr>
        <w:top w:val="none" w:sz="0" w:space="0" w:color="auto"/>
        <w:left w:val="none" w:sz="0" w:space="0" w:color="auto"/>
        <w:bottom w:val="none" w:sz="0" w:space="0" w:color="auto"/>
        <w:right w:val="none" w:sz="0" w:space="0" w:color="auto"/>
      </w:divBdr>
    </w:div>
    <w:div w:id="1223979674">
      <w:bodyDiv w:val="1"/>
      <w:marLeft w:val="0"/>
      <w:marRight w:val="0"/>
      <w:marTop w:val="0"/>
      <w:marBottom w:val="0"/>
      <w:divBdr>
        <w:top w:val="none" w:sz="0" w:space="0" w:color="auto"/>
        <w:left w:val="none" w:sz="0" w:space="0" w:color="auto"/>
        <w:bottom w:val="none" w:sz="0" w:space="0" w:color="auto"/>
        <w:right w:val="none" w:sz="0" w:space="0" w:color="auto"/>
      </w:divBdr>
    </w:div>
    <w:div w:id="1229532467">
      <w:bodyDiv w:val="1"/>
      <w:marLeft w:val="0"/>
      <w:marRight w:val="0"/>
      <w:marTop w:val="0"/>
      <w:marBottom w:val="0"/>
      <w:divBdr>
        <w:top w:val="none" w:sz="0" w:space="0" w:color="auto"/>
        <w:left w:val="none" w:sz="0" w:space="0" w:color="auto"/>
        <w:bottom w:val="none" w:sz="0" w:space="0" w:color="auto"/>
        <w:right w:val="none" w:sz="0" w:space="0" w:color="auto"/>
      </w:divBdr>
    </w:div>
    <w:div w:id="1229994676">
      <w:bodyDiv w:val="1"/>
      <w:marLeft w:val="0"/>
      <w:marRight w:val="0"/>
      <w:marTop w:val="0"/>
      <w:marBottom w:val="0"/>
      <w:divBdr>
        <w:top w:val="none" w:sz="0" w:space="0" w:color="auto"/>
        <w:left w:val="none" w:sz="0" w:space="0" w:color="auto"/>
        <w:bottom w:val="none" w:sz="0" w:space="0" w:color="auto"/>
        <w:right w:val="none" w:sz="0" w:space="0" w:color="auto"/>
      </w:divBdr>
    </w:div>
    <w:div w:id="1230535726">
      <w:bodyDiv w:val="1"/>
      <w:marLeft w:val="0"/>
      <w:marRight w:val="0"/>
      <w:marTop w:val="0"/>
      <w:marBottom w:val="0"/>
      <w:divBdr>
        <w:top w:val="none" w:sz="0" w:space="0" w:color="auto"/>
        <w:left w:val="none" w:sz="0" w:space="0" w:color="auto"/>
        <w:bottom w:val="none" w:sz="0" w:space="0" w:color="auto"/>
        <w:right w:val="none" w:sz="0" w:space="0" w:color="auto"/>
      </w:divBdr>
    </w:div>
    <w:div w:id="1231770768">
      <w:bodyDiv w:val="1"/>
      <w:marLeft w:val="0"/>
      <w:marRight w:val="0"/>
      <w:marTop w:val="0"/>
      <w:marBottom w:val="0"/>
      <w:divBdr>
        <w:top w:val="none" w:sz="0" w:space="0" w:color="auto"/>
        <w:left w:val="none" w:sz="0" w:space="0" w:color="auto"/>
        <w:bottom w:val="none" w:sz="0" w:space="0" w:color="auto"/>
        <w:right w:val="none" w:sz="0" w:space="0" w:color="auto"/>
      </w:divBdr>
    </w:div>
    <w:div w:id="1236278851">
      <w:bodyDiv w:val="1"/>
      <w:marLeft w:val="0"/>
      <w:marRight w:val="0"/>
      <w:marTop w:val="0"/>
      <w:marBottom w:val="0"/>
      <w:divBdr>
        <w:top w:val="none" w:sz="0" w:space="0" w:color="auto"/>
        <w:left w:val="none" w:sz="0" w:space="0" w:color="auto"/>
        <w:bottom w:val="none" w:sz="0" w:space="0" w:color="auto"/>
        <w:right w:val="none" w:sz="0" w:space="0" w:color="auto"/>
      </w:divBdr>
    </w:div>
    <w:div w:id="1237089115">
      <w:bodyDiv w:val="1"/>
      <w:marLeft w:val="0"/>
      <w:marRight w:val="0"/>
      <w:marTop w:val="0"/>
      <w:marBottom w:val="0"/>
      <w:divBdr>
        <w:top w:val="none" w:sz="0" w:space="0" w:color="auto"/>
        <w:left w:val="none" w:sz="0" w:space="0" w:color="auto"/>
        <w:bottom w:val="none" w:sz="0" w:space="0" w:color="auto"/>
        <w:right w:val="none" w:sz="0" w:space="0" w:color="auto"/>
      </w:divBdr>
    </w:div>
    <w:div w:id="1237403109">
      <w:bodyDiv w:val="1"/>
      <w:marLeft w:val="0"/>
      <w:marRight w:val="0"/>
      <w:marTop w:val="0"/>
      <w:marBottom w:val="0"/>
      <w:divBdr>
        <w:top w:val="none" w:sz="0" w:space="0" w:color="auto"/>
        <w:left w:val="none" w:sz="0" w:space="0" w:color="auto"/>
        <w:bottom w:val="none" w:sz="0" w:space="0" w:color="auto"/>
        <w:right w:val="none" w:sz="0" w:space="0" w:color="auto"/>
      </w:divBdr>
    </w:div>
    <w:div w:id="1242301872">
      <w:bodyDiv w:val="1"/>
      <w:marLeft w:val="0"/>
      <w:marRight w:val="0"/>
      <w:marTop w:val="0"/>
      <w:marBottom w:val="0"/>
      <w:divBdr>
        <w:top w:val="none" w:sz="0" w:space="0" w:color="auto"/>
        <w:left w:val="none" w:sz="0" w:space="0" w:color="auto"/>
        <w:bottom w:val="none" w:sz="0" w:space="0" w:color="auto"/>
        <w:right w:val="none" w:sz="0" w:space="0" w:color="auto"/>
      </w:divBdr>
    </w:div>
    <w:div w:id="1243104100">
      <w:bodyDiv w:val="1"/>
      <w:marLeft w:val="0"/>
      <w:marRight w:val="0"/>
      <w:marTop w:val="0"/>
      <w:marBottom w:val="0"/>
      <w:divBdr>
        <w:top w:val="none" w:sz="0" w:space="0" w:color="auto"/>
        <w:left w:val="none" w:sz="0" w:space="0" w:color="auto"/>
        <w:bottom w:val="none" w:sz="0" w:space="0" w:color="auto"/>
        <w:right w:val="none" w:sz="0" w:space="0" w:color="auto"/>
      </w:divBdr>
    </w:div>
    <w:div w:id="1243953678">
      <w:bodyDiv w:val="1"/>
      <w:marLeft w:val="0"/>
      <w:marRight w:val="0"/>
      <w:marTop w:val="0"/>
      <w:marBottom w:val="0"/>
      <w:divBdr>
        <w:top w:val="none" w:sz="0" w:space="0" w:color="auto"/>
        <w:left w:val="none" w:sz="0" w:space="0" w:color="auto"/>
        <w:bottom w:val="none" w:sz="0" w:space="0" w:color="auto"/>
        <w:right w:val="none" w:sz="0" w:space="0" w:color="auto"/>
      </w:divBdr>
    </w:div>
    <w:div w:id="1252201828">
      <w:bodyDiv w:val="1"/>
      <w:marLeft w:val="0"/>
      <w:marRight w:val="0"/>
      <w:marTop w:val="0"/>
      <w:marBottom w:val="0"/>
      <w:divBdr>
        <w:top w:val="none" w:sz="0" w:space="0" w:color="auto"/>
        <w:left w:val="none" w:sz="0" w:space="0" w:color="auto"/>
        <w:bottom w:val="none" w:sz="0" w:space="0" w:color="auto"/>
        <w:right w:val="none" w:sz="0" w:space="0" w:color="auto"/>
      </w:divBdr>
    </w:div>
    <w:div w:id="1253276906">
      <w:bodyDiv w:val="1"/>
      <w:marLeft w:val="0"/>
      <w:marRight w:val="0"/>
      <w:marTop w:val="0"/>
      <w:marBottom w:val="0"/>
      <w:divBdr>
        <w:top w:val="none" w:sz="0" w:space="0" w:color="auto"/>
        <w:left w:val="none" w:sz="0" w:space="0" w:color="auto"/>
        <w:bottom w:val="none" w:sz="0" w:space="0" w:color="auto"/>
        <w:right w:val="none" w:sz="0" w:space="0" w:color="auto"/>
      </w:divBdr>
    </w:div>
    <w:div w:id="1261526449">
      <w:bodyDiv w:val="1"/>
      <w:marLeft w:val="0"/>
      <w:marRight w:val="0"/>
      <w:marTop w:val="0"/>
      <w:marBottom w:val="0"/>
      <w:divBdr>
        <w:top w:val="none" w:sz="0" w:space="0" w:color="auto"/>
        <w:left w:val="none" w:sz="0" w:space="0" w:color="auto"/>
        <w:bottom w:val="none" w:sz="0" w:space="0" w:color="auto"/>
        <w:right w:val="none" w:sz="0" w:space="0" w:color="auto"/>
      </w:divBdr>
    </w:div>
    <w:div w:id="1265305114">
      <w:bodyDiv w:val="1"/>
      <w:marLeft w:val="0"/>
      <w:marRight w:val="0"/>
      <w:marTop w:val="0"/>
      <w:marBottom w:val="0"/>
      <w:divBdr>
        <w:top w:val="none" w:sz="0" w:space="0" w:color="auto"/>
        <w:left w:val="none" w:sz="0" w:space="0" w:color="auto"/>
        <w:bottom w:val="none" w:sz="0" w:space="0" w:color="auto"/>
        <w:right w:val="none" w:sz="0" w:space="0" w:color="auto"/>
      </w:divBdr>
    </w:div>
    <w:div w:id="1271549796">
      <w:bodyDiv w:val="1"/>
      <w:marLeft w:val="0"/>
      <w:marRight w:val="0"/>
      <w:marTop w:val="0"/>
      <w:marBottom w:val="0"/>
      <w:divBdr>
        <w:top w:val="none" w:sz="0" w:space="0" w:color="auto"/>
        <w:left w:val="none" w:sz="0" w:space="0" w:color="auto"/>
        <w:bottom w:val="none" w:sz="0" w:space="0" w:color="auto"/>
        <w:right w:val="none" w:sz="0" w:space="0" w:color="auto"/>
      </w:divBdr>
    </w:div>
    <w:div w:id="1272323629">
      <w:bodyDiv w:val="1"/>
      <w:marLeft w:val="0"/>
      <w:marRight w:val="0"/>
      <w:marTop w:val="0"/>
      <w:marBottom w:val="0"/>
      <w:divBdr>
        <w:top w:val="none" w:sz="0" w:space="0" w:color="auto"/>
        <w:left w:val="none" w:sz="0" w:space="0" w:color="auto"/>
        <w:bottom w:val="none" w:sz="0" w:space="0" w:color="auto"/>
        <w:right w:val="none" w:sz="0" w:space="0" w:color="auto"/>
      </w:divBdr>
    </w:div>
    <w:div w:id="1281493651">
      <w:bodyDiv w:val="1"/>
      <w:marLeft w:val="0"/>
      <w:marRight w:val="0"/>
      <w:marTop w:val="0"/>
      <w:marBottom w:val="0"/>
      <w:divBdr>
        <w:top w:val="none" w:sz="0" w:space="0" w:color="auto"/>
        <w:left w:val="none" w:sz="0" w:space="0" w:color="auto"/>
        <w:bottom w:val="none" w:sz="0" w:space="0" w:color="auto"/>
        <w:right w:val="none" w:sz="0" w:space="0" w:color="auto"/>
      </w:divBdr>
    </w:div>
    <w:div w:id="1281567734">
      <w:bodyDiv w:val="1"/>
      <w:marLeft w:val="0"/>
      <w:marRight w:val="0"/>
      <w:marTop w:val="0"/>
      <w:marBottom w:val="0"/>
      <w:divBdr>
        <w:top w:val="none" w:sz="0" w:space="0" w:color="auto"/>
        <w:left w:val="none" w:sz="0" w:space="0" w:color="auto"/>
        <w:bottom w:val="none" w:sz="0" w:space="0" w:color="auto"/>
        <w:right w:val="none" w:sz="0" w:space="0" w:color="auto"/>
      </w:divBdr>
    </w:div>
    <w:div w:id="1283535639">
      <w:bodyDiv w:val="1"/>
      <w:marLeft w:val="0"/>
      <w:marRight w:val="0"/>
      <w:marTop w:val="0"/>
      <w:marBottom w:val="0"/>
      <w:divBdr>
        <w:top w:val="none" w:sz="0" w:space="0" w:color="auto"/>
        <w:left w:val="none" w:sz="0" w:space="0" w:color="auto"/>
        <w:bottom w:val="none" w:sz="0" w:space="0" w:color="auto"/>
        <w:right w:val="none" w:sz="0" w:space="0" w:color="auto"/>
      </w:divBdr>
    </w:div>
    <w:div w:id="1284768810">
      <w:bodyDiv w:val="1"/>
      <w:marLeft w:val="0"/>
      <w:marRight w:val="0"/>
      <w:marTop w:val="0"/>
      <w:marBottom w:val="0"/>
      <w:divBdr>
        <w:top w:val="none" w:sz="0" w:space="0" w:color="auto"/>
        <w:left w:val="none" w:sz="0" w:space="0" w:color="auto"/>
        <w:bottom w:val="none" w:sz="0" w:space="0" w:color="auto"/>
        <w:right w:val="none" w:sz="0" w:space="0" w:color="auto"/>
      </w:divBdr>
    </w:div>
    <w:div w:id="1285891106">
      <w:bodyDiv w:val="1"/>
      <w:marLeft w:val="0"/>
      <w:marRight w:val="0"/>
      <w:marTop w:val="0"/>
      <w:marBottom w:val="0"/>
      <w:divBdr>
        <w:top w:val="none" w:sz="0" w:space="0" w:color="auto"/>
        <w:left w:val="none" w:sz="0" w:space="0" w:color="auto"/>
        <w:bottom w:val="none" w:sz="0" w:space="0" w:color="auto"/>
        <w:right w:val="none" w:sz="0" w:space="0" w:color="auto"/>
      </w:divBdr>
    </w:div>
    <w:div w:id="1290933421">
      <w:bodyDiv w:val="1"/>
      <w:marLeft w:val="0"/>
      <w:marRight w:val="0"/>
      <w:marTop w:val="0"/>
      <w:marBottom w:val="0"/>
      <w:divBdr>
        <w:top w:val="none" w:sz="0" w:space="0" w:color="auto"/>
        <w:left w:val="none" w:sz="0" w:space="0" w:color="auto"/>
        <w:bottom w:val="none" w:sz="0" w:space="0" w:color="auto"/>
        <w:right w:val="none" w:sz="0" w:space="0" w:color="auto"/>
      </w:divBdr>
    </w:div>
    <w:div w:id="1295062426">
      <w:bodyDiv w:val="1"/>
      <w:marLeft w:val="0"/>
      <w:marRight w:val="0"/>
      <w:marTop w:val="0"/>
      <w:marBottom w:val="0"/>
      <w:divBdr>
        <w:top w:val="none" w:sz="0" w:space="0" w:color="auto"/>
        <w:left w:val="none" w:sz="0" w:space="0" w:color="auto"/>
        <w:bottom w:val="none" w:sz="0" w:space="0" w:color="auto"/>
        <w:right w:val="none" w:sz="0" w:space="0" w:color="auto"/>
      </w:divBdr>
    </w:div>
    <w:div w:id="1300451884">
      <w:bodyDiv w:val="1"/>
      <w:marLeft w:val="0"/>
      <w:marRight w:val="0"/>
      <w:marTop w:val="0"/>
      <w:marBottom w:val="0"/>
      <w:divBdr>
        <w:top w:val="none" w:sz="0" w:space="0" w:color="auto"/>
        <w:left w:val="none" w:sz="0" w:space="0" w:color="auto"/>
        <w:bottom w:val="none" w:sz="0" w:space="0" w:color="auto"/>
        <w:right w:val="none" w:sz="0" w:space="0" w:color="auto"/>
      </w:divBdr>
    </w:div>
    <w:div w:id="1300574873">
      <w:bodyDiv w:val="1"/>
      <w:marLeft w:val="0"/>
      <w:marRight w:val="0"/>
      <w:marTop w:val="0"/>
      <w:marBottom w:val="0"/>
      <w:divBdr>
        <w:top w:val="none" w:sz="0" w:space="0" w:color="auto"/>
        <w:left w:val="none" w:sz="0" w:space="0" w:color="auto"/>
        <w:bottom w:val="none" w:sz="0" w:space="0" w:color="auto"/>
        <w:right w:val="none" w:sz="0" w:space="0" w:color="auto"/>
      </w:divBdr>
    </w:div>
    <w:div w:id="1304042684">
      <w:bodyDiv w:val="1"/>
      <w:marLeft w:val="0"/>
      <w:marRight w:val="0"/>
      <w:marTop w:val="0"/>
      <w:marBottom w:val="0"/>
      <w:divBdr>
        <w:top w:val="none" w:sz="0" w:space="0" w:color="auto"/>
        <w:left w:val="none" w:sz="0" w:space="0" w:color="auto"/>
        <w:bottom w:val="none" w:sz="0" w:space="0" w:color="auto"/>
        <w:right w:val="none" w:sz="0" w:space="0" w:color="auto"/>
      </w:divBdr>
    </w:div>
    <w:div w:id="1307585197">
      <w:bodyDiv w:val="1"/>
      <w:marLeft w:val="0"/>
      <w:marRight w:val="0"/>
      <w:marTop w:val="0"/>
      <w:marBottom w:val="0"/>
      <w:divBdr>
        <w:top w:val="none" w:sz="0" w:space="0" w:color="auto"/>
        <w:left w:val="none" w:sz="0" w:space="0" w:color="auto"/>
        <w:bottom w:val="none" w:sz="0" w:space="0" w:color="auto"/>
        <w:right w:val="none" w:sz="0" w:space="0" w:color="auto"/>
      </w:divBdr>
    </w:div>
    <w:div w:id="1310131993">
      <w:bodyDiv w:val="1"/>
      <w:marLeft w:val="0"/>
      <w:marRight w:val="0"/>
      <w:marTop w:val="0"/>
      <w:marBottom w:val="0"/>
      <w:divBdr>
        <w:top w:val="none" w:sz="0" w:space="0" w:color="auto"/>
        <w:left w:val="none" w:sz="0" w:space="0" w:color="auto"/>
        <w:bottom w:val="none" w:sz="0" w:space="0" w:color="auto"/>
        <w:right w:val="none" w:sz="0" w:space="0" w:color="auto"/>
      </w:divBdr>
    </w:div>
    <w:div w:id="1310745194">
      <w:bodyDiv w:val="1"/>
      <w:marLeft w:val="0"/>
      <w:marRight w:val="0"/>
      <w:marTop w:val="0"/>
      <w:marBottom w:val="0"/>
      <w:divBdr>
        <w:top w:val="none" w:sz="0" w:space="0" w:color="auto"/>
        <w:left w:val="none" w:sz="0" w:space="0" w:color="auto"/>
        <w:bottom w:val="none" w:sz="0" w:space="0" w:color="auto"/>
        <w:right w:val="none" w:sz="0" w:space="0" w:color="auto"/>
      </w:divBdr>
    </w:div>
    <w:div w:id="1311322117">
      <w:bodyDiv w:val="1"/>
      <w:marLeft w:val="0"/>
      <w:marRight w:val="0"/>
      <w:marTop w:val="0"/>
      <w:marBottom w:val="0"/>
      <w:divBdr>
        <w:top w:val="none" w:sz="0" w:space="0" w:color="auto"/>
        <w:left w:val="none" w:sz="0" w:space="0" w:color="auto"/>
        <w:bottom w:val="none" w:sz="0" w:space="0" w:color="auto"/>
        <w:right w:val="none" w:sz="0" w:space="0" w:color="auto"/>
      </w:divBdr>
    </w:div>
    <w:div w:id="1311708161">
      <w:bodyDiv w:val="1"/>
      <w:marLeft w:val="0"/>
      <w:marRight w:val="0"/>
      <w:marTop w:val="0"/>
      <w:marBottom w:val="0"/>
      <w:divBdr>
        <w:top w:val="none" w:sz="0" w:space="0" w:color="auto"/>
        <w:left w:val="none" w:sz="0" w:space="0" w:color="auto"/>
        <w:bottom w:val="none" w:sz="0" w:space="0" w:color="auto"/>
        <w:right w:val="none" w:sz="0" w:space="0" w:color="auto"/>
      </w:divBdr>
    </w:div>
    <w:div w:id="1312440952">
      <w:bodyDiv w:val="1"/>
      <w:marLeft w:val="0"/>
      <w:marRight w:val="0"/>
      <w:marTop w:val="0"/>
      <w:marBottom w:val="0"/>
      <w:divBdr>
        <w:top w:val="none" w:sz="0" w:space="0" w:color="auto"/>
        <w:left w:val="none" w:sz="0" w:space="0" w:color="auto"/>
        <w:bottom w:val="none" w:sz="0" w:space="0" w:color="auto"/>
        <w:right w:val="none" w:sz="0" w:space="0" w:color="auto"/>
      </w:divBdr>
    </w:div>
    <w:div w:id="1313363343">
      <w:bodyDiv w:val="1"/>
      <w:marLeft w:val="0"/>
      <w:marRight w:val="0"/>
      <w:marTop w:val="0"/>
      <w:marBottom w:val="0"/>
      <w:divBdr>
        <w:top w:val="none" w:sz="0" w:space="0" w:color="auto"/>
        <w:left w:val="none" w:sz="0" w:space="0" w:color="auto"/>
        <w:bottom w:val="none" w:sz="0" w:space="0" w:color="auto"/>
        <w:right w:val="none" w:sz="0" w:space="0" w:color="auto"/>
      </w:divBdr>
    </w:div>
    <w:div w:id="1313481384">
      <w:bodyDiv w:val="1"/>
      <w:marLeft w:val="0"/>
      <w:marRight w:val="0"/>
      <w:marTop w:val="0"/>
      <w:marBottom w:val="0"/>
      <w:divBdr>
        <w:top w:val="none" w:sz="0" w:space="0" w:color="auto"/>
        <w:left w:val="none" w:sz="0" w:space="0" w:color="auto"/>
        <w:bottom w:val="none" w:sz="0" w:space="0" w:color="auto"/>
        <w:right w:val="none" w:sz="0" w:space="0" w:color="auto"/>
      </w:divBdr>
    </w:div>
    <w:div w:id="1321037329">
      <w:bodyDiv w:val="1"/>
      <w:marLeft w:val="0"/>
      <w:marRight w:val="0"/>
      <w:marTop w:val="0"/>
      <w:marBottom w:val="0"/>
      <w:divBdr>
        <w:top w:val="none" w:sz="0" w:space="0" w:color="auto"/>
        <w:left w:val="none" w:sz="0" w:space="0" w:color="auto"/>
        <w:bottom w:val="none" w:sz="0" w:space="0" w:color="auto"/>
        <w:right w:val="none" w:sz="0" w:space="0" w:color="auto"/>
      </w:divBdr>
    </w:div>
    <w:div w:id="1322849961">
      <w:bodyDiv w:val="1"/>
      <w:marLeft w:val="0"/>
      <w:marRight w:val="0"/>
      <w:marTop w:val="0"/>
      <w:marBottom w:val="0"/>
      <w:divBdr>
        <w:top w:val="none" w:sz="0" w:space="0" w:color="auto"/>
        <w:left w:val="none" w:sz="0" w:space="0" w:color="auto"/>
        <w:bottom w:val="none" w:sz="0" w:space="0" w:color="auto"/>
        <w:right w:val="none" w:sz="0" w:space="0" w:color="auto"/>
      </w:divBdr>
    </w:div>
    <w:div w:id="1323049463">
      <w:bodyDiv w:val="1"/>
      <w:marLeft w:val="0"/>
      <w:marRight w:val="0"/>
      <w:marTop w:val="0"/>
      <w:marBottom w:val="0"/>
      <w:divBdr>
        <w:top w:val="none" w:sz="0" w:space="0" w:color="auto"/>
        <w:left w:val="none" w:sz="0" w:space="0" w:color="auto"/>
        <w:bottom w:val="none" w:sz="0" w:space="0" w:color="auto"/>
        <w:right w:val="none" w:sz="0" w:space="0" w:color="auto"/>
      </w:divBdr>
    </w:div>
    <w:div w:id="1323434448">
      <w:bodyDiv w:val="1"/>
      <w:marLeft w:val="0"/>
      <w:marRight w:val="0"/>
      <w:marTop w:val="0"/>
      <w:marBottom w:val="0"/>
      <w:divBdr>
        <w:top w:val="none" w:sz="0" w:space="0" w:color="auto"/>
        <w:left w:val="none" w:sz="0" w:space="0" w:color="auto"/>
        <w:bottom w:val="none" w:sz="0" w:space="0" w:color="auto"/>
        <w:right w:val="none" w:sz="0" w:space="0" w:color="auto"/>
      </w:divBdr>
    </w:div>
    <w:div w:id="1324699953">
      <w:bodyDiv w:val="1"/>
      <w:marLeft w:val="0"/>
      <w:marRight w:val="0"/>
      <w:marTop w:val="0"/>
      <w:marBottom w:val="0"/>
      <w:divBdr>
        <w:top w:val="none" w:sz="0" w:space="0" w:color="auto"/>
        <w:left w:val="none" w:sz="0" w:space="0" w:color="auto"/>
        <w:bottom w:val="none" w:sz="0" w:space="0" w:color="auto"/>
        <w:right w:val="none" w:sz="0" w:space="0" w:color="auto"/>
      </w:divBdr>
    </w:div>
    <w:div w:id="1325741450">
      <w:bodyDiv w:val="1"/>
      <w:marLeft w:val="0"/>
      <w:marRight w:val="0"/>
      <w:marTop w:val="0"/>
      <w:marBottom w:val="0"/>
      <w:divBdr>
        <w:top w:val="none" w:sz="0" w:space="0" w:color="auto"/>
        <w:left w:val="none" w:sz="0" w:space="0" w:color="auto"/>
        <w:bottom w:val="none" w:sz="0" w:space="0" w:color="auto"/>
        <w:right w:val="none" w:sz="0" w:space="0" w:color="auto"/>
      </w:divBdr>
    </w:div>
    <w:div w:id="1328091729">
      <w:bodyDiv w:val="1"/>
      <w:marLeft w:val="0"/>
      <w:marRight w:val="0"/>
      <w:marTop w:val="0"/>
      <w:marBottom w:val="0"/>
      <w:divBdr>
        <w:top w:val="none" w:sz="0" w:space="0" w:color="auto"/>
        <w:left w:val="none" w:sz="0" w:space="0" w:color="auto"/>
        <w:bottom w:val="none" w:sz="0" w:space="0" w:color="auto"/>
        <w:right w:val="none" w:sz="0" w:space="0" w:color="auto"/>
      </w:divBdr>
    </w:div>
    <w:div w:id="1328551829">
      <w:bodyDiv w:val="1"/>
      <w:marLeft w:val="0"/>
      <w:marRight w:val="0"/>
      <w:marTop w:val="0"/>
      <w:marBottom w:val="0"/>
      <w:divBdr>
        <w:top w:val="none" w:sz="0" w:space="0" w:color="auto"/>
        <w:left w:val="none" w:sz="0" w:space="0" w:color="auto"/>
        <w:bottom w:val="none" w:sz="0" w:space="0" w:color="auto"/>
        <w:right w:val="none" w:sz="0" w:space="0" w:color="auto"/>
      </w:divBdr>
    </w:div>
    <w:div w:id="1331253809">
      <w:bodyDiv w:val="1"/>
      <w:marLeft w:val="0"/>
      <w:marRight w:val="0"/>
      <w:marTop w:val="0"/>
      <w:marBottom w:val="0"/>
      <w:divBdr>
        <w:top w:val="none" w:sz="0" w:space="0" w:color="auto"/>
        <w:left w:val="none" w:sz="0" w:space="0" w:color="auto"/>
        <w:bottom w:val="none" w:sz="0" w:space="0" w:color="auto"/>
        <w:right w:val="none" w:sz="0" w:space="0" w:color="auto"/>
      </w:divBdr>
    </w:div>
    <w:div w:id="1334141215">
      <w:bodyDiv w:val="1"/>
      <w:marLeft w:val="0"/>
      <w:marRight w:val="0"/>
      <w:marTop w:val="0"/>
      <w:marBottom w:val="0"/>
      <w:divBdr>
        <w:top w:val="none" w:sz="0" w:space="0" w:color="auto"/>
        <w:left w:val="none" w:sz="0" w:space="0" w:color="auto"/>
        <w:bottom w:val="none" w:sz="0" w:space="0" w:color="auto"/>
        <w:right w:val="none" w:sz="0" w:space="0" w:color="auto"/>
      </w:divBdr>
    </w:div>
    <w:div w:id="1338383575">
      <w:bodyDiv w:val="1"/>
      <w:marLeft w:val="0"/>
      <w:marRight w:val="0"/>
      <w:marTop w:val="0"/>
      <w:marBottom w:val="0"/>
      <w:divBdr>
        <w:top w:val="none" w:sz="0" w:space="0" w:color="auto"/>
        <w:left w:val="none" w:sz="0" w:space="0" w:color="auto"/>
        <w:bottom w:val="none" w:sz="0" w:space="0" w:color="auto"/>
        <w:right w:val="none" w:sz="0" w:space="0" w:color="auto"/>
      </w:divBdr>
    </w:div>
    <w:div w:id="1339236909">
      <w:bodyDiv w:val="1"/>
      <w:marLeft w:val="0"/>
      <w:marRight w:val="0"/>
      <w:marTop w:val="0"/>
      <w:marBottom w:val="0"/>
      <w:divBdr>
        <w:top w:val="none" w:sz="0" w:space="0" w:color="auto"/>
        <w:left w:val="none" w:sz="0" w:space="0" w:color="auto"/>
        <w:bottom w:val="none" w:sz="0" w:space="0" w:color="auto"/>
        <w:right w:val="none" w:sz="0" w:space="0" w:color="auto"/>
      </w:divBdr>
    </w:div>
    <w:div w:id="1343162192">
      <w:bodyDiv w:val="1"/>
      <w:marLeft w:val="0"/>
      <w:marRight w:val="0"/>
      <w:marTop w:val="0"/>
      <w:marBottom w:val="0"/>
      <w:divBdr>
        <w:top w:val="none" w:sz="0" w:space="0" w:color="auto"/>
        <w:left w:val="none" w:sz="0" w:space="0" w:color="auto"/>
        <w:bottom w:val="none" w:sz="0" w:space="0" w:color="auto"/>
        <w:right w:val="none" w:sz="0" w:space="0" w:color="auto"/>
      </w:divBdr>
    </w:div>
    <w:div w:id="1343899828">
      <w:bodyDiv w:val="1"/>
      <w:marLeft w:val="0"/>
      <w:marRight w:val="0"/>
      <w:marTop w:val="0"/>
      <w:marBottom w:val="0"/>
      <w:divBdr>
        <w:top w:val="none" w:sz="0" w:space="0" w:color="auto"/>
        <w:left w:val="none" w:sz="0" w:space="0" w:color="auto"/>
        <w:bottom w:val="none" w:sz="0" w:space="0" w:color="auto"/>
        <w:right w:val="none" w:sz="0" w:space="0" w:color="auto"/>
      </w:divBdr>
    </w:div>
    <w:div w:id="1346982192">
      <w:bodyDiv w:val="1"/>
      <w:marLeft w:val="0"/>
      <w:marRight w:val="0"/>
      <w:marTop w:val="0"/>
      <w:marBottom w:val="0"/>
      <w:divBdr>
        <w:top w:val="none" w:sz="0" w:space="0" w:color="auto"/>
        <w:left w:val="none" w:sz="0" w:space="0" w:color="auto"/>
        <w:bottom w:val="none" w:sz="0" w:space="0" w:color="auto"/>
        <w:right w:val="none" w:sz="0" w:space="0" w:color="auto"/>
      </w:divBdr>
    </w:div>
    <w:div w:id="1347947915">
      <w:bodyDiv w:val="1"/>
      <w:marLeft w:val="0"/>
      <w:marRight w:val="0"/>
      <w:marTop w:val="0"/>
      <w:marBottom w:val="0"/>
      <w:divBdr>
        <w:top w:val="none" w:sz="0" w:space="0" w:color="auto"/>
        <w:left w:val="none" w:sz="0" w:space="0" w:color="auto"/>
        <w:bottom w:val="none" w:sz="0" w:space="0" w:color="auto"/>
        <w:right w:val="none" w:sz="0" w:space="0" w:color="auto"/>
      </w:divBdr>
    </w:div>
    <w:div w:id="1355837580">
      <w:bodyDiv w:val="1"/>
      <w:marLeft w:val="0"/>
      <w:marRight w:val="0"/>
      <w:marTop w:val="0"/>
      <w:marBottom w:val="0"/>
      <w:divBdr>
        <w:top w:val="none" w:sz="0" w:space="0" w:color="auto"/>
        <w:left w:val="none" w:sz="0" w:space="0" w:color="auto"/>
        <w:bottom w:val="none" w:sz="0" w:space="0" w:color="auto"/>
        <w:right w:val="none" w:sz="0" w:space="0" w:color="auto"/>
      </w:divBdr>
    </w:div>
    <w:div w:id="1355958466">
      <w:bodyDiv w:val="1"/>
      <w:marLeft w:val="0"/>
      <w:marRight w:val="0"/>
      <w:marTop w:val="0"/>
      <w:marBottom w:val="0"/>
      <w:divBdr>
        <w:top w:val="none" w:sz="0" w:space="0" w:color="auto"/>
        <w:left w:val="none" w:sz="0" w:space="0" w:color="auto"/>
        <w:bottom w:val="none" w:sz="0" w:space="0" w:color="auto"/>
        <w:right w:val="none" w:sz="0" w:space="0" w:color="auto"/>
      </w:divBdr>
    </w:div>
    <w:div w:id="1356496293">
      <w:bodyDiv w:val="1"/>
      <w:marLeft w:val="0"/>
      <w:marRight w:val="0"/>
      <w:marTop w:val="0"/>
      <w:marBottom w:val="0"/>
      <w:divBdr>
        <w:top w:val="none" w:sz="0" w:space="0" w:color="auto"/>
        <w:left w:val="none" w:sz="0" w:space="0" w:color="auto"/>
        <w:bottom w:val="none" w:sz="0" w:space="0" w:color="auto"/>
        <w:right w:val="none" w:sz="0" w:space="0" w:color="auto"/>
      </w:divBdr>
    </w:div>
    <w:div w:id="1357074686">
      <w:bodyDiv w:val="1"/>
      <w:marLeft w:val="0"/>
      <w:marRight w:val="0"/>
      <w:marTop w:val="0"/>
      <w:marBottom w:val="0"/>
      <w:divBdr>
        <w:top w:val="none" w:sz="0" w:space="0" w:color="auto"/>
        <w:left w:val="none" w:sz="0" w:space="0" w:color="auto"/>
        <w:bottom w:val="none" w:sz="0" w:space="0" w:color="auto"/>
        <w:right w:val="none" w:sz="0" w:space="0" w:color="auto"/>
      </w:divBdr>
    </w:div>
    <w:div w:id="1361973941">
      <w:bodyDiv w:val="1"/>
      <w:marLeft w:val="0"/>
      <w:marRight w:val="0"/>
      <w:marTop w:val="0"/>
      <w:marBottom w:val="0"/>
      <w:divBdr>
        <w:top w:val="none" w:sz="0" w:space="0" w:color="auto"/>
        <w:left w:val="none" w:sz="0" w:space="0" w:color="auto"/>
        <w:bottom w:val="none" w:sz="0" w:space="0" w:color="auto"/>
        <w:right w:val="none" w:sz="0" w:space="0" w:color="auto"/>
      </w:divBdr>
    </w:div>
    <w:div w:id="1365595390">
      <w:bodyDiv w:val="1"/>
      <w:marLeft w:val="0"/>
      <w:marRight w:val="0"/>
      <w:marTop w:val="0"/>
      <w:marBottom w:val="0"/>
      <w:divBdr>
        <w:top w:val="none" w:sz="0" w:space="0" w:color="auto"/>
        <w:left w:val="none" w:sz="0" w:space="0" w:color="auto"/>
        <w:bottom w:val="none" w:sz="0" w:space="0" w:color="auto"/>
        <w:right w:val="none" w:sz="0" w:space="0" w:color="auto"/>
      </w:divBdr>
    </w:div>
    <w:div w:id="1366368910">
      <w:bodyDiv w:val="1"/>
      <w:marLeft w:val="0"/>
      <w:marRight w:val="0"/>
      <w:marTop w:val="0"/>
      <w:marBottom w:val="0"/>
      <w:divBdr>
        <w:top w:val="none" w:sz="0" w:space="0" w:color="auto"/>
        <w:left w:val="none" w:sz="0" w:space="0" w:color="auto"/>
        <w:bottom w:val="none" w:sz="0" w:space="0" w:color="auto"/>
        <w:right w:val="none" w:sz="0" w:space="0" w:color="auto"/>
      </w:divBdr>
    </w:div>
    <w:div w:id="1366712170">
      <w:bodyDiv w:val="1"/>
      <w:marLeft w:val="0"/>
      <w:marRight w:val="0"/>
      <w:marTop w:val="0"/>
      <w:marBottom w:val="0"/>
      <w:divBdr>
        <w:top w:val="none" w:sz="0" w:space="0" w:color="auto"/>
        <w:left w:val="none" w:sz="0" w:space="0" w:color="auto"/>
        <w:bottom w:val="none" w:sz="0" w:space="0" w:color="auto"/>
        <w:right w:val="none" w:sz="0" w:space="0" w:color="auto"/>
      </w:divBdr>
    </w:div>
    <w:div w:id="1369333927">
      <w:bodyDiv w:val="1"/>
      <w:marLeft w:val="0"/>
      <w:marRight w:val="0"/>
      <w:marTop w:val="0"/>
      <w:marBottom w:val="0"/>
      <w:divBdr>
        <w:top w:val="none" w:sz="0" w:space="0" w:color="auto"/>
        <w:left w:val="none" w:sz="0" w:space="0" w:color="auto"/>
        <w:bottom w:val="none" w:sz="0" w:space="0" w:color="auto"/>
        <w:right w:val="none" w:sz="0" w:space="0" w:color="auto"/>
      </w:divBdr>
    </w:div>
    <w:div w:id="1370960003">
      <w:bodyDiv w:val="1"/>
      <w:marLeft w:val="0"/>
      <w:marRight w:val="0"/>
      <w:marTop w:val="0"/>
      <w:marBottom w:val="0"/>
      <w:divBdr>
        <w:top w:val="none" w:sz="0" w:space="0" w:color="auto"/>
        <w:left w:val="none" w:sz="0" w:space="0" w:color="auto"/>
        <w:bottom w:val="none" w:sz="0" w:space="0" w:color="auto"/>
        <w:right w:val="none" w:sz="0" w:space="0" w:color="auto"/>
      </w:divBdr>
    </w:div>
    <w:div w:id="1378359069">
      <w:bodyDiv w:val="1"/>
      <w:marLeft w:val="0"/>
      <w:marRight w:val="0"/>
      <w:marTop w:val="0"/>
      <w:marBottom w:val="0"/>
      <w:divBdr>
        <w:top w:val="none" w:sz="0" w:space="0" w:color="auto"/>
        <w:left w:val="none" w:sz="0" w:space="0" w:color="auto"/>
        <w:bottom w:val="none" w:sz="0" w:space="0" w:color="auto"/>
        <w:right w:val="none" w:sz="0" w:space="0" w:color="auto"/>
      </w:divBdr>
    </w:div>
    <w:div w:id="1383559941">
      <w:bodyDiv w:val="1"/>
      <w:marLeft w:val="0"/>
      <w:marRight w:val="0"/>
      <w:marTop w:val="0"/>
      <w:marBottom w:val="0"/>
      <w:divBdr>
        <w:top w:val="none" w:sz="0" w:space="0" w:color="auto"/>
        <w:left w:val="none" w:sz="0" w:space="0" w:color="auto"/>
        <w:bottom w:val="none" w:sz="0" w:space="0" w:color="auto"/>
        <w:right w:val="none" w:sz="0" w:space="0" w:color="auto"/>
      </w:divBdr>
    </w:div>
    <w:div w:id="1387140357">
      <w:bodyDiv w:val="1"/>
      <w:marLeft w:val="0"/>
      <w:marRight w:val="0"/>
      <w:marTop w:val="0"/>
      <w:marBottom w:val="0"/>
      <w:divBdr>
        <w:top w:val="none" w:sz="0" w:space="0" w:color="auto"/>
        <w:left w:val="none" w:sz="0" w:space="0" w:color="auto"/>
        <w:bottom w:val="none" w:sz="0" w:space="0" w:color="auto"/>
        <w:right w:val="none" w:sz="0" w:space="0" w:color="auto"/>
      </w:divBdr>
    </w:div>
    <w:div w:id="1388993083">
      <w:bodyDiv w:val="1"/>
      <w:marLeft w:val="0"/>
      <w:marRight w:val="0"/>
      <w:marTop w:val="0"/>
      <w:marBottom w:val="0"/>
      <w:divBdr>
        <w:top w:val="none" w:sz="0" w:space="0" w:color="auto"/>
        <w:left w:val="none" w:sz="0" w:space="0" w:color="auto"/>
        <w:bottom w:val="none" w:sz="0" w:space="0" w:color="auto"/>
        <w:right w:val="none" w:sz="0" w:space="0" w:color="auto"/>
      </w:divBdr>
    </w:div>
    <w:div w:id="1390180308">
      <w:bodyDiv w:val="1"/>
      <w:marLeft w:val="0"/>
      <w:marRight w:val="0"/>
      <w:marTop w:val="0"/>
      <w:marBottom w:val="0"/>
      <w:divBdr>
        <w:top w:val="none" w:sz="0" w:space="0" w:color="auto"/>
        <w:left w:val="none" w:sz="0" w:space="0" w:color="auto"/>
        <w:bottom w:val="none" w:sz="0" w:space="0" w:color="auto"/>
        <w:right w:val="none" w:sz="0" w:space="0" w:color="auto"/>
      </w:divBdr>
    </w:div>
    <w:div w:id="1399280545">
      <w:bodyDiv w:val="1"/>
      <w:marLeft w:val="0"/>
      <w:marRight w:val="0"/>
      <w:marTop w:val="0"/>
      <w:marBottom w:val="0"/>
      <w:divBdr>
        <w:top w:val="none" w:sz="0" w:space="0" w:color="auto"/>
        <w:left w:val="none" w:sz="0" w:space="0" w:color="auto"/>
        <w:bottom w:val="none" w:sz="0" w:space="0" w:color="auto"/>
        <w:right w:val="none" w:sz="0" w:space="0" w:color="auto"/>
      </w:divBdr>
    </w:div>
    <w:div w:id="1400864269">
      <w:bodyDiv w:val="1"/>
      <w:marLeft w:val="0"/>
      <w:marRight w:val="0"/>
      <w:marTop w:val="0"/>
      <w:marBottom w:val="0"/>
      <w:divBdr>
        <w:top w:val="none" w:sz="0" w:space="0" w:color="auto"/>
        <w:left w:val="none" w:sz="0" w:space="0" w:color="auto"/>
        <w:bottom w:val="none" w:sz="0" w:space="0" w:color="auto"/>
        <w:right w:val="none" w:sz="0" w:space="0" w:color="auto"/>
      </w:divBdr>
    </w:div>
    <w:div w:id="1404713735">
      <w:bodyDiv w:val="1"/>
      <w:marLeft w:val="0"/>
      <w:marRight w:val="0"/>
      <w:marTop w:val="0"/>
      <w:marBottom w:val="0"/>
      <w:divBdr>
        <w:top w:val="none" w:sz="0" w:space="0" w:color="auto"/>
        <w:left w:val="none" w:sz="0" w:space="0" w:color="auto"/>
        <w:bottom w:val="none" w:sz="0" w:space="0" w:color="auto"/>
        <w:right w:val="none" w:sz="0" w:space="0" w:color="auto"/>
      </w:divBdr>
    </w:div>
    <w:div w:id="1406605537">
      <w:bodyDiv w:val="1"/>
      <w:marLeft w:val="0"/>
      <w:marRight w:val="0"/>
      <w:marTop w:val="0"/>
      <w:marBottom w:val="0"/>
      <w:divBdr>
        <w:top w:val="none" w:sz="0" w:space="0" w:color="auto"/>
        <w:left w:val="none" w:sz="0" w:space="0" w:color="auto"/>
        <w:bottom w:val="none" w:sz="0" w:space="0" w:color="auto"/>
        <w:right w:val="none" w:sz="0" w:space="0" w:color="auto"/>
      </w:divBdr>
    </w:div>
    <w:div w:id="1407919945">
      <w:bodyDiv w:val="1"/>
      <w:marLeft w:val="0"/>
      <w:marRight w:val="0"/>
      <w:marTop w:val="0"/>
      <w:marBottom w:val="0"/>
      <w:divBdr>
        <w:top w:val="none" w:sz="0" w:space="0" w:color="auto"/>
        <w:left w:val="none" w:sz="0" w:space="0" w:color="auto"/>
        <w:bottom w:val="none" w:sz="0" w:space="0" w:color="auto"/>
        <w:right w:val="none" w:sz="0" w:space="0" w:color="auto"/>
      </w:divBdr>
    </w:div>
    <w:div w:id="1410734418">
      <w:bodyDiv w:val="1"/>
      <w:marLeft w:val="0"/>
      <w:marRight w:val="0"/>
      <w:marTop w:val="0"/>
      <w:marBottom w:val="0"/>
      <w:divBdr>
        <w:top w:val="none" w:sz="0" w:space="0" w:color="auto"/>
        <w:left w:val="none" w:sz="0" w:space="0" w:color="auto"/>
        <w:bottom w:val="none" w:sz="0" w:space="0" w:color="auto"/>
        <w:right w:val="none" w:sz="0" w:space="0" w:color="auto"/>
      </w:divBdr>
    </w:div>
    <w:div w:id="1416510564">
      <w:bodyDiv w:val="1"/>
      <w:marLeft w:val="0"/>
      <w:marRight w:val="0"/>
      <w:marTop w:val="0"/>
      <w:marBottom w:val="0"/>
      <w:divBdr>
        <w:top w:val="none" w:sz="0" w:space="0" w:color="auto"/>
        <w:left w:val="none" w:sz="0" w:space="0" w:color="auto"/>
        <w:bottom w:val="none" w:sz="0" w:space="0" w:color="auto"/>
        <w:right w:val="none" w:sz="0" w:space="0" w:color="auto"/>
      </w:divBdr>
    </w:div>
    <w:div w:id="1417047190">
      <w:bodyDiv w:val="1"/>
      <w:marLeft w:val="0"/>
      <w:marRight w:val="0"/>
      <w:marTop w:val="0"/>
      <w:marBottom w:val="0"/>
      <w:divBdr>
        <w:top w:val="none" w:sz="0" w:space="0" w:color="auto"/>
        <w:left w:val="none" w:sz="0" w:space="0" w:color="auto"/>
        <w:bottom w:val="none" w:sz="0" w:space="0" w:color="auto"/>
        <w:right w:val="none" w:sz="0" w:space="0" w:color="auto"/>
      </w:divBdr>
    </w:div>
    <w:div w:id="1420175925">
      <w:bodyDiv w:val="1"/>
      <w:marLeft w:val="0"/>
      <w:marRight w:val="0"/>
      <w:marTop w:val="0"/>
      <w:marBottom w:val="0"/>
      <w:divBdr>
        <w:top w:val="none" w:sz="0" w:space="0" w:color="auto"/>
        <w:left w:val="none" w:sz="0" w:space="0" w:color="auto"/>
        <w:bottom w:val="none" w:sz="0" w:space="0" w:color="auto"/>
        <w:right w:val="none" w:sz="0" w:space="0" w:color="auto"/>
      </w:divBdr>
    </w:div>
    <w:div w:id="1423646348">
      <w:bodyDiv w:val="1"/>
      <w:marLeft w:val="0"/>
      <w:marRight w:val="0"/>
      <w:marTop w:val="0"/>
      <w:marBottom w:val="0"/>
      <w:divBdr>
        <w:top w:val="none" w:sz="0" w:space="0" w:color="auto"/>
        <w:left w:val="none" w:sz="0" w:space="0" w:color="auto"/>
        <w:bottom w:val="none" w:sz="0" w:space="0" w:color="auto"/>
        <w:right w:val="none" w:sz="0" w:space="0" w:color="auto"/>
      </w:divBdr>
    </w:div>
    <w:div w:id="1424910398">
      <w:bodyDiv w:val="1"/>
      <w:marLeft w:val="0"/>
      <w:marRight w:val="0"/>
      <w:marTop w:val="0"/>
      <w:marBottom w:val="0"/>
      <w:divBdr>
        <w:top w:val="none" w:sz="0" w:space="0" w:color="auto"/>
        <w:left w:val="none" w:sz="0" w:space="0" w:color="auto"/>
        <w:bottom w:val="none" w:sz="0" w:space="0" w:color="auto"/>
        <w:right w:val="none" w:sz="0" w:space="0" w:color="auto"/>
      </w:divBdr>
    </w:div>
    <w:div w:id="1428191250">
      <w:bodyDiv w:val="1"/>
      <w:marLeft w:val="0"/>
      <w:marRight w:val="0"/>
      <w:marTop w:val="0"/>
      <w:marBottom w:val="0"/>
      <w:divBdr>
        <w:top w:val="none" w:sz="0" w:space="0" w:color="auto"/>
        <w:left w:val="none" w:sz="0" w:space="0" w:color="auto"/>
        <w:bottom w:val="none" w:sz="0" w:space="0" w:color="auto"/>
        <w:right w:val="none" w:sz="0" w:space="0" w:color="auto"/>
      </w:divBdr>
    </w:div>
    <w:div w:id="1430272472">
      <w:bodyDiv w:val="1"/>
      <w:marLeft w:val="0"/>
      <w:marRight w:val="0"/>
      <w:marTop w:val="0"/>
      <w:marBottom w:val="0"/>
      <w:divBdr>
        <w:top w:val="none" w:sz="0" w:space="0" w:color="auto"/>
        <w:left w:val="none" w:sz="0" w:space="0" w:color="auto"/>
        <w:bottom w:val="none" w:sz="0" w:space="0" w:color="auto"/>
        <w:right w:val="none" w:sz="0" w:space="0" w:color="auto"/>
      </w:divBdr>
    </w:div>
    <w:div w:id="1432163984">
      <w:bodyDiv w:val="1"/>
      <w:marLeft w:val="0"/>
      <w:marRight w:val="0"/>
      <w:marTop w:val="0"/>
      <w:marBottom w:val="0"/>
      <w:divBdr>
        <w:top w:val="none" w:sz="0" w:space="0" w:color="auto"/>
        <w:left w:val="none" w:sz="0" w:space="0" w:color="auto"/>
        <w:bottom w:val="none" w:sz="0" w:space="0" w:color="auto"/>
        <w:right w:val="none" w:sz="0" w:space="0" w:color="auto"/>
      </w:divBdr>
    </w:div>
    <w:div w:id="1439369635">
      <w:bodyDiv w:val="1"/>
      <w:marLeft w:val="0"/>
      <w:marRight w:val="0"/>
      <w:marTop w:val="0"/>
      <w:marBottom w:val="0"/>
      <w:divBdr>
        <w:top w:val="none" w:sz="0" w:space="0" w:color="auto"/>
        <w:left w:val="none" w:sz="0" w:space="0" w:color="auto"/>
        <w:bottom w:val="none" w:sz="0" w:space="0" w:color="auto"/>
        <w:right w:val="none" w:sz="0" w:space="0" w:color="auto"/>
      </w:divBdr>
    </w:div>
    <w:div w:id="1442146436">
      <w:bodyDiv w:val="1"/>
      <w:marLeft w:val="0"/>
      <w:marRight w:val="0"/>
      <w:marTop w:val="0"/>
      <w:marBottom w:val="0"/>
      <w:divBdr>
        <w:top w:val="none" w:sz="0" w:space="0" w:color="auto"/>
        <w:left w:val="none" w:sz="0" w:space="0" w:color="auto"/>
        <w:bottom w:val="none" w:sz="0" w:space="0" w:color="auto"/>
        <w:right w:val="none" w:sz="0" w:space="0" w:color="auto"/>
      </w:divBdr>
    </w:div>
    <w:div w:id="1444232778">
      <w:bodyDiv w:val="1"/>
      <w:marLeft w:val="0"/>
      <w:marRight w:val="0"/>
      <w:marTop w:val="0"/>
      <w:marBottom w:val="0"/>
      <w:divBdr>
        <w:top w:val="none" w:sz="0" w:space="0" w:color="auto"/>
        <w:left w:val="none" w:sz="0" w:space="0" w:color="auto"/>
        <w:bottom w:val="none" w:sz="0" w:space="0" w:color="auto"/>
        <w:right w:val="none" w:sz="0" w:space="0" w:color="auto"/>
      </w:divBdr>
    </w:div>
    <w:div w:id="1444612333">
      <w:bodyDiv w:val="1"/>
      <w:marLeft w:val="0"/>
      <w:marRight w:val="0"/>
      <w:marTop w:val="0"/>
      <w:marBottom w:val="0"/>
      <w:divBdr>
        <w:top w:val="none" w:sz="0" w:space="0" w:color="auto"/>
        <w:left w:val="none" w:sz="0" w:space="0" w:color="auto"/>
        <w:bottom w:val="none" w:sz="0" w:space="0" w:color="auto"/>
        <w:right w:val="none" w:sz="0" w:space="0" w:color="auto"/>
      </w:divBdr>
    </w:div>
    <w:div w:id="1448814730">
      <w:bodyDiv w:val="1"/>
      <w:marLeft w:val="0"/>
      <w:marRight w:val="0"/>
      <w:marTop w:val="0"/>
      <w:marBottom w:val="0"/>
      <w:divBdr>
        <w:top w:val="none" w:sz="0" w:space="0" w:color="auto"/>
        <w:left w:val="none" w:sz="0" w:space="0" w:color="auto"/>
        <w:bottom w:val="none" w:sz="0" w:space="0" w:color="auto"/>
        <w:right w:val="none" w:sz="0" w:space="0" w:color="auto"/>
      </w:divBdr>
    </w:div>
    <w:div w:id="1449929846">
      <w:bodyDiv w:val="1"/>
      <w:marLeft w:val="0"/>
      <w:marRight w:val="0"/>
      <w:marTop w:val="0"/>
      <w:marBottom w:val="0"/>
      <w:divBdr>
        <w:top w:val="none" w:sz="0" w:space="0" w:color="auto"/>
        <w:left w:val="none" w:sz="0" w:space="0" w:color="auto"/>
        <w:bottom w:val="none" w:sz="0" w:space="0" w:color="auto"/>
        <w:right w:val="none" w:sz="0" w:space="0" w:color="auto"/>
      </w:divBdr>
    </w:div>
    <w:div w:id="1452016032">
      <w:bodyDiv w:val="1"/>
      <w:marLeft w:val="0"/>
      <w:marRight w:val="0"/>
      <w:marTop w:val="0"/>
      <w:marBottom w:val="0"/>
      <w:divBdr>
        <w:top w:val="none" w:sz="0" w:space="0" w:color="auto"/>
        <w:left w:val="none" w:sz="0" w:space="0" w:color="auto"/>
        <w:bottom w:val="none" w:sz="0" w:space="0" w:color="auto"/>
        <w:right w:val="none" w:sz="0" w:space="0" w:color="auto"/>
      </w:divBdr>
    </w:div>
    <w:div w:id="1459490640">
      <w:bodyDiv w:val="1"/>
      <w:marLeft w:val="0"/>
      <w:marRight w:val="0"/>
      <w:marTop w:val="0"/>
      <w:marBottom w:val="0"/>
      <w:divBdr>
        <w:top w:val="none" w:sz="0" w:space="0" w:color="auto"/>
        <w:left w:val="none" w:sz="0" w:space="0" w:color="auto"/>
        <w:bottom w:val="none" w:sz="0" w:space="0" w:color="auto"/>
        <w:right w:val="none" w:sz="0" w:space="0" w:color="auto"/>
      </w:divBdr>
    </w:div>
    <w:div w:id="1461607199">
      <w:bodyDiv w:val="1"/>
      <w:marLeft w:val="0"/>
      <w:marRight w:val="0"/>
      <w:marTop w:val="0"/>
      <w:marBottom w:val="0"/>
      <w:divBdr>
        <w:top w:val="none" w:sz="0" w:space="0" w:color="auto"/>
        <w:left w:val="none" w:sz="0" w:space="0" w:color="auto"/>
        <w:bottom w:val="none" w:sz="0" w:space="0" w:color="auto"/>
        <w:right w:val="none" w:sz="0" w:space="0" w:color="auto"/>
      </w:divBdr>
    </w:div>
    <w:div w:id="1462381900">
      <w:bodyDiv w:val="1"/>
      <w:marLeft w:val="0"/>
      <w:marRight w:val="0"/>
      <w:marTop w:val="0"/>
      <w:marBottom w:val="0"/>
      <w:divBdr>
        <w:top w:val="none" w:sz="0" w:space="0" w:color="auto"/>
        <w:left w:val="none" w:sz="0" w:space="0" w:color="auto"/>
        <w:bottom w:val="none" w:sz="0" w:space="0" w:color="auto"/>
        <w:right w:val="none" w:sz="0" w:space="0" w:color="auto"/>
      </w:divBdr>
    </w:div>
    <w:div w:id="1464274257">
      <w:bodyDiv w:val="1"/>
      <w:marLeft w:val="0"/>
      <w:marRight w:val="0"/>
      <w:marTop w:val="0"/>
      <w:marBottom w:val="0"/>
      <w:divBdr>
        <w:top w:val="none" w:sz="0" w:space="0" w:color="auto"/>
        <w:left w:val="none" w:sz="0" w:space="0" w:color="auto"/>
        <w:bottom w:val="none" w:sz="0" w:space="0" w:color="auto"/>
        <w:right w:val="none" w:sz="0" w:space="0" w:color="auto"/>
      </w:divBdr>
    </w:div>
    <w:div w:id="1465924473">
      <w:bodyDiv w:val="1"/>
      <w:marLeft w:val="0"/>
      <w:marRight w:val="0"/>
      <w:marTop w:val="0"/>
      <w:marBottom w:val="0"/>
      <w:divBdr>
        <w:top w:val="none" w:sz="0" w:space="0" w:color="auto"/>
        <w:left w:val="none" w:sz="0" w:space="0" w:color="auto"/>
        <w:bottom w:val="none" w:sz="0" w:space="0" w:color="auto"/>
        <w:right w:val="none" w:sz="0" w:space="0" w:color="auto"/>
      </w:divBdr>
    </w:div>
    <w:div w:id="1466266734">
      <w:bodyDiv w:val="1"/>
      <w:marLeft w:val="0"/>
      <w:marRight w:val="0"/>
      <w:marTop w:val="0"/>
      <w:marBottom w:val="0"/>
      <w:divBdr>
        <w:top w:val="none" w:sz="0" w:space="0" w:color="auto"/>
        <w:left w:val="none" w:sz="0" w:space="0" w:color="auto"/>
        <w:bottom w:val="none" w:sz="0" w:space="0" w:color="auto"/>
        <w:right w:val="none" w:sz="0" w:space="0" w:color="auto"/>
      </w:divBdr>
    </w:div>
    <w:div w:id="1473131738">
      <w:bodyDiv w:val="1"/>
      <w:marLeft w:val="0"/>
      <w:marRight w:val="0"/>
      <w:marTop w:val="0"/>
      <w:marBottom w:val="0"/>
      <w:divBdr>
        <w:top w:val="none" w:sz="0" w:space="0" w:color="auto"/>
        <w:left w:val="none" w:sz="0" w:space="0" w:color="auto"/>
        <w:bottom w:val="none" w:sz="0" w:space="0" w:color="auto"/>
        <w:right w:val="none" w:sz="0" w:space="0" w:color="auto"/>
      </w:divBdr>
    </w:div>
    <w:div w:id="1473671847">
      <w:bodyDiv w:val="1"/>
      <w:marLeft w:val="0"/>
      <w:marRight w:val="0"/>
      <w:marTop w:val="0"/>
      <w:marBottom w:val="0"/>
      <w:divBdr>
        <w:top w:val="none" w:sz="0" w:space="0" w:color="auto"/>
        <w:left w:val="none" w:sz="0" w:space="0" w:color="auto"/>
        <w:bottom w:val="none" w:sz="0" w:space="0" w:color="auto"/>
        <w:right w:val="none" w:sz="0" w:space="0" w:color="auto"/>
      </w:divBdr>
    </w:div>
    <w:div w:id="1476530464">
      <w:bodyDiv w:val="1"/>
      <w:marLeft w:val="0"/>
      <w:marRight w:val="0"/>
      <w:marTop w:val="0"/>
      <w:marBottom w:val="0"/>
      <w:divBdr>
        <w:top w:val="none" w:sz="0" w:space="0" w:color="auto"/>
        <w:left w:val="none" w:sz="0" w:space="0" w:color="auto"/>
        <w:bottom w:val="none" w:sz="0" w:space="0" w:color="auto"/>
        <w:right w:val="none" w:sz="0" w:space="0" w:color="auto"/>
      </w:divBdr>
    </w:div>
    <w:div w:id="1480269523">
      <w:bodyDiv w:val="1"/>
      <w:marLeft w:val="0"/>
      <w:marRight w:val="0"/>
      <w:marTop w:val="0"/>
      <w:marBottom w:val="0"/>
      <w:divBdr>
        <w:top w:val="none" w:sz="0" w:space="0" w:color="auto"/>
        <w:left w:val="none" w:sz="0" w:space="0" w:color="auto"/>
        <w:bottom w:val="none" w:sz="0" w:space="0" w:color="auto"/>
        <w:right w:val="none" w:sz="0" w:space="0" w:color="auto"/>
      </w:divBdr>
    </w:div>
    <w:div w:id="1484273695">
      <w:bodyDiv w:val="1"/>
      <w:marLeft w:val="0"/>
      <w:marRight w:val="0"/>
      <w:marTop w:val="0"/>
      <w:marBottom w:val="0"/>
      <w:divBdr>
        <w:top w:val="none" w:sz="0" w:space="0" w:color="auto"/>
        <w:left w:val="none" w:sz="0" w:space="0" w:color="auto"/>
        <w:bottom w:val="none" w:sz="0" w:space="0" w:color="auto"/>
        <w:right w:val="none" w:sz="0" w:space="0" w:color="auto"/>
      </w:divBdr>
    </w:div>
    <w:div w:id="1490830143">
      <w:bodyDiv w:val="1"/>
      <w:marLeft w:val="0"/>
      <w:marRight w:val="0"/>
      <w:marTop w:val="0"/>
      <w:marBottom w:val="0"/>
      <w:divBdr>
        <w:top w:val="none" w:sz="0" w:space="0" w:color="auto"/>
        <w:left w:val="none" w:sz="0" w:space="0" w:color="auto"/>
        <w:bottom w:val="none" w:sz="0" w:space="0" w:color="auto"/>
        <w:right w:val="none" w:sz="0" w:space="0" w:color="auto"/>
      </w:divBdr>
    </w:div>
    <w:div w:id="1493838542">
      <w:bodyDiv w:val="1"/>
      <w:marLeft w:val="0"/>
      <w:marRight w:val="0"/>
      <w:marTop w:val="0"/>
      <w:marBottom w:val="0"/>
      <w:divBdr>
        <w:top w:val="none" w:sz="0" w:space="0" w:color="auto"/>
        <w:left w:val="none" w:sz="0" w:space="0" w:color="auto"/>
        <w:bottom w:val="none" w:sz="0" w:space="0" w:color="auto"/>
        <w:right w:val="none" w:sz="0" w:space="0" w:color="auto"/>
      </w:divBdr>
    </w:div>
    <w:div w:id="1499030757">
      <w:bodyDiv w:val="1"/>
      <w:marLeft w:val="0"/>
      <w:marRight w:val="0"/>
      <w:marTop w:val="0"/>
      <w:marBottom w:val="0"/>
      <w:divBdr>
        <w:top w:val="none" w:sz="0" w:space="0" w:color="auto"/>
        <w:left w:val="none" w:sz="0" w:space="0" w:color="auto"/>
        <w:bottom w:val="none" w:sz="0" w:space="0" w:color="auto"/>
        <w:right w:val="none" w:sz="0" w:space="0" w:color="auto"/>
      </w:divBdr>
    </w:div>
    <w:div w:id="1500921798">
      <w:bodyDiv w:val="1"/>
      <w:marLeft w:val="0"/>
      <w:marRight w:val="0"/>
      <w:marTop w:val="0"/>
      <w:marBottom w:val="0"/>
      <w:divBdr>
        <w:top w:val="none" w:sz="0" w:space="0" w:color="auto"/>
        <w:left w:val="none" w:sz="0" w:space="0" w:color="auto"/>
        <w:bottom w:val="none" w:sz="0" w:space="0" w:color="auto"/>
        <w:right w:val="none" w:sz="0" w:space="0" w:color="auto"/>
      </w:divBdr>
    </w:div>
    <w:div w:id="1501846699">
      <w:bodyDiv w:val="1"/>
      <w:marLeft w:val="0"/>
      <w:marRight w:val="0"/>
      <w:marTop w:val="0"/>
      <w:marBottom w:val="0"/>
      <w:divBdr>
        <w:top w:val="none" w:sz="0" w:space="0" w:color="auto"/>
        <w:left w:val="none" w:sz="0" w:space="0" w:color="auto"/>
        <w:bottom w:val="none" w:sz="0" w:space="0" w:color="auto"/>
        <w:right w:val="none" w:sz="0" w:space="0" w:color="auto"/>
      </w:divBdr>
    </w:div>
    <w:div w:id="1502699882">
      <w:bodyDiv w:val="1"/>
      <w:marLeft w:val="0"/>
      <w:marRight w:val="0"/>
      <w:marTop w:val="0"/>
      <w:marBottom w:val="0"/>
      <w:divBdr>
        <w:top w:val="none" w:sz="0" w:space="0" w:color="auto"/>
        <w:left w:val="none" w:sz="0" w:space="0" w:color="auto"/>
        <w:bottom w:val="none" w:sz="0" w:space="0" w:color="auto"/>
        <w:right w:val="none" w:sz="0" w:space="0" w:color="auto"/>
      </w:divBdr>
    </w:div>
    <w:div w:id="1504737051">
      <w:bodyDiv w:val="1"/>
      <w:marLeft w:val="0"/>
      <w:marRight w:val="0"/>
      <w:marTop w:val="0"/>
      <w:marBottom w:val="0"/>
      <w:divBdr>
        <w:top w:val="none" w:sz="0" w:space="0" w:color="auto"/>
        <w:left w:val="none" w:sz="0" w:space="0" w:color="auto"/>
        <w:bottom w:val="none" w:sz="0" w:space="0" w:color="auto"/>
        <w:right w:val="none" w:sz="0" w:space="0" w:color="auto"/>
      </w:divBdr>
    </w:div>
    <w:div w:id="1504737542">
      <w:bodyDiv w:val="1"/>
      <w:marLeft w:val="0"/>
      <w:marRight w:val="0"/>
      <w:marTop w:val="0"/>
      <w:marBottom w:val="0"/>
      <w:divBdr>
        <w:top w:val="none" w:sz="0" w:space="0" w:color="auto"/>
        <w:left w:val="none" w:sz="0" w:space="0" w:color="auto"/>
        <w:bottom w:val="none" w:sz="0" w:space="0" w:color="auto"/>
        <w:right w:val="none" w:sz="0" w:space="0" w:color="auto"/>
      </w:divBdr>
    </w:div>
    <w:div w:id="1505168641">
      <w:bodyDiv w:val="1"/>
      <w:marLeft w:val="0"/>
      <w:marRight w:val="0"/>
      <w:marTop w:val="0"/>
      <w:marBottom w:val="0"/>
      <w:divBdr>
        <w:top w:val="none" w:sz="0" w:space="0" w:color="auto"/>
        <w:left w:val="none" w:sz="0" w:space="0" w:color="auto"/>
        <w:bottom w:val="none" w:sz="0" w:space="0" w:color="auto"/>
        <w:right w:val="none" w:sz="0" w:space="0" w:color="auto"/>
      </w:divBdr>
    </w:div>
    <w:div w:id="1508712194">
      <w:bodyDiv w:val="1"/>
      <w:marLeft w:val="0"/>
      <w:marRight w:val="0"/>
      <w:marTop w:val="0"/>
      <w:marBottom w:val="0"/>
      <w:divBdr>
        <w:top w:val="none" w:sz="0" w:space="0" w:color="auto"/>
        <w:left w:val="none" w:sz="0" w:space="0" w:color="auto"/>
        <w:bottom w:val="none" w:sz="0" w:space="0" w:color="auto"/>
        <w:right w:val="none" w:sz="0" w:space="0" w:color="auto"/>
      </w:divBdr>
    </w:div>
    <w:div w:id="1511409811">
      <w:bodyDiv w:val="1"/>
      <w:marLeft w:val="0"/>
      <w:marRight w:val="0"/>
      <w:marTop w:val="0"/>
      <w:marBottom w:val="0"/>
      <w:divBdr>
        <w:top w:val="none" w:sz="0" w:space="0" w:color="auto"/>
        <w:left w:val="none" w:sz="0" w:space="0" w:color="auto"/>
        <w:bottom w:val="none" w:sz="0" w:space="0" w:color="auto"/>
        <w:right w:val="none" w:sz="0" w:space="0" w:color="auto"/>
      </w:divBdr>
    </w:div>
    <w:div w:id="1518076681">
      <w:bodyDiv w:val="1"/>
      <w:marLeft w:val="0"/>
      <w:marRight w:val="0"/>
      <w:marTop w:val="0"/>
      <w:marBottom w:val="0"/>
      <w:divBdr>
        <w:top w:val="none" w:sz="0" w:space="0" w:color="auto"/>
        <w:left w:val="none" w:sz="0" w:space="0" w:color="auto"/>
        <w:bottom w:val="none" w:sz="0" w:space="0" w:color="auto"/>
        <w:right w:val="none" w:sz="0" w:space="0" w:color="auto"/>
      </w:divBdr>
    </w:div>
    <w:div w:id="1518692328">
      <w:bodyDiv w:val="1"/>
      <w:marLeft w:val="0"/>
      <w:marRight w:val="0"/>
      <w:marTop w:val="0"/>
      <w:marBottom w:val="0"/>
      <w:divBdr>
        <w:top w:val="none" w:sz="0" w:space="0" w:color="auto"/>
        <w:left w:val="none" w:sz="0" w:space="0" w:color="auto"/>
        <w:bottom w:val="none" w:sz="0" w:space="0" w:color="auto"/>
        <w:right w:val="none" w:sz="0" w:space="0" w:color="auto"/>
      </w:divBdr>
    </w:div>
    <w:div w:id="1532762485">
      <w:bodyDiv w:val="1"/>
      <w:marLeft w:val="0"/>
      <w:marRight w:val="0"/>
      <w:marTop w:val="0"/>
      <w:marBottom w:val="0"/>
      <w:divBdr>
        <w:top w:val="none" w:sz="0" w:space="0" w:color="auto"/>
        <w:left w:val="none" w:sz="0" w:space="0" w:color="auto"/>
        <w:bottom w:val="none" w:sz="0" w:space="0" w:color="auto"/>
        <w:right w:val="none" w:sz="0" w:space="0" w:color="auto"/>
      </w:divBdr>
    </w:div>
    <w:div w:id="1533961519">
      <w:bodyDiv w:val="1"/>
      <w:marLeft w:val="0"/>
      <w:marRight w:val="0"/>
      <w:marTop w:val="0"/>
      <w:marBottom w:val="0"/>
      <w:divBdr>
        <w:top w:val="none" w:sz="0" w:space="0" w:color="auto"/>
        <w:left w:val="none" w:sz="0" w:space="0" w:color="auto"/>
        <w:bottom w:val="none" w:sz="0" w:space="0" w:color="auto"/>
        <w:right w:val="none" w:sz="0" w:space="0" w:color="auto"/>
      </w:divBdr>
    </w:div>
    <w:div w:id="1534418350">
      <w:bodyDiv w:val="1"/>
      <w:marLeft w:val="0"/>
      <w:marRight w:val="0"/>
      <w:marTop w:val="0"/>
      <w:marBottom w:val="0"/>
      <w:divBdr>
        <w:top w:val="none" w:sz="0" w:space="0" w:color="auto"/>
        <w:left w:val="none" w:sz="0" w:space="0" w:color="auto"/>
        <w:bottom w:val="none" w:sz="0" w:space="0" w:color="auto"/>
        <w:right w:val="none" w:sz="0" w:space="0" w:color="auto"/>
      </w:divBdr>
    </w:div>
    <w:div w:id="1534728172">
      <w:bodyDiv w:val="1"/>
      <w:marLeft w:val="0"/>
      <w:marRight w:val="0"/>
      <w:marTop w:val="0"/>
      <w:marBottom w:val="0"/>
      <w:divBdr>
        <w:top w:val="none" w:sz="0" w:space="0" w:color="auto"/>
        <w:left w:val="none" w:sz="0" w:space="0" w:color="auto"/>
        <w:bottom w:val="none" w:sz="0" w:space="0" w:color="auto"/>
        <w:right w:val="none" w:sz="0" w:space="0" w:color="auto"/>
      </w:divBdr>
    </w:div>
    <w:div w:id="1534801818">
      <w:bodyDiv w:val="1"/>
      <w:marLeft w:val="0"/>
      <w:marRight w:val="0"/>
      <w:marTop w:val="0"/>
      <w:marBottom w:val="0"/>
      <w:divBdr>
        <w:top w:val="none" w:sz="0" w:space="0" w:color="auto"/>
        <w:left w:val="none" w:sz="0" w:space="0" w:color="auto"/>
        <w:bottom w:val="none" w:sz="0" w:space="0" w:color="auto"/>
        <w:right w:val="none" w:sz="0" w:space="0" w:color="auto"/>
      </w:divBdr>
    </w:div>
    <w:div w:id="1538002187">
      <w:bodyDiv w:val="1"/>
      <w:marLeft w:val="0"/>
      <w:marRight w:val="0"/>
      <w:marTop w:val="0"/>
      <w:marBottom w:val="0"/>
      <w:divBdr>
        <w:top w:val="none" w:sz="0" w:space="0" w:color="auto"/>
        <w:left w:val="none" w:sz="0" w:space="0" w:color="auto"/>
        <w:bottom w:val="none" w:sz="0" w:space="0" w:color="auto"/>
        <w:right w:val="none" w:sz="0" w:space="0" w:color="auto"/>
      </w:divBdr>
    </w:div>
    <w:div w:id="1544555395">
      <w:bodyDiv w:val="1"/>
      <w:marLeft w:val="0"/>
      <w:marRight w:val="0"/>
      <w:marTop w:val="0"/>
      <w:marBottom w:val="0"/>
      <w:divBdr>
        <w:top w:val="none" w:sz="0" w:space="0" w:color="auto"/>
        <w:left w:val="none" w:sz="0" w:space="0" w:color="auto"/>
        <w:bottom w:val="none" w:sz="0" w:space="0" w:color="auto"/>
        <w:right w:val="none" w:sz="0" w:space="0" w:color="auto"/>
      </w:divBdr>
    </w:div>
    <w:div w:id="1547335917">
      <w:bodyDiv w:val="1"/>
      <w:marLeft w:val="0"/>
      <w:marRight w:val="0"/>
      <w:marTop w:val="0"/>
      <w:marBottom w:val="0"/>
      <w:divBdr>
        <w:top w:val="none" w:sz="0" w:space="0" w:color="auto"/>
        <w:left w:val="none" w:sz="0" w:space="0" w:color="auto"/>
        <w:bottom w:val="none" w:sz="0" w:space="0" w:color="auto"/>
        <w:right w:val="none" w:sz="0" w:space="0" w:color="auto"/>
      </w:divBdr>
    </w:div>
    <w:div w:id="1550067006">
      <w:bodyDiv w:val="1"/>
      <w:marLeft w:val="0"/>
      <w:marRight w:val="0"/>
      <w:marTop w:val="0"/>
      <w:marBottom w:val="0"/>
      <w:divBdr>
        <w:top w:val="none" w:sz="0" w:space="0" w:color="auto"/>
        <w:left w:val="none" w:sz="0" w:space="0" w:color="auto"/>
        <w:bottom w:val="none" w:sz="0" w:space="0" w:color="auto"/>
        <w:right w:val="none" w:sz="0" w:space="0" w:color="auto"/>
      </w:divBdr>
    </w:div>
    <w:div w:id="1560749048">
      <w:bodyDiv w:val="1"/>
      <w:marLeft w:val="0"/>
      <w:marRight w:val="0"/>
      <w:marTop w:val="0"/>
      <w:marBottom w:val="0"/>
      <w:divBdr>
        <w:top w:val="none" w:sz="0" w:space="0" w:color="auto"/>
        <w:left w:val="none" w:sz="0" w:space="0" w:color="auto"/>
        <w:bottom w:val="none" w:sz="0" w:space="0" w:color="auto"/>
        <w:right w:val="none" w:sz="0" w:space="0" w:color="auto"/>
      </w:divBdr>
    </w:div>
    <w:div w:id="1562251489">
      <w:bodyDiv w:val="1"/>
      <w:marLeft w:val="0"/>
      <w:marRight w:val="0"/>
      <w:marTop w:val="0"/>
      <w:marBottom w:val="0"/>
      <w:divBdr>
        <w:top w:val="none" w:sz="0" w:space="0" w:color="auto"/>
        <w:left w:val="none" w:sz="0" w:space="0" w:color="auto"/>
        <w:bottom w:val="none" w:sz="0" w:space="0" w:color="auto"/>
        <w:right w:val="none" w:sz="0" w:space="0" w:color="auto"/>
      </w:divBdr>
    </w:div>
    <w:div w:id="1567644959">
      <w:bodyDiv w:val="1"/>
      <w:marLeft w:val="0"/>
      <w:marRight w:val="0"/>
      <w:marTop w:val="0"/>
      <w:marBottom w:val="0"/>
      <w:divBdr>
        <w:top w:val="none" w:sz="0" w:space="0" w:color="auto"/>
        <w:left w:val="none" w:sz="0" w:space="0" w:color="auto"/>
        <w:bottom w:val="none" w:sz="0" w:space="0" w:color="auto"/>
        <w:right w:val="none" w:sz="0" w:space="0" w:color="auto"/>
      </w:divBdr>
    </w:div>
    <w:div w:id="1568954045">
      <w:bodyDiv w:val="1"/>
      <w:marLeft w:val="0"/>
      <w:marRight w:val="0"/>
      <w:marTop w:val="0"/>
      <w:marBottom w:val="0"/>
      <w:divBdr>
        <w:top w:val="none" w:sz="0" w:space="0" w:color="auto"/>
        <w:left w:val="none" w:sz="0" w:space="0" w:color="auto"/>
        <w:bottom w:val="none" w:sz="0" w:space="0" w:color="auto"/>
        <w:right w:val="none" w:sz="0" w:space="0" w:color="auto"/>
      </w:divBdr>
    </w:div>
    <w:div w:id="1569343336">
      <w:bodyDiv w:val="1"/>
      <w:marLeft w:val="0"/>
      <w:marRight w:val="0"/>
      <w:marTop w:val="0"/>
      <w:marBottom w:val="0"/>
      <w:divBdr>
        <w:top w:val="none" w:sz="0" w:space="0" w:color="auto"/>
        <w:left w:val="none" w:sz="0" w:space="0" w:color="auto"/>
        <w:bottom w:val="none" w:sz="0" w:space="0" w:color="auto"/>
        <w:right w:val="none" w:sz="0" w:space="0" w:color="auto"/>
      </w:divBdr>
    </w:div>
    <w:div w:id="1574774602">
      <w:bodyDiv w:val="1"/>
      <w:marLeft w:val="0"/>
      <w:marRight w:val="0"/>
      <w:marTop w:val="0"/>
      <w:marBottom w:val="0"/>
      <w:divBdr>
        <w:top w:val="none" w:sz="0" w:space="0" w:color="auto"/>
        <w:left w:val="none" w:sz="0" w:space="0" w:color="auto"/>
        <w:bottom w:val="none" w:sz="0" w:space="0" w:color="auto"/>
        <w:right w:val="none" w:sz="0" w:space="0" w:color="auto"/>
      </w:divBdr>
    </w:div>
    <w:div w:id="1576159356">
      <w:bodyDiv w:val="1"/>
      <w:marLeft w:val="0"/>
      <w:marRight w:val="0"/>
      <w:marTop w:val="0"/>
      <w:marBottom w:val="0"/>
      <w:divBdr>
        <w:top w:val="none" w:sz="0" w:space="0" w:color="auto"/>
        <w:left w:val="none" w:sz="0" w:space="0" w:color="auto"/>
        <w:bottom w:val="none" w:sz="0" w:space="0" w:color="auto"/>
        <w:right w:val="none" w:sz="0" w:space="0" w:color="auto"/>
      </w:divBdr>
    </w:div>
    <w:div w:id="1580170832">
      <w:bodyDiv w:val="1"/>
      <w:marLeft w:val="0"/>
      <w:marRight w:val="0"/>
      <w:marTop w:val="0"/>
      <w:marBottom w:val="0"/>
      <w:divBdr>
        <w:top w:val="none" w:sz="0" w:space="0" w:color="auto"/>
        <w:left w:val="none" w:sz="0" w:space="0" w:color="auto"/>
        <w:bottom w:val="none" w:sz="0" w:space="0" w:color="auto"/>
        <w:right w:val="none" w:sz="0" w:space="0" w:color="auto"/>
      </w:divBdr>
    </w:div>
    <w:div w:id="1580480844">
      <w:bodyDiv w:val="1"/>
      <w:marLeft w:val="0"/>
      <w:marRight w:val="0"/>
      <w:marTop w:val="0"/>
      <w:marBottom w:val="0"/>
      <w:divBdr>
        <w:top w:val="none" w:sz="0" w:space="0" w:color="auto"/>
        <w:left w:val="none" w:sz="0" w:space="0" w:color="auto"/>
        <w:bottom w:val="none" w:sz="0" w:space="0" w:color="auto"/>
        <w:right w:val="none" w:sz="0" w:space="0" w:color="auto"/>
      </w:divBdr>
    </w:div>
    <w:div w:id="1581599721">
      <w:bodyDiv w:val="1"/>
      <w:marLeft w:val="0"/>
      <w:marRight w:val="0"/>
      <w:marTop w:val="0"/>
      <w:marBottom w:val="0"/>
      <w:divBdr>
        <w:top w:val="none" w:sz="0" w:space="0" w:color="auto"/>
        <w:left w:val="none" w:sz="0" w:space="0" w:color="auto"/>
        <w:bottom w:val="none" w:sz="0" w:space="0" w:color="auto"/>
        <w:right w:val="none" w:sz="0" w:space="0" w:color="auto"/>
      </w:divBdr>
    </w:div>
    <w:div w:id="1582636903">
      <w:bodyDiv w:val="1"/>
      <w:marLeft w:val="0"/>
      <w:marRight w:val="0"/>
      <w:marTop w:val="0"/>
      <w:marBottom w:val="0"/>
      <w:divBdr>
        <w:top w:val="none" w:sz="0" w:space="0" w:color="auto"/>
        <w:left w:val="none" w:sz="0" w:space="0" w:color="auto"/>
        <w:bottom w:val="none" w:sz="0" w:space="0" w:color="auto"/>
        <w:right w:val="none" w:sz="0" w:space="0" w:color="auto"/>
      </w:divBdr>
    </w:div>
    <w:div w:id="1585528493">
      <w:bodyDiv w:val="1"/>
      <w:marLeft w:val="0"/>
      <w:marRight w:val="0"/>
      <w:marTop w:val="0"/>
      <w:marBottom w:val="0"/>
      <w:divBdr>
        <w:top w:val="none" w:sz="0" w:space="0" w:color="auto"/>
        <w:left w:val="none" w:sz="0" w:space="0" w:color="auto"/>
        <w:bottom w:val="none" w:sz="0" w:space="0" w:color="auto"/>
        <w:right w:val="none" w:sz="0" w:space="0" w:color="auto"/>
      </w:divBdr>
    </w:div>
    <w:div w:id="1588151693">
      <w:bodyDiv w:val="1"/>
      <w:marLeft w:val="0"/>
      <w:marRight w:val="0"/>
      <w:marTop w:val="0"/>
      <w:marBottom w:val="0"/>
      <w:divBdr>
        <w:top w:val="none" w:sz="0" w:space="0" w:color="auto"/>
        <w:left w:val="none" w:sz="0" w:space="0" w:color="auto"/>
        <w:bottom w:val="none" w:sz="0" w:space="0" w:color="auto"/>
        <w:right w:val="none" w:sz="0" w:space="0" w:color="auto"/>
      </w:divBdr>
    </w:div>
    <w:div w:id="1590041888">
      <w:bodyDiv w:val="1"/>
      <w:marLeft w:val="0"/>
      <w:marRight w:val="0"/>
      <w:marTop w:val="0"/>
      <w:marBottom w:val="0"/>
      <w:divBdr>
        <w:top w:val="none" w:sz="0" w:space="0" w:color="auto"/>
        <w:left w:val="none" w:sz="0" w:space="0" w:color="auto"/>
        <w:bottom w:val="none" w:sz="0" w:space="0" w:color="auto"/>
        <w:right w:val="none" w:sz="0" w:space="0" w:color="auto"/>
      </w:divBdr>
    </w:div>
    <w:div w:id="1592549351">
      <w:bodyDiv w:val="1"/>
      <w:marLeft w:val="0"/>
      <w:marRight w:val="0"/>
      <w:marTop w:val="0"/>
      <w:marBottom w:val="0"/>
      <w:divBdr>
        <w:top w:val="none" w:sz="0" w:space="0" w:color="auto"/>
        <w:left w:val="none" w:sz="0" w:space="0" w:color="auto"/>
        <w:bottom w:val="none" w:sz="0" w:space="0" w:color="auto"/>
        <w:right w:val="none" w:sz="0" w:space="0" w:color="auto"/>
      </w:divBdr>
    </w:div>
    <w:div w:id="1593583202">
      <w:bodyDiv w:val="1"/>
      <w:marLeft w:val="0"/>
      <w:marRight w:val="0"/>
      <w:marTop w:val="0"/>
      <w:marBottom w:val="0"/>
      <w:divBdr>
        <w:top w:val="none" w:sz="0" w:space="0" w:color="auto"/>
        <w:left w:val="none" w:sz="0" w:space="0" w:color="auto"/>
        <w:bottom w:val="none" w:sz="0" w:space="0" w:color="auto"/>
        <w:right w:val="none" w:sz="0" w:space="0" w:color="auto"/>
      </w:divBdr>
    </w:div>
    <w:div w:id="1597664620">
      <w:bodyDiv w:val="1"/>
      <w:marLeft w:val="0"/>
      <w:marRight w:val="0"/>
      <w:marTop w:val="0"/>
      <w:marBottom w:val="0"/>
      <w:divBdr>
        <w:top w:val="none" w:sz="0" w:space="0" w:color="auto"/>
        <w:left w:val="none" w:sz="0" w:space="0" w:color="auto"/>
        <w:bottom w:val="none" w:sz="0" w:space="0" w:color="auto"/>
        <w:right w:val="none" w:sz="0" w:space="0" w:color="auto"/>
      </w:divBdr>
    </w:div>
    <w:div w:id="1599171552">
      <w:bodyDiv w:val="1"/>
      <w:marLeft w:val="0"/>
      <w:marRight w:val="0"/>
      <w:marTop w:val="0"/>
      <w:marBottom w:val="0"/>
      <w:divBdr>
        <w:top w:val="none" w:sz="0" w:space="0" w:color="auto"/>
        <w:left w:val="none" w:sz="0" w:space="0" w:color="auto"/>
        <w:bottom w:val="none" w:sz="0" w:space="0" w:color="auto"/>
        <w:right w:val="none" w:sz="0" w:space="0" w:color="auto"/>
      </w:divBdr>
    </w:div>
    <w:div w:id="1599944821">
      <w:bodyDiv w:val="1"/>
      <w:marLeft w:val="0"/>
      <w:marRight w:val="0"/>
      <w:marTop w:val="0"/>
      <w:marBottom w:val="0"/>
      <w:divBdr>
        <w:top w:val="none" w:sz="0" w:space="0" w:color="auto"/>
        <w:left w:val="none" w:sz="0" w:space="0" w:color="auto"/>
        <w:bottom w:val="none" w:sz="0" w:space="0" w:color="auto"/>
        <w:right w:val="none" w:sz="0" w:space="0" w:color="auto"/>
      </w:divBdr>
    </w:div>
    <w:div w:id="1600140016">
      <w:bodyDiv w:val="1"/>
      <w:marLeft w:val="0"/>
      <w:marRight w:val="0"/>
      <w:marTop w:val="0"/>
      <w:marBottom w:val="0"/>
      <w:divBdr>
        <w:top w:val="none" w:sz="0" w:space="0" w:color="auto"/>
        <w:left w:val="none" w:sz="0" w:space="0" w:color="auto"/>
        <w:bottom w:val="none" w:sz="0" w:space="0" w:color="auto"/>
        <w:right w:val="none" w:sz="0" w:space="0" w:color="auto"/>
      </w:divBdr>
    </w:div>
    <w:div w:id="1601835923">
      <w:bodyDiv w:val="1"/>
      <w:marLeft w:val="0"/>
      <w:marRight w:val="0"/>
      <w:marTop w:val="0"/>
      <w:marBottom w:val="0"/>
      <w:divBdr>
        <w:top w:val="none" w:sz="0" w:space="0" w:color="auto"/>
        <w:left w:val="none" w:sz="0" w:space="0" w:color="auto"/>
        <w:bottom w:val="none" w:sz="0" w:space="0" w:color="auto"/>
        <w:right w:val="none" w:sz="0" w:space="0" w:color="auto"/>
      </w:divBdr>
    </w:div>
    <w:div w:id="1602565648">
      <w:bodyDiv w:val="1"/>
      <w:marLeft w:val="0"/>
      <w:marRight w:val="0"/>
      <w:marTop w:val="0"/>
      <w:marBottom w:val="0"/>
      <w:divBdr>
        <w:top w:val="none" w:sz="0" w:space="0" w:color="auto"/>
        <w:left w:val="none" w:sz="0" w:space="0" w:color="auto"/>
        <w:bottom w:val="none" w:sz="0" w:space="0" w:color="auto"/>
        <w:right w:val="none" w:sz="0" w:space="0" w:color="auto"/>
      </w:divBdr>
    </w:div>
    <w:div w:id="1604340000">
      <w:bodyDiv w:val="1"/>
      <w:marLeft w:val="0"/>
      <w:marRight w:val="0"/>
      <w:marTop w:val="0"/>
      <w:marBottom w:val="0"/>
      <w:divBdr>
        <w:top w:val="none" w:sz="0" w:space="0" w:color="auto"/>
        <w:left w:val="none" w:sz="0" w:space="0" w:color="auto"/>
        <w:bottom w:val="none" w:sz="0" w:space="0" w:color="auto"/>
        <w:right w:val="none" w:sz="0" w:space="0" w:color="auto"/>
      </w:divBdr>
    </w:div>
    <w:div w:id="1610043751">
      <w:bodyDiv w:val="1"/>
      <w:marLeft w:val="0"/>
      <w:marRight w:val="0"/>
      <w:marTop w:val="0"/>
      <w:marBottom w:val="0"/>
      <w:divBdr>
        <w:top w:val="none" w:sz="0" w:space="0" w:color="auto"/>
        <w:left w:val="none" w:sz="0" w:space="0" w:color="auto"/>
        <w:bottom w:val="none" w:sz="0" w:space="0" w:color="auto"/>
        <w:right w:val="none" w:sz="0" w:space="0" w:color="auto"/>
      </w:divBdr>
    </w:div>
    <w:div w:id="1611009002">
      <w:bodyDiv w:val="1"/>
      <w:marLeft w:val="0"/>
      <w:marRight w:val="0"/>
      <w:marTop w:val="0"/>
      <w:marBottom w:val="0"/>
      <w:divBdr>
        <w:top w:val="none" w:sz="0" w:space="0" w:color="auto"/>
        <w:left w:val="none" w:sz="0" w:space="0" w:color="auto"/>
        <w:bottom w:val="none" w:sz="0" w:space="0" w:color="auto"/>
        <w:right w:val="none" w:sz="0" w:space="0" w:color="auto"/>
      </w:divBdr>
    </w:div>
    <w:div w:id="1614627813">
      <w:bodyDiv w:val="1"/>
      <w:marLeft w:val="0"/>
      <w:marRight w:val="0"/>
      <w:marTop w:val="0"/>
      <w:marBottom w:val="0"/>
      <w:divBdr>
        <w:top w:val="none" w:sz="0" w:space="0" w:color="auto"/>
        <w:left w:val="none" w:sz="0" w:space="0" w:color="auto"/>
        <w:bottom w:val="none" w:sz="0" w:space="0" w:color="auto"/>
        <w:right w:val="none" w:sz="0" w:space="0" w:color="auto"/>
      </w:divBdr>
    </w:div>
    <w:div w:id="1615090960">
      <w:bodyDiv w:val="1"/>
      <w:marLeft w:val="0"/>
      <w:marRight w:val="0"/>
      <w:marTop w:val="0"/>
      <w:marBottom w:val="0"/>
      <w:divBdr>
        <w:top w:val="none" w:sz="0" w:space="0" w:color="auto"/>
        <w:left w:val="none" w:sz="0" w:space="0" w:color="auto"/>
        <w:bottom w:val="none" w:sz="0" w:space="0" w:color="auto"/>
        <w:right w:val="none" w:sz="0" w:space="0" w:color="auto"/>
      </w:divBdr>
    </w:div>
    <w:div w:id="1618484269">
      <w:bodyDiv w:val="1"/>
      <w:marLeft w:val="0"/>
      <w:marRight w:val="0"/>
      <w:marTop w:val="0"/>
      <w:marBottom w:val="0"/>
      <w:divBdr>
        <w:top w:val="none" w:sz="0" w:space="0" w:color="auto"/>
        <w:left w:val="none" w:sz="0" w:space="0" w:color="auto"/>
        <w:bottom w:val="none" w:sz="0" w:space="0" w:color="auto"/>
        <w:right w:val="none" w:sz="0" w:space="0" w:color="auto"/>
      </w:divBdr>
    </w:div>
    <w:div w:id="1621303433">
      <w:bodyDiv w:val="1"/>
      <w:marLeft w:val="0"/>
      <w:marRight w:val="0"/>
      <w:marTop w:val="0"/>
      <w:marBottom w:val="0"/>
      <w:divBdr>
        <w:top w:val="none" w:sz="0" w:space="0" w:color="auto"/>
        <w:left w:val="none" w:sz="0" w:space="0" w:color="auto"/>
        <w:bottom w:val="none" w:sz="0" w:space="0" w:color="auto"/>
        <w:right w:val="none" w:sz="0" w:space="0" w:color="auto"/>
      </w:divBdr>
    </w:div>
    <w:div w:id="1626304138">
      <w:bodyDiv w:val="1"/>
      <w:marLeft w:val="0"/>
      <w:marRight w:val="0"/>
      <w:marTop w:val="0"/>
      <w:marBottom w:val="0"/>
      <w:divBdr>
        <w:top w:val="none" w:sz="0" w:space="0" w:color="auto"/>
        <w:left w:val="none" w:sz="0" w:space="0" w:color="auto"/>
        <w:bottom w:val="none" w:sz="0" w:space="0" w:color="auto"/>
        <w:right w:val="none" w:sz="0" w:space="0" w:color="auto"/>
      </w:divBdr>
    </w:div>
    <w:div w:id="1630474125">
      <w:bodyDiv w:val="1"/>
      <w:marLeft w:val="0"/>
      <w:marRight w:val="0"/>
      <w:marTop w:val="0"/>
      <w:marBottom w:val="0"/>
      <w:divBdr>
        <w:top w:val="none" w:sz="0" w:space="0" w:color="auto"/>
        <w:left w:val="none" w:sz="0" w:space="0" w:color="auto"/>
        <w:bottom w:val="none" w:sz="0" w:space="0" w:color="auto"/>
        <w:right w:val="none" w:sz="0" w:space="0" w:color="auto"/>
      </w:divBdr>
    </w:div>
    <w:div w:id="1631783807">
      <w:bodyDiv w:val="1"/>
      <w:marLeft w:val="0"/>
      <w:marRight w:val="0"/>
      <w:marTop w:val="0"/>
      <w:marBottom w:val="0"/>
      <w:divBdr>
        <w:top w:val="none" w:sz="0" w:space="0" w:color="auto"/>
        <w:left w:val="none" w:sz="0" w:space="0" w:color="auto"/>
        <w:bottom w:val="none" w:sz="0" w:space="0" w:color="auto"/>
        <w:right w:val="none" w:sz="0" w:space="0" w:color="auto"/>
      </w:divBdr>
    </w:div>
    <w:div w:id="1631935386">
      <w:bodyDiv w:val="1"/>
      <w:marLeft w:val="0"/>
      <w:marRight w:val="0"/>
      <w:marTop w:val="0"/>
      <w:marBottom w:val="0"/>
      <w:divBdr>
        <w:top w:val="none" w:sz="0" w:space="0" w:color="auto"/>
        <w:left w:val="none" w:sz="0" w:space="0" w:color="auto"/>
        <w:bottom w:val="none" w:sz="0" w:space="0" w:color="auto"/>
        <w:right w:val="none" w:sz="0" w:space="0" w:color="auto"/>
      </w:divBdr>
    </w:div>
    <w:div w:id="1633435931">
      <w:bodyDiv w:val="1"/>
      <w:marLeft w:val="0"/>
      <w:marRight w:val="0"/>
      <w:marTop w:val="0"/>
      <w:marBottom w:val="0"/>
      <w:divBdr>
        <w:top w:val="none" w:sz="0" w:space="0" w:color="auto"/>
        <w:left w:val="none" w:sz="0" w:space="0" w:color="auto"/>
        <w:bottom w:val="none" w:sz="0" w:space="0" w:color="auto"/>
        <w:right w:val="none" w:sz="0" w:space="0" w:color="auto"/>
      </w:divBdr>
    </w:div>
    <w:div w:id="1634288207">
      <w:bodyDiv w:val="1"/>
      <w:marLeft w:val="0"/>
      <w:marRight w:val="0"/>
      <w:marTop w:val="0"/>
      <w:marBottom w:val="0"/>
      <w:divBdr>
        <w:top w:val="none" w:sz="0" w:space="0" w:color="auto"/>
        <w:left w:val="none" w:sz="0" w:space="0" w:color="auto"/>
        <w:bottom w:val="none" w:sz="0" w:space="0" w:color="auto"/>
        <w:right w:val="none" w:sz="0" w:space="0" w:color="auto"/>
      </w:divBdr>
    </w:div>
    <w:div w:id="1636831598">
      <w:bodyDiv w:val="1"/>
      <w:marLeft w:val="0"/>
      <w:marRight w:val="0"/>
      <w:marTop w:val="0"/>
      <w:marBottom w:val="0"/>
      <w:divBdr>
        <w:top w:val="none" w:sz="0" w:space="0" w:color="auto"/>
        <w:left w:val="none" w:sz="0" w:space="0" w:color="auto"/>
        <w:bottom w:val="none" w:sz="0" w:space="0" w:color="auto"/>
        <w:right w:val="none" w:sz="0" w:space="0" w:color="auto"/>
      </w:divBdr>
    </w:div>
    <w:div w:id="1640451298">
      <w:bodyDiv w:val="1"/>
      <w:marLeft w:val="0"/>
      <w:marRight w:val="0"/>
      <w:marTop w:val="0"/>
      <w:marBottom w:val="0"/>
      <w:divBdr>
        <w:top w:val="none" w:sz="0" w:space="0" w:color="auto"/>
        <w:left w:val="none" w:sz="0" w:space="0" w:color="auto"/>
        <w:bottom w:val="none" w:sz="0" w:space="0" w:color="auto"/>
        <w:right w:val="none" w:sz="0" w:space="0" w:color="auto"/>
      </w:divBdr>
    </w:div>
    <w:div w:id="1645356013">
      <w:bodyDiv w:val="1"/>
      <w:marLeft w:val="0"/>
      <w:marRight w:val="0"/>
      <w:marTop w:val="0"/>
      <w:marBottom w:val="0"/>
      <w:divBdr>
        <w:top w:val="none" w:sz="0" w:space="0" w:color="auto"/>
        <w:left w:val="none" w:sz="0" w:space="0" w:color="auto"/>
        <w:bottom w:val="none" w:sz="0" w:space="0" w:color="auto"/>
        <w:right w:val="none" w:sz="0" w:space="0" w:color="auto"/>
      </w:divBdr>
    </w:div>
    <w:div w:id="1652443220">
      <w:bodyDiv w:val="1"/>
      <w:marLeft w:val="0"/>
      <w:marRight w:val="0"/>
      <w:marTop w:val="0"/>
      <w:marBottom w:val="0"/>
      <w:divBdr>
        <w:top w:val="none" w:sz="0" w:space="0" w:color="auto"/>
        <w:left w:val="none" w:sz="0" w:space="0" w:color="auto"/>
        <w:bottom w:val="none" w:sz="0" w:space="0" w:color="auto"/>
        <w:right w:val="none" w:sz="0" w:space="0" w:color="auto"/>
      </w:divBdr>
    </w:div>
    <w:div w:id="1654487025">
      <w:bodyDiv w:val="1"/>
      <w:marLeft w:val="0"/>
      <w:marRight w:val="0"/>
      <w:marTop w:val="0"/>
      <w:marBottom w:val="0"/>
      <w:divBdr>
        <w:top w:val="none" w:sz="0" w:space="0" w:color="auto"/>
        <w:left w:val="none" w:sz="0" w:space="0" w:color="auto"/>
        <w:bottom w:val="none" w:sz="0" w:space="0" w:color="auto"/>
        <w:right w:val="none" w:sz="0" w:space="0" w:color="auto"/>
      </w:divBdr>
    </w:div>
    <w:div w:id="1658458351">
      <w:bodyDiv w:val="1"/>
      <w:marLeft w:val="0"/>
      <w:marRight w:val="0"/>
      <w:marTop w:val="0"/>
      <w:marBottom w:val="0"/>
      <w:divBdr>
        <w:top w:val="none" w:sz="0" w:space="0" w:color="auto"/>
        <w:left w:val="none" w:sz="0" w:space="0" w:color="auto"/>
        <w:bottom w:val="none" w:sz="0" w:space="0" w:color="auto"/>
        <w:right w:val="none" w:sz="0" w:space="0" w:color="auto"/>
      </w:divBdr>
    </w:div>
    <w:div w:id="1662346426">
      <w:bodyDiv w:val="1"/>
      <w:marLeft w:val="0"/>
      <w:marRight w:val="0"/>
      <w:marTop w:val="0"/>
      <w:marBottom w:val="0"/>
      <w:divBdr>
        <w:top w:val="none" w:sz="0" w:space="0" w:color="auto"/>
        <w:left w:val="none" w:sz="0" w:space="0" w:color="auto"/>
        <w:bottom w:val="none" w:sz="0" w:space="0" w:color="auto"/>
        <w:right w:val="none" w:sz="0" w:space="0" w:color="auto"/>
      </w:divBdr>
    </w:div>
    <w:div w:id="1665355179">
      <w:bodyDiv w:val="1"/>
      <w:marLeft w:val="0"/>
      <w:marRight w:val="0"/>
      <w:marTop w:val="0"/>
      <w:marBottom w:val="0"/>
      <w:divBdr>
        <w:top w:val="none" w:sz="0" w:space="0" w:color="auto"/>
        <w:left w:val="none" w:sz="0" w:space="0" w:color="auto"/>
        <w:bottom w:val="none" w:sz="0" w:space="0" w:color="auto"/>
        <w:right w:val="none" w:sz="0" w:space="0" w:color="auto"/>
      </w:divBdr>
    </w:div>
    <w:div w:id="1668629963">
      <w:bodyDiv w:val="1"/>
      <w:marLeft w:val="0"/>
      <w:marRight w:val="0"/>
      <w:marTop w:val="0"/>
      <w:marBottom w:val="0"/>
      <w:divBdr>
        <w:top w:val="none" w:sz="0" w:space="0" w:color="auto"/>
        <w:left w:val="none" w:sz="0" w:space="0" w:color="auto"/>
        <w:bottom w:val="none" w:sz="0" w:space="0" w:color="auto"/>
        <w:right w:val="none" w:sz="0" w:space="0" w:color="auto"/>
      </w:divBdr>
    </w:div>
    <w:div w:id="1671130147">
      <w:bodyDiv w:val="1"/>
      <w:marLeft w:val="0"/>
      <w:marRight w:val="0"/>
      <w:marTop w:val="0"/>
      <w:marBottom w:val="0"/>
      <w:divBdr>
        <w:top w:val="none" w:sz="0" w:space="0" w:color="auto"/>
        <w:left w:val="none" w:sz="0" w:space="0" w:color="auto"/>
        <w:bottom w:val="none" w:sz="0" w:space="0" w:color="auto"/>
        <w:right w:val="none" w:sz="0" w:space="0" w:color="auto"/>
      </w:divBdr>
    </w:div>
    <w:div w:id="1673145001">
      <w:bodyDiv w:val="1"/>
      <w:marLeft w:val="0"/>
      <w:marRight w:val="0"/>
      <w:marTop w:val="0"/>
      <w:marBottom w:val="0"/>
      <w:divBdr>
        <w:top w:val="none" w:sz="0" w:space="0" w:color="auto"/>
        <w:left w:val="none" w:sz="0" w:space="0" w:color="auto"/>
        <w:bottom w:val="none" w:sz="0" w:space="0" w:color="auto"/>
        <w:right w:val="none" w:sz="0" w:space="0" w:color="auto"/>
      </w:divBdr>
    </w:div>
    <w:div w:id="1678337912">
      <w:bodyDiv w:val="1"/>
      <w:marLeft w:val="0"/>
      <w:marRight w:val="0"/>
      <w:marTop w:val="0"/>
      <w:marBottom w:val="0"/>
      <w:divBdr>
        <w:top w:val="none" w:sz="0" w:space="0" w:color="auto"/>
        <w:left w:val="none" w:sz="0" w:space="0" w:color="auto"/>
        <w:bottom w:val="none" w:sz="0" w:space="0" w:color="auto"/>
        <w:right w:val="none" w:sz="0" w:space="0" w:color="auto"/>
      </w:divBdr>
    </w:div>
    <w:div w:id="1679120506">
      <w:bodyDiv w:val="1"/>
      <w:marLeft w:val="0"/>
      <w:marRight w:val="0"/>
      <w:marTop w:val="0"/>
      <w:marBottom w:val="0"/>
      <w:divBdr>
        <w:top w:val="none" w:sz="0" w:space="0" w:color="auto"/>
        <w:left w:val="none" w:sz="0" w:space="0" w:color="auto"/>
        <w:bottom w:val="none" w:sz="0" w:space="0" w:color="auto"/>
        <w:right w:val="none" w:sz="0" w:space="0" w:color="auto"/>
      </w:divBdr>
    </w:div>
    <w:div w:id="1689062991">
      <w:bodyDiv w:val="1"/>
      <w:marLeft w:val="0"/>
      <w:marRight w:val="0"/>
      <w:marTop w:val="0"/>
      <w:marBottom w:val="0"/>
      <w:divBdr>
        <w:top w:val="none" w:sz="0" w:space="0" w:color="auto"/>
        <w:left w:val="none" w:sz="0" w:space="0" w:color="auto"/>
        <w:bottom w:val="none" w:sz="0" w:space="0" w:color="auto"/>
        <w:right w:val="none" w:sz="0" w:space="0" w:color="auto"/>
      </w:divBdr>
    </w:div>
    <w:div w:id="1692606491">
      <w:bodyDiv w:val="1"/>
      <w:marLeft w:val="0"/>
      <w:marRight w:val="0"/>
      <w:marTop w:val="0"/>
      <w:marBottom w:val="0"/>
      <w:divBdr>
        <w:top w:val="none" w:sz="0" w:space="0" w:color="auto"/>
        <w:left w:val="none" w:sz="0" w:space="0" w:color="auto"/>
        <w:bottom w:val="none" w:sz="0" w:space="0" w:color="auto"/>
        <w:right w:val="none" w:sz="0" w:space="0" w:color="auto"/>
      </w:divBdr>
    </w:div>
    <w:div w:id="1695761744">
      <w:bodyDiv w:val="1"/>
      <w:marLeft w:val="0"/>
      <w:marRight w:val="0"/>
      <w:marTop w:val="0"/>
      <w:marBottom w:val="0"/>
      <w:divBdr>
        <w:top w:val="none" w:sz="0" w:space="0" w:color="auto"/>
        <w:left w:val="none" w:sz="0" w:space="0" w:color="auto"/>
        <w:bottom w:val="none" w:sz="0" w:space="0" w:color="auto"/>
        <w:right w:val="none" w:sz="0" w:space="0" w:color="auto"/>
      </w:divBdr>
    </w:div>
    <w:div w:id="1696882562">
      <w:bodyDiv w:val="1"/>
      <w:marLeft w:val="0"/>
      <w:marRight w:val="0"/>
      <w:marTop w:val="0"/>
      <w:marBottom w:val="0"/>
      <w:divBdr>
        <w:top w:val="none" w:sz="0" w:space="0" w:color="auto"/>
        <w:left w:val="none" w:sz="0" w:space="0" w:color="auto"/>
        <w:bottom w:val="none" w:sz="0" w:space="0" w:color="auto"/>
        <w:right w:val="none" w:sz="0" w:space="0" w:color="auto"/>
      </w:divBdr>
    </w:div>
    <w:div w:id="1700467654">
      <w:bodyDiv w:val="1"/>
      <w:marLeft w:val="0"/>
      <w:marRight w:val="0"/>
      <w:marTop w:val="0"/>
      <w:marBottom w:val="0"/>
      <w:divBdr>
        <w:top w:val="none" w:sz="0" w:space="0" w:color="auto"/>
        <w:left w:val="none" w:sz="0" w:space="0" w:color="auto"/>
        <w:bottom w:val="none" w:sz="0" w:space="0" w:color="auto"/>
        <w:right w:val="none" w:sz="0" w:space="0" w:color="auto"/>
      </w:divBdr>
    </w:div>
    <w:div w:id="1702319529">
      <w:bodyDiv w:val="1"/>
      <w:marLeft w:val="0"/>
      <w:marRight w:val="0"/>
      <w:marTop w:val="0"/>
      <w:marBottom w:val="0"/>
      <w:divBdr>
        <w:top w:val="none" w:sz="0" w:space="0" w:color="auto"/>
        <w:left w:val="none" w:sz="0" w:space="0" w:color="auto"/>
        <w:bottom w:val="none" w:sz="0" w:space="0" w:color="auto"/>
        <w:right w:val="none" w:sz="0" w:space="0" w:color="auto"/>
      </w:divBdr>
    </w:div>
    <w:div w:id="1704011189">
      <w:bodyDiv w:val="1"/>
      <w:marLeft w:val="0"/>
      <w:marRight w:val="0"/>
      <w:marTop w:val="0"/>
      <w:marBottom w:val="0"/>
      <w:divBdr>
        <w:top w:val="none" w:sz="0" w:space="0" w:color="auto"/>
        <w:left w:val="none" w:sz="0" w:space="0" w:color="auto"/>
        <w:bottom w:val="none" w:sz="0" w:space="0" w:color="auto"/>
        <w:right w:val="none" w:sz="0" w:space="0" w:color="auto"/>
      </w:divBdr>
    </w:div>
    <w:div w:id="1705057861">
      <w:bodyDiv w:val="1"/>
      <w:marLeft w:val="0"/>
      <w:marRight w:val="0"/>
      <w:marTop w:val="0"/>
      <w:marBottom w:val="0"/>
      <w:divBdr>
        <w:top w:val="none" w:sz="0" w:space="0" w:color="auto"/>
        <w:left w:val="none" w:sz="0" w:space="0" w:color="auto"/>
        <w:bottom w:val="none" w:sz="0" w:space="0" w:color="auto"/>
        <w:right w:val="none" w:sz="0" w:space="0" w:color="auto"/>
      </w:divBdr>
    </w:div>
    <w:div w:id="1705864239">
      <w:bodyDiv w:val="1"/>
      <w:marLeft w:val="0"/>
      <w:marRight w:val="0"/>
      <w:marTop w:val="0"/>
      <w:marBottom w:val="0"/>
      <w:divBdr>
        <w:top w:val="none" w:sz="0" w:space="0" w:color="auto"/>
        <w:left w:val="none" w:sz="0" w:space="0" w:color="auto"/>
        <w:bottom w:val="none" w:sz="0" w:space="0" w:color="auto"/>
        <w:right w:val="none" w:sz="0" w:space="0" w:color="auto"/>
      </w:divBdr>
    </w:div>
    <w:div w:id="1706249173">
      <w:bodyDiv w:val="1"/>
      <w:marLeft w:val="0"/>
      <w:marRight w:val="0"/>
      <w:marTop w:val="0"/>
      <w:marBottom w:val="0"/>
      <w:divBdr>
        <w:top w:val="none" w:sz="0" w:space="0" w:color="auto"/>
        <w:left w:val="none" w:sz="0" w:space="0" w:color="auto"/>
        <w:bottom w:val="none" w:sz="0" w:space="0" w:color="auto"/>
        <w:right w:val="none" w:sz="0" w:space="0" w:color="auto"/>
      </w:divBdr>
    </w:div>
    <w:div w:id="1710034641">
      <w:bodyDiv w:val="1"/>
      <w:marLeft w:val="0"/>
      <w:marRight w:val="0"/>
      <w:marTop w:val="0"/>
      <w:marBottom w:val="0"/>
      <w:divBdr>
        <w:top w:val="none" w:sz="0" w:space="0" w:color="auto"/>
        <w:left w:val="none" w:sz="0" w:space="0" w:color="auto"/>
        <w:bottom w:val="none" w:sz="0" w:space="0" w:color="auto"/>
        <w:right w:val="none" w:sz="0" w:space="0" w:color="auto"/>
      </w:divBdr>
    </w:div>
    <w:div w:id="1710955433">
      <w:bodyDiv w:val="1"/>
      <w:marLeft w:val="0"/>
      <w:marRight w:val="0"/>
      <w:marTop w:val="0"/>
      <w:marBottom w:val="0"/>
      <w:divBdr>
        <w:top w:val="none" w:sz="0" w:space="0" w:color="auto"/>
        <w:left w:val="none" w:sz="0" w:space="0" w:color="auto"/>
        <w:bottom w:val="none" w:sz="0" w:space="0" w:color="auto"/>
        <w:right w:val="none" w:sz="0" w:space="0" w:color="auto"/>
      </w:divBdr>
    </w:div>
    <w:div w:id="1712337462">
      <w:bodyDiv w:val="1"/>
      <w:marLeft w:val="0"/>
      <w:marRight w:val="0"/>
      <w:marTop w:val="0"/>
      <w:marBottom w:val="0"/>
      <w:divBdr>
        <w:top w:val="none" w:sz="0" w:space="0" w:color="auto"/>
        <w:left w:val="none" w:sz="0" w:space="0" w:color="auto"/>
        <w:bottom w:val="none" w:sz="0" w:space="0" w:color="auto"/>
        <w:right w:val="none" w:sz="0" w:space="0" w:color="auto"/>
      </w:divBdr>
    </w:div>
    <w:div w:id="1712460252">
      <w:bodyDiv w:val="1"/>
      <w:marLeft w:val="0"/>
      <w:marRight w:val="0"/>
      <w:marTop w:val="0"/>
      <w:marBottom w:val="0"/>
      <w:divBdr>
        <w:top w:val="none" w:sz="0" w:space="0" w:color="auto"/>
        <w:left w:val="none" w:sz="0" w:space="0" w:color="auto"/>
        <w:bottom w:val="none" w:sz="0" w:space="0" w:color="auto"/>
        <w:right w:val="none" w:sz="0" w:space="0" w:color="auto"/>
      </w:divBdr>
    </w:div>
    <w:div w:id="1715495381">
      <w:bodyDiv w:val="1"/>
      <w:marLeft w:val="0"/>
      <w:marRight w:val="0"/>
      <w:marTop w:val="0"/>
      <w:marBottom w:val="0"/>
      <w:divBdr>
        <w:top w:val="none" w:sz="0" w:space="0" w:color="auto"/>
        <w:left w:val="none" w:sz="0" w:space="0" w:color="auto"/>
        <w:bottom w:val="none" w:sz="0" w:space="0" w:color="auto"/>
        <w:right w:val="none" w:sz="0" w:space="0" w:color="auto"/>
      </w:divBdr>
    </w:div>
    <w:div w:id="1720981764">
      <w:bodyDiv w:val="1"/>
      <w:marLeft w:val="0"/>
      <w:marRight w:val="0"/>
      <w:marTop w:val="0"/>
      <w:marBottom w:val="0"/>
      <w:divBdr>
        <w:top w:val="none" w:sz="0" w:space="0" w:color="auto"/>
        <w:left w:val="none" w:sz="0" w:space="0" w:color="auto"/>
        <w:bottom w:val="none" w:sz="0" w:space="0" w:color="auto"/>
        <w:right w:val="none" w:sz="0" w:space="0" w:color="auto"/>
      </w:divBdr>
    </w:div>
    <w:div w:id="1722053497">
      <w:bodyDiv w:val="1"/>
      <w:marLeft w:val="0"/>
      <w:marRight w:val="0"/>
      <w:marTop w:val="0"/>
      <w:marBottom w:val="0"/>
      <w:divBdr>
        <w:top w:val="none" w:sz="0" w:space="0" w:color="auto"/>
        <w:left w:val="none" w:sz="0" w:space="0" w:color="auto"/>
        <w:bottom w:val="none" w:sz="0" w:space="0" w:color="auto"/>
        <w:right w:val="none" w:sz="0" w:space="0" w:color="auto"/>
      </w:divBdr>
    </w:div>
    <w:div w:id="1724134432">
      <w:bodyDiv w:val="1"/>
      <w:marLeft w:val="0"/>
      <w:marRight w:val="0"/>
      <w:marTop w:val="0"/>
      <w:marBottom w:val="0"/>
      <w:divBdr>
        <w:top w:val="none" w:sz="0" w:space="0" w:color="auto"/>
        <w:left w:val="none" w:sz="0" w:space="0" w:color="auto"/>
        <w:bottom w:val="none" w:sz="0" w:space="0" w:color="auto"/>
        <w:right w:val="none" w:sz="0" w:space="0" w:color="auto"/>
      </w:divBdr>
    </w:div>
    <w:div w:id="1724521448">
      <w:bodyDiv w:val="1"/>
      <w:marLeft w:val="0"/>
      <w:marRight w:val="0"/>
      <w:marTop w:val="0"/>
      <w:marBottom w:val="0"/>
      <w:divBdr>
        <w:top w:val="none" w:sz="0" w:space="0" w:color="auto"/>
        <w:left w:val="none" w:sz="0" w:space="0" w:color="auto"/>
        <w:bottom w:val="none" w:sz="0" w:space="0" w:color="auto"/>
        <w:right w:val="none" w:sz="0" w:space="0" w:color="auto"/>
      </w:divBdr>
    </w:div>
    <w:div w:id="1724866215">
      <w:bodyDiv w:val="1"/>
      <w:marLeft w:val="0"/>
      <w:marRight w:val="0"/>
      <w:marTop w:val="0"/>
      <w:marBottom w:val="0"/>
      <w:divBdr>
        <w:top w:val="none" w:sz="0" w:space="0" w:color="auto"/>
        <w:left w:val="none" w:sz="0" w:space="0" w:color="auto"/>
        <w:bottom w:val="none" w:sz="0" w:space="0" w:color="auto"/>
        <w:right w:val="none" w:sz="0" w:space="0" w:color="auto"/>
      </w:divBdr>
    </w:div>
    <w:div w:id="1726755951">
      <w:bodyDiv w:val="1"/>
      <w:marLeft w:val="0"/>
      <w:marRight w:val="0"/>
      <w:marTop w:val="0"/>
      <w:marBottom w:val="0"/>
      <w:divBdr>
        <w:top w:val="none" w:sz="0" w:space="0" w:color="auto"/>
        <w:left w:val="none" w:sz="0" w:space="0" w:color="auto"/>
        <w:bottom w:val="none" w:sz="0" w:space="0" w:color="auto"/>
        <w:right w:val="none" w:sz="0" w:space="0" w:color="auto"/>
      </w:divBdr>
    </w:div>
    <w:div w:id="1728841083">
      <w:bodyDiv w:val="1"/>
      <w:marLeft w:val="0"/>
      <w:marRight w:val="0"/>
      <w:marTop w:val="0"/>
      <w:marBottom w:val="0"/>
      <w:divBdr>
        <w:top w:val="none" w:sz="0" w:space="0" w:color="auto"/>
        <w:left w:val="none" w:sz="0" w:space="0" w:color="auto"/>
        <w:bottom w:val="none" w:sz="0" w:space="0" w:color="auto"/>
        <w:right w:val="none" w:sz="0" w:space="0" w:color="auto"/>
      </w:divBdr>
    </w:div>
    <w:div w:id="1734356154">
      <w:bodyDiv w:val="1"/>
      <w:marLeft w:val="0"/>
      <w:marRight w:val="0"/>
      <w:marTop w:val="0"/>
      <w:marBottom w:val="0"/>
      <w:divBdr>
        <w:top w:val="none" w:sz="0" w:space="0" w:color="auto"/>
        <w:left w:val="none" w:sz="0" w:space="0" w:color="auto"/>
        <w:bottom w:val="none" w:sz="0" w:space="0" w:color="auto"/>
        <w:right w:val="none" w:sz="0" w:space="0" w:color="auto"/>
      </w:divBdr>
    </w:div>
    <w:div w:id="1737167793">
      <w:bodyDiv w:val="1"/>
      <w:marLeft w:val="0"/>
      <w:marRight w:val="0"/>
      <w:marTop w:val="0"/>
      <w:marBottom w:val="0"/>
      <w:divBdr>
        <w:top w:val="none" w:sz="0" w:space="0" w:color="auto"/>
        <w:left w:val="none" w:sz="0" w:space="0" w:color="auto"/>
        <w:bottom w:val="none" w:sz="0" w:space="0" w:color="auto"/>
        <w:right w:val="none" w:sz="0" w:space="0" w:color="auto"/>
      </w:divBdr>
    </w:div>
    <w:div w:id="1739207382">
      <w:bodyDiv w:val="1"/>
      <w:marLeft w:val="0"/>
      <w:marRight w:val="0"/>
      <w:marTop w:val="0"/>
      <w:marBottom w:val="0"/>
      <w:divBdr>
        <w:top w:val="none" w:sz="0" w:space="0" w:color="auto"/>
        <w:left w:val="none" w:sz="0" w:space="0" w:color="auto"/>
        <w:bottom w:val="none" w:sz="0" w:space="0" w:color="auto"/>
        <w:right w:val="none" w:sz="0" w:space="0" w:color="auto"/>
      </w:divBdr>
    </w:div>
    <w:div w:id="1739863791">
      <w:bodyDiv w:val="1"/>
      <w:marLeft w:val="0"/>
      <w:marRight w:val="0"/>
      <w:marTop w:val="0"/>
      <w:marBottom w:val="0"/>
      <w:divBdr>
        <w:top w:val="none" w:sz="0" w:space="0" w:color="auto"/>
        <w:left w:val="none" w:sz="0" w:space="0" w:color="auto"/>
        <w:bottom w:val="none" w:sz="0" w:space="0" w:color="auto"/>
        <w:right w:val="none" w:sz="0" w:space="0" w:color="auto"/>
      </w:divBdr>
    </w:div>
    <w:div w:id="1740052256">
      <w:bodyDiv w:val="1"/>
      <w:marLeft w:val="0"/>
      <w:marRight w:val="0"/>
      <w:marTop w:val="0"/>
      <w:marBottom w:val="0"/>
      <w:divBdr>
        <w:top w:val="none" w:sz="0" w:space="0" w:color="auto"/>
        <w:left w:val="none" w:sz="0" w:space="0" w:color="auto"/>
        <w:bottom w:val="none" w:sz="0" w:space="0" w:color="auto"/>
        <w:right w:val="none" w:sz="0" w:space="0" w:color="auto"/>
      </w:divBdr>
    </w:div>
    <w:div w:id="1743024930">
      <w:bodyDiv w:val="1"/>
      <w:marLeft w:val="0"/>
      <w:marRight w:val="0"/>
      <w:marTop w:val="0"/>
      <w:marBottom w:val="0"/>
      <w:divBdr>
        <w:top w:val="none" w:sz="0" w:space="0" w:color="auto"/>
        <w:left w:val="none" w:sz="0" w:space="0" w:color="auto"/>
        <w:bottom w:val="none" w:sz="0" w:space="0" w:color="auto"/>
        <w:right w:val="none" w:sz="0" w:space="0" w:color="auto"/>
      </w:divBdr>
    </w:div>
    <w:div w:id="1745256020">
      <w:bodyDiv w:val="1"/>
      <w:marLeft w:val="0"/>
      <w:marRight w:val="0"/>
      <w:marTop w:val="0"/>
      <w:marBottom w:val="0"/>
      <w:divBdr>
        <w:top w:val="none" w:sz="0" w:space="0" w:color="auto"/>
        <w:left w:val="none" w:sz="0" w:space="0" w:color="auto"/>
        <w:bottom w:val="none" w:sz="0" w:space="0" w:color="auto"/>
        <w:right w:val="none" w:sz="0" w:space="0" w:color="auto"/>
      </w:divBdr>
    </w:div>
    <w:div w:id="1746679249">
      <w:bodyDiv w:val="1"/>
      <w:marLeft w:val="0"/>
      <w:marRight w:val="0"/>
      <w:marTop w:val="0"/>
      <w:marBottom w:val="0"/>
      <w:divBdr>
        <w:top w:val="none" w:sz="0" w:space="0" w:color="auto"/>
        <w:left w:val="none" w:sz="0" w:space="0" w:color="auto"/>
        <w:bottom w:val="none" w:sz="0" w:space="0" w:color="auto"/>
        <w:right w:val="none" w:sz="0" w:space="0" w:color="auto"/>
      </w:divBdr>
    </w:div>
    <w:div w:id="1747533385">
      <w:bodyDiv w:val="1"/>
      <w:marLeft w:val="0"/>
      <w:marRight w:val="0"/>
      <w:marTop w:val="0"/>
      <w:marBottom w:val="0"/>
      <w:divBdr>
        <w:top w:val="none" w:sz="0" w:space="0" w:color="auto"/>
        <w:left w:val="none" w:sz="0" w:space="0" w:color="auto"/>
        <w:bottom w:val="none" w:sz="0" w:space="0" w:color="auto"/>
        <w:right w:val="none" w:sz="0" w:space="0" w:color="auto"/>
      </w:divBdr>
    </w:div>
    <w:div w:id="1749813964">
      <w:bodyDiv w:val="1"/>
      <w:marLeft w:val="0"/>
      <w:marRight w:val="0"/>
      <w:marTop w:val="0"/>
      <w:marBottom w:val="0"/>
      <w:divBdr>
        <w:top w:val="none" w:sz="0" w:space="0" w:color="auto"/>
        <w:left w:val="none" w:sz="0" w:space="0" w:color="auto"/>
        <w:bottom w:val="none" w:sz="0" w:space="0" w:color="auto"/>
        <w:right w:val="none" w:sz="0" w:space="0" w:color="auto"/>
      </w:divBdr>
    </w:div>
    <w:div w:id="1751467266">
      <w:bodyDiv w:val="1"/>
      <w:marLeft w:val="0"/>
      <w:marRight w:val="0"/>
      <w:marTop w:val="0"/>
      <w:marBottom w:val="0"/>
      <w:divBdr>
        <w:top w:val="none" w:sz="0" w:space="0" w:color="auto"/>
        <w:left w:val="none" w:sz="0" w:space="0" w:color="auto"/>
        <w:bottom w:val="none" w:sz="0" w:space="0" w:color="auto"/>
        <w:right w:val="none" w:sz="0" w:space="0" w:color="auto"/>
      </w:divBdr>
    </w:div>
    <w:div w:id="1754468092">
      <w:bodyDiv w:val="1"/>
      <w:marLeft w:val="0"/>
      <w:marRight w:val="0"/>
      <w:marTop w:val="0"/>
      <w:marBottom w:val="0"/>
      <w:divBdr>
        <w:top w:val="none" w:sz="0" w:space="0" w:color="auto"/>
        <w:left w:val="none" w:sz="0" w:space="0" w:color="auto"/>
        <w:bottom w:val="none" w:sz="0" w:space="0" w:color="auto"/>
        <w:right w:val="none" w:sz="0" w:space="0" w:color="auto"/>
      </w:divBdr>
    </w:div>
    <w:div w:id="1757356788">
      <w:bodyDiv w:val="1"/>
      <w:marLeft w:val="0"/>
      <w:marRight w:val="0"/>
      <w:marTop w:val="0"/>
      <w:marBottom w:val="0"/>
      <w:divBdr>
        <w:top w:val="none" w:sz="0" w:space="0" w:color="auto"/>
        <w:left w:val="none" w:sz="0" w:space="0" w:color="auto"/>
        <w:bottom w:val="none" w:sz="0" w:space="0" w:color="auto"/>
        <w:right w:val="none" w:sz="0" w:space="0" w:color="auto"/>
      </w:divBdr>
    </w:div>
    <w:div w:id="1757551486">
      <w:bodyDiv w:val="1"/>
      <w:marLeft w:val="0"/>
      <w:marRight w:val="0"/>
      <w:marTop w:val="0"/>
      <w:marBottom w:val="0"/>
      <w:divBdr>
        <w:top w:val="none" w:sz="0" w:space="0" w:color="auto"/>
        <w:left w:val="none" w:sz="0" w:space="0" w:color="auto"/>
        <w:bottom w:val="none" w:sz="0" w:space="0" w:color="auto"/>
        <w:right w:val="none" w:sz="0" w:space="0" w:color="auto"/>
      </w:divBdr>
    </w:div>
    <w:div w:id="1759210349">
      <w:bodyDiv w:val="1"/>
      <w:marLeft w:val="0"/>
      <w:marRight w:val="0"/>
      <w:marTop w:val="0"/>
      <w:marBottom w:val="0"/>
      <w:divBdr>
        <w:top w:val="none" w:sz="0" w:space="0" w:color="auto"/>
        <w:left w:val="none" w:sz="0" w:space="0" w:color="auto"/>
        <w:bottom w:val="none" w:sz="0" w:space="0" w:color="auto"/>
        <w:right w:val="none" w:sz="0" w:space="0" w:color="auto"/>
      </w:divBdr>
    </w:div>
    <w:div w:id="1760324437">
      <w:bodyDiv w:val="1"/>
      <w:marLeft w:val="0"/>
      <w:marRight w:val="0"/>
      <w:marTop w:val="0"/>
      <w:marBottom w:val="0"/>
      <w:divBdr>
        <w:top w:val="none" w:sz="0" w:space="0" w:color="auto"/>
        <w:left w:val="none" w:sz="0" w:space="0" w:color="auto"/>
        <w:bottom w:val="none" w:sz="0" w:space="0" w:color="auto"/>
        <w:right w:val="none" w:sz="0" w:space="0" w:color="auto"/>
      </w:divBdr>
    </w:div>
    <w:div w:id="1760832400">
      <w:bodyDiv w:val="1"/>
      <w:marLeft w:val="0"/>
      <w:marRight w:val="0"/>
      <w:marTop w:val="0"/>
      <w:marBottom w:val="0"/>
      <w:divBdr>
        <w:top w:val="none" w:sz="0" w:space="0" w:color="auto"/>
        <w:left w:val="none" w:sz="0" w:space="0" w:color="auto"/>
        <w:bottom w:val="none" w:sz="0" w:space="0" w:color="auto"/>
        <w:right w:val="none" w:sz="0" w:space="0" w:color="auto"/>
      </w:divBdr>
    </w:div>
    <w:div w:id="1761901282">
      <w:bodyDiv w:val="1"/>
      <w:marLeft w:val="0"/>
      <w:marRight w:val="0"/>
      <w:marTop w:val="0"/>
      <w:marBottom w:val="0"/>
      <w:divBdr>
        <w:top w:val="none" w:sz="0" w:space="0" w:color="auto"/>
        <w:left w:val="none" w:sz="0" w:space="0" w:color="auto"/>
        <w:bottom w:val="none" w:sz="0" w:space="0" w:color="auto"/>
        <w:right w:val="none" w:sz="0" w:space="0" w:color="auto"/>
      </w:divBdr>
    </w:div>
    <w:div w:id="1763723485">
      <w:bodyDiv w:val="1"/>
      <w:marLeft w:val="0"/>
      <w:marRight w:val="0"/>
      <w:marTop w:val="0"/>
      <w:marBottom w:val="0"/>
      <w:divBdr>
        <w:top w:val="none" w:sz="0" w:space="0" w:color="auto"/>
        <w:left w:val="none" w:sz="0" w:space="0" w:color="auto"/>
        <w:bottom w:val="none" w:sz="0" w:space="0" w:color="auto"/>
        <w:right w:val="none" w:sz="0" w:space="0" w:color="auto"/>
      </w:divBdr>
    </w:div>
    <w:div w:id="1766536532">
      <w:bodyDiv w:val="1"/>
      <w:marLeft w:val="0"/>
      <w:marRight w:val="0"/>
      <w:marTop w:val="0"/>
      <w:marBottom w:val="0"/>
      <w:divBdr>
        <w:top w:val="none" w:sz="0" w:space="0" w:color="auto"/>
        <w:left w:val="none" w:sz="0" w:space="0" w:color="auto"/>
        <w:bottom w:val="none" w:sz="0" w:space="0" w:color="auto"/>
        <w:right w:val="none" w:sz="0" w:space="0" w:color="auto"/>
      </w:divBdr>
    </w:div>
    <w:div w:id="1767574630">
      <w:bodyDiv w:val="1"/>
      <w:marLeft w:val="0"/>
      <w:marRight w:val="0"/>
      <w:marTop w:val="0"/>
      <w:marBottom w:val="0"/>
      <w:divBdr>
        <w:top w:val="none" w:sz="0" w:space="0" w:color="auto"/>
        <w:left w:val="none" w:sz="0" w:space="0" w:color="auto"/>
        <w:bottom w:val="none" w:sz="0" w:space="0" w:color="auto"/>
        <w:right w:val="none" w:sz="0" w:space="0" w:color="auto"/>
      </w:divBdr>
    </w:div>
    <w:div w:id="1767798426">
      <w:bodyDiv w:val="1"/>
      <w:marLeft w:val="0"/>
      <w:marRight w:val="0"/>
      <w:marTop w:val="0"/>
      <w:marBottom w:val="0"/>
      <w:divBdr>
        <w:top w:val="none" w:sz="0" w:space="0" w:color="auto"/>
        <w:left w:val="none" w:sz="0" w:space="0" w:color="auto"/>
        <w:bottom w:val="none" w:sz="0" w:space="0" w:color="auto"/>
        <w:right w:val="none" w:sz="0" w:space="0" w:color="auto"/>
      </w:divBdr>
    </w:div>
    <w:div w:id="1777483077">
      <w:bodyDiv w:val="1"/>
      <w:marLeft w:val="0"/>
      <w:marRight w:val="0"/>
      <w:marTop w:val="0"/>
      <w:marBottom w:val="0"/>
      <w:divBdr>
        <w:top w:val="none" w:sz="0" w:space="0" w:color="auto"/>
        <w:left w:val="none" w:sz="0" w:space="0" w:color="auto"/>
        <w:bottom w:val="none" w:sz="0" w:space="0" w:color="auto"/>
        <w:right w:val="none" w:sz="0" w:space="0" w:color="auto"/>
      </w:divBdr>
    </w:div>
    <w:div w:id="1778332024">
      <w:bodyDiv w:val="1"/>
      <w:marLeft w:val="0"/>
      <w:marRight w:val="0"/>
      <w:marTop w:val="0"/>
      <w:marBottom w:val="0"/>
      <w:divBdr>
        <w:top w:val="none" w:sz="0" w:space="0" w:color="auto"/>
        <w:left w:val="none" w:sz="0" w:space="0" w:color="auto"/>
        <w:bottom w:val="none" w:sz="0" w:space="0" w:color="auto"/>
        <w:right w:val="none" w:sz="0" w:space="0" w:color="auto"/>
      </w:divBdr>
    </w:div>
    <w:div w:id="1778909251">
      <w:bodyDiv w:val="1"/>
      <w:marLeft w:val="0"/>
      <w:marRight w:val="0"/>
      <w:marTop w:val="0"/>
      <w:marBottom w:val="0"/>
      <w:divBdr>
        <w:top w:val="none" w:sz="0" w:space="0" w:color="auto"/>
        <w:left w:val="none" w:sz="0" w:space="0" w:color="auto"/>
        <w:bottom w:val="none" w:sz="0" w:space="0" w:color="auto"/>
        <w:right w:val="none" w:sz="0" w:space="0" w:color="auto"/>
      </w:divBdr>
    </w:div>
    <w:div w:id="1779324482">
      <w:bodyDiv w:val="1"/>
      <w:marLeft w:val="0"/>
      <w:marRight w:val="0"/>
      <w:marTop w:val="0"/>
      <w:marBottom w:val="0"/>
      <w:divBdr>
        <w:top w:val="none" w:sz="0" w:space="0" w:color="auto"/>
        <w:left w:val="none" w:sz="0" w:space="0" w:color="auto"/>
        <w:bottom w:val="none" w:sz="0" w:space="0" w:color="auto"/>
        <w:right w:val="none" w:sz="0" w:space="0" w:color="auto"/>
      </w:divBdr>
    </w:div>
    <w:div w:id="1779786365">
      <w:bodyDiv w:val="1"/>
      <w:marLeft w:val="0"/>
      <w:marRight w:val="0"/>
      <w:marTop w:val="0"/>
      <w:marBottom w:val="0"/>
      <w:divBdr>
        <w:top w:val="none" w:sz="0" w:space="0" w:color="auto"/>
        <w:left w:val="none" w:sz="0" w:space="0" w:color="auto"/>
        <w:bottom w:val="none" w:sz="0" w:space="0" w:color="auto"/>
        <w:right w:val="none" w:sz="0" w:space="0" w:color="auto"/>
      </w:divBdr>
    </w:div>
    <w:div w:id="1782603555">
      <w:bodyDiv w:val="1"/>
      <w:marLeft w:val="0"/>
      <w:marRight w:val="0"/>
      <w:marTop w:val="0"/>
      <w:marBottom w:val="0"/>
      <w:divBdr>
        <w:top w:val="none" w:sz="0" w:space="0" w:color="auto"/>
        <w:left w:val="none" w:sz="0" w:space="0" w:color="auto"/>
        <w:bottom w:val="none" w:sz="0" w:space="0" w:color="auto"/>
        <w:right w:val="none" w:sz="0" w:space="0" w:color="auto"/>
      </w:divBdr>
    </w:div>
    <w:div w:id="1783063629">
      <w:bodyDiv w:val="1"/>
      <w:marLeft w:val="0"/>
      <w:marRight w:val="0"/>
      <w:marTop w:val="0"/>
      <w:marBottom w:val="0"/>
      <w:divBdr>
        <w:top w:val="none" w:sz="0" w:space="0" w:color="auto"/>
        <w:left w:val="none" w:sz="0" w:space="0" w:color="auto"/>
        <w:bottom w:val="none" w:sz="0" w:space="0" w:color="auto"/>
        <w:right w:val="none" w:sz="0" w:space="0" w:color="auto"/>
      </w:divBdr>
    </w:div>
    <w:div w:id="1784376976">
      <w:bodyDiv w:val="1"/>
      <w:marLeft w:val="0"/>
      <w:marRight w:val="0"/>
      <w:marTop w:val="0"/>
      <w:marBottom w:val="0"/>
      <w:divBdr>
        <w:top w:val="none" w:sz="0" w:space="0" w:color="auto"/>
        <w:left w:val="none" w:sz="0" w:space="0" w:color="auto"/>
        <w:bottom w:val="none" w:sz="0" w:space="0" w:color="auto"/>
        <w:right w:val="none" w:sz="0" w:space="0" w:color="auto"/>
      </w:divBdr>
    </w:div>
    <w:div w:id="1787121626">
      <w:bodyDiv w:val="1"/>
      <w:marLeft w:val="0"/>
      <w:marRight w:val="0"/>
      <w:marTop w:val="0"/>
      <w:marBottom w:val="0"/>
      <w:divBdr>
        <w:top w:val="none" w:sz="0" w:space="0" w:color="auto"/>
        <w:left w:val="none" w:sz="0" w:space="0" w:color="auto"/>
        <w:bottom w:val="none" w:sz="0" w:space="0" w:color="auto"/>
        <w:right w:val="none" w:sz="0" w:space="0" w:color="auto"/>
      </w:divBdr>
    </w:div>
    <w:div w:id="1787651368">
      <w:bodyDiv w:val="1"/>
      <w:marLeft w:val="0"/>
      <w:marRight w:val="0"/>
      <w:marTop w:val="0"/>
      <w:marBottom w:val="0"/>
      <w:divBdr>
        <w:top w:val="none" w:sz="0" w:space="0" w:color="auto"/>
        <w:left w:val="none" w:sz="0" w:space="0" w:color="auto"/>
        <w:bottom w:val="none" w:sz="0" w:space="0" w:color="auto"/>
        <w:right w:val="none" w:sz="0" w:space="0" w:color="auto"/>
      </w:divBdr>
    </w:div>
    <w:div w:id="1790317142">
      <w:bodyDiv w:val="1"/>
      <w:marLeft w:val="0"/>
      <w:marRight w:val="0"/>
      <w:marTop w:val="0"/>
      <w:marBottom w:val="0"/>
      <w:divBdr>
        <w:top w:val="none" w:sz="0" w:space="0" w:color="auto"/>
        <w:left w:val="none" w:sz="0" w:space="0" w:color="auto"/>
        <w:bottom w:val="none" w:sz="0" w:space="0" w:color="auto"/>
        <w:right w:val="none" w:sz="0" w:space="0" w:color="auto"/>
      </w:divBdr>
    </w:div>
    <w:div w:id="1790469731">
      <w:bodyDiv w:val="1"/>
      <w:marLeft w:val="0"/>
      <w:marRight w:val="0"/>
      <w:marTop w:val="0"/>
      <w:marBottom w:val="0"/>
      <w:divBdr>
        <w:top w:val="none" w:sz="0" w:space="0" w:color="auto"/>
        <w:left w:val="none" w:sz="0" w:space="0" w:color="auto"/>
        <w:bottom w:val="none" w:sz="0" w:space="0" w:color="auto"/>
        <w:right w:val="none" w:sz="0" w:space="0" w:color="auto"/>
      </w:divBdr>
    </w:div>
    <w:div w:id="1793208459">
      <w:bodyDiv w:val="1"/>
      <w:marLeft w:val="0"/>
      <w:marRight w:val="0"/>
      <w:marTop w:val="0"/>
      <w:marBottom w:val="0"/>
      <w:divBdr>
        <w:top w:val="none" w:sz="0" w:space="0" w:color="auto"/>
        <w:left w:val="none" w:sz="0" w:space="0" w:color="auto"/>
        <w:bottom w:val="none" w:sz="0" w:space="0" w:color="auto"/>
        <w:right w:val="none" w:sz="0" w:space="0" w:color="auto"/>
      </w:divBdr>
    </w:div>
    <w:div w:id="1795177272">
      <w:bodyDiv w:val="1"/>
      <w:marLeft w:val="0"/>
      <w:marRight w:val="0"/>
      <w:marTop w:val="0"/>
      <w:marBottom w:val="0"/>
      <w:divBdr>
        <w:top w:val="none" w:sz="0" w:space="0" w:color="auto"/>
        <w:left w:val="none" w:sz="0" w:space="0" w:color="auto"/>
        <w:bottom w:val="none" w:sz="0" w:space="0" w:color="auto"/>
        <w:right w:val="none" w:sz="0" w:space="0" w:color="auto"/>
      </w:divBdr>
    </w:div>
    <w:div w:id="1798641709">
      <w:bodyDiv w:val="1"/>
      <w:marLeft w:val="0"/>
      <w:marRight w:val="0"/>
      <w:marTop w:val="0"/>
      <w:marBottom w:val="0"/>
      <w:divBdr>
        <w:top w:val="none" w:sz="0" w:space="0" w:color="auto"/>
        <w:left w:val="none" w:sz="0" w:space="0" w:color="auto"/>
        <w:bottom w:val="none" w:sz="0" w:space="0" w:color="auto"/>
        <w:right w:val="none" w:sz="0" w:space="0" w:color="auto"/>
      </w:divBdr>
    </w:div>
    <w:div w:id="1800149910">
      <w:bodyDiv w:val="1"/>
      <w:marLeft w:val="0"/>
      <w:marRight w:val="0"/>
      <w:marTop w:val="0"/>
      <w:marBottom w:val="0"/>
      <w:divBdr>
        <w:top w:val="none" w:sz="0" w:space="0" w:color="auto"/>
        <w:left w:val="none" w:sz="0" w:space="0" w:color="auto"/>
        <w:bottom w:val="none" w:sz="0" w:space="0" w:color="auto"/>
        <w:right w:val="none" w:sz="0" w:space="0" w:color="auto"/>
      </w:divBdr>
    </w:div>
    <w:div w:id="1801921872">
      <w:bodyDiv w:val="1"/>
      <w:marLeft w:val="0"/>
      <w:marRight w:val="0"/>
      <w:marTop w:val="0"/>
      <w:marBottom w:val="0"/>
      <w:divBdr>
        <w:top w:val="none" w:sz="0" w:space="0" w:color="auto"/>
        <w:left w:val="none" w:sz="0" w:space="0" w:color="auto"/>
        <w:bottom w:val="none" w:sz="0" w:space="0" w:color="auto"/>
        <w:right w:val="none" w:sz="0" w:space="0" w:color="auto"/>
      </w:divBdr>
    </w:div>
    <w:div w:id="1807503383">
      <w:bodyDiv w:val="1"/>
      <w:marLeft w:val="0"/>
      <w:marRight w:val="0"/>
      <w:marTop w:val="0"/>
      <w:marBottom w:val="0"/>
      <w:divBdr>
        <w:top w:val="none" w:sz="0" w:space="0" w:color="auto"/>
        <w:left w:val="none" w:sz="0" w:space="0" w:color="auto"/>
        <w:bottom w:val="none" w:sz="0" w:space="0" w:color="auto"/>
        <w:right w:val="none" w:sz="0" w:space="0" w:color="auto"/>
      </w:divBdr>
    </w:div>
    <w:div w:id="1807770531">
      <w:bodyDiv w:val="1"/>
      <w:marLeft w:val="0"/>
      <w:marRight w:val="0"/>
      <w:marTop w:val="0"/>
      <w:marBottom w:val="0"/>
      <w:divBdr>
        <w:top w:val="none" w:sz="0" w:space="0" w:color="auto"/>
        <w:left w:val="none" w:sz="0" w:space="0" w:color="auto"/>
        <w:bottom w:val="none" w:sz="0" w:space="0" w:color="auto"/>
        <w:right w:val="none" w:sz="0" w:space="0" w:color="auto"/>
      </w:divBdr>
    </w:div>
    <w:div w:id="1815874706">
      <w:bodyDiv w:val="1"/>
      <w:marLeft w:val="0"/>
      <w:marRight w:val="0"/>
      <w:marTop w:val="0"/>
      <w:marBottom w:val="0"/>
      <w:divBdr>
        <w:top w:val="none" w:sz="0" w:space="0" w:color="auto"/>
        <w:left w:val="none" w:sz="0" w:space="0" w:color="auto"/>
        <w:bottom w:val="none" w:sz="0" w:space="0" w:color="auto"/>
        <w:right w:val="none" w:sz="0" w:space="0" w:color="auto"/>
      </w:divBdr>
    </w:div>
    <w:div w:id="1818301806">
      <w:bodyDiv w:val="1"/>
      <w:marLeft w:val="0"/>
      <w:marRight w:val="0"/>
      <w:marTop w:val="0"/>
      <w:marBottom w:val="0"/>
      <w:divBdr>
        <w:top w:val="none" w:sz="0" w:space="0" w:color="auto"/>
        <w:left w:val="none" w:sz="0" w:space="0" w:color="auto"/>
        <w:bottom w:val="none" w:sz="0" w:space="0" w:color="auto"/>
        <w:right w:val="none" w:sz="0" w:space="0" w:color="auto"/>
      </w:divBdr>
    </w:div>
    <w:div w:id="1821531812">
      <w:bodyDiv w:val="1"/>
      <w:marLeft w:val="0"/>
      <w:marRight w:val="0"/>
      <w:marTop w:val="0"/>
      <w:marBottom w:val="0"/>
      <w:divBdr>
        <w:top w:val="none" w:sz="0" w:space="0" w:color="auto"/>
        <w:left w:val="none" w:sz="0" w:space="0" w:color="auto"/>
        <w:bottom w:val="none" w:sz="0" w:space="0" w:color="auto"/>
        <w:right w:val="none" w:sz="0" w:space="0" w:color="auto"/>
      </w:divBdr>
    </w:div>
    <w:div w:id="1822427536">
      <w:bodyDiv w:val="1"/>
      <w:marLeft w:val="0"/>
      <w:marRight w:val="0"/>
      <w:marTop w:val="0"/>
      <w:marBottom w:val="0"/>
      <w:divBdr>
        <w:top w:val="none" w:sz="0" w:space="0" w:color="auto"/>
        <w:left w:val="none" w:sz="0" w:space="0" w:color="auto"/>
        <w:bottom w:val="none" w:sz="0" w:space="0" w:color="auto"/>
        <w:right w:val="none" w:sz="0" w:space="0" w:color="auto"/>
      </w:divBdr>
    </w:div>
    <w:div w:id="1828594629">
      <w:bodyDiv w:val="1"/>
      <w:marLeft w:val="0"/>
      <w:marRight w:val="0"/>
      <w:marTop w:val="0"/>
      <w:marBottom w:val="0"/>
      <w:divBdr>
        <w:top w:val="none" w:sz="0" w:space="0" w:color="auto"/>
        <w:left w:val="none" w:sz="0" w:space="0" w:color="auto"/>
        <w:bottom w:val="none" w:sz="0" w:space="0" w:color="auto"/>
        <w:right w:val="none" w:sz="0" w:space="0" w:color="auto"/>
      </w:divBdr>
    </w:div>
    <w:div w:id="1831209240">
      <w:bodyDiv w:val="1"/>
      <w:marLeft w:val="0"/>
      <w:marRight w:val="0"/>
      <w:marTop w:val="0"/>
      <w:marBottom w:val="0"/>
      <w:divBdr>
        <w:top w:val="none" w:sz="0" w:space="0" w:color="auto"/>
        <w:left w:val="none" w:sz="0" w:space="0" w:color="auto"/>
        <w:bottom w:val="none" w:sz="0" w:space="0" w:color="auto"/>
        <w:right w:val="none" w:sz="0" w:space="0" w:color="auto"/>
      </w:divBdr>
    </w:div>
    <w:div w:id="1834445040">
      <w:bodyDiv w:val="1"/>
      <w:marLeft w:val="0"/>
      <w:marRight w:val="0"/>
      <w:marTop w:val="0"/>
      <w:marBottom w:val="0"/>
      <w:divBdr>
        <w:top w:val="none" w:sz="0" w:space="0" w:color="auto"/>
        <w:left w:val="none" w:sz="0" w:space="0" w:color="auto"/>
        <w:bottom w:val="none" w:sz="0" w:space="0" w:color="auto"/>
        <w:right w:val="none" w:sz="0" w:space="0" w:color="auto"/>
      </w:divBdr>
    </w:div>
    <w:div w:id="1838374342">
      <w:bodyDiv w:val="1"/>
      <w:marLeft w:val="0"/>
      <w:marRight w:val="0"/>
      <w:marTop w:val="0"/>
      <w:marBottom w:val="0"/>
      <w:divBdr>
        <w:top w:val="none" w:sz="0" w:space="0" w:color="auto"/>
        <w:left w:val="none" w:sz="0" w:space="0" w:color="auto"/>
        <w:bottom w:val="none" w:sz="0" w:space="0" w:color="auto"/>
        <w:right w:val="none" w:sz="0" w:space="0" w:color="auto"/>
      </w:divBdr>
    </w:div>
    <w:div w:id="1840076637">
      <w:bodyDiv w:val="1"/>
      <w:marLeft w:val="0"/>
      <w:marRight w:val="0"/>
      <w:marTop w:val="0"/>
      <w:marBottom w:val="0"/>
      <w:divBdr>
        <w:top w:val="none" w:sz="0" w:space="0" w:color="auto"/>
        <w:left w:val="none" w:sz="0" w:space="0" w:color="auto"/>
        <w:bottom w:val="none" w:sz="0" w:space="0" w:color="auto"/>
        <w:right w:val="none" w:sz="0" w:space="0" w:color="auto"/>
      </w:divBdr>
    </w:div>
    <w:div w:id="1840651417">
      <w:bodyDiv w:val="1"/>
      <w:marLeft w:val="0"/>
      <w:marRight w:val="0"/>
      <w:marTop w:val="0"/>
      <w:marBottom w:val="0"/>
      <w:divBdr>
        <w:top w:val="none" w:sz="0" w:space="0" w:color="auto"/>
        <w:left w:val="none" w:sz="0" w:space="0" w:color="auto"/>
        <w:bottom w:val="none" w:sz="0" w:space="0" w:color="auto"/>
        <w:right w:val="none" w:sz="0" w:space="0" w:color="auto"/>
      </w:divBdr>
    </w:div>
    <w:div w:id="1841238289">
      <w:bodyDiv w:val="1"/>
      <w:marLeft w:val="0"/>
      <w:marRight w:val="0"/>
      <w:marTop w:val="0"/>
      <w:marBottom w:val="0"/>
      <w:divBdr>
        <w:top w:val="none" w:sz="0" w:space="0" w:color="auto"/>
        <w:left w:val="none" w:sz="0" w:space="0" w:color="auto"/>
        <w:bottom w:val="none" w:sz="0" w:space="0" w:color="auto"/>
        <w:right w:val="none" w:sz="0" w:space="0" w:color="auto"/>
      </w:divBdr>
    </w:div>
    <w:div w:id="1848016004">
      <w:bodyDiv w:val="1"/>
      <w:marLeft w:val="0"/>
      <w:marRight w:val="0"/>
      <w:marTop w:val="0"/>
      <w:marBottom w:val="0"/>
      <w:divBdr>
        <w:top w:val="none" w:sz="0" w:space="0" w:color="auto"/>
        <w:left w:val="none" w:sz="0" w:space="0" w:color="auto"/>
        <w:bottom w:val="none" w:sz="0" w:space="0" w:color="auto"/>
        <w:right w:val="none" w:sz="0" w:space="0" w:color="auto"/>
      </w:divBdr>
    </w:div>
    <w:div w:id="1851721048">
      <w:bodyDiv w:val="1"/>
      <w:marLeft w:val="0"/>
      <w:marRight w:val="0"/>
      <w:marTop w:val="0"/>
      <w:marBottom w:val="0"/>
      <w:divBdr>
        <w:top w:val="none" w:sz="0" w:space="0" w:color="auto"/>
        <w:left w:val="none" w:sz="0" w:space="0" w:color="auto"/>
        <w:bottom w:val="none" w:sz="0" w:space="0" w:color="auto"/>
        <w:right w:val="none" w:sz="0" w:space="0" w:color="auto"/>
      </w:divBdr>
    </w:div>
    <w:div w:id="1855724122">
      <w:bodyDiv w:val="1"/>
      <w:marLeft w:val="0"/>
      <w:marRight w:val="0"/>
      <w:marTop w:val="0"/>
      <w:marBottom w:val="0"/>
      <w:divBdr>
        <w:top w:val="none" w:sz="0" w:space="0" w:color="auto"/>
        <w:left w:val="none" w:sz="0" w:space="0" w:color="auto"/>
        <w:bottom w:val="none" w:sz="0" w:space="0" w:color="auto"/>
        <w:right w:val="none" w:sz="0" w:space="0" w:color="auto"/>
      </w:divBdr>
    </w:div>
    <w:div w:id="1858034234">
      <w:bodyDiv w:val="1"/>
      <w:marLeft w:val="0"/>
      <w:marRight w:val="0"/>
      <w:marTop w:val="0"/>
      <w:marBottom w:val="0"/>
      <w:divBdr>
        <w:top w:val="none" w:sz="0" w:space="0" w:color="auto"/>
        <w:left w:val="none" w:sz="0" w:space="0" w:color="auto"/>
        <w:bottom w:val="none" w:sz="0" w:space="0" w:color="auto"/>
        <w:right w:val="none" w:sz="0" w:space="0" w:color="auto"/>
      </w:divBdr>
    </w:div>
    <w:div w:id="1865318015">
      <w:bodyDiv w:val="1"/>
      <w:marLeft w:val="0"/>
      <w:marRight w:val="0"/>
      <w:marTop w:val="0"/>
      <w:marBottom w:val="0"/>
      <w:divBdr>
        <w:top w:val="none" w:sz="0" w:space="0" w:color="auto"/>
        <w:left w:val="none" w:sz="0" w:space="0" w:color="auto"/>
        <w:bottom w:val="none" w:sz="0" w:space="0" w:color="auto"/>
        <w:right w:val="none" w:sz="0" w:space="0" w:color="auto"/>
      </w:divBdr>
    </w:div>
    <w:div w:id="1874034108">
      <w:bodyDiv w:val="1"/>
      <w:marLeft w:val="0"/>
      <w:marRight w:val="0"/>
      <w:marTop w:val="0"/>
      <w:marBottom w:val="0"/>
      <w:divBdr>
        <w:top w:val="none" w:sz="0" w:space="0" w:color="auto"/>
        <w:left w:val="none" w:sz="0" w:space="0" w:color="auto"/>
        <w:bottom w:val="none" w:sz="0" w:space="0" w:color="auto"/>
        <w:right w:val="none" w:sz="0" w:space="0" w:color="auto"/>
      </w:divBdr>
    </w:div>
    <w:div w:id="1878160250">
      <w:bodyDiv w:val="1"/>
      <w:marLeft w:val="0"/>
      <w:marRight w:val="0"/>
      <w:marTop w:val="0"/>
      <w:marBottom w:val="0"/>
      <w:divBdr>
        <w:top w:val="none" w:sz="0" w:space="0" w:color="auto"/>
        <w:left w:val="none" w:sz="0" w:space="0" w:color="auto"/>
        <w:bottom w:val="none" w:sz="0" w:space="0" w:color="auto"/>
        <w:right w:val="none" w:sz="0" w:space="0" w:color="auto"/>
      </w:divBdr>
    </w:div>
    <w:div w:id="1880390441">
      <w:bodyDiv w:val="1"/>
      <w:marLeft w:val="0"/>
      <w:marRight w:val="0"/>
      <w:marTop w:val="0"/>
      <w:marBottom w:val="0"/>
      <w:divBdr>
        <w:top w:val="none" w:sz="0" w:space="0" w:color="auto"/>
        <w:left w:val="none" w:sz="0" w:space="0" w:color="auto"/>
        <w:bottom w:val="none" w:sz="0" w:space="0" w:color="auto"/>
        <w:right w:val="none" w:sz="0" w:space="0" w:color="auto"/>
      </w:divBdr>
    </w:div>
    <w:div w:id="1882983877">
      <w:bodyDiv w:val="1"/>
      <w:marLeft w:val="0"/>
      <w:marRight w:val="0"/>
      <w:marTop w:val="0"/>
      <w:marBottom w:val="0"/>
      <w:divBdr>
        <w:top w:val="none" w:sz="0" w:space="0" w:color="auto"/>
        <w:left w:val="none" w:sz="0" w:space="0" w:color="auto"/>
        <w:bottom w:val="none" w:sz="0" w:space="0" w:color="auto"/>
        <w:right w:val="none" w:sz="0" w:space="0" w:color="auto"/>
      </w:divBdr>
    </w:div>
    <w:div w:id="1883054448">
      <w:bodyDiv w:val="1"/>
      <w:marLeft w:val="0"/>
      <w:marRight w:val="0"/>
      <w:marTop w:val="0"/>
      <w:marBottom w:val="0"/>
      <w:divBdr>
        <w:top w:val="none" w:sz="0" w:space="0" w:color="auto"/>
        <w:left w:val="none" w:sz="0" w:space="0" w:color="auto"/>
        <w:bottom w:val="none" w:sz="0" w:space="0" w:color="auto"/>
        <w:right w:val="none" w:sz="0" w:space="0" w:color="auto"/>
      </w:divBdr>
    </w:div>
    <w:div w:id="1883439287">
      <w:bodyDiv w:val="1"/>
      <w:marLeft w:val="0"/>
      <w:marRight w:val="0"/>
      <w:marTop w:val="0"/>
      <w:marBottom w:val="0"/>
      <w:divBdr>
        <w:top w:val="none" w:sz="0" w:space="0" w:color="auto"/>
        <w:left w:val="none" w:sz="0" w:space="0" w:color="auto"/>
        <w:bottom w:val="none" w:sz="0" w:space="0" w:color="auto"/>
        <w:right w:val="none" w:sz="0" w:space="0" w:color="auto"/>
      </w:divBdr>
    </w:div>
    <w:div w:id="1883906982">
      <w:bodyDiv w:val="1"/>
      <w:marLeft w:val="0"/>
      <w:marRight w:val="0"/>
      <w:marTop w:val="0"/>
      <w:marBottom w:val="0"/>
      <w:divBdr>
        <w:top w:val="none" w:sz="0" w:space="0" w:color="auto"/>
        <w:left w:val="none" w:sz="0" w:space="0" w:color="auto"/>
        <w:bottom w:val="none" w:sz="0" w:space="0" w:color="auto"/>
        <w:right w:val="none" w:sz="0" w:space="0" w:color="auto"/>
      </w:divBdr>
    </w:div>
    <w:div w:id="1890141788">
      <w:bodyDiv w:val="1"/>
      <w:marLeft w:val="0"/>
      <w:marRight w:val="0"/>
      <w:marTop w:val="0"/>
      <w:marBottom w:val="0"/>
      <w:divBdr>
        <w:top w:val="none" w:sz="0" w:space="0" w:color="auto"/>
        <w:left w:val="none" w:sz="0" w:space="0" w:color="auto"/>
        <w:bottom w:val="none" w:sz="0" w:space="0" w:color="auto"/>
        <w:right w:val="none" w:sz="0" w:space="0" w:color="auto"/>
      </w:divBdr>
    </w:div>
    <w:div w:id="1895697479">
      <w:bodyDiv w:val="1"/>
      <w:marLeft w:val="0"/>
      <w:marRight w:val="0"/>
      <w:marTop w:val="0"/>
      <w:marBottom w:val="0"/>
      <w:divBdr>
        <w:top w:val="none" w:sz="0" w:space="0" w:color="auto"/>
        <w:left w:val="none" w:sz="0" w:space="0" w:color="auto"/>
        <w:bottom w:val="none" w:sz="0" w:space="0" w:color="auto"/>
        <w:right w:val="none" w:sz="0" w:space="0" w:color="auto"/>
      </w:divBdr>
    </w:div>
    <w:div w:id="1896089999">
      <w:bodyDiv w:val="1"/>
      <w:marLeft w:val="0"/>
      <w:marRight w:val="0"/>
      <w:marTop w:val="0"/>
      <w:marBottom w:val="0"/>
      <w:divBdr>
        <w:top w:val="none" w:sz="0" w:space="0" w:color="auto"/>
        <w:left w:val="none" w:sz="0" w:space="0" w:color="auto"/>
        <w:bottom w:val="none" w:sz="0" w:space="0" w:color="auto"/>
        <w:right w:val="none" w:sz="0" w:space="0" w:color="auto"/>
      </w:divBdr>
    </w:div>
    <w:div w:id="1896156182">
      <w:bodyDiv w:val="1"/>
      <w:marLeft w:val="0"/>
      <w:marRight w:val="0"/>
      <w:marTop w:val="0"/>
      <w:marBottom w:val="0"/>
      <w:divBdr>
        <w:top w:val="none" w:sz="0" w:space="0" w:color="auto"/>
        <w:left w:val="none" w:sz="0" w:space="0" w:color="auto"/>
        <w:bottom w:val="none" w:sz="0" w:space="0" w:color="auto"/>
        <w:right w:val="none" w:sz="0" w:space="0" w:color="auto"/>
      </w:divBdr>
    </w:div>
    <w:div w:id="1899896139">
      <w:bodyDiv w:val="1"/>
      <w:marLeft w:val="0"/>
      <w:marRight w:val="0"/>
      <w:marTop w:val="0"/>
      <w:marBottom w:val="0"/>
      <w:divBdr>
        <w:top w:val="none" w:sz="0" w:space="0" w:color="auto"/>
        <w:left w:val="none" w:sz="0" w:space="0" w:color="auto"/>
        <w:bottom w:val="none" w:sz="0" w:space="0" w:color="auto"/>
        <w:right w:val="none" w:sz="0" w:space="0" w:color="auto"/>
      </w:divBdr>
    </w:div>
    <w:div w:id="1906838646">
      <w:bodyDiv w:val="1"/>
      <w:marLeft w:val="0"/>
      <w:marRight w:val="0"/>
      <w:marTop w:val="0"/>
      <w:marBottom w:val="0"/>
      <w:divBdr>
        <w:top w:val="none" w:sz="0" w:space="0" w:color="auto"/>
        <w:left w:val="none" w:sz="0" w:space="0" w:color="auto"/>
        <w:bottom w:val="none" w:sz="0" w:space="0" w:color="auto"/>
        <w:right w:val="none" w:sz="0" w:space="0" w:color="auto"/>
      </w:divBdr>
    </w:div>
    <w:div w:id="1907957986">
      <w:bodyDiv w:val="1"/>
      <w:marLeft w:val="0"/>
      <w:marRight w:val="0"/>
      <w:marTop w:val="0"/>
      <w:marBottom w:val="0"/>
      <w:divBdr>
        <w:top w:val="none" w:sz="0" w:space="0" w:color="auto"/>
        <w:left w:val="none" w:sz="0" w:space="0" w:color="auto"/>
        <w:bottom w:val="none" w:sz="0" w:space="0" w:color="auto"/>
        <w:right w:val="none" w:sz="0" w:space="0" w:color="auto"/>
      </w:divBdr>
    </w:div>
    <w:div w:id="1910652473">
      <w:bodyDiv w:val="1"/>
      <w:marLeft w:val="0"/>
      <w:marRight w:val="0"/>
      <w:marTop w:val="0"/>
      <w:marBottom w:val="0"/>
      <w:divBdr>
        <w:top w:val="none" w:sz="0" w:space="0" w:color="auto"/>
        <w:left w:val="none" w:sz="0" w:space="0" w:color="auto"/>
        <w:bottom w:val="none" w:sz="0" w:space="0" w:color="auto"/>
        <w:right w:val="none" w:sz="0" w:space="0" w:color="auto"/>
      </w:divBdr>
    </w:div>
    <w:div w:id="1910799422">
      <w:bodyDiv w:val="1"/>
      <w:marLeft w:val="0"/>
      <w:marRight w:val="0"/>
      <w:marTop w:val="0"/>
      <w:marBottom w:val="0"/>
      <w:divBdr>
        <w:top w:val="none" w:sz="0" w:space="0" w:color="auto"/>
        <w:left w:val="none" w:sz="0" w:space="0" w:color="auto"/>
        <w:bottom w:val="none" w:sz="0" w:space="0" w:color="auto"/>
        <w:right w:val="none" w:sz="0" w:space="0" w:color="auto"/>
      </w:divBdr>
    </w:div>
    <w:div w:id="1922105875">
      <w:bodyDiv w:val="1"/>
      <w:marLeft w:val="0"/>
      <w:marRight w:val="0"/>
      <w:marTop w:val="0"/>
      <w:marBottom w:val="0"/>
      <w:divBdr>
        <w:top w:val="none" w:sz="0" w:space="0" w:color="auto"/>
        <w:left w:val="none" w:sz="0" w:space="0" w:color="auto"/>
        <w:bottom w:val="none" w:sz="0" w:space="0" w:color="auto"/>
        <w:right w:val="none" w:sz="0" w:space="0" w:color="auto"/>
      </w:divBdr>
    </w:div>
    <w:div w:id="1926838036">
      <w:bodyDiv w:val="1"/>
      <w:marLeft w:val="0"/>
      <w:marRight w:val="0"/>
      <w:marTop w:val="0"/>
      <w:marBottom w:val="0"/>
      <w:divBdr>
        <w:top w:val="none" w:sz="0" w:space="0" w:color="auto"/>
        <w:left w:val="none" w:sz="0" w:space="0" w:color="auto"/>
        <w:bottom w:val="none" w:sz="0" w:space="0" w:color="auto"/>
        <w:right w:val="none" w:sz="0" w:space="0" w:color="auto"/>
      </w:divBdr>
    </w:div>
    <w:div w:id="1926912492">
      <w:bodyDiv w:val="1"/>
      <w:marLeft w:val="0"/>
      <w:marRight w:val="0"/>
      <w:marTop w:val="0"/>
      <w:marBottom w:val="0"/>
      <w:divBdr>
        <w:top w:val="none" w:sz="0" w:space="0" w:color="auto"/>
        <w:left w:val="none" w:sz="0" w:space="0" w:color="auto"/>
        <w:bottom w:val="none" w:sz="0" w:space="0" w:color="auto"/>
        <w:right w:val="none" w:sz="0" w:space="0" w:color="auto"/>
      </w:divBdr>
    </w:div>
    <w:div w:id="1931428228">
      <w:bodyDiv w:val="1"/>
      <w:marLeft w:val="0"/>
      <w:marRight w:val="0"/>
      <w:marTop w:val="0"/>
      <w:marBottom w:val="0"/>
      <w:divBdr>
        <w:top w:val="none" w:sz="0" w:space="0" w:color="auto"/>
        <w:left w:val="none" w:sz="0" w:space="0" w:color="auto"/>
        <w:bottom w:val="none" w:sz="0" w:space="0" w:color="auto"/>
        <w:right w:val="none" w:sz="0" w:space="0" w:color="auto"/>
      </w:divBdr>
    </w:div>
    <w:div w:id="1932155820">
      <w:bodyDiv w:val="1"/>
      <w:marLeft w:val="0"/>
      <w:marRight w:val="0"/>
      <w:marTop w:val="0"/>
      <w:marBottom w:val="0"/>
      <w:divBdr>
        <w:top w:val="none" w:sz="0" w:space="0" w:color="auto"/>
        <w:left w:val="none" w:sz="0" w:space="0" w:color="auto"/>
        <w:bottom w:val="none" w:sz="0" w:space="0" w:color="auto"/>
        <w:right w:val="none" w:sz="0" w:space="0" w:color="auto"/>
      </w:divBdr>
    </w:div>
    <w:div w:id="1934050470">
      <w:bodyDiv w:val="1"/>
      <w:marLeft w:val="0"/>
      <w:marRight w:val="0"/>
      <w:marTop w:val="0"/>
      <w:marBottom w:val="0"/>
      <w:divBdr>
        <w:top w:val="none" w:sz="0" w:space="0" w:color="auto"/>
        <w:left w:val="none" w:sz="0" w:space="0" w:color="auto"/>
        <w:bottom w:val="none" w:sz="0" w:space="0" w:color="auto"/>
        <w:right w:val="none" w:sz="0" w:space="0" w:color="auto"/>
      </w:divBdr>
    </w:div>
    <w:div w:id="1935895834">
      <w:bodyDiv w:val="1"/>
      <w:marLeft w:val="0"/>
      <w:marRight w:val="0"/>
      <w:marTop w:val="0"/>
      <w:marBottom w:val="0"/>
      <w:divBdr>
        <w:top w:val="none" w:sz="0" w:space="0" w:color="auto"/>
        <w:left w:val="none" w:sz="0" w:space="0" w:color="auto"/>
        <w:bottom w:val="none" w:sz="0" w:space="0" w:color="auto"/>
        <w:right w:val="none" w:sz="0" w:space="0" w:color="auto"/>
      </w:divBdr>
    </w:div>
    <w:div w:id="1936673001">
      <w:bodyDiv w:val="1"/>
      <w:marLeft w:val="0"/>
      <w:marRight w:val="0"/>
      <w:marTop w:val="0"/>
      <w:marBottom w:val="0"/>
      <w:divBdr>
        <w:top w:val="none" w:sz="0" w:space="0" w:color="auto"/>
        <w:left w:val="none" w:sz="0" w:space="0" w:color="auto"/>
        <w:bottom w:val="none" w:sz="0" w:space="0" w:color="auto"/>
        <w:right w:val="none" w:sz="0" w:space="0" w:color="auto"/>
      </w:divBdr>
    </w:div>
    <w:div w:id="1939409419">
      <w:bodyDiv w:val="1"/>
      <w:marLeft w:val="0"/>
      <w:marRight w:val="0"/>
      <w:marTop w:val="0"/>
      <w:marBottom w:val="0"/>
      <w:divBdr>
        <w:top w:val="none" w:sz="0" w:space="0" w:color="auto"/>
        <w:left w:val="none" w:sz="0" w:space="0" w:color="auto"/>
        <w:bottom w:val="none" w:sz="0" w:space="0" w:color="auto"/>
        <w:right w:val="none" w:sz="0" w:space="0" w:color="auto"/>
      </w:divBdr>
    </w:div>
    <w:div w:id="1941796412">
      <w:bodyDiv w:val="1"/>
      <w:marLeft w:val="0"/>
      <w:marRight w:val="0"/>
      <w:marTop w:val="0"/>
      <w:marBottom w:val="0"/>
      <w:divBdr>
        <w:top w:val="none" w:sz="0" w:space="0" w:color="auto"/>
        <w:left w:val="none" w:sz="0" w:space="0" w:color="auto"/>
        <w:bottom w:val="none" w:sz="0" w:space="0" w:color="auto"/>
        <w:right w:val="none" w:sz="0" w:space="0" w:color="auto"/>
      </w:divBdr>
    </w:div>
    <w:div w:id="1945186424">
      <w:bodyDiv w:val="1"/>
      <w:marLeft w:val="0"/>
      <w:marRight w:val="0"/>
      <w:marTop w:val="0"/>
      <w:marBottom w:val="0"/>
      <w:divBdr>
        <w:top w:val="none" w:sz="0" w:space="0" w:color="auto"/>
        <w:left w:val="none" w:sz="0" w:space="0" w:color="auto"/>
        <w:bottom w:val="none" w:sz="0" w:space="0" w:color="auto"/>
        <w:right w:val="none" w:sz="0" w:space="0" w:color="auto"/>
      </w:divBdr>
    </w:div>
    <w:div w:id="1945728790">
      <w:bodyDiv w:val="1"/>
      <w:marLeft w:val="0"/>
      <w:marRight w:val="0"/>
      <w:marTop w:val="0"/>
      <w:marBottom w:val="0"/>
      <w:divBdr>
        <w:top w:val="none" w:sz="0" w:space="0" w:color="auto"/>
        <w:left w:val="none" w:sz="0" w:space="0" w:color="auto"/>
        <w:bottom w:val="none" w:sz="0" w:space="0" w:color="auto"/>
        <w:right w:val="none" w:sz="0" w:space="0" w:color="auto"/>
      </w:divBdr>
    </w:div>
    <w:div w:id="1947694742">
      <w:bodyDiv w:val="1"/>
      <w:marLeft w:val="0"/>
      <w:marRight w:val="0"/>
      <w:marTop w:val="0"/>
      <w:marBottom w:val="0"/>
      <w:divBdr>
        <w:top w:val="none" w:sz="0" w:space="0" w:color="auto"/>
        <w:left w:val="none" w:sz="0" w:space="0" w:color="auto"/>
        <w:bottom w:val="none" w:sz="0" w:space="0" w:color="auto"/>
        <w:right w:val="none" w:sz="0" w:space="0" w:color="auto"/>
      </w:divBdr>
    </w:div>
    <w:div w:id="1950551465">
      <w:bodyDiv w:val="1"/>
      <w:marLeft w:val="0"/>
      <w:marRight w:val="0"/>
      <w:marTop w:val="0"/>
      <w:marBottom w:val="0"/>
      <w:divBdr>
        <w:top w:val="none" w:sz="0" w:space="0" w:color="auto"/>
        <w:left w:val="none" w:sz="0" w:space="0" w:color="auto"/>
        <w:bottom w:val="none" w:sz="0" w:space="0" w:color="auto"/>
        <w:right w:val="none" w:sz="0" w:space="0" w:color="auto"/>
      </w:divBdr>
    </w:div>
    <w:div w:id="1951860966">
      <w:bodyDiv w:val="1"/>
      <w:marLeft w:val="0"/>
      <w:marRight w:val="0"/>
      <w:marTop w:val="0"/>
      <w:marBottom w:val="0"/>
      <w:divBdr>
        <w:top w:val="none" w:sz="0" w:space="0" w:color="auto"/>
        <w:left w:val="none" w:sz="0" w:space="0" w:color="auto"/>
        <w:bottom w:val="none" w:sz="0" w:space="0" w:color="auto"/>
        <w:right w:val="none" w:sz="0" w:space="0" w:color="auto"/>
      </w:divBdr>
    </w:div>
    <w:div w:id="1959944591">
      <w:bodyDiv w:val="1"/>
      <w:marLeft w:val="0"/>
      <w:marRight w:val="0"/>
      <w:marTop w:val="0"/>
      <w:marBottom w:val="0"/>
      <w:divBdr>
        <w:top w:val="none" w:sz="0" w:space="0" w:color="auto"/>
        <w:left w:val="none" w:sz="0" w:space="0" w:color="auto"/>
        <w:bottom w:val="none" w:sz="0" w:space="0" w:color="auto"/>
        <w:right w:val="none" w:sz="0" w:space="0" w:color="auto"/>
      </w:divBdr>
    </w:div>
    <w:div w:id="1960792616">
      <w:bodyDiv w:val="1"/>
      <w:marLeft w:val="0"/>
      <w:marRight w:val="0"/>
      <w:marTop w:val="0"/>
      <w:marBottom w:val="0"/>
      <w:divBdr>
        <w:top w:val="none" w:sz="0" w:space="0" w:color="auto"/>
        <w:left w:val="none" w:sz="0" w:space="0" w:color="auto"/>
        <w:bottom w:val="none" w:sz="0" w:space="0" w:color="auto"/>
        <w:right w:val="none" w:sz="0" w:space="0" w:color="auto"/>
      </w:divBdr>
    </w:div>
    <w:div w:id="1980499796">
      <w:bodyDiv w:val="1"/>
      <w:marLeft w:val="0"/>
      <w:marRight w:val="0"/>
      <w:marTop w:val="0"/>
      <w:marBottom w:val="0"/>
      <w:divBdr>
        <w:top w:val="none" w:sz="0" w:space="0" w:color="auto"/>
        <w:left w:val="none" w:sz="0" w:space="0" w:color="auto"/>
        <w:bottom w:val="none" w:sz="0" w:space="0" w:color="auto"/>
        <w:right w:val="none" w:sz="0" w:space="0" w:color="auto"/>
      </w:divBdr>
    </w:div>
    <w:div w:id="1982156331">
      <w:bodyDiv w:val="1"/>
      <w:marLeft w:val="0"/>
      <w:marRight w:val="0"/>
      <w:marTop w:val="0"/>
      <w:marBottom w:val="0"/>
      <w:divBdr>
        <w:top w:val="none" w:sz="0" w:space="0" w:color="auto"/>
        <w:left w:val="none" w:sz="0" w:space="0" w:color="auto"/>
        <w:bottom w:val="none" w:sz="0" w:space="0" w:color="auto"/>
        <w:right w:val="none" w:sz="0" w:space="0" w:color="auto"/>
      </w:divBdr>
    </w:div>
    <w:div w:id="1986809980">
      <w:bodyDiv w:val="1"/>
      <w:marLeft w:val="0"/>
      <w:marRight w:val="0"/>
      <w:marTop w:val="0"/>
      <w:marBottom w:val="0"/>
      <w:divBdr>
        <w:top w:val="none" w:sz="0" w:space="0" w:color="auto"/>
        <w:left w:val="none" w:sz="0" w:space="0" w:color="auto"/>
        <w:bottom w:val="none" w:sz="0" w:space="0" w:color="auto"/>
        <w:right w:val="none" w:sz="0" w:space="0" w:color="auto"/>
      </w:divBdr>
    </w:div>
    <w:div w:id="1989744442">
      <w:bodyDiv w:val="1"/>
      <w:marLeft w:val="0"/>
      <w:marRight w:val="0"/>
      <w:marTop w:val="0"/>
      <w:marBottom w:val="0"/>
      <w:divBdr>
        <w:top w:val="none" w:sz="0" w:space="0" w:color="auto"/>
        <w:left w:val="none" w:sz="0" w:space="0" w:color="auto"/>
        <w:bottom w:val="none" w:sz="0" w:space="0" w:color="auto"/>
        <w:right w:val="none" w:sz="0" w:space="0" w:color="auto"/>
      </w:divBdr>
    </w:div>
    <w:div w:id="1992563944">
      <w:bodyDiv w:val="1"/>
      <w:marLeft w:val="0"/>
      <w:marRight w:val="0"/>
      <w:marTop w:val="0"/>
      <w:marBottom w:val="0"/>
      <w:divBdr>
        <w:top w:val="none" w:sz="0" w:space="0" w:color="auto"/>
        <w:left w:val="none" w:sz="0" w:space="0" w:color="auto"/>
        <w:bottom w:val="none" w:sz="0" w:space="0" w:color="auto"/>
        <w:right w:val="none" w:sz="0" w:space="0" w:color="auto"/>
      </w:divBdr>
    </w:div>
    <w:div w:id="2006545719">
      <w:bodyDiv w:val="1"/>
      <w:marLeft w:val="0"/>
      <w:marRight w:val="0"/>
      <w:marTop w:val="0"/>
      <w:marBottom w:val="0"/>
      <w:divBdr>
        <w:top w:val="none" w:sz="0" w:space="0" w:color="auto"/>
        <w:left w:val="none" w:sz="0" w:space="0" w:color="auto"/>
        <w:bottom w:val="none" w:sz="0" w:space="0" w:color="auto"/>
        <w:right w:val="none" w:sz="0" w:space="0" w:color="auto"/>
      </w:divBdr>
    </w:div>
    <w:div w:id="2007781496">
      <w:bodyDiv w:val="1"/>
      <w:marLeft w:val="0"/>
      <w:marRight w:val="0"/>
      <w:marTop w:val="0"/>
      <w:marBottom w:val="0"/>
      <w:divBdr>
        <w:top w:val="none" w:sz="0" w:space="0" w:color="auto"/>
        <w:left w:val="none" w:sz="0" w:space="0" w:color="auto"/>
        <w:bottom w:val="none" w:sz="0" w:space="0" w:color="auto"/>
        <w:right w:val="none" w:sz="0" w:space="0" w:color="auto"/>
      </w:divBdr>
    </w:div>
    <w:div w:id="2008508193">
      <w:bodyDiv w:val="1"/>
      <w:marLeft w:val="0"/>
      <w:marRight w:val="0"/>
      <w:marTop w:val="0"/>
      <w:marBottom w:val="0"/>
      <w:divBdr>
        <w:top w:val="none" w:sz="0" w:space="0" w:color="auto"/>
        <w:left w:val="none" w:sz="0" w:space="0" w:color="auto"/>
        <w:bottom w:val="none" w:sz="0" w:space="0" w:color="auto"/>
        <w:right w:val="none" w:sz="0" w:space="0" w:color="auto"/>
      </w:divBdr>
    </w:div>
    <w:div w:id="2010670816">
      <w:bodyDiv w:val="1"/>
      <w:marLeft w:val="0"/>
      <w:marRight w:val="0"/>
      <w:marTop w:val="0"/>
      <w:marBottom w:val="0"/>
      <w:divBdr>
        <w:top w:val="none" w:sz="0" w:space="0" w:color="auto"/>
        <w:left w:val="none" w:sz="0" w:space="0" w:color="auto"/>
        <w:bottom w:val="none" w:sz="0" w:space="0" w:color="auto"/>
        <w:right w:val="none" w:sz="0" w:space="0" w:color="auto"/>
      </w:divBdr>
    </w:div>
    <w:div w:id="2012171884">
      <w:bodyDiv w:val="1"/>
      <w:marLeft w:val="0"/>
      <w:marRight w:val="0"/>
      <w:marTop w:val="0"/>
      <w:marBottom w:val="0"/>
      <w:divBdr>
        <w:top w:val="none" w:sz="0" w:space="0" w:color="auto"/>
        <w:left w:val="none" w:sz="0" w:space="0" w:color="auto"/>
        <w:bottom w:val="none" w:sz="0" w:space="0" w:color="auto"/>
        <w:right w:val="none" w:sz="0" w:space="0" w:color="auto"/>
      </w:divBdr>
    </w:div>
    <w:div w:id="2016036444">
      <w:bodyDiv w:val="1"/>
      <w:marLeft w:val="0"/>
      <w:marRight w:val="0"/>
      <w:marTop w:val="0"/>
      <w:marBottom w:val="0"/>
      <w:divBdr>
        <w:top w:val="none" w:sz="0" w:space="0" w:color="auto"/>
        <w:left w:val="none" w:sz="0" w:space="0" w:color="auto"/>
        <w:bottom w:val="none" w:sz="0" w:space="0" w:color="auto"/>
        <w:right w:val="none" w:sz="0" w:space="0" w:color="auto"/>
      </w:divBdr>
    </w:div>
    <w:div w:id="2021078147">
      <w:bodyDiv w:val="1"/>
      <w:marLeft w:val="0"/>
      <w:marRight w:val="0"/>
      <w:marTop w:val="0"/>
      <w:marBottom w:val="0"/>
      <w:divBdr>
        <w:top w:val="none" w:sz="0" w:space="0" w:color="auto"/>
        <w:left w:val="none" w:sz="0" w:space="0" w:color="auto"/>
        <w:bottom w:val="none" w:sz="0" w:space="0" w:color="auto"/>
        <w:right w:val="none" w:sz="0" w:space="0" w:color="auto"/>
      </w:divBdr>
    </w:div>
    <w:div w:id="2021539016">
      <w:bodyDiv w:val="1"/>
      <w:marLeft w:val="0"/>
      <w:marRight w:val="0"/>
      <w:marTop w:val="0"/>
      <w:marBottom w:val="0"/>
      <w:divBdr>
        <w:top w:val="none" w:sz="0" w:space="0" w:color="auto"/>
        <w:left w:val="none" w:sz="0" w:space="0" w:color="auto"/>
        <w:bottom w:val="none" w:sz="0" w:space="0" w:color="auto"/>
        <w:right w:val="none" w:sz="0" w:space="0" w:color="auto"/>
      </w:divBdr>
    </w:div>
    <w:div w:id="2027048999">
      <w:bodyDiv w:val="1"/>
      <w:marLeft w:val="0"/>
      <w:marRight w:val="0"/>
      <w:marTop w:val="0"/>
      <w:marBottom w:val="0"/>
      <w:divBdr>
        <w:top w:val="none" w:sz="0" w:space="0" w:color="auto"/>
        <w:left w:val="none" w:sz="0" w:space="0" w:color="auto"/>
        <w:bottom w:val="none" w:sz="0" w:space="0" w:color="auto"/>
        <w:right w:val="none" w:sz="0" w:space="0" w:color="auto"/>
      </w:divBdr>
    </w:div>
    <w:div w:id="2030525723">
      <w:bodyDiv w:val="1"/>
      <w:marLeft w:val="0"/>
      <w:marRight w:val="0"/>
      <w:marTop w:val="0"/>
      <w:marBottom w:val="0"/>
      <w:divBdr>
        <w:top w:val="none" w:sz="0" w:space="0" w:color="auto"/>
        <w:left w:val="none" w:sz="0" w:space="0" w:color="auto"/>
        <w:bottom w:val="none" w:sz="0" w:space="0" w:color="auto"/>
        <w:right w:val="none" w:sz="0" w:space="0" w:color="auto"/>
      </w:divBdr>
    </w:div>
    <w:div w:id="2030793863">
      <w:bodyDiv w:val="1"/>
      <w:marLeft w:val="0"/>
      <w:marRight w:val="0"/>
      <w:marTop w:val="0"/>
      <w:marBottom w:val="0"/>
      <w:divBdr>
        <w:top w:val="none" w:sz="0" w:space="0" w:color="auto"/>
        <w:left w:val="none" w:sz="0" w:space="0" w:color="auto"/>
        <w:bottom w:val="none" w:sz="0" w:space="0" w:color="auto"/>
        <w:right w:val="none" w:sz="0" w:space="0" w:color="auto"/>
      </w:divBdr>
    </w:div>
    <w:div w:id="2031251075">
      <w:bodyDiv w:val="1"/>
      <w:marLeft w:val="0"/>
      <w:marRight w:val="0"/>
      <w:marTop w:val="0"/>
      <w:marBottom w:val="0"/>
      <w:divBdr>
        <w:top w:val="none" w:sz="0" w:space="0" w:color="auto"/>
        <w:left w:val="none" w:sz="0" w:space="0" w:color="auto"/>
        <w:bottom w:val="none" w:sz="0" w:space="0" w:color="auto"/>
        <w:right w:val="none" w:sz="0" w:space="0" w:color="auto"/>
      </w:divBdr>
    </w:div>
    <w:div w:id="2031368999">
      <w:bodyDiv w:val="1"/>
      <w:marLeft w:val="0"/>
      <w:marRight w:val="0"/>
      <w:marTop w:val="0"/>
      <w:marBottom w:val="0"/>
      <w:divBdr>
        <w:top w:val="none" w:sz="0" w:space="0" w:color="auto"/>
        <w:left w:val="none" w:sz="0" w:space="0" w:color="auto"/>
        <w:bottom w:val="none" w:sz="0" w:space="0" w:color="auto"/>
        <w:right w:val="none" w:sz="0" w:space="0" w:color="auto"/>
      </w:divBdr>
    </w:div>
    <w:div w:id="2032492903">
      <w:bodyDiv w:val="1"/>
      <w:marLeft w:val="0"/>
      <w:marRight w:val="0"/>
      <w:marTop w:val="0"/>
      <w:marBottom w:val="0"/>
      <w:divBdr>
        <w:top w:val="none" w:sz="0" w:space="0" w:color="auto"/>
        <w:left w:val="none" w:sz="0" w:space="0" w:color="auto"/>
        <w:bottom w:val="none" w:sz="0" w:space="0" w:color="auto"/>
        <w:right w:val="none" w:sz="0" w:space="0" w:color="auto"/>
      </w:divBdr>
    </w:div>
    <w:div w:id="2036227492">
      <w:bodyDiv w:val="1"/>
      <w:marLeft w:val="0"/>
      <w:marRight w:val="0"/>
      <w:marTop w:val="0"/>
      <w:marBottom w:val="0"/>
      <w:divBdr>
        <w:top w:val="none" w:sz="0" w:space="0" w:color="auto"/>
        <w:left w:val="none" w:sz="0" w:space="0" w:color="auto"/>
        <w:bottom w:val="none" w:sz="0" w:space="0" w:color="auto"/>
        <w:right w:val="none" w:sz="0" w:space="0" w:color="auto"/>
      </w:divBdr>
    </w:div>
    <w:div w:id="2040468401">
      <w:bodyDiv w:val="1"/>
      <w:marLeft w:val="0"/>
      <w:marRight w:val="0"/>
      <w:marTop w:val="0"/>
      <w:marBottom w:val="0"/>
      <w:divBdr>
        <w:top w:val="none" w:sz="0" w:space="0" w:color="auto"/>
        <w:left w:val="none" w:sz="0" w:space="0" w:color="auto"/>
        <w:bottom w:val="none" w:sz="0" w:space="0" w:color="auto"/>
        <w:right w:val="none" w:sz="0" w:space="0" w:color="auto"/>
      </w:divBdr>
    </w:div>
    <w:div w:id="2040659981">
      <w:bodyDiv w:val="1"/>
      <w:marLeft w:val="0"/>
      <w:marRight w:val="0"/>
      <w:marTop w:val="0"/>
      <w:marBottom w:val="0"/>
      <w:divBdr>
        <w:top w:val="none" w:sz="0" w:space="0" w:color="auto"/>
        <w:left w:val="none" w:sz="0" w:space="0" w:color="auto"/>
        <w:bottom w:val="none" w:sz="0" w:space="0" w:color="auto"/>
        <w:right w:val="none" w:sz="0" w:space="0" w:color="auto"/>
      </w:divBdr>
    </w:div>
    <w:div w:id="2042171383">
      <w:bodyDiv w:val="1"/>
      <w:marLeft w:val="0"/>
      <w:marRight w:val="0"/>
      <w:marTop w:val="0"/>
      <w:marBottom w:val="0"/>
      <w:divBdr>
        <w:top w:val="none" w:sz="0" w:space="0" w:color="auto"/>
        <w:left w:val="none" w:sz="0" w:space="0" w:color="auto"/>
        <w:bottom w:val="none" w:sz="0" w:space="0" w:color="auto"/>
        <w:right w:val="none" w:sz="0" w:space="0" w:color="auto"/>
      </w:divBdr>
    </w:div>
    <w:div w:id="2044095342">
      <w:bodyDiv w:val="1"/>
      <w:marLeft w:val="0"/>
      <w:marRight w:val="0"/>
      <w:marTop w:val="0"/>
      <w:marBottom w:val="0"/>
      <w:divBdr>
        <w:top w:val="none" w:sz="0" w:space="0" w:color="auto"/>
        <w:left w:val="none" w:sz="0" w:space="0" w:color="auto"/>
        <w:bottom w:val="none" w:sz="0" w:space="0" w:color="auto"/>
        <w:right w:val="none" w:sz="0" w:space="0" w:color="auto"/>
      </w:divBdr>
    </w:div>
    <w:div w:id="2055930839">
      <w:bodyDiv w:val="1"/>
      <w:marLeft w:val="0"/>
      <w:marRight w:val="0"/>
      <w:marTop w:val="0"/>
      <w:marBottom w:val="0"/>
      <w:divBdr>
        <w:top w:val="none" w:sz="0" w:space="0" w:color="auto"/>
        <w:left w:val="none" w:sz="0" w:space="0" w:color="auto"/>
        <w:bottom w:val="none" w:sz="0" w:space="0" w:color="auto"/>
        <w:right w:val="none" w:sz="0" w:space="0" w:color="auto"/>
      </w:divBdr>
    </w:div>
    <w:div w:id="2057004156">
      <w:bodyDiv w:val="1"/>
      <w:marLeft w:val="0"/>
      <w:marRight w:val="0"/>
      <w:marTop w:val="0"/>
      <w:marBottom w:val="0"/>
      <w:divBdr>
        <w:top w:val="none" w:sz="0" w:space="0" w:color="auto"/>
        <w:left w:val="none" w:sz="0" w:space="0" w:color="auto"/>
        <w:bottom w:val="none" w:sz="0" w:space="0" w:color="auto"/>
        <w:right w:val="none" w:sz="0" w:space="0" w:color="auto"/>
      </w:divBdr>
    </w:div>
    <w:div w:id="2061979283">
      <w:bodyDiv w:val="1"/>
      <w:marLeft w:val="0"/>
      <w:marRight w:val="0"/>
      <w:marTop w:val="0"/>
      <w:marBottom w:val="0"/>
      <w:divBdr>
        <w:top w:val="none" w:sz="0" w:space="0" w:color="auto"/>
        <w:left w:val="none" w:sz="0" w:space="0" w:color="auto"/>
        <w:bottom w:val="none" w:sz="0" w:space="0" w:color="auto"/>
        <w:right w:val="none" w:sz="0" w:space="0" w:color="auto"/>
      </w:divBdr>
    </w:div>
    <w:div w:id="2062046790">
      <w:bodyDiv w:val="1"/>
      <w:marLeft w:val="0"/>
      <w:marRight w:val="0"/>
      <w:marTop w:val="0"/>
      <w:marBottom w:val="0"/>
      <w:divBdr>
        <w:top w:val="none" w:sz="0" w:space="0" w:color="auto"/>
        <w:left w:val="none" w:sz="0" w:space="0" w:color="auto"/>
        <w:bottom w:val="none" w:sz="0" w:space="0" w:color="auto"/>
        <w:right w:val="none" w:sz="0" w:space="0" w:color="auto"/>
      </w:divBdr>
    </w:div>
    <w:div w:id="2065444761">
      <w:bodyDiv w:val="1"/>
      <w:marLeft w:val="0"/>
      <w:marRight w:val="0"/>
      <w:marTop w:val="0"/>
      <w:marBottom w:val="0"/>
      <w:divBdr>
        <w:top w:val="none" w:sz="0" w:space="0" w:color="auto"/>
        <w:left w:val="none" w:sz="0" w:space="0" w:color="auto"/>
        <w:bottom w:val="none" w:sz="0" w:space="0" w:color="auto"/>
        <w:right w:val="none" w:sz="0" w:space="0" w:color="auto"/>
      </w:divBdr>
    </w:div>
    <w:div w:id="2071422281">
      <w:bodyDiv w:val="1"/>
      <w:marLeft w:val="0"/>
      <w:marRight w:val="0"/>
      <w:marTop w:val="0"/>
      <w:marBottom w:val="0"/>
      <w:divBdr>
        <w:top w:val="none" w:sz="0" w:space="0" w:color="auto"/>
        <w:left w:val="none" w:sz="0" w:space="0" w:color="auto"/>
        <w:bottom w:val="none" w:sz="0" w:space="0" w:color="auto"/>
        <w:right w:val="none" w:sz="0" w:space="0" w:color="auto"/>
      </w:divBdr>
    </w:div>
    <w:div w:id="2074572534">
      <w:bodyDiv w:val="1"/>
      <w:marLeft w:val="0"/>
      <w:marRight w:val="0"/>
      <w:marTop w:val="0"/>
      <w:marBottom w:val="0"/>
      <w:divBdr>
        <w:top w:val="none" w:sz="0" w:space="0" w:color="auto"/>
        <w:left w:val="none" w:sz="0" w:space="0" w:color="auto"/>
        <w:bottom w:val="none" w:sz="0" w:space="0" w:color="auto"/>
        <w:right w:val="none" w:sz="0" w:space="0" w:color="auto"/>
      </w:divBdr>
    </w:div>
    <w:div w:id="2076775158">
      <w:bodyDiv w:val="1"/>
      <w:marLeft w:val="0"/>
      <w:marRight w:val="0"/>
      <w:marTop w:val="0"/>
      <w:marBottom w:val="0"/>
      <w:divBdr>
        <w:top w:val="none" w:sz="0" w:space="0" w:color="auto"/>
        <w:left w:val="none" w:sz="0" w:space="0" w:color="auto"/>
        <w:bottom w:val="none" w:sz="0" w:space="0" w:color="auto"/>
        <w:right w:val="none" w:sz="0" w:space="0" w:color="auto"/>
      </w:divBdr>
    </w:div>
    <w:div w:id="2084908301">
      <w:bodyDiv w:val="1"/>
      <w:marLeft w:val="0"/>
      <w:marRight w:val="0"/>
      <w:marTop w:val="0"/>
      <w:marBottom w:val="0"/>
      <w:divBdr>
        <w:top w:val="none" w:sz="0" w:space="0" w:color="auto"/>
        <w:left w:val="none" w:sz="0" w:space="0" w:color="auto"/>
        <w:bottom w:val="none" w:sz="0" w:space="0" w:color="auto"/>
        <w:right w:val="none" w:sz="0" w:space="0" w:color="auto"/>
      </w:divBdr>
    </w:div>
    <w:div w:id="2086800475">
      <w:bodyDiv w:val="1"/>
      <w:marLeft w:val="0"/>
      <w:marRight w:val="0"/>
      <w:marTop w:val="0"/>
      <w:marBottom w:val="0"/>
      <w:divBdr>
        <w:top w:val="none" w:sz="0" w:space="0" w:color="auto"/>
        <w:left w:val="none" w:sz="0" w:space="0" w:color="auto"/>
        <w:bottom w:val="none" w:sz="0" w:space="0" w:color="auto"/>
        <w:right w:val="none" w:sz="0" w:space="0" w:color="auto"/>
      </w:divBdr>
    </w:div>
    <w:div w:id="2092314914">
      <w:bodyDiv w:val="1"/>
      <w:marLeft w:val="0"/>
      <w:marRight w:val="0"/>
      <w:marTop w:val="0"/>
      <w:marBottom w:val="0"/>
      <w:divBdr>
        <w:top w:val="none" w:sz="0" w:space="0" w:color="auto"/>
        <w:left w:val="none" w:sz="0" w:space="0" w:color="auto"/>
        <w:bottom w:val="none" w:sz="0" w:space="0" w:color="auto"/>
        <w:right w:val="none" w:sz="0" w:space="0" w:color="auto"/>
      </w:divBdr>
    </w:div>
    <w:div w:id="2095396593">
      <w:bodyDiv w:val="1"/>
      <w:marLeft w:val="0"/>
      <w:marRight w:val="0"/>
      <w:marTop w:val="0"/>
      <w:marBottom w:val="0"/>
      <w:divBdr>
        <w:top w:val="none" w:sz="0" w:space="0" w:color="auto"/>
        <w:left w:val="none" w:sz="0" w:space="0" w:color="auto"/>
        <w:bottom w:val="none" w:sz="0" w:space="0" w:color="auto"/>
        <w:right w:val="none" w:sz="0" w:space="0" w:color="auto"/>
      </w:divBdr>
    </w:div>
    <w:div w:id="2095740681">
      <w:bodyDiv w:val="1"/>
      <w:marLeft w:val="0"/>
      <w:marRight w:val="0"/>
      <w:marTop w:val="0"/>
      <w:marBottom w:val="0"/>
      <w:divBdr>
        <w:top w:val="none" w:sz="0" w:space="0" w:color="auto"/>
        <w:left w:val="none" w:sz="0" w:space="0" w:color="auto"/>
        <w:bottom w:val="none" w:sz="0" w:space="0" w:color="auto"/>
        <w:right w:val="none" w:sz="0" w:space="0" w:color="auto"/>
      </w:divBdr>
    </w:div>
    <w:div w:id="2096392570">
      <w:bodyDiv w:val="1"/>
      <w:marLeft w:val="0"/>
      <w:marRight w:val="0"/>
      <w:marTop w:val="0"/>
      <w:marBottom w:val="0"/>
      <w:divBdr>
        <w:top w:val="none" w:sz="0" w:space="0" w:color="auto"/>
        <w:left w:val="none" w:sz="0" w:space="0" w:color="auto"/>
        <w:bottom w:val="none" w:sz="0" w:space="0" w:color="auto"/>
        <w:right w:val="none" w:sz="0" w:space="0" w:color="auto"/>
      </w:divBdr>
    </w:div>
    <w:div w:id="2099255149">
      <w:bodyDiv w:val="1"/>
      <w:marLeft w:val="0"/>
      <w:marRight w:val="0"/>
      <w:marTop w:val="0"/>
      <w:marBottom w:val="0"/>
      <w:divBdr>
        <w:top w:val="none" w:sz="0" w:space="0" w:color="auto"/>
        <w:left w:val="none" w:sz="0" w:space="0" w:color="auto"/>
        <w:bottom w:val="none" w:sz="0" w:space="0" w:color="auto"/>
        <w:right w:val="none" w:sz="0" w:space="0" w:color="auto"/>
      </w:divBdr>
    </w:div>
    <w:div w:id="2099860062">
      <w:bodyDiv w:val="1"/>
      <w:marLeft w:val="0"/>
      <w:marRight w:val="0"/>
      <w:marTop w:val="0"/>
      <w:marBottom w:val="0"/>
      <w:divBdr>
        <w:top w:val="none" w:sz="0" w:space="0" w:color="auto"/>
        <w:left w:val="none" w:sz="0" w:space="0" w:color="auto"/>
        <w:bottom w:val="none" w:sz="0" w:space="0" w:color="auto"/>
        <w:right w:val="none" w:sz="0" w:space="0" w:color="auto"/>
      </w:divBdr>
    </w:div>
    <w:div w:id="2100562770">
      <w:bodyDiv w:val="1"/>
      <w:marLeft w:val="0"/>
      <w:marRight w:val="0"/>
      <w:marTop w:val="0"/>
      <w:marBottom w:val="0"/>
      <w:divBdr>
        <w:top w:val="none" w:sz="0" w:space="0" w:color="auto"/>
        <w:left w:val="none" w:sz="0" w:space="0" w:color="auto"/>
        <w:bottom w:val="none" w:sz="0" w:space="0" w:color="auto"/>
        <w:right w:val="none" w:sz="0" w:space="0" w:color="auto"/>
      </w:divBdr>
    </w:div>
    <w:div w:id="2101557420">
      <w:bodyDiv w:val="1"/>
      <w:marLeft w:val="0"/>
      <w:marRight w:val="0"/>
      <w:marTop w:val="0"/>
      <w:marBottom w:val="0"/>
      <w:divBdr>
        <w:top w:val="none" w:sz="0" w:space="0" w:color="auto"/>
        <w:left w:val="none" w:sz="0" w:space="0" w:color="auto"/>
        <w:bottom w:val="none" w:sz="0" w:space="0" w:color="auto"/>
        <w:right w:val="none" w:sz="0" w:space="0" w:color="auto"/>
      </w:divBdr>
    </w:div>
    <w:div w:id="2105682452">
      <w:bodyDiv w:val="1"/>
      <w:marLeft w:val="0"/>
      <w:marRight w:val="0"/>
      <w:marTop w:val="0"/>
      <w:marBottom w:val="0"/>
      <w:divBdr>
        <w:top w:val="none" w:sz="0" w:space="0" w:color="auto"/>
        <w:left w:val="none" w:sz="0" w:space="0" w:color="auto"/>
        <w:bottom w:val="none" w:sz="0" w:space="0" w:color="auto"/>
        <w:right w:val="none" w:sz="0" w:space="0" w:color="auto"/>
      </w:divBdr>
    </w:div>
    <w:div w:id="2107923809">
      <w:bodyDiv w:val="1"/>
      <w:marLeft w:val="0"/>
      <w:marRight w:val="0"/>
      <w:marTop w:val="0"/>
      <w:marBottom w:val="0"/>
      <w:divBdr>
        <w:top w:val="none" w:sz="0" w:space="0" w:color="auto"/>
        <w:left w:val="none" w:sz="0" w:space="0" w:color="auto"/>
        <w:bottom w:val="none" w:sz="0" w:space="0" w:color="auto"/>
        <w:right w:val="none" w:sz="0" w:space="0" w:color="auto"/>
      </w:divBdr>
    </w:div>
    <w:div w:id="2108766338">
      <w:bodyDiv w:val="1"/>
      <w:marLeft w:val="0"/>
      <w:marRight w:val="0"/>
      <w:marTop w:val="0"/>
      <w:marBottom w:val="0"/>
      <w:divBdr>
        <w:top w:val="none" w:sz="0" w:space="0" w:color="auto"/>
        <w:left w:val="none" w:sz="0" w:space="0" w:color="auto"/>
        <w:bottom w:val="none" w:sz="0" w:space="0" w:color="auto"/>
        <w:right w:val="none" w:sz="0" w:space="0" w:color="auto"/>
      </w:divBdr>
    </w:div>
    <w:div w:id="2115707059">
      <w:bodyDiv w:val="1"/>
      <w:marLeft w:val="0"/>
      <w:marRight w:val="0"/>
      <w:marTop w:val="0"/>
      <w:marBottom w:val="0"/>
      <w:divBdr>
        <w:top w:val="none" w:sz="0" w:space="0" w:color="auto"/>
        <w:left w:val="none" w:sz="0" w:space="0" w:color="auto"/>
        <w:bottom w:val="none" w:sz="0" w:space="0" w:color="auto"/>
        <w:right w:val="none" w:sz="0" w:space="0" w:color="auto"/>
      </w:divBdr>
    </w:div>
    <w:div w:id="2116052360">
      <w:bodyDiv w:val="1"/>
      <w:marLeft w:val="0"/>
      <w:marRight w:val="0"/>
      <w:marTop w:val="0"/>
      <w:marBottom w:val="0"/>
      <w:divBdr>
        <w:top w:val="none" w:sz="0" w:space="0" w:color="auto"/>
        <w:left w:val="none" w:sz="0" w:space="0" w:color="auto"/>
        <w:bottom w:val="none" w:sz="0" w:space="0" w:color="auto"/>
        <w:right w:val="none" w:sz="0" w:space="0" w:color="auto"/>
      </w:divBdr>
    </w:div>
    <w:div w:id="2116635643">
      <w:bodyDiv w:val="1"/>
      <w:marLeft w:val="0"/>
      <w:marRight w:val="0"/>
      <w:marTop w:val="0"/>
      <w:marBottom w:val="0"/>
      <w:divBdr>
        <w:top w:val="none" w:sz="0" w:space="0" w:color="auto"/>
        <w:left w:val="none" w:sz="0" w:space="0" w:color="auto"/>
        <w:bottom w:val="none" w:sz="0" w:space="0" w:color="auto"/>
        <w:right w:val="none" w:sz="0" w:space="0" w:color="auto"/>
      </w:divBdr>
    </w:div>
    <w:div w:id="2117358979">
      <w:bodyDiv w:val="1"/>
      <w:marLeft w:val="0"/>
      <w:marRight w:val="0"/>
      <w:marTop w:val="0"/>
      <w:marBottom w:val="0"/>
      <w:divBdr>
        <w:top w:val="none" w:sz="0" w:space="0" w:color="auto"/>
        <w:left w:val="none" w:sz="0" w:space="0" w:color="auto"/>
        <w:bottom w:val="none" w:sz="0" w:space="0" w:color="auto"/>
        <w:right w:val="none" w:sz="0" w:space="0" w:color="auto"/>
      </w:divBdr>
    </w:div>
    <w:div w:id="2118719150">
      <w:bodyDiv w:val="1"/>
      <w:marLeft w:val="0"/>
      <w:marRight w:val="0"/>
      <w:marTop w:val="0"/>
      <w:marBottom w:val="0"/>
      <w:divBdr>
        <w:top w:val="none" w:sz="0" w:space="0" w:color="auto"/>
        <w:left w:val="none" w:sz="0" w:space="0" w:color="auto"/>
        <w:bottom w:val="none" w:sz="0" w:space="0" w:color="auto"/>
        <w:right w:val="none" w:sz="0" w:space="0" w:color="auto"/>
      </w:divBdr>
    </w:div>
    <w:div w:id="2119132489">
      <w:bodyDiv w:val="1"/>
      <w:marLeft w:val="0"/>
      <w:marRight w:val="0"/>
      <w:marTop w:val="0"/>
      <w:marBottom w:val="0"/>
      <w:divBdr>
        <w:top w:val="none" w:sz="0" w:space="0" w:color="auto"/>
        <w:left w:val="none" w:sz="0" w:space="0" w:color="auto"/>
        <w:bottom w:val="none" w:sz="0" w:space="0" w:color="auto"/>
        <w:right w:val="none" w:sz="0" w:space="0" w:color="auto"/>
      </w:divBdr>
    </w:div>
    <w:div w:id="2120565452">
      <w:bodyDiv w:val="1"/>
      <w:marLeft w:val="0"/>
      <w:marRight w:val="0"/>
      <w:marTop w:val="0"/>
      <w:marBottom w:val="0"/>
      <w:divBdr>
        <w:top w:val="none" w:sz="0" w:space="0" w:color="auto"/>
        <w:left w:val="none" w:sz="0" w:space="0" w:color="auto"/>
        <w:bottom w:val="none" w:sz="0" w:space="0" w:color="auto"/>
        <w:right w:val="none" w:sz="0" w:space="0" w:color="auto"/>
      </w:divBdr>
    </w:div>
    <w:div w:id="2122647186">
      <w:bodyDiv w:val="1"/>
      <w:marLeft w:val="0"/>
      <w:marRight w:val="0"/>
      <w:marTop w:val="0"/>
      <w:marBottom w:val="0"/>
      <w:divBdr>
        <w:top w:val="none" w:sz="0" w:space="0" w:color="auto"/>
        <w:left w:val="none" w:sz="0" w:space="0" w:color="auto"/>
        <w:bottom w:val="none" w:sz="0" w:space="0" w:color="auto"/>
        <w:right w:val="none" w:sz="0" w:space="0" w:color="auto"/>
      </w:divBdr>
    </w:div>
    <w:div w:id="2123307136">
      <w:bodyDiv w:val="1"/>
      <w:marLeft w:val="0"/>
      <w:marRight w:val="0"/>
      <w:marTop w:val="0"/>
      <w:marBottom w:val="0"/>
      <w:divBdr>
        <w:top w:val="none" w:sz="0" w:space="0" w:color="auto"/>
        <w:left w:val="none" w:sz="0" w:space="0" w:color="auto"/>
        <w:bottom w:val="none" w:sz="0" w:space="0" w:color="auto"/>
        <w:right w:val="none" w:sz="0" w:space="0" w:color="auto"/>
      </w:divBdr>
    </w:div>
    <w:div w:id="2124617816">
      <w:bodyDiv w:val="1"/>
      <w:marLeft w:val="0"/>
      <w:marRight w:val="0"/>
      <w:marTop w:val="0"/>
      <w:marBottom w:val="0"/>
      <w:divBdr>
        <w:top w:val="none" w:sz="0" w:space="0" w:color="auto"/>
        <w:left w:val="none" w:sz="0" w:space="0" w:color="auto"/>
        <w:bottom w:val="none" w:sz="0" w:space="0" w:color="auto"/>
        <w:right w:val="none" w:sz="0" w:space="0" w:color="auto"/>
      </w:divBdr>
    </w:div>
    <w:div w:id="2130010763">
      <w:bodyDiv w:val="1"/>
      <w:marLeft w:val="0"/>
      <w:marRight w:val="0"/>
      <w:marTop w:val="0"/>
      <w:marBottom w:val="0"/>
      <w:divBdr>
        <w:top w:val="none" w:sz="0" w:space="0" w:color="auto"/>
        <w:left w:val="none" w:sz="0" w:space="0" w:color="auto"/>
        <w:bottom w:val="none" w:sz="0" w:space="0" w:color="auto"/>
        <w:right w:val="none" w:sz="0" w:space="0" w:color="auto"/>
      </w:divBdr>
    </w:div>
    <w:div w:id="2132167737">
      <w:bodyDiv w:val="1"/>
      <w:marLeft w:val="0"/>
      <w:marRight w:val="0"/>
      <w:marTop w:val="0"/>
      <w:marBottom w:val="0"/>
      <w:divBdr>
        <w:top w:val="none" w:sz="0" w:space="0" w:color="auto"/>
        <w:left w:val="none" w:sz="0" w:space="0" w:color="auto"/>
        <w:bottom w:val="none" w:sz="0" w:space="0" w:color="auto"/>
        <w:right w:val="none" w:sz="0" w:space="0" w:color="auto"/>
      </w:divBdr>
    </w:div>
    <w:div w:id="2133787547">
      <w:bodyDiv w:val="1"/>
      <w:marLeft w:val="0"/>
      <w:marRight w:val="0"/>
      <w:marTop w:val="0"/>
      <w:marBottom w:val="0"/>
      <w:divBdr>
        <w:top w:val="none" w:sz="0" w:space="0" w:color="auto"/>
        <w:left w:val="none" w:sz="0" w:space="0" w:color="auto"/>
        <w:bottom w:val="none" w:sz="0" w:space="0" w:color="auto"/>
        <w:right w:val="none" w:sz="0" w:space="0" w:color="auto"/>
      </w:divBdr>
    </w:div>
    <w:div w:id="2135368353">
      <w:bodyDiv w:val="1"/>
      <w:marLeft w:val="0"/>
      <w:marRight w:val="0"/>
      <w:marTop w:val="0"/>
      <w:marBottom w:val="0"/>
      <w:divBdr>
        <w:top w:val="none" w:sz="0" w:space="0" w:color="auto"/>
        <w:left w:val="none" w:sz="0" w:space="0" w:color="auto"/>
        <w:bottom w:val="none" w:sz="0" w:space="0" w:color="auto"/>
        <w:right w:val="none" w:sz="0" w:space="0" w:color="auto"/>
      </w:divBdr>
    </w:div>
    <w:div w:id="2140760651">
      <w:bodyDiv w:val="1"/>
      <w:marLeft w:val="0"/>
      <w:marRight w:val="0"/>
      <w:marTop w:val="0"/>
      <w:marBottom w:val="0"/>
      <w:divBdr>
        <w:top w:val="none" w:sz="0" w:space="0" w:color="auto"/>
        <w:left w:val="none" w:sz="0" w:space="0" w:color="auto"/>
        <w:bottom w:val="none" w:sz="0" w:space="0" w:color="auto"/>
        <w:right w:val="none" w:sz="0" w:space="0" w:color="auto"/>
      </w:divBdr>
    </w:div>
    <w:div w:id="2141071814">
      <w:bodyDiv w:val="1"/>
      <w:marLeft w:val="0"/>
      <w:marRight w:val="0"/>
      <w:marTop w:val="0"/>
      <w:marBottom w:val="0"/>
      <w:divBdr>
        <w:top w:val="none" w:sz="0" w:space="0" w:color="auto"/>
        <w:left w:val="none" w:sz="0" w:space="0" w:color="auto"/>
        <w:bottom w:val="none" w:sz="0" w:space="0" w:color="auto"/>
        <w:right w:val="none" w:sz="0" w:space="0" w:color="auto"/>
      </w:divBdr>
    </w:div>
    <w:div w:id="2142572399">
      <w:bodyDiv w:val="1"/>
      <w:marLeft w:val="0"/>
      <w:marRight w:val="0"/>
      <w:marTop w:val="0"/>
      <w:marBottom w:val="0"/>
      <w:divBdr>
        <w:top w:val="none" w:sz="0" w:space="0" w:color="auto"/>
        <w:left w:val="none" w:sz="0" w:space="0" w:color="auto"/>
        <w:bottom w:val="none" w:sz="0" w:space="0" w:color="auto"/>
        <w:right w:val="none" w:sz="0" w:space="0" w:color="auto"/>
      </w:divBdr>
    </w:div>
    <w:div w:id="2142991368">
      <w:bodyDiv w:val="1"/>
      <w:marLeft w:val="0"/>
      <w:marRight w:val="0"/>
      <w:marTop w:val="0"/>
      <w:marBottom w:val="0"/>
      <w:divBdr>
        <w:top w:val="none" w:sz="0" w:space="0" w:color="auto"/>
        <w:left w:val="none" w:sz="0" w:space="0" w:color="auto"/>
        <w:bottom w:val="none" w:sz="0" w:space="0" w:color="auto"/>
        <w:right w:val="none" w:sz="0" w:space="0" w:color="auto"/>
      </w:divBdr>
    </w:div>
    <w:div w:id="2144224354">
      <w:bodyDiv w:val="1"/>
      <w:marLeft w:val="0"/>
      <w:marRight w:val="0"/>
      <w:marTop w:val="0"/>
      <w:marBottom w:val="0"/>
      <w:divBdr>
        <w:top w:val="none" w:sz="0" w:space="0" w:color="auto"/>
        <w:left w:val="none" w:sz="0" w:space="0" w:color="auto"/>
        <w:bottom w:val="none" w:sz="0" w:space="0" w:color="auto"/>
        <w:right w:val="none" w:sz="0" w:space="0" w:color="auto"/>
      </w:divBdr>
    </w:div>
    <w:div w:id="2144618380">
      <w:bodyDiv w:val="1"/>
      <w:marLeft w:val="0"/>
      <w:marRight w:val="0"/>
      <w:marTop w:val="0"/>
      <w:marBottom w:val="0"/>
      <w:divBdr>
        <w:top w:val="none" w:sz="0" w:space="0" w:color="auto"/>
        <w:left w:val="none" w:sz="0" w:space="0" w:color="auto"/>
        <w:bottom w:val="none" w:sz="0" w:space="0" w:color="auto"/>
        <w:right w:val="none" w:sz="0" w:space="0" w:color="auto"/>
      </w:divBdr>
    </w:div>
    <w:div w:id="214631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hyperlink" Target="https://www.ilo.org/wcmsp5/groups/public/---dgreports/---inst/documents/publication/wcms_393024.pdf" TargetMode="External"/><Relationship Id="rId39" Type="http://schemas.openxmlformats.org/officeDocument/2006/relationships/hyperlink" Target="https://appsso.eurostat.ec.europa.eu/nui/show.do?dataset=lfsa_ergan&amp;lang=en" TargetMode="External"/><Relationship Id="rId21" Type="http://schemas.openxmlformats.org/officeDocument/2006/relationships/chart" Target="charts/chart12.xml"/><Relationship Id="rId34" Type="http://schemas.openxmlformats.org/officeDocument/2006/relationships/hyperlink" Target="https://appsso.eurostat.ec.europa.eu/nui/show.do?dataset=lfsa_ergan&amp;lang=en" TargetMode="External"/><Relationship Id="rId42" Type="http://schemas.openxmlformats.org/officeDocument/2006/relationships/hyperlink" Target="http://appsso.eurostat.ec.europa.eu/nui/show.do?dataset=lfsa_urgan&amp;lang=en" TargetMode="External"/><Relationship Id="rId47" Type="http://schemas.openxmlformats.org/officeDocument/2006/relationships/hyperlink" Target="https://www.ilo.org/wcmsp5/groups/public/---dgreports/---dcomm/---publ/documents/publication/wcms_537846.pdf" TargetMode="External"/><Relationship Id="rId50" Type="http://schemas.openxmlformats.org/officeDocument/2006/relationships/hyperlink" Target="https://www.ilo.org/infostories/Stories/Youth-Employment/Youth-still-struggle-to-get-good-jobs" TargetMode="External"/><Relationship Id="rId55" Type="http://schemas.openxmlformats.org/officeDocument/2006/relationships/hyperlink" Target="https://www.ifo.de/DocDL/dice-report-2017-1-oesingmann-march.pdf" TargetMode="External"/><Relationship Id="rId63" Type="http://schemas.openxmlformats.org/officeDocument/2006/relationships/hyperlink" Target="https://www.un.org/esa/socdev/documents/youth/fact-sheets/youth-definition.pdf" TargetMode="External"/><Relationship Id="rId68" Type="http://schemas.openxmlformats.org/officeDocument/2006/relationships/hyperlink" Target="https://spire.sciencespo.fr/hdl:/2441/4igrl22i129kl9t3bjsriribbs/resources/wp2017-16-labourforceparticipation-gverdugo.pdf" TargetMode="External"/><Relationship Id="rId7" Type="http://schemas.openxmlformats.org/officeDocument/2006/relationships/endnotes" Target="endnotes.xml"/><Relationship Id="rId71" Type="http://schemas.openxmlformats.org/officeDocument/2006/relationships/hyperlink" Target="mailto:m.bekir.san_61@hotmail.com" TargetMode="External"/><Relationship Id="rId2" Type="http://schemas.openxmlformats.org/officeDocument/2006/relationships/numbering" Target="numbering.xml"/><Relationship Id="rId16" Type="http://schemas.openxmlformats.org/officeDocument/2006/relationships/chart" Target="charts/chart7.xml"/><Relationship Id="rId29" Type="http://schemas.openxmlformats.org/officeDocument/2006/relationships/hyperlink" Target="https://www.eurofound.europa.eu/observatories/eurwork/industrial-relations-dictionary/european-employment-strategy" TargetMode="External"/><Relationship Id="rId11" Type="http://schemas.openxmlformats.org/officeDocument/2006/relationships/chart" Target="charts/chart2.xml"/><Relationship Id="rId24" Type="http://schemas.openxmlformats.org/officeDocument/2006/relationships/chart" Target="charts/chart15.xml"/><Relationship Id="rId32" Type="http://schemas.openxmlformats.org/officeDocument/2006/relationships/hyperlink" Target="https://ec.europa.eu/eurostat/statistics-explained/pdfscache/41896.pdf" TargetMode="External"/><Relationship Id="rId37" Type="http://schemas.openxmlformats.org/officeDocument/2006/relationships/hyperlink" Target="https://appsso.eurostat.ec.europa.eu/nui/show.do?dataset=lfsa_argan&amp;lang=en" TargetMode="External"/><Relationship Id="rId40" Type="http://schemas.openxmlformats.org/officeDocument/2006/relationships/hyperlink" Target="https://appsso.eurostat.ec.europa.eu/nui/show.do?dataset=lfsa_ergan&amp;lang=en" TargetMode="External"/><Relationship Id="rId45" Type="http://schemas.openxmlformats.org/officeDocument/2006/relationships/hyperlink" Target="https://globalmigrationgroup.org/system/files/23._Key_Messages_and_Policy_Recommendations.pdf" TargetMode="External"/><Relationship Id="rId53" Type="http://schemas.openxmlformats.org/officeDocument/2006/relationships/hyperlink" Target="https://tr.euronews.com/2019/10/15/i&#351;sizlik-&#252;lkenin-en-&#246;nemli-sorunu-olmaya-devam-ediyor-gorus-ekonomik-kriz-enflasyon" TargetMode="External"/><Relationship Id="rId58" Type="http://schemas.openxmlformats.org/officeDocument/2006/relationships/hyperlink" Target="https://www.reuters.com/article/us-germany-immigration/immigrant-population-hits-new-high-in-germany-idUSKBN1AH3EP" TargetMode="External"/><Relationship Id="rId66" Type="http://schemas.openxmlformats.org/officeDocument/2006/relationships/hyperlink" Target="https://www.unhcr.org/tr/unhcr-turkiye-istatistikleri" TargetMode="Externa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hyperlink" Target="https://www.eurofound.europa.eu/topic/neets" TargetMode="External"/><Relationship Id="rId36" Type="http://schemas.openxmlformats.org/officeDocument/2006/relationships/hyperlink" Target="http://appsso.eurostat.ec.europa.eu/nui/show.do?dataset=demo_pjanind" TargetMode="External"/><Relationship Id="rId49" Type="http://schemas.openxmlformats.org/officeDocument/2006/relationships/hyperlink" Target="https://www.ilo.org/wcmsp5/groups/public/---dgreports/---dcomm/---publ/documents/publication/wcms_598669.pdf" TargetMode="External"/><Relationship Id="rId57" Type="http://schemas.openxmlformats.org/officeDocument/2006/relationships/hyperlink" Target="http://www.sgk.gov.tr/wps/portal/sgk/tr/calisan/kayitdisi_istihdam" TargetMode="External"/><Relationship Id="rId61" Type="http://schemas.openxmlformats.org/officeDocument/2006/relationships/hyperlink" Target="http://www.tuik.gov.tr/UstMenu.do?metod=temelist" TargetMode="External"/><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hyperlink" Target="https://ec.europa.eu/eurostat/statistics-explained/index.php/Glossary:Lisbon_Strategy" TargetMode="External"/><Relationship Id="rId44" Type="http://schemas.openxmlformats.org/officeDocument/2006/relationships/hyperlink" Target="https://ec.europa.eu/eurostat/statistics-explained/index.php/Employment_and_labour_demand" TargetMode="External"/><Relationship Id="rId52" Type="http://schemas.openxmlformats.org/officeDocument/2006/relationships/hyperlink" Target="https://media.iskur.gov.tr/25441/2018-yili-faaliyet-raporu.pdf" TargetMode="External"/><Relationship Id="rId60" Type="http://schemas.openxmlformats.org/officeDocument/2006/relationships/hyperlink" Target="https://m.timeturk.com/istihdam-icin-koordinasyon-ve-egitim-projesi/haber-365497" TargetMode="External"/><Relationship Id="rId65" Type="http://schemas.openxmlformats.org/officeDocument/2006/relationships/hyperlink" Target="https://www.un.org/development/desa/dpad/publication/world-economic-situation-and-prospects-april-2019-briefing-no-125/"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hyperlink" Target="https://www.amazon.com/EURES-Story-Matching-Skills-Europe/dp/9279116657" TargetMode="External"/><Relationship Id="rId30" Type="http://schemas.openxmlformats.org/officeDocument/2006/relationships/hyperlink" Target="https://tr.euronews.com/2019/09/20/avrupa-da-egitim-seviyesi-arttikca-issizlik-dusuyor-tek-istisna-turkiye-universite-mezunu" TargetMode="External"/><Relationship Id="rId35" Type="http://schemas.openxmlformats.org/officeDocument/2006/relationships/hyperlink" Target="http://appsso.eurostat.ec.europa.eu/nui/show.do?dataset=lfsa_urgan&amp;lang=en" TargetMode="External"/><Relationship Id="rId43" Type="http://schemas.openxmlformats.org/officeDocument/2006/relationships/hyperlink" Target="https://ec.europa.eu/eurostat/statistics-explained/index.php/Migration_and_migrant_population_statistics" TargetMode="External"/><Relationship Id="rId48" Type="http://schemas.openxmlformats.org/officeDocument/2006/relationships/hyperlink" Target="https://www.ilo.org/wcmsp5/groups/public/---dgreports/---dcomm/---publ/documents/publication/wcms_443480.pdf" TargetMode="External"/><Relationship Id="rId56" Type="http://schemas.openxmlformats.org/officeDocument/2006/relationships/hyperlink" Target="https://wol.iza.org/uploads/articles/420/pdfs/why-is-youth-unemployment-so-high-and-different-across-countries.pdf?v=1" TargetMode="External"/><Relationship Id="rId64" Type="http://schemas.openxmlformats.org/officeDocument/2006/relationships/hyperlink" Target="https://www.un.org/esa/socdev/unyin/wyr/2013/report.pdf" TargetMode="External"/><Relationship Id="rId69" Type="http://schemas.openxmlformats.org/officeDocument/2006/relationships/hyperlink" Target="http://wdi.worldbank.org/table/2.1" TargetMode="External"/><Relationship Id="rId8" Type="http://schemas.openxmlformats.org/officeDocument/2006/relationships/footer" Target="footer1.xml"/><Relationship Id="rId51" Type="http://schemas.openxmlformats.org/officeDocument/2006/relationships/hyperlink" Target="https://media.iskur.gov.tr/13577/2016-yili-faaliyet-raporu.pdf"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hyperlink" Target="https://betam.bahcesehir.edu.tr/wp-content/uploads/2012/07/ArastirmaRaporu04.pdf" TargetMode="External"/><Relationship Id="rId33" Type="http://schemas.openxmlformats.org/officeDocument/2006/relationships/hyperlink" Target="https://appsso.eurostat.ec.europa.eu/nui/show.do?dataset=lfsa_argan&amp;lang=en" TargetMode="External"/><Relationship Id="rId38" Type="http://schemas.openxmlformats.org/officeDocument/2006/relationships/hyperlink" Target="https://appsso.eurostat.ec.europa.eu/nui/show.do?dataset=lfsa_argan&amp;lang=en" TargetMode="External"/><Relationship Id="rId46" Type="http://schemas.openxmlformats.org/officeDocument/2006/relationships/hyperlink" Target="https://www.ilo.org/wcmsp5/groups/public/---dgreports/---stat/documents/publication/wcms_498929.pdf" TargetMode="External"/><Relationship Id="rId59" Type="http://schemas.openxmlformats.org/officeDocument/2006/relationships/hyperlink" Target="https://www.ticaret.gov.tr/dis-iliskiler/avrupa-birligi/yani-basimizdaki-dev-pazar-avrupa-birligi" TargetMode="External"/><Relationship Id="rId67" Type="http://schemas.openxmlformats.org/officeDocument/2006/relationships/hyperlink" Target="http://documents.worldbank.org/curated/en/751881467980553240/pdf/WPS7229.pdf" TargetMode="External"/><Relationship Id="rId20" Type="http://schemas.openxmlformats.org/officeDocument/2006/relationships/chart" Target="charts/chart11.xml"/><Relationship Id="rId41" Type="http://schemas.openxmlformats.org/officeDocument/2006/relationships/hyperlink" Target="http://appsso.eurostat.ec.europa.eu/nui/show.do?dataset=lfsa_urgan&amp;lang=en" TargetMode="External"/><Relationship Id="rId54" Type="http://schemas.openxmlformats.org/officeDocument/2006/relationships/hyperlink" Target="file:///C:\Users\ktphnesonpc\Downloads\SSRN-id758924.pdf" TargetMode="External"/><Relationship Id="rId62" Type="http://schemas.openxmlformats.org/officeDocument/2006/relationships/hyperlink" Target="http://www.tuik.gov.tr/UstMenu.do?metod=temelist" TargetMode="External"/><Relationship Id="rId70" Type="http://schemas.openxmlformats.org/officeDocument/2006/relationships/hyperlink" Target="https://tr.euronews.com/2019/06/27/turkiye-egitimde-veya-istihdamda-olmayan-genc-nufus-oraninda-avrupa-da-ikinci-issizlik" TargetMode="Externa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al__ma_Sayfas_.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_al__ma_Sayfas_4.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oleObject" Target="file:///C:\Users\G&#220;NEY\Desktop\cuma%20tez\d&#252;zeltilmi&#351;%20tablolar%20yeni123\2%20KISIM%20TABLOLAR\gen&#231;%20i&#351;sizli&#287;i\gen&#231;%20i&#351;sizli&#287;i.xls" TargetMode="External"/><Relationship Id="rId1" Type="http://schemas.openxmlformats.org/officeDocument/2006/relationships/themeOverride" Target="../theme/themeOverride15.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_al__ma_Sayfas_1.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_al__ma_Sayfas_2.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_al__ma_Sayfas_3.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Sayfa1!$F$7</c:f>
              <c:strCache>
                <c:ptCount val="1"/>
                <c:pt idx="0">
                  <c:v>AB Ülkeleri</c:v>
                </c:pt>
              </c:strCache>
            </c:strRef>
          </c:tx>
          <c:spPr>
            <a:solidFill>
              <a:schemeClr val="bg1">
                <a:lumMod val="5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Sayfa1!$B$8:$B$35</c:f>
              <c:strCache>
                <c:ptCount val="28"/>
                <c:pt idx="0">
                  <c:v>Almanya</c:v>
                </c:pt>
                <c:pt idx="1">
                  <c:v>Avusturya</c:v>
                </c:pt>
                <c:pt idx="2">
                  <c:v>Belçika</c:v>
                </c:pt>
                <c:pt idx="3">
                  <c:v>Bulgaristan</c:v>
                </c:pt>
                <c:pt idx="4">
                  <c:v>Çek Çumhuriyeti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Lüksenburg</c:v>
                </c:pt>
                <c:pt idx="20">
                  <c:v>Macaristan</c:v>
                </c:pt>
                <c:pt idx="21">
                  <c:v>Malta</c:v>
                </c:pt>
                <c:pt idx="22">
                  <c:v>Polonya</c:v>
                </c:pt>
                <c:pt idx="23">
                  <c:v>Portekiz</c:v>
                </c:pt>
                <c:pt idx="24">
                  <c:v>Romanya</c:v>
                </c:pt>
                <c:pt idx="25">
                  <c:v>Slovakya</c:v>
                </c:pt>
                <c:pt idx="26">
                  <c:v>Slovenya</c:v>
                </c:pt>
                <c:pt idx="27">
                  <c:v>Yunanistan</c:v>
                </c:pt>
              </c:strCache>
            </c:strRef>
          </c:cat>
          <c:val>
            <c:numRef>
              <c:f>Sayfa1!$F$8:$F$35</c:f>
              <c:numCache>
                <c:formatCode>0</c:formatCode>
                <c:ptCount val="28"/>
                <c:pt idx="0">
                  <c:v>65</c:v>
                </c:pt>
                <c:pt idx="1">
                  <c:v>67</c:v>
                </c:pt>
                <c:pt idx="2">
                  <c:v>64</c:v>
                </c:pt>
                <c:pt idx="3">
                  <c:v>65</c:v>
                </c:pt>
                <c:pt idx="4">
                  <c:v>65</c:v>
                </c:pt>
                <c:pt idx="5">
                  <c:v>64</c:v>
                </c:pt>
                <c:pt idx="6">
                  <c:v>64</c:v>
                </c:pt>
                <c:pt idx="7">
                  <c:v>62</c:v>
                </c:pt>
                <c:pt idx="8">
                  <c:v>62</c:v>
                </c:pt>
                <c:pt idx="9">
                  <c:v>65</c:v>
                </c:pt>
                <c:pt idx="10">
                  <c:v>65</c:v>
                </c:pt>
                <c:pt idx="11">
                  <c:v>64</c:v>
                </c:pt>
                <c:pt idx="12">
                  <c:v>64</c:v>
                </c:pt>
                <c:pt idx="13">
                  <c:v>66</c:v>
                </c:pt>
                <c:pt idx="14">
                  <c:v>62</c:v>
                </c:pt>
                <c:pt idx="15">
                  <c:v>63</c:v>
                </c:pt>
                <c:pt idx="16">
                  <c:v>70</c:v>
                </c:pt>
                <c:pt idx="17">
                  <c:v>64</c:v>
                </c:pt>
                <c:pt idx="18">
                  <c:v>66</c:v>
                </c:pt>
                <c:pt idx="19">
                  <c:v>69</c:v>
                </c:pt>
                <c:pt idx="20">
                  <c:v>67</c:v>
                </c:pt>
                <c:pt idx="21">
                  <c:v>66</c:v>
                </c:pt>
                <c:pt idx="22">
                  <c:v>68</c:v>
                </c:pt>
                <c:pt idx="23">
                  <c:v>65</c:v>
                </c:pt>
                <c:pt idx="24">
                  <c:v>65</c:v>
                </c:pt>
                <c:pt idx="25">
                  <c:v>69</c:v>
                </c:pt>
                <c:pt idx="26">
                  <c:v>65</c:v>
                </c:pt>
                <c:pt idx="27">
                  <c:v>65</c:v>
                </c:pt>
              </c:numCache>
            </c:numRef>
          </c:val>
          <c:extLst>
            <c:ext xmlns:c16="http://schemas.microsoft.com/office/drawing/2014/chart" uri="{C3380CC4-5D6E-409C-BE32-E72D297353CC}">
              <c16:uniqueId val="{00000000-B732-431A-B27E-B899FE603B6F}"/>
            </c:ext>
          </c:extLst>
        </c:ser>
        <c:dLbls>
          <c:showLegendKey val="0"/>
          <c:showVal val="0"/>
          <c:showCatName val="0"/>
          <c:showSerName val="0"/>
          <c:showPercent val="0"/>
          <c:showBubbleSize val="0"/>
        </c:dLbls>
        <c:gapWidth val="219"/>
        <c:overlap val="-27"/>
        <c:axId val="241908352"/>
        <c:axId val="241910144"/>
      </c:barChart>
      <c:lineChart>
        <c:grouping val="standard"/>
        <c:varyColors val="0"/>
        <c:ser>
          <c:idx val="1"/>
          <c:order val="1"/>
          <c:tx>
            <c:strRef>
              <c:f>Sayfa1!$G$7</c:f>
              <c:strCache>
                <c:ptCount val="1"/>
                <c:pt idx="0">
                  <c:v>AB Ort. %65</c:v>
                </c:pt>
              </c:strCache>
            </c:strRef>
          </c:tx>
          <c:spPr>
            <a:ln w="28575" cap="rnd">
              <a:solidFill>
                <a:schemeClr val="tx1"/>
              </a:solidFill>
              <a:prstDash val="sysDash"/>
              <a:round/>
            </a:ln>
            <a:effectLst/>
          </c:spPr>
          <c:marker>
            <c:symbol val="none"/>
          </c:marker>
          <c:cat>
            <c:strRef>
              <c:f>Sayfa1!$B$8:$B$35</c:f>
              <c:strCache>
                <c:ptCount val="28"/>
                <c:pt idx="0">
                  <c:v>Almanya</c:v>
                </c:pt>
                <c:pt idx="1">
                  <c:v>Avusturya</c:v>
                </c:pt>
                <c:pt idx="2">
                  <c:v>Belçika</c:v>
                </c:pt>
                <c:pt idx="3">
                  <c:v>Bulgaristan</c:v>
                </c:pt>
                <c:pt idx="4">
                  <c:v>Çek Çumhuriyeti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Lüksenburg</c:v>
                </c:pt>
                <c:pt idx="20">
                  <c:v>Macaristan</c:v>
                </c:pt>
                <c:pt idx="21">
                  <c:v>Malta</c:v>
                </c:pt>
                <c:pt idx="22">
                  <c:v>Polonya</c:v>
                </c:pt>
                <c:pt idx="23">
                  <c:v>Portekiz</c:v>
                </c:pt>
                <c:pt idx="24">
                  <c:v>Romanya</c:v>
                </c:pt>
                <c:pt idx="25">
                  <c:v>Slovakya</c:v>
                </c:pt>
                <c:pt idx="26">
                  <c:v>Slovenya</c:v>
                </c:pt>
                <c:pt idx="27">
                  <c:v>Yunanistan</c:v>
                </c:pt>
              </c:strCache>
            </c:strRef>
          </c:cat>
          <c:val>
            <c:numRef>
              <c:f>Sayfa1!$G$8:$G$35</c:f>
              <c:numCache>
                <c:formatCode>0</c:formatCode>
                <c:ptCount val="28"/>
                <c:pt idx="0">
                  <c:v>65</c:v>
                </c:pt>
                <c:pt idx="1">
                  <c:v>65</c:v>
                </c:pt>
                <c:pt idx="2">
                  <c:v>65</c:v>
                </c:pt>
                <c:pt idx="3">
                  <c:v>65</c:v>
                </c:pt>
                <c:pt idx="4">
                  <c:v>65</c:v>
                </c:pt>
                <c:pt idx="5">
                  <c:v>65</c:v>
                </c:pt>
                <c:pt idx="6">
                  <c:v>65</c:v>
                </c:pt>
                <c:pt idx="7">
                  <c:v>65</c:v>
                </c:pt>
                <c:pt idx="8">
                  <c:v>65</c:v>
                </c:pt>
                <c:pt idx="9">
                  <c:v>65</c:v>
                </c:pt>
                <c:pt idx="10">
                  <c:v>65</c:v>
                </c:pt>
                <c:pt idx="11">
                  <c:v>65</c:v>
                </c:pt>
                <c:pt idx="12">
                  <c:v>65</c:v>
                </c:pt>
                <c:pt idx="13">
                  <c:v>65</c:v>
                </c:pt>
                <c:pt idx="14">
                  <c:v>65</c:v>
                </c:pt>
                <c:pt idx="15">
                  <c:v>65</c:v>
                </c:pt>
                <c:pt idx="16">
                  <c:v>65</c:v>
                </c:pt>
                <c:pt idx="17">
                  <c:v>65</c:v>
                </c:pt>
                <c:pt idx="18">
                  <c:v>65</c:v>
                </c:pt>
                <c:pt idx="19">
                  <c:v>65</c:v>
                </c:pt>
                <c:pt idx="20">
                  <c:v>65</c:v>
                </c:pt>
                <c:pt idx="21">
                  <c:v>65</c:v>
                </c:pt>
                <c:pt idx="22">
                  <c:v>65</c:v>
                </c:pt>
                <c:pt idx="23">
                  <c:v>65</c:v>
                </c:pt>
                <c:pt idx="24">
                  <c:v>65</c:v>
                </c:pt>
                <c:pt idx="25">
                  <c:v>65</c:v>
                </c:pt>
                <c:pt idx="26">
                  <c:v>65</c:v>
                </c:pt>
                <c:pt idx="27">
                  <c:v>65</c:v>
                </c:pt>
              </c:numCache>
            </c:numRef>
          </c:val>
          <c:smooth val="0"/>
          <c:extLst>
            <c:ext xmlns:c16="http://schemas.microsoft.com/office/drawing/2014/chart" uri="{C3380CC4-5D6E-409C-BE32-E72D297353CC}">
              <c16:uniqueId val="{00000001-B732-431A-B27E-B899FE603B6F}"/>
            </c:ext>
          </c:extLst>
        </c:ser>
        <c:dLbls>
          <c:showLegendKey val="0"/>
          <c:showVal val="0"/>
          <c:showCatName val="0"/>
          <c:showSerName val="0"/>
          <c:showPercent val="0"/>
          <c:showBubbleSize val="0"/>
        </c:dLbls>
        <c:marker val="1"/>
        <c:smooth val="0"/>
        <c:axId val="241908352"/>
        <c:axId val="241910144"/>
      </c:lineChart>
      <c:catAx>
        <c:axId val="241908352"/>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tr-TR"/>
          </a:p>
        </c:txPr>
        <c:crossAx val="241910144"/>
        <c:crosses val="autoZero"/>
        <c:auto val="1"/>
        <c:lblAlgn val="ctr"/>
        <c:lblOffset val="100"/>
        <c:noMultiLvlLbl val="0"/>
      </c:catAx>
      <c:valAx>
        <c:axId val="241910144"/>
        <c:scaling>
          <c:orientation val="minMax"/>
        </c:scaling>
        <c:delete val="0"/>
        <c:axPos val="l"/>
        <c:numFmt formatCode="0"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tr-TR"/>
          </a:p>
        </c:txPr>
        <c:crossAx val="241908352"/>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tr-TR"/>
          </a:p>
        </c:txPr>
      </c:legendEntry>
      <c:legendEntry>
        <c:idx val="1"/>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tr-TR"/>
          </a:p>
        </c:txPr>
      </c:legendEntry>
      <c:layout/>
      <c:overlay val="0"/>
      <c:spPr>
        <a:solidFill>
          <a:schemeClr val="bg1"/>
        </a:solidFill>
        <a:ln>
          <a:solidFill>
            <a:schemeClr val="bg1">
              <a:lumMod val="50000"/>
            </a:schemeClr>
          </a:solid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5483814523184598E-2"/>
          <c:y val="0.17171296296296296"/>
          <c:w val="0.87636854768153982"/>
          <c:h val="0.4168791921843103"/>
        </c:manualLayout>
      </c:layout>
      <c:barChart>
        <c:barDir val="col"/>
        <c:grouping val="clustered"/>
        <c:varyColors val="0"/>
        <c:ser>
          <c:idx val="0"/>
          <c:order val="0"/>
          <c:tx>
            <c:strRef>
              <c:f>'[GENÇ NÜFUSUN İŞGÜCÜNE KATILIM ORANI.xls]Sayfa2'!$G$12</c:f>
              <c:strCache>
                <c:ptCount val="1"/>
                <c:pt idx="0">
                  <c:v>Erkek</c:v>
                </c:pt>
              </c:strCache>
            </c:strRef>
          </c:tx>
          <c:spPr>
            <a:solidFill>
              <a:schemeClr val="bg1">
                <a:lumMod val="65000"/>
              </a:schemeClr>
            </a:solidFill>
            <a:ln>
              <a:solidFill>
                <a:schemeClr val="bg2"/>
              </a:solidFill>
            </a:ln>
            <a:effectLst/>
          </c:spPr>
          <c:invertIfNegative val="0"/>
          <c:cat>
            <c:strRef>
              <c:f>'[GENÇ NÜFUSUN İŞGÜCÜNE KATILIM ORANI.xls]Sayfa2'!$B$13:$B$41</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Lüksenburg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NÜFUSUN İŞGÜCÜNE KATILIM ORANI.xls]Sayfa2'!$G$13:$G$41</c:f>
              <c:numCache>
                <c:formatCode>#,##0.0</c:formatCode>
                <c:ptCount val="29"/>
                <c:pt idx="0">
                  <c:v>52.5</c:v>
                </c:pt>
                <c:pt idx="1">
                  <c:v>59.5</c:v>
                </c:pt>
                <c:pt idx="2">
                  <c:v>31.4</c:v>
                </c:pt>
                <c:pt idx="3">
                  <c:v>27.8</c:v>
                </c:pt>
                <c:pt idx="4">
                  <c:v>34.4</c:v>
                </c:pt>
                <c:pt idx="5">
                  <c:v>62.4</c:v>
                </c:pt>
                <c:pt idx="6">
                  <c:v>49.6</c:v>
                </c:pt>
                <c:pt idx="7">
                  <c:v>51.5</c:v>
                </c:pt>
                <c:pt idx="8">
                  <c:v>41.2</c:v>
                </c:pt>
                <c:pt idx="9">
                  <c:v>37.9</c:v>
                </c:pt>
                <c:pt idx="10">
                  <c:v>68</c:v>
                </c:pt>
                <c:pt idx="11">
                  <c:v>58.5</c:v>
                </c:pt>
                <c:pt idx="12">
                  <c:v>48.4</c:v>
                </c:pt>
                <c:pt idx="13">
                  <c:v>35.1</c:v>
                </c:pt>
                <c:pt idx="14">
                  <c:v>53.1</c:v>
                </c:pt>
                <c:pt idx="15">
                  <c:v>29.9</c:v>
                </c:pt>
                <c:pt idx="16">
                  <c:v>36.5</c:v>
                </c:pt>
                <c:pt idx="17">
                  <c:v>40.5</c:v>
                </c:pt>
                <c:pt idx="18">
                  <c:v>38.799999999999997</c:v>
                </c:pt>
                <c:pt idx="19">
                  <c:v>33.9</c:v>
                </c:pt>
                <c:pt idx="20">
                  <c:v>37.1</c:v>
                </c:pt>
                <c:pt idx="21">
                  <c:v>55.1</c:v>
                </c:pt>
                <c:pt idx="22">
                  <c:v>39.200000000000003</c:v>
                </c:pt>
                <c:pt idx="23">
                  <c:v>36.6</c:v>
                </c:pt>
                <c:pt idx="24">
                  <c:v>34.6</c:v>
                </c:pt>
                <c:pt idx="25">
                  <c:v>39.700000000000003</c:v>
                </c:pt>
                <c:pt idx="26">
                  <c:v>42.4</c:v>
                </c:pt>
                <c:pt idx="27">
                  <c:v>25.1</c:v>
                </c:pt>
                <c:pt idx="28">
                  <c:v>56.1</c:v>
                </c:pt>
              </c:numCache>
            </c:numRef>
          </c:val>
          <c:extLst>
            <c:ext xmlns:c16="http://schemas.microsoft.com/office/drawing/2014/chart" uri="{C3380CC4-5D6E-409C-BE32-E72D297353CC}">
              <c16:uniqueId val="{00000000-A22A-4827-AC67-D22834666FCC}"/>
            </c:ext>
          </c:extLst>
        </c:ser>
        <c:ser>
          <c:idx val="1"/>
          <c:order val="1"/>
          <c:tx>
            <c:strRef>
              <c:f>'[GENÇ NÜFUSUN İŞGÜCÜNE KATILIM ORANI.xls]Sayfa2'!$H$12</c:f>
              <c:strCache>
                <c:ptCount val="1"/>
                <c:pt idx="0">
                  <c:v>Kadın</c:v>
                </c:pt>
              </c:strCache>
            </c:strRef>
          </c:tx>
          <c:spPr>
            <a:solidFill>
              <a:schemeClr val="tx1"/>
            </a:solidFill>
            <a:ln w="12700">
              <a:noFill/>
              <a:prstDash val="sysDash"/>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'[GENÇ NÜFUSUN İŞGÜCÜNE KATILIM ORANI.xls]Sayfa2'!$B$13:$B$41</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Lüksenburg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NÜFUSUN İŞGÜCÜNE KATILIM ORANI.xls]Sayfa2'!$H$13:$H$41</c:f>
              <c:numCache>
                <c:formatCode>#,##0.0</c:formatCode>
                <c:ptCount val="29"/>
                <c:pt idx="0">
                  <c:v>47.8</c:v>
                </c:pt>
                <c:pt idx="1">
                  <c:v>53.8</c:v>
                </c:pt>
                <c:pt idx="2">
                  <c:v>27.7</c:v>
                </c:pt>
                <c:pt idx="3">
                  <c:v>19.3</c:v>
                </c:pt>
                <c:pt idx="4">
                  <c:v>26.2</c:v>
                </c:pt>
                <c:pt idx="5">
                  <c:v>64</c:v>
                </c:pt>
                <c:pt idx="6">
                  <c:v>45</c:v>
                </c:pt>
                <c:pt idx="7">
                  <c:v>54.7</c:v>
                </c:pt>
                <c:pt idx="8">
                  <c:v>34</c:v>
                </c:pt>
                <c:pt idx="9">
                  <c:v>28.8</c:v>
                </c:pt>
                <c:pt idx="10">
                  <c:v>69.8</c:v>
                </c:pt>
                <c:pt idx="11">
                  <c:v>55.6</c:v>
                </c:pt>
                <c:pt idx="12">
                  <c:v>45</c:v>
                </c:pt>
                <c:pt idx="13">
                  <c:v>30.8</c:v>
                </c:pt>
                <c:pt idx="14">
                  <c:v>55.4</c:v>
                </c:pt>
                <c:pt idx="15">
                  <c:v>21.9</c:v>
                </c:pt>
                <c:pt idx="16">
                  <c:v>41.8</c:v>
                </c:pt>
                <c:pt idx="17">
                  <c:v>34.700000000000003</c:v>
                </c:pt>
                <c:pt idx="18">
                  <c:v>34.1</c:v>
                </c:pt>
                <c:pt idx="19">
                  <c:v>32.299999999999997</c:v>
                </c:pt>
                <c:pt idx="20">
                  <c:v>27.2</c:v>
                </c:pt>
                <c:pt idx="21">
                  <c:v>55.9</c:v>
                </c:pt>
                <c:pt idx="22">
                  <c:v>30.7</c:v>
                </c:pt>
                <c:pt idx="23">
                  <c:v>31.7</c:v>
                </c:pt>
                <c:pt idx="24">
                  <c:v>24.2</c:v>
                </c:pt>
                <c:pt idx="25">
                  <c:v>24.5</c:v>
                </c:pt>
                <c:pt idx="26">
                  <c:v>34.299999999999997</c:v>
                </c:pt>
                <c:pt idx="27">
                  <c:v>21.5</c:v>
                </c:pt>
                <c:pt idx="28">
                  <c:v>31.1</c:v>
                </c:pt>
              </c:numCache>
            </c:numRef>
          </c:val>
          <c:extLst>
            <c:ext xmlns:c16="http://schemas.microsoft.com/office/drawing/2014/chart" uri="{C3380CC4-5D6E-409C-BE32-E72D297353CC}">
              <c16:uniqueId val="{00000001-A22A-4827-AC67-D22834666FCC}"/>
            </c:ext>
          </c:extLst>
        </c:ser>
        <c:dLbls>
          <c:showLegendKey val="0"/>
          <c:showVal val="0"/>
          <c:showCatName val="0"/>
          <c:showSerName val="0"/>
          <c:showPercent val="0"/>
          <c:showBubbleSize val="0"/>
        </c:dLbls>
        <c:gapWidth val="219"/>
        <c:overlap val="-27"/>
        <c:axId val="251767424"/>
        <c:axId val="251777408"/>
      </c:barChart>
      <c:catAx>
        <c:axId val="251767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1777408"/>
        <c:crosses val="autoZero"/>
        <c:auto val="1"/>
        <c:lblAlgn val="ctr"/>
        <c:lblOffset val="100"/>
        <c:noMultiLvlLbl val="0"/>
      </c:catAx>
      <c:valAx>
        <c:axId val="251777408"/>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176742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Sayfa2!$G$13</c:f>
              <c:strCache>
                <c:ptCount val="1"/>
                <c:pt idx="0">
                  <c:v>Gençler İçin NEET Oranları</c:v>
                </c:pt>
              </c:strCache>
            </c:strRef>
          </c:tx>
          <c:spPr>
            <a:solidFill>
              <a:schemeClr val="tx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Sayfa2!$B$14:$B$42</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Sayfa2!$G$14:$G$42</c:f>
              <c:numCache>
                <c:formatCode>#,##0.0</c:formatCode>
                <c:ptCount val="29"/>
                <c:pt idx="0">
                  <c:v>5.9</c:v>
                </c:pt>
                <c:pt idx="1">
                  <c:v>6.8</c:v>
                </c:pt>
                <c:pt idx="2">
                  <c:v>9.1999999999999993</c:v>
                </c:pt>
                <c:pt idx="3">
                  <c:v>15</c:v>
                </c:pt>
                <c:pt idx="4">
                  <c:v>5.6</c:v>
                </c:pt>
                <c:pt idx="5">
                  <c:v>6.8</c:v>
                </c:pt>
                <c:pt idx="6">
                  <c:v>9.8000000000000007</c:v>
                </c:pt>
                <c:pt idx="7">
                  <c:v>8.5</c:v>
                </c:pt>
                <c:pt idx="8">
                  <c:v>11.1</c:v>
                </c:pt>
                <c:pt idx="9">
                  <c:v>13.6</c:v>
                </c:pt>
                <c:pt idx="10">
                  <c:v>4.2</c:v>
                </c:pt>
                <c:pt idx="11">
                  <c:v>10.4</c:v>
                </c:pt>
                <c:pt idx="12">
                  <c:v>10.1</c:v>
                </c:pt>
                <c:pt idx="13">
                  <c:v>12.4</c:v>
                </c:pt>
                <c:pt idx="14">
                  <c:v>6.1</c:v>
                </c:pt>
                <c:pt idx="15">
                  <c:v>19.2</c:v>
                </c:pt>
                <c:pt idx="16">
                  <c:v>13.2</c:v>
                </c:pt>
                <c:pt idx="17">
                  <c:v>7.8</c:v>
                </c:pt>
                <c:pt idx="18">
                  <c:v>8</c:v>
                </c:pt>
                <c:pt idx="19">
                  <c:v>5.3</c:v>
                </c:pt>
                <c:pt idx="20">
                  <c:v>10.7</c:v>
                </c:pt>
                <c:pt idx="21">
                  <c:v>7.3</c:v>
                </c:pt>
                <c:pt idx="22">
                  <c:v>8.6999999999999993</c:v>
                </c:pt>
                <c:pt idx="23">
                  <c:v>8.4</c:v>
                </c:pt>
                <c:pt idx="24">
                  <c:v>14.5</c:v>
                </c:pt>
                <c:pt idx="25">
                  <c:v>10.199999999999999</c:v>
                </c:pt>
                <c:pt idx="26">
                  <c:v>6.6</c:v>
                </c:pt>
                <c:pt idx="27">
                  <c:v>14.1</c:v>
                </c:pt>
                <c:pt idx="28">
                  <c:v>24.4</c:v>
                </c:pt>
              </c:numCache>
            </c:numRef>
          </c:val>
          <c:extLst>
            <c:ext xmlns:c16="http://schemas.microsoft.com/office/drawing/2014/chart" uri="{C3380CC4-5D6E-409C-BE32-E72D297353CC}">
              <c16:uniqueId val="{00000000-272E-4067-956A-22E16F3AB4DD}"/>
            </c:ext>
          </c:extLst>
        </c:ser>
        <c:dLbls>
          <c:showLegendKey val="0"/>
          <c:showVal val="0"/>
          <c:showCatName val="0"/>
          <c:showSerName val="0"/>
          <c:showPercent val="0"/>
          <c:showBubbleSize val="0"/>
        </c:dLbls>
        <c:gapWidth val="219"/>
        <c:overlap val="-27"/>
        <c:axId val="242881664"/>
        <c:axId val="242883200"/>
      </c:barChart>
      <c:catAx>
        <c:axId val="242881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2883200"/>
        <c:crosses val="autoZero"/>
        <c:auto val="1"/>
        <c:lblAlgn val="ctr"/>
        <c:lblOffset val="100"/>
        <c:noMultiLvlLbl val="0"/>
      </c:catAx>
      <c:valAx>
        <c:axId val="242883200"/>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2881664"/>
        <c:crosses val="autoZero"/>
        <c:crossBetween val="between"/>
      </c:valAx>
      <c:spPr>
        <a:noFill/>
        <a:ln>
          <a:noFill/>
        </a:ln>
        <a:effectLst/>
      </c:spPr>
    </c:plotArea>
    <c:legend>
      <c:legendPos val="b"/>
      <c:layout/>
      <c:overlay val="0"/>
      <c:spPr>
        <a:solidFill>
          <a:schemeClr val="bg1"/>
        </a:solid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2495107722842067E-2"/>
          <c:y val="0.17171296296296296"/>
          <c:w val="0.87332350240672207"/>
          <c:h val="0.36461249635462234"/>
        </c:manualLayout>
      </c:layout>
      <c:barChart>
        <c:barDir val="col"/>
        <c:grouping val="clustered"/>
        <c:varyColors val="0"/>
        <c:ser>
          <c:idx val="0"/>
          <c:order val="0"/>
          <c:tx>
            <c:strRef>
              <c:f>'[genç işstihdam oranı.xls]Sayfa1'!$G$12</c:f>
              <c:strCache>
                <c:ptCount val="1"/>
                <c:pt idx="0">
                  <c:v>İstihdam Oranları</c:v>
                </c:pt>
              </c:strCache>
            </c:strRef>
          </c:tx>
          <c:spPr>
            <a:solidFill>
              <a:schemeClr val="bg1">
                <a:lumMod val="50000"/>
              </a:schemeClr>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'[genç işstihdam oranı.xls]Sayfa1'!$B$13:$B$41</c:f>
              <c:strCache>
                <c:ptCount val="29"/>
                <c:pt idx="0">
                  <c:v>Almanya</c:v>
                </c:pt>
                <c:pt idx="1">
                  <c:v>Avusturya</c:v>
                </c:pt>
                <c:pt idx="2">
                  <c:v>Belçika</c:v>
                </c:pt>
                <c:pt idx="3">
                  <c:v>Bulgaristan</c:v>
                </c:pt>
                <c:pt idx="4">
                  <c:v>Çek Çumhuriyeti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Lüksenburg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işstihdam oranı.xls]Sayfa1'!$G$13:$G$41</c:f>
              <c:numCache>
                <c:formatCode>#,##0.0</c:formatCode>
                <c:ptCount val="29"/>
                <c:pt idx="0">
                  <c:v>47.2</c:v>
                </c:pt>
                <c:pt idx="1">
                  <c:v>51.3</c:v>
                </c:pt>
                <c:pt idx="2">
                  <c:v>25</c:v>
                </c:pt>
                <c:pt idx="3">
                  <c:v>20.7</c:v>
                </c:pt>
                <c:pt idx="4">
                  <c:v>28.4</c:v>
                </c:pt>
                <c:pt idx="5">
                  <c:v>57.3</c:v>
                </c:pt>
                <c:pt idx="6">
                  <c:v>41.7</c:v>
                </c:pt>
                <c:pt idx="7">
                  <c:v>44</c:v>
                </c:pt>
                <c:pt idx="8">
                  <c:v>29.9</c:v>
                </c:pt>
                <c:pt idx="9">
                  <c:v>25.6</c:v>
                </c:pt>
                <c:pt idx="10">
                  <c:v>63.9</c:v>
                </c:pt>
                <c:pt idx="11">
                  <c:v>50.6</c:v>
                </c:pt>
                <c:pt idx="12">
                  <c:v>40.299999999999997</c:v>
                </c:pt>
                <c:pt idx="13">
                  <c:v>21.7</c:v>
                </c:pt>
                <c:pt idx="14">
                  <c:v>45.1</c:v>
                </c:pt>
                <c:pt idx="15">
                  <c:v>17.7</c:v>
                </c:pt>
                <c:pt idx="16">
                  <c:v>31.3</c:v>
                </c:pt>
                <c:pt idx="17">
                  <c:v>33.1</c:v>
                </c:pt>
                <c:pt idx="18">
                  <c:v>32.4</c:v>
                </c:pt>
                <c:pt idx="19">
                  <c:v>28.4</c:v>
                </c:pt>
                <c:pt idx="20">
                  <c:v>29</c:v>
                </c:pt>
                <c:pt idx="21">
                  <c:v>50.4</c:v>
                </c:pt>
                <c:pt idx="22">
                  <c:v>31</c:v>
                </c:pt>
                <c:pt idx="23">
                  <c:v>27.2</c:v>
                </c:pt>
                <c:pt idx="24">
                  <c:v>24.7</c:v>
                </c:pt>
                <c:pt idx="25">
                  <c:v>27.5</c:v>
                </c:pt>
                <c:pt idx="26">
                  <c:v>35.200000000000003</c:v>
                </c:pt>
                <c:pt idx="27">
                  <c:v>14</c:v>
                </c:pt>
                <c:pt idx="28">
                  <c:v>35</c:v>
                </c:pt>
              </c:numCache>
            </c:numRef>
          </c:val>
          <c:extLst>
            <c:ext xmlns:c16="http://schemas.microsoft.com/office/drawing/2014/chart" uri="{C3380CC4-5D6E-409C-BE32-E72D297353CC}">
              <c16:uniqueId val="{00000000-00AA-4435-AD21-14378B3B989B}"/>
            </c:ext>
          </c:extLst>
        </c:ser>
        <c:dLbls>
          <c:showLegendKey val="0"/>
          <c:showVal val="0"/>
          <c:showCatName val="0"/>
          <c:showSerName val="0"/>
          <c:showPercent val="0"/>
          <c:showBubbleSize val="0"/>
        </c:dLbls>
        <c:gapWidth val="219"/>
        <c:overlap val="-27"/>
        <c:axId val="255048704"/>
        <c:axId val="255132416"/>
      </c:barChart>
      <c:lineChart>
        <c:grouping val="standard"/>
        <c:varyColors val="0"/>
        <c:ser>
          <c:idx val="1"/>
          <c:order val="1"/>
          <c:tx>
            <c:strRef>
              <c:f>'[genç işstihdam oranı.xls]Sayfa1'!$H$12</c:f>
              <c:strCache>
                <c:ptCount val="1"/>
                <c:pt idx="0">
                  <c:v>28 AB Ülkesi Genç İstihdamı Oranı Ortalamaları %35,4 (2018)</c:v>
                </c:pt>
              </c:strCache>
            </c:strRef>
          </c:tx>
          <c:spPr>
            <a:ln w="28575" cap="rnd">
              <a:solidFill>
                <a:schemeClr val="tx1"/>
              </a:solidFill>
              <a:prstDash val="sysDash"/>
              <a:round/>
            </a:ln>
            <a:effectLst/>
          </c:spPr>
          <c:marker>
            <c:symbol val="none"/>
          </c:marker>
          <c:dLbls>
            <c:dLbl>
              <c:idx val="28"/>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00AA-4435-AD21-14378B3B989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'[genç işstihdam oranı.xls]Sayfa1'!$B$13:$B$41</c:f>
              <c:strCache>
                <c:ptCount val="29"/>
                <c:pt idx="0">
                  <c:v>Almanya</c:v>
                </c:pt>
                <c:pt idx="1">
                  <c:v>Avusturya</c:v>
                </c:pt>
                <c:pt idx="2">
                  <c:v>Belçika</c:v>
                </c:pt>
                <c:pt idx="3">
                  <c:v>Bulgaristan</c:v>
                </c:pt>
                <c:pt idx="4">
                  <c:v>Çek Çumhuriyeti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Lüksenburg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işstihdam oranı.xls]Sayfa1'!$H$13:$H$41</c:f>
              <c:numCache>
                <c:formatCode>General</c:formatCode>
                <c:ptCount val="29"/>
                <c:pt idx="0">
                  <c:v>35.4</c:v>
                </c:pt>
                <c:pt idx="1">
                  <c:v>35.4</c:v>
                </c:pt>
                <c:pt idx="2">
                  <c:v>35.4</c:v>
                </c:pt>
                <c:pt idx="3">
                  <c:v>35.4</c:v>
                </c:pt>
                <c:pt idx="4">
                  <c:v>35.4</c:v>
                </c:pt>
                <c:pt idx="5">
                  <c:v>35.4</c:v>
                </c:pt>
                <c:pt idx="6">
                  <c:v>35.4</c:v>
                </c:pt>
                <c:pt idx="7">
                  <c:v>35.4</c:v>
                </c:pt>
                <c:pt idx="8">
                  <c:v>35.4</c:v>
                </c:pt>
                <c:pt idx="9">
                  <c:v>35.4</c:v>
                </c:pt>
                <c:pt idx="10">
                  <c:v>35.4</c:v>
                </c:pt>
                <c:pt idx="11">
                  <c:v>35.4</c:v>
                </c:pt>
                <c:pt idx="12">
                  <c:v>35.4</c:v>
                </c:pt>
                <c:pt idx="13">
                  <c:v>35.4</c:v>
                </c:pt>
                <c:pt idx="14">
                  <c:v>35.4</c:v>
                </c:pt>
                <c:pt idx="15">
                  <c:v>35.4</c:v>
                </c:pt>
                <c:pt idx="16">
                  <c:v>35.4</c:v>
                </c:pt>
                <c:pt idx="17">
                  <c:v>35.4</c:v>
                </c:pt>
                <c:pt idx="18">
                  <c:v>35.4</c:v>
                </c:pt>
                <c:pt idx="19">
                  <c:v>35.4</c:v>
                </c:pt>
                <c:pt idx="20">
                  <c:v>35.4</c:v>
                </c:pt>
                <c:pt idx="21">
                  <c:v>35.4</c:v>
                </c:pt>
                <c:pt idx="22">
                  <c:v>35.4</c:v>
                </c:pt>
                <c:pt idx="23">
                  <c:v>35.4</c:v>
                </c:pt>
                <c:pt idx="24">
                  <c:v>35.4</c:v>
                </c:pt>
                <c:pt idx="25">
                  <c:v>35.4</c:v>
                </c:pt>
                <c:pt idx="26">
                  <c:v>35.4</c:v>
                </c:pt>
                <c:pt idx="27">
                  <c:v>35.4</c:v>
                </c:pt>
                <c:pt idx="28">
                  <c:v>35.4</c:v>
                </c:pt>
              </c:numCache>
            </c:numRef>
          </c:val>
          <c:smooth val="0"/>
          <c:extLst>
            <c:ext xmlns:c16="http://schemas.microsoft.com/office/drawing/2014/chart" uri="{C3380CC4-5D6E-409C-BE32-E72D297353CC}">
              <c16:uniqueId val="{00000002-00AA-4435-AD21-14378B3B989B}"/>
            </c:ext>
          </c:extLst>
        </c:ser>
        <c:dLbls>
          <c:showLegendKey val="0"/>
          <c:showVal val="0"/>
          <c:showCatName val="0"/>
          <c:showSerName val="0"/>
          <c:showPercent val="0"/>
          <c:showBubbleSize val="0"/>
        </c:dLbls>
        <c:marker val="1"/>
        <c:smooth val="0"/>
        <c:axId val="255048704"/>
        <c:axId val="255132416"/>
      </c:lineChart>
      <c:catAx>
        <c:axId val="255048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5132416"/>
        <c:crosses val="autoZero"/>
        <c:auto val="1"/>
        <c:lblAlgn val="ctr"/>
        <c:lblOffset val="100"/>
        <c:noMultiLvlLbl val="0"/>
      </c:catAx>
      <c:valAx>
        <c:axId val="255132416"/>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504870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0867411003676356E-2"/>
          <c:y val="4.3521266073194856E-2"/>
          <c:w val="0.90380155848394594"/>
          <c:h val="0.51670148056418763"/>
        </c:manualLayout>
      </c:layout>
      <c:barChart>
        <c:barDir val="col"/>
        <c:grouping val="clustered"/>
        <c:varyColors val="0"/>
        <c:ser>
          <c:idx val="0"/>
          <c:order val="0"/>
          <c:tx>
            <c:strRef>
              <c:f>'[genç işstihdam oranı.xls]Sayfa3'!$G$12</c:f>
              <c:strCache>
                <c:ptCount val="1"/>
                <c:pt idx="0">
                  <c:v>Erkek</c:v>
                </c:pt>
              </c:strCache>
            </c:strRef>
          </c:tx>
          <c:spPr>
            <a:solidFill>
              <a:schemeClr val="bg1">
                <a:lumMod val="65000"/>
              </a:schemeClr>
            </a:solidFill>
            <a:ln>
              <a:solidFill>
                <a:schemeClr val="bg2"/>
              </a:solidFill>
              <a:prstDash val="sysDash"/>
            </a:ln>
            <a:effectLst/>
          </c:spPr>
          <c:invertIfNegative val="0"/>
          <c:cat>
            <c:strRef>
              <c:f>'[genç işstihdam oranı.xls]Sayfa3'!$B$13:$B$41</c:f>
              <c:strCache>
                <c:ptCount val="29"/>
                <c:pt idx="0">
                  <c:v>Almanya</c:v>
                </c:pt>
                <c:pt idx="1">
                  <c:v>Avusturya</c:v>
                </c:pt>
                <c:pt idx="2">
                  <c:v>Belçika</c:v>
                </c:pt>
                <c:pt idx="3">
                  <c:v>Bulgaristan</c:v>
                </c:pt>
                <c:pt idx="4">
                  <c:v>Çek Çumhuriyeti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Lüksenburg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işstihdam oranı.xls]Sayfa3'!$G$13:$G$41</c:f>
              <c:numCache>
                <c:formatCode>#,##0.0</c:formatCode>
                <c:ptCount val="29"/>
                <c:pt idx="0">
                  <c:v>48.8</c:v>
                </c:pt>
                <c:pt idx="1">
                  <c:v>53.9</c:v>
                </c:pt>
                <c:pt idx="2">
                  <c:v>26.4</c:v>
                </c:pt>
                <c:pt idx="3">
                  <c:v>24.2</c:v>
                </c:pt>
                <c:pt idx="4">
                  <c:v>32.200000000000003</c:v>
                </c:pt>
                <c:pt idx="5">
                  <c:v>55.8</c:v>
                </c:pt>
                <c:pt idx="6">
                  <c:v>43.5</c:v>
                </c:pt>
                <c:pt idx="7">
                  <c:v>42.6</c:v>
                </c:pt>
                <c:pt idx="8">
                  <c:v>32.4</c:v>
                </c:pt>
                <c:pt idx="9">
                  <c:v>30.5</c:v>
                </c:pt>
                <c:pt idx="10">
                  <c:v>62.8</c:v>
                </c:pt>
                <c:pt idx="11">
                  <c:v>51.4</c:v>
                </c:pt>
                <c:pt idx="12">
                  <c:v>41.2</c:v>
                </c:pt>
                <c:pt idx="13">
                  <c:v>22.7</c:v>
                </c:pt>
                <c:pt idx="14">
                  <c:v>43.6</c:v>
                </c:pt>
                <c:pt idx="15">
                  <c:v>20.8</c:v>
                </c:pt>
                <c:pt idx="16">
                  <c:v>27.3</c:v>
                </c:pt>
                <c:pt idx="17">
                  <c:v>35.5</c:v>
                </c:pt>
                <c:pt idx="18">
                  <c:v>34.1</c:v>
                </c:pt>
                <c:pt idx="19">
                  <c:v>28.4</c:v>
                </c:pt>
                <c:pt idx="20">
                  <c:v>33.4</c:v>
                </c:pt>
                <c:pt idx="21">
                  <c:v>48.9</c:v>
                </c:pt>
                <c:pt idx="22">
                  <c:v>34.700000000000003</c:v>
                </c:pt>
                <c:pt idx="23">
                  <c:v>29.3</c:v>
                </c:pt>
                <c:pt idx="24">
                  <c:v>28.9</c:v>
                </c:pt>
                <c:pt idx="25">
                  <c:v>34</c:v>
                </c:pt>
                <c:pt idx="26">
                  <c:v>38.9</c:v>
                </c:pt>
                <c:pt idx="27">
                  <c:v>15.9</c:v>
                </c:pt>
                <c:pt idx="28">
                  <c:v>46.3</c:v>
                </c:pt>
              </c:numCache>
            </c:numRef>
          </c:val>
          <c:extLst>
            <c:ext xmlns:c16="http://schemas.microsoft.com/office/drawing/2014/chart" uri="{C3380CC4-5D6E-409C-BE32-E72D297353CC}">
              <c16:uniqueId val="{00000000-2E24-460F-822A-49F4A0104AEA}"/>
            </c:ext>
          </c:extLst>
        </c:ser>
        <c:ser>
          <c:idx val="1"/>
          <c:order val="1"/>
          <c:tx>
            <c:strRef>
              <c:f>'[genç işstihdam oranı.xls]Sayfa3'!$H$12</c:f>
              <c:strCache>
                <c:ptCount val="1"/>
                <c:pt idx="0">
                  <c:v>Kadın</c:v>
                </c:pt>
              </c:strCache>
            </c:strRef>
          </c:tx>
          <c:spPr>
            <a:solidFill>
              <a:schemeClr val="tx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'[genç işstihdam oranı.xls]Sayfa3'!$B$13:$B$41</c:f>
              <c:strCache>
                <c:ptCount val="29"/>
                <c:pt idx="0">
                  <c:v>Almanya</c:v>
                </c:pt>
                <c:pt idx="1">
                  <c:v>Avusturya</c:v>
                </c:pt>
                <c:pt idx="2">
                  <c:v>Belçika</c:v>
                </c:pt>
                <c:pt idx="3">
                  <c:v>Bulgaristan</c:v>
                </c:pt>
                <c:pt idx="4">
                  <c:v>Çek Çumhuriyeti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Lüksenburg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işstihdam oranı.xls]Sayfa3'!$H$13:$H$41</c:f>
              <c:numCache>
                <c:formatCode>#,##0.0</c:formatCode>
                <c:ptCount val="29"/>
                <c:pt idx="0">
                  <c:v>45.4</c:v>
                </c:pt>
                <c:pt idx="1">
                  <c:v>48.7</c:v>
                </c:pt>
                <c:pt idx="2">
                  <c:v>23.5</c:v>
                </c:pt>
                <c:pt idx="3">
                  <c:v>17</c:v>
                </c:pt>
                <c:pt idx="4">
                  <c:v>24.3</c:v>
                </c:pt>
                <c:pt idx="5">
                  <c:v>58.8</c:v>
                </c:pt>
                <c:pt idx="6">
                  <c:v>39.9</c:v>
                </c:pt>
                <c:pt idx="7">
                  <c:v>45.5</c:v>
                </c:pt>
                <c:pt idx="8">
                  <c:v>27.2</c:v>
                </c:pt>
                <c:pt idx="9">
                  <c:v>20.3</c:v>
                </c:pt>
                <c:pt idx="10">
                  <c:v>65.2</c:v>
                </c:pt>
                <c:pt idx="11">
                  <c:v>49.9</c:v>
                </c:pt>
                <c:pt idx="12">
                  <c:v>39.299999999999997</c:v>
                </c:pt>
                <c:pt idx="13">
                  <c:v>20.5</c:v>
                </c:pt>
                <c:pt idx="14">
                  <c:v>46.8</c:v>
                </c:pt>
                <c:pt idx="15">
                  <c:v>14.3</c:v>
                </c:pt>
                <c:pt idx="16">
                  <c:v>35</c:v>
                </c:pt>
                <c:pt idx="17">
                  <c:v>30.6</c:v>
                </c:pt>
                <c:pt idx="18">
                  <c:v>30.6</c:v>
                </c:pt>
                <c:pt idx="19">
                  <c:v>28.4</c:v>
                </c:pt>
                <c:pt idx="20">
                  <c:v>24.3</c:v>
                </c:pt>
                <c:pt idx="21">
                  <c:v>52</c:v>
                </c:pt>
                <c:pt idx="22">
                  <c:v>27</c:v>
                </c:pt>
                <c:pt idx="23">
                  <c:v>25.1</c:v>
                </c:pt>
                <c:pt idx="24">
                  <c:v>20.3</c:v>
                </c:pt>
                <c:pt idx="25">
                  <c:v>20.6</c:v>
                </c:pt>
                <c:pt idx="26">
                  <c:v>31.1</c:v>
                </c:pt>
                <c:pt idx="27">
                  <c:v>12</c:v>
                </c:pt>
                <c:pt idx="28">
                  <c:v>23.3</c:v>
                </c:pt>
              </c:numCache>
            </c:numRef>
          </c:val>
          <c:extLst>
            <c:ext xmlns:c16="http://schemas.microsoft.com/office/drawing/2014/chart" uri="{C3380CC4-5D6E-409C-BE32-E72D297353CC}">
              <c16:uniqueId val="{00000001-2E24-460F-822A-49F4A0104AEA}"/>
            </c:ext>
          </c:extLst>
        </c:ser>
        <c:dLbls>
          <c:showLegendKey val="0"/>
          <c:showVal val="0"/>
          <c:showCatName val="0"/>
          <c:showSerName val="0"/>
          <c:showPercent val="0"/>
          <c:showBubbleSize val="0"/>
        </c:dLbls>
        <c:gapWidth val="219"/>
        <c:overlap val="-27"/>
        <c:axId val="255175680"/>
        <c:axId val="255177472"/>
      </c:barChart>
      <c:catAx>
        <c:axId val="255175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5177472"/>
        <c:crosses val="autoZero"/>
        <c:auto val="1"/>
        <c:lblAlgn val="ctr"/>
        <c:lblOffset val="100"/>
        <c:noMultiLvlLbl val="0"/>
      </c:catAx>
      <c:valAx>
        <c:axId val="255177472"/>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51756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3666482892510973E-2"/>
          <c:y val="5.0925925925925923E-2"/>
          <c:w val="0.87367044110509529"/>
          <c:h val="0.48539953339165937"/>
        </c:manualLayout>
      </c:layout>
      <c:barChart>
        <c:barDir val="col"/>
        <c:grouping val="clustered"/>
        <c:varyColors val="0"/>
        <c:ser>
          <c:idx val="0"/>
          <c:order val="0"/>
          <c:tx>
            <c:strRef>
              <c:f>'[genç işsizliği.xls]Sayfa1'!$G$12</c:f>
              <c:strCache>
                <c:ptCount val="1"/>
                <c:pt idx="0">
                  <c:v>İşsizlik Oranları</c:v>
                </c:pt>
              </c:strCache>
            </c:strRef>
          </c:tx>
          <c:spPr>
            <a:solidFill>
              <a:schemeClr val="bg1">
                <a:lumMod val="50000"/>
              </a:schemeClr>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'[genç işsizliği.xls]Sayfa1'!$B$13:$B$41</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işsizliği.xls]Sayfa1'!$G$13:$G$41</c:f>
              <c:numCache>
                <c:formatCode>#,##0.0</c:formatCode>
                <c:ptCount val="29"/>
                <c:pt idx="0">
                  <c:v>6.2</c:v>
                </c:pt>
                <c:pt idx="1">
                  <c:v>9.4</c:v>
                </c:pt>
                <c:pt idx="2">
                  <c:v>15.8</c:v>
                </c:pt>
                <c:pt idx="3">
                  <c:v>12.7</c:v>
                </c:pt>
                <c:pt idx="4">
                  <c:v>6.7</c:v>
                </c:pt>
                <c:pt idx="5">
                  <c:v>9.4</c:v>
                </c:pt>
                <c:pt idx="6">
                  <c:v>11.8</c:v>
                </c:pt>
                <c:pt idx="7">
                  <c:v>17</c:v>
                </c:pt>
                <c:pt idx="8">
                  <c:v>20.8</c:v>
                </c:pt>
                <c:pt idx="9">
                  <c:v>23.7</c:v>
                </c:pt>
                <c:pt idx="10">
                  <c:v>7.2</c:v>
                </c:pt>
                <c:pt idx="11">
                  <c:v>11.3</c:v>
                </c:pt>
                <c:pt idx="12">
                  <c:v>13.8</c:v>
                </c:pt>
                <c:pt idx="13">
                  <c:v>34.299999999999997</c:v>
                </c:pt>
                <c:pt idx="14">
                  <c:v>16.8</c:v>
                </c:pt>
                <c:pt idx="15">
                  <c:v>32.200000000000003</c:v>
                </c:pt>
                <c:pt idx="16">
                  <c:v>20.2</c:v>
                </c:pt>
                <c:pt idx="17">
                  <c:v>12.2</c:v>
                </c:pt>
                <c:pt idx="18">
                  <c:v>11.1</c:v>
                </c:pt>
                <c:pt idx="19">
                  <c:v>14.2</c:v>
                </c:pt>
                <c:pt idx="20">
                  <c:v>10.199999999999999</c:v>
                </c:pt>
                <c:pt idx="21">
                  <c:v>9.1999999999999993</c:v>
                </c:pt>
                <c:pt idx="22">
                  <c:v>11.7</c:v>
                </c:pt>
                <c:pt idx="23">
                  <c:v>20.3</c:v>
                </c:pt>
                <c:pt idx="24">
                  <c:v>16.2</c:v>
                </c:pt>
                <c:pt idx="25">
                  <c:v>14.9</c:v>
                </c:pt>
                <c:pt idx="26">
                  <c:v>8.8000000000000007</c:v>
                </c:pt>
                <c:pt idx="27">
                  <c:v>39.9</c:v>
                </c:pt>
                <c:pt idx="28">
                  <c:v>20.2</c:v>
                </c:pt>
              </c:numCache>
            </c:numRef>
          </c:val>
          <c:extLst>
            <c:ext xmlns:c16="http://schemas.microsoft.com/office/drawing/2014/chart" uri="{C3380CC4-5D6E-409C-BE32-E72D297353CC}">
              <c16:uniqueId val="{00000000-973F-44E0-AC51-1B016B031DFF}"/>
            </c:ext>
          </c:extLst>
        </c:ser>
        <c:dLbls>
          <c:showLegendKey val="0"/>
          <c:showVal val="0"/>
          <c:showCatName val="0"/>
          <c:showSerName val="0"/>
          <c:showPercent val="0"/>
          <c:showBubbleSize val="0"/>
        </c:dLbls>
        <c:gapWidth val="219"/>
        <c:overlap val="-27"/>
        <c:axId val="255230720"/>
        <c:axId val="255232256"/>
      </c:barChart>
      <c:lineChart>
        <c:grouping val="standard"/>
        <c:varyColors val="0"/>
        <c:ser>
          <c:idx val="1"/>
          <c:order val="1"/>
          <c:tx>
            <c:strRef>
              <c:f>'[genç işsizliği.xls]Sayfa1'!$H$12</c:f>
              <c:strCache>
                <c:ptCount val="1"/>
                <c:pt idx="0">
                  <c:v>28 AB Ülkesi Genç İşsizliği Oranı Ortalamaları %15,2 (2018)</c:v>
                </c:pt>
              </c:strCache>
            </c:strRef>
          </c:tx>
          <c:spPr>
            <a:ln w="28575" cap="rnd">
              <a:solidFill>
                <a:schemeClr val="tx1"/>
              </a:solidFill>
              <a:prstDash val="sysDash"/>
              <a:round/>
            </a:ln>
            <a:effectLst/>
          </c:spPr>
          <c:marker>
            <c:symbol val="none"/>
          </c:marker>
          <c:dLbls>
            <c:dLbl>
              <c:idx val="28"/>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73F-44E0-AC51-1B016B031DF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'[genç işsizliği.xls]Sayfa1'!$B$13:$B$41</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işsizliği.xls]Sayfa1'!$H$13:$H$41</c:f>
              <c:numCache>
                <c:formatCode>General</c:formatCode>
                <c:ptCount val="29"/>
                <c:pt idx="0">
                  <c:v>15.2</c:v>
                </c:pt>
                <c:pt idx="1">
                  <c:v>15.2</c:v>
                </c:pt>
                <c:pt idx="2">
                  <c:v>15.2</c:v>
                </c:pt>
                <c:pt idx="3">
                  <c:v>15.2</c:v>
                </c:pt>
                <c:pt idx="4">
                  <c:v>15.2</c:v>
                </c:pt>
                <c:pt idx="5">
                  <c:v>15.2</c:v>
                </c:pt>
                <c:pt idx="6">
                  <c:v>15.2</c:v>
                </c:pt>
                <c:pt idx="7">
                  <c:v>15.2</c:v>
                </c:pt>
                <c:pt idx="8">
                  <c:v>15.2</c:v>
                </c:pt>
                <c:pt idx="9">
                  <c:v>15.2</c:v>
                </c:pt>
                <c:pt idx="10">
                  <c:v>15.2</c:v>
                </c:pt>
                <c:pt idx="11">
                  <c:v>15.2</c:v>
                </c:pt>
                <c:pt idx="12">
                  <c:v>15.2</c:v>
                </c:pt>
                <c:pt idx="13">
                  <c:v>15.2</c:v>
                </c:pt>
                <c:pt idx="14">
                  <c:v>15.2</c:v>
                </c:pt>
                <c:pt idx="15">
                  <c:v>15.2</c:v>
                </c:pt>
                <c:pt idx="16">
                  <c:v>15.2</c:v>
                </c:pt>
                <c:pt idx="17">
                  <c:v>15.2</c:v>
                </c:pt>
                <c:pt idx="18">
                  <c:v>15.2</c:v>
                </c:pt>
                <c:pt idx="19">
                  <c:v>15.2</c:v>
                </c:pt>
                <c:pt idx="20">
                  <c:v>15.2</c:v>
                </c:pt>
                <c:pt idx="21">
                  <c:v>15.2</c:v>
                </c:pt>
                <c:pt idx="22">
                  <c:v>15.2</c:v>
                </c:pt>
                <c:pt idx="23">
                  <c:v>15.2</c:v>
                </c:pt>
                <c:pt idx="24">
                  <c:v>15.2</c:v>
                </c:pt>
                <c:pt idx="25">
                  <c:v>15.2</c:v>
                </c:pt>
                <c:pt idx="26">
                  <c:v>15.2</c:v>
                </c:pt>
                <c:pt idx="27">
                  <c:v>15.2</c:v>
                </c:pt>
                <c:pt idx="28">
                  <c:v>15.2</c:v>
                </c:pt>
              </c:numCache>
            </c:numRef>
          </c:val>
          <c:smooth val="0"/>
          <c:extLst>
            <c:ext xmlns:c16="http://schemas.microsoft.com/office/drawing/2014/chart" uri="{C3380CC4-5D6E-409C-BE32-E72D297353CC}">
              <c16:uniqueId val="{00000002-973F-44E0-AC51-1B016B031DFF}"/>
            </c:ext>
          </c:extLst>
        </c:ser>
        <c:dLbls>
          <c:showLegendKey val="0"/>
          <c:showVal val="0"/>
          <c:showCatName val="0"/>
          <c:showSerName val="0"/>
          <c:showPercent val="0"/>
          <c:showBubbleSize val="0"/>
        </c:dLbls>
        <c:marker val="1"/>
        <c:smooth val="0"/>
        <c:axId val="255230720"/>
        <c:axId val="255232256"/>
      </c:lineChart>
      <c:catAx>
        <c:axId val="255230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5232256"/>
        <c:crosses val="autoZero"/>
        <c:auto val="1"/>
        <c:lblAlgn val="ctr"/>
        <c:lblOffset val="100"/>
        <c:noMultiLvlLbl val="0"/>
      </c:catAx>
      <c:valAx>
        <c:axId val="255232256"/>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52307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'[genç işsizliği.xls]Sayfa2'!$G$12</c:f>
              <c:strCache>
                <c:ptCount val="1"/>
                <c:pt idx="0">
                  <c:v>Erkek</c:v>
                </c:pt>
              </c:strCache>
            </c:strRef>
          </c:tx>
          <c:spPr>
            <a:solidFill>
              <a:schemeClr val="bg1">
                <a:lumMod val="65000"/>
              </a:schemeClr>
            </a:solidFill>
            <a:ln>
              <a:noFill/>
            </a:ln>
            <a:effectLst/>
          </c:spPr>
          <c:invertIfNegative val="0"/>
          <c:cat>
            <c:strRef>
              <c:f>'[genç işsizliği.xls]Sayfa2'!$B$13:$B$41</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işsizliği.xls]Sayfa2'!$G$13:$G$41</c:f>
              <c:numCache>
                <c:formatCode>#,##0.0</c:formatCode>
                <c:ptCount val="29"/>
                <c:pt idx="0">
                  <c:v>7.1</c:v>
                </c:pt>
                <c:pt idx="1">
                  <c:v>9.4</c:v>
                </c:pt>
                <c:pt idx="2">
                  <c:v>16.2</c:v>
                </c:pt>
                <c:pt idx="3">
                  <c:v>13.2</c:v>
                </c:pt>
                <c:pt idx="4">
                  <c:v>6.4</c:v>
                </c:pt>
                <c:pt idx="5">
                  <c:v>10.5</c:v>
                </c:pt>
                <c:pt idx="6">
                  <c:v>12.3</c:v>
                </c:pt>
                <c:pt idx="7">
                  <c:v>17.3</c:v>
                </c:pt>
                <c:pt idx="8">
                  <c:v>21.4</c:v>
                </c:pt>
                <c:pt idx="9">
                  <c:v>19.600000000000001</c:v>
                </c:pt>
                <c:pt idx="10">
                  <c:v>7.7</c:v>
                </c:pt>
                <c:pt idx="11">
                  <c:v>12.2</c:v>
                </c:pt>
                <c:pt idx="12">
                  <c:v>14.8</c:v>
                </c:pt>
                <c:pt idx="13">
                  <c:v>35.200000000000003</c:v>
                </c:pt>
                <c:pt idx="14">
                  <c:v>18</c:v>
                </c:pt>
                <c:pt idx="15">
                  <c:v>30.4</c:v>
                </c:pt>
                <c:pt idx="16">
                  <c:v>25</c:v>
                </c:pt>
                <c:pt idx="17">
                  <c:v>12.5</c:v>
                </c:pt>
                <c:pt idx="18">
                  <c:v>12</c:v>
                </c:pt>
                <c:pt idx="19">
                  <c:v>16.3</c:v>
                </c:pt>
                <c:pt idx="20">
                  <c:v>9.8000000000000007</c:v>
                </c:pt>
                <c:pt idx="21">
                  <c:v>11.3</c:v>
                </c:pt>
                <c:pt idx="22">
                  <c:v>11.5</c:v>
                </c:pt>
                <c:pt idx="23">
                  <c:v>19.8</c:v>
                </c:pt>
                <c:pt idx="24">
                  <c:v>16.3</c:v>
                </c:pt>
                <c:pt idx="25">
                  <c:v>14.3</c:v>
                </c:pt>
                <c:pt idx="26">
                  <c:v>8.3000000000000007</c:v>
                </c:pt>
                <c:pt idx="27">
                  <c:v>36.4</c:v>
                </c:pt>
                <c:pt idx="28">
                  <c:v>17.5</c:v>
                </c:pt>
              </c:numCache>
            </c:numRef>
          </c:val>
          <c:extLst>
            <c:ext xmlns:c16="http://schemas.microsoft.com/office/drawing/2014/chart" uri="{C3380CC4-5D6E-409C-BE32-E72D297353CC}">
              <c16:uniqueId val="{00000000-4CA8-4D42-88F3-D78F33F55A30}"/>
            </c:ext>
          </c:extLst>
        </c:ser>
        <c:ser>
          <c:idx val="1"/>
          <c:order val="1"/>
          <c:tx>
            <c:strRef>
              <c:f>'[genç işsizliği.xls]Sayfa2'!$H$12</c:f>
              <c:strCache>
                <c:ptCount val="1"/>
                <c:pt idx="0">
                  <c:v>Kadın</c:v>
                </c:pt>
              </c:strCache>
            </c:strRef>
          </c:tx>
          <c:spPr>
            <a:solidFill>
              <a:schemeClr val="tx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'[genç işsizliği.xls]Sayfa2'!$B$13:$B$41</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işsizliği.xls]Sayfa2'!$H$13:$H$41</c:f>
              <c:numCache>
                <c:formatCode>#,##0.0</c:formatCode>
                <c:ptCount val="29"/>
                <c:pt idx="0">
                  <c:v>5.0999999999999996</c:v>
                </c:pt>
                <c:pt idx="1">
                  <c:v>9.4</c:v>
                </c:pt>
                <c:pt idx="2">
                  <c:v>15.3</c:v>
                </c:pt>
                <c:pt idx="3">
                  <c:v>11.9</c:v>
                </c:pt>
                <c:pt idx="4">
                  <c:v>7.2</c:v>
                </c:pt>
                <c:pt idx="5">
                  <c:v>8.1999999999999993</c:v>
                </c:pt>
                <c:pt idx="6">
                  <c:v>11.4</c:v>
                </c:pt>
                <c:pt idx="7">
                  <c:v>16.8</c:v>
                </c:pt>
                <c:pt idx="8">
                  <c:v>20</c:v>
                </c:pt>
                <c:pt idx="9">
                  <c:v>29.4</c:v>
                </c:pt>
                <c:pt idx="10">
                  <c:v>6.6</c:v>
                </c:pt>
                <c:pt idx="11">
                  <c:v>10.3</c:v>
                </c:pt>
                <c:pt idx="12">
                  <c:v>12.6</c:v>
                </c:pt>
                <c:pt idx="13">
                  <c:v>33.299999999999997</c:v>
                </c:pt>
                <c:pt idx="14">
                  <c:v>15.5</c:v>
                </c:pt>
                <c:pt idx="15">
                  <c:v>34.799999999999997</c:v>
                </c:pt>
                <c:pt idx="16">
                  <c:v>16.2</c:v>
                </c:pt>
                <c:pt idx="17">
                  <c:v>11.8</c:v>
                </c:pt>
                <c:pt idx="18">
                  <c:v>10.1</c:v>
                </c:pt>
                <c:pt idx="19">
                  <c:v>11.9</c:v>
                </c:pt>
                <c:pt idx="20">
                  <c:v>10.7</c:v>
                </c:pt>
                <c:pt idx="21">
                  <c:v>6.9</c:v>
                </c:pt>
                <c:pt idx="22">
                  <c:v>12.1</c:v>
                </c:pt>
                <c:pt idx="23">
                  <c:v>20.9</c:v>
                </c:pt>
                <c:pt idx="24">
                  <c:v>16.2</c:v>
                </c:pt>
                <c:pt idx="25">
                  <c:v>16.100000000000001</c:v>
                </c:pt>
                <c:pt idx="26">
                  <c:v>9.6</c:v>
                </c:pt>
                <c:pt idx="27">
                  <c:v>43.9</c:v>
                </c:pt>
                <c:pt idx="28">
                  <c:v>25</c:v>
                </c:pt>
              </c:numCache>
            </c:numRef>
          </c:val>
          <c:extLst>
            <c:ext xmlns:c16="http://schemas.microsoft.com/office/drawing/2014/chart" uri="{C3380CC4-5D6E-409C-BE32-E72D297353CC}">
              <c16:uniqueId val="{00000001-4CA8-4D42-88F3-D78F33F55A30}"/>
            </c:ext>
          </c:extLst>
        </c:ser>
        <c:dLbls>
          <c:showLegendKey val="0"/>
          <c:showVal val="0"/>
          <c:showCatName val="0"/>
          <c:showSerName val="0"/>
          <c:showPercent val="0"/>
          <c:showBubbleSize val="0"/>
        </c:dLbls>
        <c:gapWidth val="219"/>
        <c:overlap val="-27"/>
        <c:axId val="255337216"/>
        <c:axId val="255338752"/>
      </c:barChart>
      <c:catAx>
        <c:axId val="255337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5338752"/>
        <c:crosses val="autoZero"/>
        <c:auto val="1"/>
        <c:lblAlgn val="ctr"/>
        <c:lblOffset val="100"/>
        <c:noMultiLvlLbl val="0"/>
      </c:catAx>
      <c:valAx>
        <c:axId val="255338752"/>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533721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6849835259954202E-2"/>
          <c:y val="0.20370370370370369"/>
          <c:w val="0.89714543660765811"/>
          <c:h val="0.39916666666666667"/>
        </c:manualLayout>
      </c:layout>
      <c:barChart>
        <c:barDir val="col"/>
        <c:grouping val="clustered"/>
        <c:varyColors val="0"/>
        <c:ser>
          <c:idx val="0"/>
          <c:order val="0"/>
          <c:tx>
            <c:strRef>
              <c:f>'[işgücüne katılım oranı eurostat.xls]Data'!$G$12</c:f>
              <c:strCache>
                <c:ptCount val="1"/>
                <c:pt idx="0">
                  <c:v>Ülke Ort.</c:v>
                </c:pt>
              </c:strCache>
            </c:strRef>
          </c:tx>
          <c:spPr>
            <a:solidFill>
              <a:schemeClr val="bg1">
                <a:lumMod val="50000"/>
              </a:schemeClr>
            </a:solidFill>
            <a:ln>
              <a:solidFill>
                <a:schemeClr val="bg1">
                  <a:lumMod val="50000"/>
                </a:schemeClr>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'[işgücüne katılım oranı eurostat.xls]Data'!$B$13:$B$40</c:f>
              <c:strCache>
                <c:ptCount val="28"/>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strCache>
            </c:strRef>
          </c:cat>
          <c:val>
            <c:numRef>
              <c:f>'[işgücüne katılım oranı eurostat.xls]Data'!$G$13:$G$40</c:f>
              <c:numCache>
                <c:formatCode>#,##0.0</c:formatCode>
                <c:ptCount val="28"/>
                <c:pt idx="0">
                  <c:v>78.599999999999994</c:v>
                </c:pt>
                <c:pt idx="1">
                  <c:v>76.8</c:v>
                </c:pt>
                <c:pt idx="2">
                  <c:v>68.599999999999994</c:v>
                </c:pt>
                <c:pt idx="3">
                  <c:v>71.5</c:v>
                </c:pt>
                <c:pt idx="4">
                  <c:v>76.599999999999994</c:v>
                </c:pt>
                <c:pt idx="5">
                  <c:v>79.400000000000006</c:v>
                </c:pt>
                <c:pt idx="6">
                  <c:v>79.099999999999994</c:v>
                </c:pt>
                <c:pt idx="7">
                  <c:v>77.900000000000006</c:v>
                </c:pt>
                <c:pt idx="8">
                  <c:v>71.900000000000006</c:v>
                </c:pt>
                <c:pt idx="9">
                  <c:v>66.3</c:v>
                </c:pt>
                <c:pt idx="10">
                  <c:v>80.3</c:v>
                </c:pt>
                <c:pt idx="11">
                  <c:v>77.900000000000006</c:v>
                </c:pt>
                <c:pt idx="12">
                  <c:v>72.900000000000006</c:v>
                </c:pt>
                <c:pt idx="13">
                  <c:v>73.7</c:v>
                </c:pt>
                <c:pt idx="14">
                  <c:v>82.9</c:v>
                </c:pt>
                <c:pt idx="15">
                  <c:v>65.599999999999994</c:v>
                </c:pt>
                <c:pt idx="16">
                  <c:v>75</c:v>
                </c:pt>
                <c:pt idx="17">
                  <c:v>77.7</c:v>
                </c:pt>
                <c:pt idx="18">
                  <c:v>77.3</c:v>
                </c:pt>
                <c:pt idx="19">
                  <c:v>71.099999999999994</c:v>
                </c:pt>
                <c:pt idx="20">
                  <c:v>71.900000000000006</c:v>
                </c:pt>
                <c:pt idx="21">
                  <c:v>74.2</c:v>
                </c:pt>
                <c:pt idx="22">
                  <c:v>70.099999999999994</c:v>
                </c:pt>
                <c:pt idx="23">
                  <c:v>75.099999999999994</c:v>
                </c:pt>
                <c:pt idx="24">
                  <c:v>67.8</c:v>
                </c:pt>
                <c:pt idx="25">
                  <c:v>72.400000000000006</c:v>
                </c:pt>
                <c:pt idx="26">
                  <c:v>75</c:v>
                </c:pt>
                <c:pt idx="27">
                  <c:v>68.2</c:v>
                </c:pt>
              </c:numCache>
            </c:numRef>
          </c:val>
          <c:extLst>
            <c:ext xmlns:c16="http://schemas.microsoft.com/office/drawing/2014/chart" uri="{C3380CC4-5D6E-409C-BE32-E72D297353CC}">
              <c16:uniqueId val="{00000000-FC46-4138-9231-41C9A3B45ACD}"/>
            </c:ext>
          </c:extLst>
        </c:ser>
        <c:dLbls>
          <c:showLegendKey val="0"/>
          <c:showVal val="0"/>
          <c:showCatName val="0"/>
          <c:showSerName val="0"/>
          <c:showPercent val="0"/>
          <c:showBubbleSize val="0"/>
        </c:dLbls>
        <c:gapWidth val="219"/>
        <c:overlap val="-27"/>
        <c:axId val="242298880"/>
        <c:axId val="242300416"/>
      </c:barChart>
      <c:lineChart>
        <c:grouping val="standard"/>
        <c:varyColors val="0"/>
        <c:ser>
          <c:idx val="1"/>
          <c:order val="1"/>
          <c:tx>
            <c:strRef>
              <c:f>'[işgücüne katılım oranı eurostat.xls]Data'!$H$12</c:f>
              <c:strCache>
                <c:ptCount val="1"/>
                <c:pt idx="0">
                  <c:v>AB Ort. %73,7</c:v>
                </c:pt>
              </c:strCache>
            </c:strRef>
          </c:tx>
          <c:spPr>
            <a:ln w="28575" cap="rnd">
              <a:solidFill>
                <a:schemeClr val="tx1"/>
              </a:solidFill>
              <a:prstDash val="sysDash"/>
              <a:round/>
            </a:ln>
            <a:effectLst/>
          </c:spPr>
          <c:marker>
            <c:symbol val="none"/>
          </c:marker>
          <c:cat>
            <c:strRef>
              <c:f>'[işgücüne katılım oranı eurostat.xls]Data'!$B$13:$B$40</c:f>
              <c:strCache>
                <c:ptCount val="28"/>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strCache>
            </c:strRef>
          </c:cat>
          <c:val>
            <c:numRef>
              <c:f>'[işgücüne katılım oranı eurostat.xls]Data'!$H$13:$H$40</c:f>
              <c:numCache>
                <c:formatCode>General</c:formatCode>
                <c:ptCount val="28"/>
                <c:pt idx="0">
                  <c:v>73.7</c:v>
                </c:pt>
                <c:pt idx="1">
                  <c:v>73.7</c:v>
                </c:pt>
                <c:pt idx="2">
                  <c:v>73.7</c:v>
                </c:pt>
                <c:pt idx="3">
                  <c:v>73.7</c:v>
                </c:pt>
                <c:pt idx="4">
                  <c:v>73.7</c:v>
                </c:pt>
                <c:pt idx="5">
                  <c:v>73.7</c:v>
                </c:pt>
                <c:pt idx="6">
                  <c:v>73.7</c:v>
                </c:pt>
                <c:pt idx="7">
                  <c:v>73.7</c:v>
                </c:pt>
                <c:pt idx="8">
                  <c:v>73.7</c:v>
                </c:pt>
                <c:pt idx="9">
                  <c:v>73.7</c:v>
                </c:pt>
                <c:pt idx="10">
                  <c:v>73.7</c:v>
                </c:pt>
                <c:pt idx="11">
                  <c:v>73.7</c:v>
                </c:pt>
                <c:pt idx="12">
                  <c:v>73.7</c:v>
                </c:pt>
                <c:pt idx="13">
                  <c:v>73.7</c:v>
                </c:pt>
                <c:pt idx="14">
                  <c:v>73.7</c:v>
                </c:pt>
                <c:pt idx="15">
                  <c:v>73.7</c:v>
                </c:pt>
                <c:pt idx="16">
                  <c:v>73.7</c:v>
                </c:pt>
                <c:pt idx="17">
                  <c:v>73.7</c:v>
                </c:pt>
                <c:pt idx="18">
                  <c:v>73.7</c:v>
                </c:pt>
                <c:pt idx="19">
                  <c:v>73.7</c:v>
                </c:pt>
                <c:pt idx="20">
                  <c:v>73.7</c:v>
                </c:pt>
                <c:pt idx="21">
                  <c:v>73.7</c:v>
                </c:pt>
                <c:pt idx="22">
                  <c:v>73.7</c:v>
                </c:pt>
                <c:pt idx="23">
                  <c:v>73.7</c:v>
                </c:pt>
                <c:pt idx="24">
                  <c:v>73.7</c:v>
                </c:pt>
                <c:pt idx="25">
                  <c:v>73.7</c:v>
                </c:pt>
                <c:pt idx="26">
                  <c:v>73.7</c:v>
                </c:pt>
                <c:pt idx="27">
                  <c:v>73.7</c:v>
                </c:pt>
              </c:numCache>
            </c:numRef>
          </c:val>
          <c:smooth val="0"/>
          <c:extLst>
            <c:ext xmlns:c16="http://schemas.microsoft.com/office/drawing/2014/chart" uri="{C3380CC4-5D6E-409C-BE32-E72D297353CC}">
              <c16:uniqueId val="{00000001-FC46-4138-9231-41C9A3B45ACD}"/>
            </c:ext>
          </c:extLst>
        </c:ser>
        <c:dLbls>
          <c:showLegendKey val="0"/>
          <c:showVal val="0"/>
          <c:showCatName val="0"/>
          <c:showSerName val="0"/>
          <c:showPercent val="0"/>
          <c:showBubbleSize val="0"/>
        </c:dLbls>
        <c:marker val="1"/>
        <c:smooth val="0"/>
        <c:axId val="242298880"/>
        <c:axId val="242300416"/>
      </c:lineChart>
      <c:catAx>
        <c:axId val="2422988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tr-TR"/>
          </a:p>
        </c:txPr>
        <c:crossAx val="242300416"/>
        <c:crosses val="autoZero"/>
        <c:auto val="1"/>
        <c:lblAlgn val="ctr"/>
        <c:lblOffset val="100"/>
        <c:noMultiLvlLbl val="0"/>
      </c:catAx>
      <c:valAx>
        <c:axId val="242300416"/>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tr-TR"/>
          </a:p>
        </c:txPr>
        <c:crossAx val="242298880"/>
        <c:crosses val="autoZero"/>
        <c:crossBetween val="between"/>
      </c:valAx>
      <c:spPr>
        <a:noFill/>
        <a:ln>
          <a:noFill/>
        </a:ln>
        <a:effectLst/>
      </c:spPr>
    </c:plotArea>
    <c:legend>
      <c:legendPos val="b"/>
      <c:layout/>
      <c:overlay val="0"/>
      <c:spPr>
        <a:solidFill>
          <a:schemeClr val="bg1"/>
        </a:solid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Data!$G$12</c:f>
              <c:strCache>
                <c:ptCount val="1"/>
                <c:pt idx="0">
                  <c:v>AB ülkeleri</c:v>
                </c:pt>
              </c:strCache>
            </c:strRef>
          </c:tx>
          <c:spPr>
            <a:solidFill>
              <a:schemeClr val="bg1">
                <a:lumMod val="50000"/>
              </a:schemeClr>
            </a:solidFill>
            <a:ln>
              <a:solidFill>
                <a:schemeClr val="bg1">
                  <a:lumMod val="50000"/>
                </a:schemeClr>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Data!$B$13:$B$40</c:f>
              <c:strCache>
                <c:ptCount val="28"/>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strCache>
            </c:strRef>
          </c:cat>
          <c:val>
            <c:numRef>
              <c:f>Data!$G$13:$G$40</c:f>
              <c:numCache>
                <c:formatCode>#,##0.0</c:formatCode>
                <c:ptCount val="28"/>
                <c:pt idx="0">
                  <c:v>75.900000000000006</c:v>
                </c:pt>
                <c:pt idx="1">
                  <c:v>73</c:v>
                </c:pt>
                <c:pt idx="2">
                  <c:v>64.5</c:v>
                </c:pt>
                <c:pt idx="3">
                  <c:v>67.7</c:v>
                </c:pt>
                <c:pt idx="4">
                  <c:v>74.8</c:v>
                </c:pt>
                <c:pt idx="5">
                  <c:v>75.400000000000006</c:v>
                </c:pt>
                <c:pt idx="6">
                  <c:v>74.8</c:v>
                </c:pt>
                <c:pt idx="7">
                  <c:v>72.099999999999994</c:v>
                </c:pt>
                <c:pt idx="8">
                  <c:v>65.400000000000006</c:v>
                </c:pt>
                <c:pt idx="9">
                  <c:v>60.6</c:v>
                </c:pt>
                <c:pt idx="10">
                  <c:v>77.2</c:v>
                </c:pt>
                <c:pt idx="11">
                  <c:v>74.7</c:v>
                </c:pt>
                <c:pt idx="12">
                  <c:v>68.599999999999994</c:v>
                </c:pt>
                <c:pt idx="13">
                  <c:v>62.4</c:v>
                </c:pt>
                <c:pt idx="14">
                  <c:v>77.5</c:v>
                </c:pt>
                <c:pt idx="15">
                  <c:v>58.5</c:v>
                </c:pt>
                <c:pt idx="16">
                  <c:v>68.599999999999994</c:v>
                </c:pt>
                <c:pt idx="17">
                  <c:v>71.8</c:v>
                </c:pt>
                <c:pt idx="18">
                  <c:v>72.400000000000006</c:v>
                </c:pt>
                <c:pt idx="19">
                  <c:v>67.099999999999994</c:v>
                </c:pt>
                <c:pt idx="20">
                  <c:v>69.2</c:v>
                </c:pt>
                <c:pt idx="21">
                  <c:v>71.400000000000006</c:v>
                </c:pt>
                <c:pt idx="22">
                  <c:v>67.400000000000006</c:v>
                </c:pt>
                <c:pt idx="23">
                  <c:v>69.7</c:v>
                </c:pt>
                <c:pt idx="24">
                  <c:v>64.8</c:v>
                </c:pt>
                <c:pt idx="25">
                  <c:v>67.599999999999994</c:v>
                </c:pt>
                <c:pt idx="26">
                  <c:v>71.099999999999994</c:v>
                </c:pt>
                <c:pt idx="27">
                  <c:v>54.9</c:v>
                </c:pt>
              </c:numCache>
            </c:numRef>
          </c:val>
          <c:extLst>
            <c:ext xmlns:c16="http://schemas.microsoft.com/office/drawing/2014/chart" uri="{C3380CC4-5D6E-409C-BE32-E72D297353CC}">
              <c16:uniqueId val="{00000000-07DE-4EEA-9FC9-33DD2A3C2313}"/>
            </c:ext>
          </c:extLst>
        </c:ser>
        <c:dLbls>
          <c:showLegendKey val="0"/>
          <c:showVal val="0"/>
          <c:showCatName val="0"/>
          <c:showSerName val="0"/>
          <c:showPercent val="0"/>
          <c:showBubbleSize val="0"/>
        </c:dLbls>
        <c:gapWidth val="219"/>
        <c:overlap val="-27"/>
        <c:axId val="242258304"/>
        <c:axId val="242259840"/>
      </c:barChart>
      <c:lineChart>
        <c:grouping val="standard"/>
        <c:varyColors val="0"/>
        <c:ser>
          <c:idx val="1"/>
          <c:order val="1"/>
          <c:tx>
            <c:strRef>
              <c:f>Data!$H$12</c:f>
              <c:strCache>
                <c:ptCount val="1"/>
                <c:pt idx="0">
                  <c:v>AB Ort. %68,6</c:v>
                </c:pt>
              </c:strCache>
            </c:strRef>
          </c:tx>
          <c:spPr>
            <a:ln w="28575" cap="rnd">
              <a:solidFill>
                <a:schemeClr val="tx1"/>
              </a:solidFill>
              <a:prstDash val="sysDash"/>
              <a:round/>
            </a:ln>
            <a:effectLst/>
          </c:spPr>
          <c:marker>
            <c:symbol val="none"/>
          </c:marker>
          <c:cat>
            <c:strRef>
              <c:f>Data!$B$13:$B$40</c:f>
              <c:strCache>
                <c:ptCount val="28"/>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strCache>
            </c:strRef>
          </c:cat>
          <c:val>
            <c:numRef>
              <c:f>Data!$H$13:$H$40</c:f>
              <c:numCache>
                <c:formatCode>General</c:formatCode>
                <c:ptCount val="28"/>
                <c:pt idx="0">
                  <c:v>68.599999999999994</c:v>
                </c:pt>
                <c:pt idx="1">
                  <c:v>68.599999999999994</c:v>
                </c:pt>
                <c:pt idx="2">
                  <c:v>68.599999999999994</c:v>
                </c:pt>
                <c:pt idx="3">
                  <c:v>68.599999999999994</c:v>
                </c:pt>
                <c:pt idx="4">
                  <c:v>68.599999999999994</c:v>
                </c:pt>
                <c:pt idx="5">
                  <c:v>68.599999999999994</c:v>
                </c:pt>
                <c:pt idx="6">
                  <c:v>68.599999999999994</c:v>
                </c:pt>
                <c:pt idx="7">
                  <c:v>68.599999999999994</c:v>
                </c:pt>
                <c:pt idx="8">
                  <c:v>68.599999999999994</c:v>
                </c:pt>
                <c:pt idx="9">
                  <c:v>68.599999999999994</c:v>
                </c:pt>
                <c:pt idx="10">
                  <c:v>68.599999999999994</c:v>
                </c:pt>
                <c:pt idx="11">
                  <c:v>68.599999999999994</c:v>
                </c:pt>
                <c:pt idx="12">
                  <c:v>68.599999999999994</c:v>
                </c:pt>
                <c:pt idx="13">
                  <c:v>68.599999999999994</c:v>
                </c:pt>
                <c:pt idx="14">
                  <c:v>68.599999999999994</c:v>
                </c:pt>
                <c:pt idx="15">
                  <c:v>68.599999999999994</c:v>
                </c:pt>
                <c:pt idx="16">
                  <c:v>68.599999999999994</c:v>
                </c:pt>
                <c:pt idx="17">
                  <c:v>68.599999999999994</c:v>
                </c:pt>
                <c:pt idx="18">
                  <c:v>68.599999999999994</c:v>
                </c:pt>
                <c:pt idx="19">
                  <c:v>68.599999999999994</c:v>
                </c:pt>
                <c:pt idx="20">
                  <c:v>68.599999999999994</c:v>
                </c:pt>
                <c:pt idx="21">
                  <c:v>68.599999999999994</c:v>
                </c:pt>
                <c:pt idx="22">
                  <c:v>68.599999999999994</c:v>
                </c:pt>
                <c:pt idx="23">
                  <c:v>68.599999999999994</c:v>
                </c:pt>
                <c:pt idx="24">
                  <c:v>68.599999999999994</c:v>
                </c:pt>
                <c:pt idx="25">
                  <c:v>68.599999999999994</c:v>
                </c:pt>
                <c:pt idx="26">
                  <c:v>68.599999999999994</c:v>
                </c:pt>
                <c:pt idx="27">
                  <c:v>68.599999999999994</c:v>
                </c:pt>
              </c:numCache>
            </c:numRef>
          </c:val>
          <c:smooth val="0"/>
          <c:extLst>
            <c:ext xmlns:c16="http://schemas.microsoft.com/office/drawing/2014/chart" uri="{C3380CC4-5D6E-409C-BE32-E72D297353CC}">
              <c16:uniqueId val="{00000001-07DE-4EEA-9FC9-33DD2A3C2313}"/>
            </c:ext>
          </c:extLst>
        </c:ser>
        <c:dLbls>
          <c:showLegendKey val="0"/>
          <c:showVal val="0"/>
          <c:showCatName val="0"/>
          <c:showSerName val="0"/>
          <c:showPercent val="0"/>
          <c:showBubbleSize val="0"/>
        </c:dLbls>
        <c:marker val="1"/>
        <c:smooth val="0"/>
        <c:axId val="242258304"/>
        <c:axId val="242259840"/>
      </c:lineChart>
      <c:catAx>
        <c:axId val="242258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tr-TR"/>
          </a:p>
        </c:txPr>
        <c:crossAx val="242259840"/>
        <c:crosses val="autoZero"/>
        <c:auto val="1"/>
        <c:lblAlgn val="ctr"/>
        <c:lblOffset val="100"/>
        <c:noMultiLvlLbl val="0"/>
      </c:catAx>
      <c:valAx>
        <c:axId val="242259840"/>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tr-TR"/>
          </a:p>
        </c:txPr>
        <c:crossAx val="24225830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'[işsizlik oranı eurostat.xls]grafik'!$F$12</c:f>
              <c:strCache>
                <c:ptCount val="1"/>
                <c:pt idx="0">
                  <c:v>.AB Ülkeleri</c:v>
                </c:pt>
              </c:strCache>
            </c:strRef>
          </c:tx>
          <c:spPr>
            <a:solidFill>
              <a:schemeClr val="bg1">
                <a:lumMod val="50000"/>
              </a:schemeClr>
            </a:solidFill>
            <a:ln>
              <a:solidFill>
                <a:schemeClr val="bg1">
                  <a:lumMod val="50000"/>
                </a:schemeClr>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'[işsizlik oranı eurostat.xls]grafik'!$A$13:$A$40</c:f>
              <c:strCache>
                <c:ptCount val="28"/>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strCache>
            </c:strRef>
          </c:cat>
          <c:val>
            <c:numRef>
              <c:f>'[işsizlik oranı eurostat.xls]grafik'!$F$13:$F$40</c:f>
              <c:numCache>
                <c:formatCode>#,##0.0</c:formatCode>
                <c:ptCount val="28"/>
                <c:pt idx="0">
                  <c:v>3.5</c:v>
                </c:pt>
                <c:pt idx="1">
                  <c:v>4.9000000000000004</c:v>
                </c:pt>
                <c:pt idx="2">
                  <c:v>6</c:v>
                </c:pt>
                <c:pt idx="3">
                  <c:v>5.3</c:v>
                </c:pt>
                <c:pt idx="4">
                  <c:v>2.2999999999999998</c:v>
                </c:pt>
                <c:pt idx="5">
                  <c:v>5.0999999999999996</c:v>
                </c:pt>
                <c:pt idx="6">
                  <c:v>5.4</c:v>
                </c:pt>
                <c:pt idx="7">
                  <c:v>7.5</c:v>
                </c:pt>
                <c:pt idx="8">
                  <c:v>9.1</c:v>
                </c:pt>
                <c:pt idx="9">
                  <c:v>8.5</c:v>
                </c:pt>
                <c:pt idx="10">
                  <c:v>3.8</c:v>
                </c:pt>
                <c:pt idx="11">
                  <c:v>4.0999999999999996</c:v>
                </c:pt>
                <c:pt idx="12">
                  <c:v>5.9</c:v>
                </c:pt>
                <c:pt idx="13">
                  <c:v>15.4</c:v>
                </c:pt>
                <c:pt idx="14">
                  <c:v>6.5</c:v>
                </c:pt>
                <c:pt idx="15">
                  <c:v>10.8</c:v>
                </c:pt>
                <c:pt idx="16">
                  <c:v>8.6</c:v>
                </c:pt>
                <c:pt idx="17">
                  <c:v>7.6</c:v>
                </c:pt>
                <c:pt idx="18">
                  <c:v>6.3</c:v>
                </c:pt>
                <c:pt idx="19">
                  <c:v>5.6</c:v>
                </c:pt>
                <c:pt idx="20">
                  <c:v>3.7</c:v>
                </c:pt>
                <c:pt idx="21">
                  <c:v>3.8</c:v>
                </c:pt>
                <c:pt idx="22">
                  <c:v>3.9</c:v>
                </c:pt>
                <c:pt idx="23">
                  <c:v>7.3</c:v>
                </c:pt>
                <c:pt idx="24">
                  <c:v>4.3</c:v>
                </c:pt>
                <c:pt idx="25">
                  <c:v>6.6</c:v>
                </c:pt>
                <c:pt idx="26">
                  <c:v>5.2</c:v>
                </c:pt>
                <c:pt idx="27">
                  <c:v>19.5</c:v>
                </c:pt>
              </c:numCache>
            </c:numRef>
          </c:val>
          <c:extLst>
            <c:ext xmlns:c16="http://schemas.microsoft.com/office/drawing/2014/chart" uri="{C3380CC4-5D6E-409C-BE32-E72D297353CC}">
              <c16:uniqueId val="{00000000-1F24-4A7D-ABF1-9075059206D2}"/>
            </c:ext>
          </c:extLst>
        </c:ser>
        <c:dLbls>
          <c:showLegendKey val="0"/>
          <c:showVal val="0"/>
          <c:showCatName val="0"/>
          <c:showSerName val="0"/>
          <c:showPercent val="0"/>
          <c:showBubbleSize val="0"/>
        </c:dLbls>
        <c:gapWidth val="219"/>
        <c:overlap val="-27"/>
        <c:axId val="242791168"/>
        <c:axId val="242792704"/>
      </c:barChart>
      <c:lineChart>
        <c:grouping val="standard"/>
        <c:varyColors val="0"/>
        <c:ser>
          <c:idx val="1"/>
          <c:order val="1"/>
          <c:tx>
            <c:strRef>
              <c:f>'[işsizlik oranı eurostat.xls]grafik'!$G$12</c:f>
              <c:strCache>
                <c:ptCount val="1"/>
                <c:pt idx="0">
                  <c:v>AB Ort İşsizlik %7</c:v>
                </c:pt>
              </c:strCache>
            </c:strRef>
          </c:tx>
          <c:spPr>
            <a:ln w="28575" cap="rnd">
              <a:solidFill>
                <a:schemeClr val="tx1"/>
              </a:solidFill>
              <a:prstDash val="sysDash"/>
              <a:round/>
            </a:ln>
            <a:effectLst/>
          </c:spPr>
          <c:marker>
            <c:symbol val="none"/>
          </c:marker>
          <c:cat>
            <c:strRef>
              <c:f>'[işsizlik oranı eurostat.xls]grafik'!$A$13:$A$40</c:f>
              <c:strCache>
                <c:ptCount val="28"/>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strCache>
            </c:strRef>
          </c:cat>
          <c:val>
            <c:numRef>
              <c:f>'[işsizlik oranı eurostat.xls]grafik'!$G$13:$G$40</c:f>
              <c:numCache>
                <c:formatCode>General</c:formatCode>
                <c:ptCount val="28"/>
                <c:pt idx="0">
                  <c:v>7</c:v>
                </c:pt>
                <c:pt idx="1">
                  <c:v>7</c:v>
                </c:pt>
                <c:pt idx="2">
                  <c:v>7</c:v>
                </c:pt>
                <c:pt idx="3">
                  <c:v>7</c:v>
                </c:pt>
                <c:pt idx="4">
                  <c:v>7</c:v>
                </c:pt>
                <c:pt idx="5">
                  <c:v>7</c:v>
                </c:pt>
                <c:pt idx="6">
                  <c:v>7</c:v>
                </c:pt>
                <c:pt idx="7">
                  <c:v>7</c:v>
                </c:pt>
                <c:pt idx="8">
                  <c:v>7</c:v>
                </c:pt>
                <c:pt idx="9">
                  <c:v>7</c:v>
                </c:pt>
                <c:pt idx="10">
                  <c:v>7</c:v>
                </c:pt>
                <c:pt idx="11">
                  <c:v>7</c:v>
                </c:pt>
                <c:pt idx="12">
                  <c:v>7</c:v>
                </c:pt>
                <c:pt idx="13">
                  <c:v>7</c:v>
                </c:pt>
                <c:pt idx="14">
                  <c:v>7</c:v>
                </c:pt>
                <c:pt idx="15">
                  <c:v>7</c:v>
                </c:pt>
                <c:pt idx="16">
                  <c:v>7</c:v>
                </c:pt>
                <c:pt idx="17">
                  <c:v>7</c:v>
                </c:pt>
                <c:pt idx="18">
                  <c:v>7</c:v>
                </c:pt>
                <c:pt idx="19">
                  <c:v>7</c:v>
                </c:pt>
                <c:pt idx="20">
                  <c:v>7</c:v>
                </c:pt>
                <c:pt idx="21">
                  <c:v>7</c:v>
                </c:pt>
                <c:pt idx="22">
                  <c:v>7</c:v>
                </c:pt>
                <c:pt idx="23">
                  <c:v>7</c:v>
                </c:pt>
                <c:pt idx="24">
                  <c:v>7</c:v>
                </c:pt>
                <c:pt idx="25">
                  <c:v>7</c:v>
                </c:pt>
                <c:pt idx="26">
                  <c:v>7</c:v>
                </c:pt>
                <c:pt idx="27">
                  <c:v>7</c:v>
                </c:pt>
              </c:numCache>
            </c:numRef>
          </c:val>
          <c:smooth val="0"/>
          <c:extLst>
            <c:ext xmlns:c16="http://schemas.microsoft.com/office/drawing/2014/chart" uri="{C3380CC4-5D6E-409C-BE32-E72D297353CC}">
              <c16:uniqueId val="{00000001-1F24-4A7D-ABF1-9075059206D2}"/>
            </c:ext>
          </c:extLst>
        </c:ser>
        <c:dLbls>
          <c:showLegendKey val="0"/>
          <c:showVal val="0"/>
          <c:showCatName val="0"/>
          <c:showSerName val="0"/>
          <c:showPercent val="0"/>
          <c:showBubbleSize val="0"/>
        </c:dLbls>
        <c:marker val="1"/>
        <c:smooth val="0"/>
        <c:axId val="242791168"/>
        <c:axId val="242792704"/>
      </c:lineChart>
      <c:catAx>
        <c:axId val="242791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2792704"/>
        <c:crosses val="autoZero"/>
        <c:auto val="1"/>
        <c:lblAlgn val="ctr"/>
        <c:lblOffset val="100"/>
        <c:noMultiLvlLbl val="0"/>
      </c:catAx>
      <c:valAx>
        <c:axId val="242792704"/>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279116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Sayfa1!$B$3</c:f>
              <c:strCache>
                <c:ptCount val="1"/>
                <c:pt idx="0">
                  <c:v>İşgücüne Katılım Oranı</c:v>
                </c:pt>
              </c:strCache>
            </c:strRef>
          </c:tx>
          <c:spPr>
            <a:ln w="28575" cap="rnd">
              <a:solidFill>
                <a:schemeClr val="accent1"/>
              </a:solidFill>
              <a:round/>
            </a:ln>
            <a:effectLst/>
          </c:spPr>
          <c:marker>
            <c:symbol val="none"/>
          </c:marker>
          <c:dLbls>
            <c:dLbl>
              <c:idx val="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6A0-44B4-9FE3-8D29F46BBDD7}"/>
                </c:ext>
              </c:extLst>
            </c:dLbl>
            <c:dLbl>
              <c:idx val="7"/>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D6A0-44B4-9FE3-8D29F46BBDD7}"/>
                </c:ext>
              </c:extLst>
            </c:dLbl>
            <c:dLbl>
              <c:idx val="18"/>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D6A0-44B4-9FE3-8D29F46BBDD7}"/>
                </c:ext>
              </c:extLst>
            </c:dLbl>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1">
                        <a:lumMod val="75000"/>
                        <a:lumOff val="25000"/>
                      </a:schemeClr>
                    </a:solidFill>
                    <a:latin typeface="+mn-lt"/>
                    <a:ea typeface="+mn-ea"/>
                    <a:cs typeface="+mn-cs"/>
                  </a:defRPr>
                </a:pPr>
                <a:endParaRPr lang="tr-TR"/>
              </a:p>
            </c:txPr>
            <c:dLblPos val="t"/>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Dir val="y"/>
            <c:errBarType val="both"/>
            <c:errValType val="stdErr"/>
            <c:noEndCap val="0"/>
            <c:spPr>
              <a:noFill/>
              <a:ln w="9525" cap="flat" cmpd="sng" algn="ctr">
                <a:solidFill>
                  <a:schemeClr val="tx1">
                    <a:lumMod val="65000"/>
                    <a:lumOff val="35000"/>
                  </a:schemeClr>
                </a:solidFill>
                <a:round/>
              </a:ln>
              <a:effectLst/>
            </c:spPr>
          </c:errBars>
          <c:cat>
            <c:numRef>
              <c:f>Sayfa1!$A$4:$A$22</c:f>
              <c:numCache>
                <c:formatCode>General</c:formatCod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numCache>
            </c:numRef>
          </c:cat>
          <c:val>
            <c:numRef>
              <c:f>Sayfa1!$B$4:$B$22</c:f>
              <c:numCache>
                <c:formatCode>General</c:formatCode>
                <c:ptCount val="19"/>
                <c:pt idx="0">
                  <c:v>49.9</c:v>
                </c:pt>
                <c:pt idx="1">
                  <c:v>49.8</c:v>
                </c:pt>
                <c:pt idx="2">
                  <c:v>49.6</c:v>
                </c:pt>
                <c:pt idx="3">
                  <c:v>48.3</c:v>
                </c:pt>
                <c:pt idx="4">
                  <c:v>46.3</c:v>
                </c:pt>
                <c:pt idx="5">
                  <c:v>46.4</c:v>
                </c:pt>
                <c:pt idx="6">
                  <c:v>46.3</c:v>
                </c:pt>
                <c:pt idx="7">
                  <c:v>46.2</c:v>
                </c:pt>
                <c:pt idx="8">
                  <c:v>46.9</c:v>
                </c:pt>
                <c:pt idx="9">
                  <c:v>47.9</c:v>
                </c:pt>
                <c:pt idx="10">
                  <c:v>48.8</c:v>
                </c:pt>
                <c:pt idx="11">
                  <c:v>49.9</c:v>
                </c:pt>
                <c:pt idx="12">
                  <c:v>50</c:v>
                </c:pt>
                <c:pt idx="13">
                  <c:v>50.8</c:v>
                </c:pt>
                <c:pt idx="14">
                  <c:v>50.5</c:v>
                </c:pt>
                <c:pt idx="15">
                  <c:v>51.3</c:v>
                </c:pt>
                <c:pt idx="16">
                  <c:v>52</c:v>
                </c:pt>
                <c:pt idx="17">
                  <c:v>52.8</c:v>
                </c:pt>
                <c:pt idx="18">
                  <c:v>53.2</c:v>
                </c:pt>
              </c:numCache>
            </c:numRef>
          </c:val>
          <c:smooth val="0"/>
          <c:extLst>
            <c:ext xmlns:c16="http://schemas.microsoft.com/office/drawing/2014/chart" uri="{C3380CC4-5D6E-409C-BE32-E72D297353CC}">
              <c16:uniqueId val="{00000003-D6A0-44B4-9FE3-8D29F46BBDD7}"/>
            </c:ext>
          </c:extLst>
        </c:ser>
        <c:ser>
          <c:idx val="1"/>
          <c:order val="1"/>
          <c:tx>
            <c:strRef>
              <c:f>Sayfa1!$C$3</c:f>
              <c:strCache>
                <c:ptCount val="1"/>
                <c:pt idx="0">
                  <c:v>2000-2018 Türkiye Ort. %49,31</c:v>
                </c:pt>
              </c:strCache>
            </c:strRef>
          </c:tx>
          <c:spPr>
            <a:ln w="28575" cap="rnd">
              <a:solidFill>
                <a:schemeClr val="tx1"/>
              </a:solidFill>
              <a:round/>
            </a:ln>
            <a:effectLst/>
          </c:spPr>
          <c:marker>
            <c:symbol val="none"/>
          </c:marker>
          <c:dLbls>
            <c:dLbl>
              <c:idx val="18"/>
              <c:layout>
                <c:manualLayout>
                  <c:x val="-1.0899331767393992E-2"/>
                  <c:y val="2.937322834645669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D6A0-44B4-9FE3-8D29F46BBDD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dLblPos val="t"/>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Dir val="y"/>
            <c:errBarType val="both"/>
            <c:errValType val="stdErr"/>
            <c:noEndCap val="0"/>
            <c:spPr>
              <a:noFill/>
              <a:ln w="9525" cap="flat" cmpd="sng" algn="ctr">
                <a:solidFill>
                  <a:schemeClr val="tx1">
                    <a:lumMod val="65000"/>
                    <a:lumOff val="35000"/>
                  </a:schemeClr>
                </a:solidFill>
                <a:round/>
              </a:ln>
              <a:effectLst/>
            </c:spPr>
          </c:errBars>
          <c:cat>
            <c:numRef>
              <c:f>Sayfa1!$A$4:$A$22</c:f>
              <c:numCache>
                <c:formatCode>General</c:formatCod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numCache>
            </c:numRef>
          </c:cat>
          <c:val>
            <c:numRef>
              <c:f>Sayfa1!$C$4:$C$22</c:f>
              <c:numCache>
                <c:formatCode>General</c:formatCode>
                <c:ptCount val="19"/>
                <c:pt idx="0">
                  <c:v>49.31</c:v>
                </c:pt>
                <c:pt idx="1">
                  <c:v>49.31</c:v>
                </c:pt>
                <c:pt idx="2">
                  <c:v>49.31</c:v>
                </c:pt>
                <c:pt idx="3">
                  <c:v>49.31</c:v>
                </c:pt>
                <c:pt idx="4">
                  <c:v>49.31</c:v>
                </c:pt>
                <c:pt idx="5">
                  <c:v>49.31</c:v>
                </c:pt>
                <c:pt idx="6">
                  <c:v>49.31</c:v>
                </c:pt>
                <c:pt idx="7">
                  <c:v>49.31</c:v>
                </c:pt>
                <c:pt idx="8">
                  <c:v>49.31</c:v>
                </c:pt>
                <c:pt idx="9">
                  <c:v>49.31</c:v>
                </c:pt>
                <c:pt idx="10">
                  <c:v>49.31</c:v>
                </c:pt>
                <c:pt idx="11">
                  <c:v>49.31</c:v>
                </c:pt>
                <c:pt idx="12">
                  <c:v>49.31</c:v>
                </c:pt>
                <c:pt idx="13">
                  <c:v>49.31</c:v>
                </c:pt>
                <c:pt idx="14">
                  <c:v>49.31</c:v>
                </c:pt>
                <c:pt idx="15">
                  <c:v>49.31</c:v>
                </c:pt>
                <c:pt idx="16">
                  <c:v>49.31</c:v>
                </c:pt>
                <c:pt idx="17">
                  <c:v>49.31</c:v>
                </c:pt>
                <c:pt idx="18">
                  <c:v>49.31</c:v>
                </c:pt>
              </c:numCache>
            </c:numRef>
          </c:val>
          <c:smooth val="0"/>
          <c:extLst>
            <c:ext xmlns:c16="http://schemas.microsoft.com/office/drawing/2014/chart" uri="{C3380CC4-5D6E-409C-BE32-E72D297353CC}">
              <c16:uniqueId val="{00000005-D6A0-44B4-9FE3-8D29F46BBDD7}"/>
            </c:ext>
          </c:extLst>
        </c:ser>
        <c:dLbls>
          <c:showLegendKey val="0"/>
          <c:showVal val="0"/>
          <c:showCatName val="0"/>
          <c:showSerName val="0"/>
          <c:showPercent val="0"/>
          <c:showBubbleSize val="0"/>
        </c:dLbls>
        <c:smooth val="0"/>
        <c:axId val="242764800"/>
        <c:axId val="242774784"/>
      </c:lineChart>
      <c:catAx>
        <c:axId val="242764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2774784"/>
        <c:crosses val="autoZero"/>
        <c:auto val="1"/>
        <c:lblAlgn val="ctr"/>
        <c:lblOffset val="100"/>
        <c:noMultiLvlLbl val="0"/>
      </c:catAx>
      <c:valAx>
        <c:axId val="24277478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2764800"/>
        <c:crosses val="autoZero"/>
        <c:crossBetween val="between"/>
      </c:valAx>
      <c:spPr>
        <a:noFill/>
        <a:ln w="25400">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6564327689127357E-2"/>
          <c:y val="2.7531426992678548E-2"/>
          <c:w val="0.91747697024597585"/>
          <c:h val="0.72767746136996048"/>
        </c:manualLayout>
      </c:layout>
      <c:lineChart>
        <c:grouping val="standard"/>
        <c:varyColors val="0"/>
        <c:ser>
          <c:idx val="0"/>
          <c:order val="0"/>
          <c:tx>
            <c:strRef>
              <c:f>'[İSTİHDAM ORANI TÜRKİYE.xls]Sayfa2'!$B$3</c:f>
              <c:strCache>
                <c:ptCount val="1"/>
                <c:pt idx="0">
                  <c:v>İstihdam Oranı</c:v>
                </c:pt>
              </c:strCache>
            </c:strRef>
          </c:tx>
          <c:spPr>
            <a:ln w="28575" cap="rnd">
              <a:solidFill>
                <a:schemeClr val="accent1"/>
              </a:solidFill>
              <a:round/>
            </a:ln>
            <a:effectLst/>
          </c:spPr>
          <c:marker>
            <c:symbol val="none"/>
          </c:marker>
          <c:dLbls>
            <c:dLbl>
              <c:idx val="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5F5-4AB2-92D7-8A1F8B9C6ABF}"/>
                </c:ext>
              </c:extLst>
            </c:dLbl>
            <c:dLbl>
              <c:idx val="9"/>
              <c:layout>
                <c:manualLayout>
                  <c:x val="-3.8849603976494174E-2"/>
                  <c:y val="4.864574219889180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5F5-4AB2-92D7-8A1F8B9C6ABF}"/>
                </c:ext>
              </c:extLst>
            </c:dLbl>
            <c:dLbl>
              <c:idx val="18"/>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65F5-4AB2-92D7-8A1F8B9C6AB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Dir val="y"/>
            <c:errBarType val="both"/>
            <c:errValType val="percentage"/>
            <c:noEndCap val="0"/>
            <c:val val="5"/>
            <c:spPr>
              <a:noFill/>
              <a:ln w="9525" cap="flat" cmpd="sng" algn="ctr">
                <a:solidFill>
                  <a:schemeClr val="tx1">
                    <a:lumMod val="65000"/>
                    <a:lumOff val="35000"/>
                  </a:schemeClr>
                </a:solidFill>
                <a:round/>
              </a:ln>
              <a:effectLst/>
            </c:spPr>
          </c:errBars>
          <c:cat>
            <c:numRef>
              <c:f>'[İSTİHDAM ORANI TÜRKİYE.xls]Sayfa2'!$A$4:$A$22</c:f>
              <c:numCache>
                <c:formatCode>General</c:formatCod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numCache>
            </c:numRef>
          </c:cat>
          <c:val>
            <c:numRef>
              <c:f>'[İSTİHDAM ORANI TÜRKİYE.xls]Sayfa2'!$B$4:$B$22</c:f>
              <c:numCache>
                <c:formatCode>General</c:formatCode>
                <c:ptCount val="19"/>
                <c:pt idx="0">
                  <c:v>46.7</c:v>
                </c:pt>
                <c:pt idx="1">
                  <c:v>45.6</c:v>
                </c:pt>
                <c:pt idx="2">
                  <c:v>44.4</c:v>
                </c:pt>
                <c:pt idx="3">
                  <c:v>43.2</c:v>
                </c:pt>
                <c:pt idx="4">
                  <c:v>41.3</c:v>
                </c:pt>
                <c:pt idx="5" formatCode="0.0">
                  <c:v>40.601217042884855</c:v>
                </c:pt>
                <c:pt idx="6" formatCode="0.0">
                  <c:v>40.4530739685122</c:v>
                </c:pt>
                <c:pt idx="7" formatCode="0.0">
                  <c:v>40.275207033203145</c:v>
                </c:pt>
                <c:pt idx="8" formatCode="0.0">
                  <c:v>40.414594431217104</c:v>
                </c:pt>
                <c:pt idx="9" formatCode="0.0">
                  <c:v>39.771292203396882</c:v>
                </c:pt>
                <c:pt idx="10" formatCode="0.0">
                  <c:v>41.315786754647803</c:v>
                </c:pt>
                <c:pt idx="11" formatCode="0.0">
                  <c:v>43.097156959183792</c:v>
                </c:pt>
                <c:pt idx="12" formatCode="0.0">
                  <c:v>43.552427192027494</c:v>
                </c:pt>
                <c:pt idx="13" formatCode="0.0">
                  <c:v>43.944542494219107</c:v>
                </c:pt>
                <c:pt idx="14" formatCode="0.0">
                  <c:v>45.5</c:v>
                </c:pt>
                <c:pt idx="15" formatCode="0.0">
                  <c:v>46</c:v>
                </c:pt>
                <c:pt idx="16" formatCode="0.0">
                  <c:v>46.3</c:v>
                </c:pt>
                <c:pt idx="17" formatCode="0.0">
                  <c:v>47.064782092000002</c:v>
                </c:pt>
                <c:pt idx="18" formatCode="0.0">
                  <c:v>48.105139377999997</c:v>
                </c:pt>
              </c:numCache>
            </c:numRef>
          </c:val>
          <c:smooth val="0"/>
          <c:extLst>
            <c:ext xmlns:c16="http://schemas.microsoft.com/office/drawing/2014/chart" uri="{C3380CC4-5D6E-409C-BE32-E72D297353CC}">
              <c16:uniqueId val="{00000003-65F5-4AB2-92D7-8A1F8B9C6ABF}"/>
            </c:ext>
          </c:extLst>
        </c:ser>
        <c:ser>
          <c:idx val="1"/>
          <c:order val="1"/>
          <c:tx>
            <c:strRef>
              <c:f>'[İSTİHDAM ORANI TÜRKİYE.xls]Sayfa2'!$C$3</c:f>
              <c:strCache>
                <c:ptCount val="1"/>
                <c:pt idx="0">
                  <c:v>2000-2018 Türkiye Ort. %43,56</c:v>
                </c:pt>
              </c:strCache>
            </c:strRef>
          </c:tx>
          <c:spPr>
            <a:ln w="28575" cap="rnd">
              <a:solidFill>
                <a:schemeClr val="tx1"/>
              </a:solidFill>
              <a:round/>
            </a:ln>
            <a:effectLst/>
          </c:spPr>
          <c:marker>
            <c:symbol val="none"/>
          </c:marker>
          <c:dLbls>
            <c:dLbl>
              <c:idx val="18"/>
              <c:layout>
                <c:manualLayout>
                  <c:x val="-2.1212087427124878E-2"/>
                  <c:y val="5.09605570137066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tr-TR"/>
                </a:p>
              </c:txPr>
              <c:dLblPos val="r"/>
              <c:showLegendKey val="0"/>
              <c:showVal val="1"/>
              <c:showCatName val="0"/>
              <c:showSerName val="0"/>
              <c:showPercent val="0"/>
              <c:showBubbleSize val="0"/>
              <c:extLst>
                <c:ext xmlns:c15="http://schemas.microsoft.com/office/drawing/2012/chart" uri="{CE6537A1-D6FC-4f65-9D91-7224C49458BB}">
                  <c15:layout>
                    <c:manualLayout>
                      <c:w val="6.2501567834994068E-2"/>
                      <c:h val="0.11567147856517936"/>
                    </c:manualLayout>
                  </c15:layout>
                </c:ext>
                <c:ext xmlns:c16="http://schemas.microsoft.com/office/drawing/2014/chart" uri="{C3380CC4-5D6E-409C-BE32-E72D297353CC}">
                  <c16:uniqueId val="{00000004-65F5-4AB2-92D7-8A1F8B9C6AB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'[İSTİHDAM ORANI TÜRKİYE.xls]Sayfa2'!$A$4:$A$22</c:f>
              <c:numCache>
                <c:formatCode>General</c:formatCod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numCache>
            </c:numRef>
          </c:cat>
          <c:val>
            <c:numRef>
              <c:f>'[İSTİHDAM ORANI TÜRKİYE.xls]Sayfa2'!$C$4:$C$22</c:f>
              <c:numCache>
                <c:formatCode>General</c:formatCode>
                <c:ptCount val="19"/>
                <c:pt idx="0">
                  <c:v>43.56</c:v>
                </c:pt>
                <c:pt idx="1">
                  <c:v>43.56</c:v>
                </c:pt>
                <c:pt idx="2">
                  <c:v>43.56</c:v>
                </c:pt>
                <c:pt idx="3">
                  <c:v>43.56</c:v>
                </c:pt>
                <c:pt idx="4">
                  <c:v>43.56</c:v>
                </c:pt>
                <c:pt idx="5">
                  <c:v>43.56</c:v>
                </c:pt>
                <c:pt idx="6">
                  <c:v>43.56</c:v>
                </c:pt>
                <c:pt idx="7">
                  <c:v>43.56</c:v>
                </c:pt>
                <c:pt idx="8">
                  <c:v>43.56</c:v>
                </c:pt>
                <c:pt idx="9">
                  <c:v>43.56</c:v>
                </c:pt>
                <c:pt idx="10">
                  <c:v>43.56</c:v>
                </c:pt>
                <c:pt idx="11">
                  <c:v>43.56</c:v>
                </c:pt>
                <c:pt idx="12">
                  <c:v>43.56</c:v>
                </c:pt>
                <c:pt idx="13">
                  <c:v>43.56</c:v>
                </c:pt>
                <c:pt idx="14">
                  <c:v>43.56</c:v>
                </c:pt>
                <c:pt idx="15">
                  <c:v>43.56</c:v>
                </c:pt>
                <c:pt idx="16">
                  <c:v>43.56</c:v>
                </c:pt>
                <c:pt idx="17">
                  <c:v>43.56</c:v>
                </c:pt>
                <c:pt idx="18">
                  <c:v>43.56</c:v>
                </c:pt>
              </c:numCache>
            </c:numRef>
          </c:val>
          <c:smooth val="0"/>
          <c:extLst>
            <c:ext xmlns:c16="http://schemas.microsoft.com/office/drawing/2014/chart" uri="{C3380CC4-5D6E-409C-BE32-E72D297353CC}">
              <c16:uniqueId val="{00000005-65F5-4AB2-92D7-8A1F8B9C6ABF}"/>
            </c:ext>
          </c:extLst>
        </c:ser>
        <c:dLbls>
          <c:showLegendKey val="0"/>
          <c:showVal val="0"/>
          <c:showCatName val="0"/>
          <c:showSerName val="0"/>
          <c:showPercent val="0"/>
          <c:showBubbleSize val="0"/>
        </c:dLbls>
        <c:smooth val="0"/>
        <c:axId val="242911488"/>
        <c:axId val="242925568"/>
      </c:lineChart>
      <c:catAx>
        <c:axId val="242911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2925568"/>
        <c:crosses val="autoZero"/>
        <c:auto val="1"/>
        <c:lblAlgn val="ctr"/>
        <c:lblOffset val="100"/>
        <c:noMultiLvlLbl val="0"/>
      </c:catAx>
      <c:valAx>
        <c:axId val="24292556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2911488"/>
        <c:crosses val="autoZero"/>
        <c:crossBetween val="between"/>
      </c:valAx>
      <c:spPr>
        <a:noFill/>
        <a:ln>
          <a:noFill/>
        </a:ln>
        <a:effectLst/>
      </c:spPr>
    </c:plotArea>
    <c:legend>
      <c:legendPos val="b"/>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Sayfa2!$B$3</c:f>
              <c:strCache>
                <c:ptCount val="1"/>
                <c:pt idx="0">
                  <c:v>İşsizlik Oranı</c:v>
                </c:pt>
              </c:strCache>
            </c:strRef>
          </c:tx>
          <c:spPr>
            <a:ln w="28575" cap="rnd">
              <a:solidFill>
                <a:schemeClr val="accent1"/>
              </a:solidFill>
              <a:round/>
            </a:ln>
            <a:effectLst/>
          </c:spPr>
          <c:marker>
            <c:symbol val="none"/>
          </c:marker>
          <c:dLbls>
            <c:dLbl>
              <c:idx val="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1F0-4A08-A3F3-0B1A82AFD7AA}"/>
                </c:ext>
              </c:extLst>
            </c:dLbl>
            <c:dLbl>
              <c:idx val="9"/>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1F0-4A08-A3F3-0B1A82AFD7AA}"/>
                </c:ext>
              </c:extLst>
            </c:dLbl>
            <c:dLbl>
              <c:idx val="18"/>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1F0-4A08-A3F3-0B1A82AFD7A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Dir val="y"/>
            <c:errBarType val="both"/>
            <c:errValType val="stdErr"/>
            <c:noEndCap val="0"/>
            <c:spPr>
              <a:noFill/>
              <a:ln w="9525" cap="flat" cmpd="sng" algn="ctr">
                <a:solidFill>
                  <a:schemeClr val="tx1">
                    <a:lumMod val="65000"/>
                    <a:lumOff val="35000"/>
                  </a:schemeClr>
                </a:solidFill>
                <a:round/>
              </a:ln>
              <a:effectLst/>
            </c:spPr>
          </c:errBars>
          <c:cat>
            <c:numRef>
              <c:f>Sayfa2!$A$4:$A$22</c:f>
              <c:numCache>
                <c:formatCode>General</c:formatCod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numCache>
            </c:numRef>
          </c:cat>
          <c:val>
            <c:numRef>
              <c:f>Sayfa2!$B$4:$B$22</c:f>
              <c:numCache>
                <c:formatCode>General</c:formatCode>
                <c:ptCount val="19"/>
                <c:pt idx="0">
                  <c:v>6.5</c:v>
                </c:pt>
                <c:pt idx="1">
                  <c:v>8.4</c:v>
                </c:pt>
                <c:pt idx="2">
                  <c:v>10.3</c:v>
                </c:pt>
                <c:pt idx="3">
                  <c:v>10.5</c:v>
                </c:pt>
                <c:pt idx="4">
                  <c:v>10.8</c:v>
                </c:pt>
                <c:pt idx="5">
                  <c:v>10.6</c:v>
                </c:pt>
                <c:pt idx="6">
                  <c:v>10.199999999999999</c:v>
                </c:pt>
                <c:pt idx="7">
                  <c:v>10.3</c:v>
                </c:pt>
                <c:pt idx="8">
                  <c:v>11</c:v>
                </c:pt>
                <c:pt idx="9">
                  <c:v>14</c:v>
                </c:pt>
                <c:pt idx="10">
                  <c:v>11.9</c:v>
                </c:pt>
                <c:pt idx="11">
                  <c:v>9.8000000000000007</c:v>
                </c:pt>
                <c:pt idx="12">
                  <c:v>9.1999999999999993</c:v>
                </c:pt>
                <c:pt idx="13">
                  <c:v>9.6999999999999993</c:v>
                </c:pt>
                <c:pt idx="14">
                  <c:v>9.9</c:v>
                </c:pt>
                <c:pt idx="15">
                  <c:v>10.3</c:v>
                </c:pt>
                <c:pt idx="16">
                  <c:v>10.9</c:v>
                </c:pt>
                <c:pt idx="17">
                  <c:v>10.9</c:v>
                </c:pt>
                <c:pt idx="18">
                  <c:v>11</c:v>
                </c:pt>
              </c:numCache>
            </c:numRef>
          </c:val>
          <c:smooth val="0"/>
          <c:extLst>
            <c:ext xmlns:c16="http://schemas.microsoft.com/office/drawing/2014/chart" uri="{C3380CC4-5D6E-409C-BE32-E72D297353CC}">
              <c16:uniqueId val="{00000003-C1F0-4A08-A3F3-0B1A82AFD7AA}"/>
            </c:ext>
          </c:extLst>
        </c:ser>
        <c:ser>
          <c:idx val="1"/>
          <c:order val="1"/>
          <c:tx>
            <c:strRef>
              <c:f>Sayfa2!$C$3</c:f>
              <c:strCache>
                <c:ptCount val="1"/>
                <c:pt idx="0">
                  <c:v>2000-2018 Türkiye Ort. %10,29</c:v>
                </c:pt>
              </c:strCache>
            </c:strRef>
          </c:tx>
          <c:spPr>
            <a:ln w="28575" cap="rnd">
              <a:solidFill>
                <a:schemeClr val="tx1"/>
              </a:solidFill>
              <a:round/>
            </a:ln>
            <a:effectLst/>
          </c:spPr>
          <c:marker>
            <c:symbol val="none"/>
          </c:marker>
          <c:dLbls>
            <c:dLbl>
              <c:idx val="18"/>
              <c:layout>
                <c:manualLayout>
                  <c:x val="-1.4023622047244095E-2"/>
                  <c:y val="4.401611256926213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1F0-4A08-A3F3-0B1A82AFD7A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Dir val="y"/>
            <c:errBarType val="both"/>
            <c:errValType val="stdErr"/>
            <c:noEndCap val="0"/>
            <c:spPr>
              <a:noFill/>
              <a:ln w="9525" cap="flat" cmpd="sng" algn="ctr">
                <a:solidFill>
                  <a:schemeClr val="tx1">
                    <a:lumMod val="65000"/>
                    <a:lumOff val="35000"/>
                  </a:schemeClr>
                </a:solidFill>
                <a:round/>
              </a:ln>
              <a:effectLst/>
            </c:spPr>
          </c:errBars>
          <c:cat>
            <c:numRef>
              <c:f>Sayfa2!$A$4:$A$22</c:f>
              <c:numCache>
                <c:formatCode>General</c:formatCod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numCache>
            </c:numRef>
          </c:cat>
          <c:val>
            <c:numRef>
              <c:f>Sayfa2!$C$4:$C$22</c:f>
              <c:numCache>
                <c:formatCode>General</c:formatCode>
                <c:ptCount val="19"/>
                <c:pt idx="0">
                  <c:v>10.29</c:v>
                </c:pt>
                <c:pt idx="1">
                  <c:v>10.29</c:v>
                </c:pt>
                <c:pt idx="2">
                  <c:v>10.29</c:v>
                </c:pt>
                <c:pt idx="3">
                  <c:v>10.29</c:v>
                </c:pt>
                <c:pt idx="4">
                  <c:v>10.29</c:v>
                </c:pt>
                <c:pt idx="5">
                  <c:v>10.29</c:v>
                </c:pt>
                <c:pt idx="6">
                  <c:v>10.29</c:v>
                </c:pt>
                <c:pt idx="7">
                  <c:v>10.29</c:v>
                </c:pt>
                <c:pt idx="8">
                  <c:v>10.29</c:v>
                </c:pt>
                <c:pt idx="9">
                  <c:v>10.29</c:v>
                </c:pt>
                <c:pt idx="10">
                  <c:v>10.29</c:v>
                </c:pt>
                <c:pt idx="11">
                  <c:v>10.29</c:v>
                </c:pt>
                <c:pt idx="12">
                  <c:v>10.29</c:v>
                </c:pt>
                <c:pt idx="13">
                  <c:v>10.29</c:v>
                </c:pt>
                <c:pt idx="14">
                  <c:v>10.29</c:v>
                </c:pt>
                <c:pt idx="15">
                  <c:v>10.29</c:v>
                </c:pt>
                <c:pt idx="16">
                  <c:v>10.29</c:v>
                </c:pt>
                <c:pt idx="17">
                  <c:v>10.29</c:v>
                </c:pt>
                <c:pt idx="18">
                  <c:v>10.29</c:v>
                </c:pt>
              </c:numCache>
            </c:numRef>
          </c:val>
          <c:smooth val="0"/>
          <c:extLst>
            <c:ext xmlns:c16="http://schemas.microsoft.com/office/drawing/2014/chart" uri="{C3380CC4-5D6E-409C-BE32-E72D297353CC}">
              <c16:uniqueId val="{00000005-C1F0-4A08-A3F3-0B1A82AFD7AA}"/>
            </c:ext>
          </c:extLst>
        </c:ser>
        <c:dLbls>
          <c:showLegendKey val="0"/>
          <c:showVal val="0"/>
          <c:showCatName val="0"/>
          <c:showSerName val="0"/>
          <c:showPercent val="0"/>
          <c:showBubbleSize val="0"/>
        </c:dLbls>
        <c:smooth val="0"/>
        <c:axId val="242955776"/>
        <c:axId val="242957312"/>
      </c:lineChart>
      <c:catAx>
        <c:axId val="242955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2957312"/>
        <c:crosses val="autoZero"/>
        <c:auto val="1"/>
        <c:lblAlgn val="ctr"/>
        <c:lblOffset val="100"/>
        <c:noMultiLvlLbl val="0"/>
      </c:catAx>
      <c:valAx>
        <c:axId val="24295731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29557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1986370124787036E-2"/>
          <c:y val="3.8394415357766144E-2"/>
          <c:w val="0.88356918543076857"/>
          <c:h val="0.61202896758324055"/>
        </c:manualLayout>
      </c:layout>
      <c:barChart>
        <c:barDir val="col"/>
        <c:grouping val="clustered"/>
        <c:varyColors val="0"/>
        <c:ser>
          <c:idx val="0"/>
          <c:order val="0"/>
          <c:tx>
            <c:strRef>
              <c:f>'[GENÇ NÜFUSUN TOPLAM NÜFUSUA ORANI.xls]Data'!$G$9</c:f>
              <c:strCache>
                <c:ptCount val="1"/>
                <c:pt idx="0">
                  <c:v>2018 Genç Nüfus Oranları</c:v>
                </c:pt>
              </c:strCache>
            </c:strRef>
          </c:tx>
          <c:spPr>
            <a:solidFill>
              <a:schemeClr val="bg1">
                <a:lumMod val="50000"/>
              </a:schemeClr>
            </a:solidFill>
            <a:ln>
              <a:solidFill>
                <a:schemeClr val="bg1">
                  <a:lumMod val="50000"/>
                </a:schemeClr>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'[GENÇ NÜFUSUN TOPLAM NÜFUSUA ORANI.xls]Data'!$B$10:$B$38</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NÜFUSUN TOPLAM NÜFUSUA ORANI.xls]Data'!$G$10:$G$38</c:f>
              <c:numCache>
                <c:formatCode>#,##0.0</c:formatCode>
                <c:ptCount val="29"/>
                <c:pt idx="0">
                  <c:v>10.5</c:v>
                </c:pt>
                <c:pt idx="1">
                  <c:v>11.2</c:v>
                </c:pt>
                <c:pt idx="2">
                  <c:v>11.4</c:v>
                </c:pt>
                <c:pt idx="3">
                  <c:v>9.1</c:v>
                </c:pt>
                <c:pt idx="4">
                  <c:v>9.3000000000000007</c:v>
                </c:pt>
                <c:pt idx="5">
                  <c:v>12.8</c:v>
                </c:pt>
                <c:pt idx="6">
                  <c:v>9.6</c:v>
                </c:pt>
                <c:pt idx="7">
                  <c:v>11.3</c:v>
                </c:pt>
                <c:pt idx="8">
                  <c:v>11.7</c:v>
                </c:pt>
                <c:pt idx="9">
                  <c:v>11.1</c:v>
                </c:pt>
                <c:pt idx="10">
                  <c:v>12.3</c:v>
                </c:pt>
                <c:pt idx="11">
                  <c:v>11.9</c:v>
                </c:pt>
                <c:pt idx="12">
                  <c:v>12.4</c:v>
                </c:pt>
                <c:pt idx="13">
                  <c:v>9.6999999999999993</c:v>
                </c:pt>
                <c:pt idx="14">
                  <c:v>11.5</c:v>
                </c:pt>
                <c:pt idx="15">
                  <c:v>9.6999999999999993</c:v>
                </c:pt>
                <c:pt idx="16">
                  <c:v>13.2</c:v>
                </c:pt>
                <c:pt idx="17">
                  <c:v>9.3000000000000007</c:v>
                </c:pt>
                <c:pt idx="18">
                  <c:v>11</c:v>
                </c:pt>
                <c:pt idx="19">
                  <c:v>11.8</c:v>
                </c:pt>
                <c:pt idx="20">
                  <c:v>10.9</c:v>
                </c:pt>
                <c:pt idx="21">
                  <c:v>11.3</c:v>
                </c:pt>
                <c:pt idx="22">
                  <c:v>10.7</c:v>
                </c:pt>
                <c:pt idx="23">
                  <c:v>10.6</c:v>
                </c:pt>
                <c:pt idx="24">
                  <c:v>10.6</c:v>
                </c:pt>
                <c:pt idx="25">
                  <c:v>10.8</c:v>
                </c:pt>
                <c:pt idx="26">
                  <c:v>9.4</c:v>
                </c:pt>
                <c:pt idx="27">
                  <c:v>10.1</c:v>
                </c:pt>
                <c:pt idx="28">
                  <c:v>16.100000000000001</c:v>
                </c:pt>
              </c:numCache>
            </c:numRef>
          </c:val>
          <c:extLst>
            <c:ext xmlns:c16="http://schemas.microsoft.com/office/drawing/2014/chart" uri="{C3380CC4-5D6E-409C-BE32-E72D297353CC}">
              <c16:uniqueId val="{00000000-FE60-4DD8-AA3F-225431629AC4}"/>
            </c:ext>
          </c:extLst>
        </c:ser>
        <c:dLbls>
          <c:showLegendKey val="0"/>
          <c:showVal val="0"/>
          <c:showCatName val="0"/>
          <c:showSerName val="0"/>
          <c:showPercent val="0"/>
          <c:showBubbleSize val="0"/>
        </c:dLbls>
        <c:gapWidth val="219"/>
        <c:overlap val="-27"/>
        <c:axId val="243151232"/>
        <c:axId val="243152768"/>
      </c:barChart>
      <c:lineChart>
        <c:grouping val="standard"/>
        <c:varyColors val="0"/>
        <c:ser>
          <c:idx val="1"/>
          <c:order val="1"/>
          <c:tx>
            <c:strRef>
              <c:f>'[GENÇ NÜFUSUN TOPLAM NÜFUSUA ORANI.xls]Data'!$H$9</c:f>
              <c:strCache>
                <c:ptCount val="1"/>
                <c:pt idx="0">
                  <c:v>28 AB Ülkesi Genç Nüfus Oranı Ortalamaları %10,8 (2018)</c:v>
                </c:pt>
              </c:strCache>
            </c:strRef>
          </c:tx>
          <c:spPr>
            <a:ln w="28575" cap="rnd">
              <a:solidFill>
                <a:schemeClr val="tx1"/>
              </a:solidFill>
              <a:prstDash val="sysDash"/>
              <a:round/>
            </a:ln>
            <a:effectLst/>
          </c:spPr>
          <c:marker>
            <c:symbol val="none"/>
          </c:marker>
          <c:dLbls>
            <c:dLbl>
              <c:idx val="28"/>
              <c:layout>
                <c:manualLayout>
                  <c:x val="-9.209375143896486E-8"/>
                  <c:y val="1.3741737780159679E-7"/>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extLst>
                <c:ext xmlns:c15="http://schemas.microsoft.com/office/drawing/2012/chart" uri="{CE6537A1-D6FC-4f65-9D91-7224C49458BB}">
                  <c15:layout>
                    <c:manualLayout>
                      <c:w val="5.2863265509532825E-2"/>
                      <c:h val="5.5486293379994167E-2"/>
                    </c:manualLayout>
                  </c15:layout>
                </c:ext>
                <c:ext xmlns:c16="http://schemas.microsoft.com/office/drawing/2014/chart" uri="{C3380CC4-5D6E-409C-BE32-E72D297353CC}">
                  <c16:uniqueId val="{00000001-FE60-4DD8-AA3F-225431629AC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'[GENÇ NÜFUSUN TOPLAM NÜFUSUA ORANI.xls]Data'!$B$10:$B$38</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Lüksemburg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NÜFUSUN TOPLAM NÜFUSUA ORANI.xls]Data'!$H$10:$H$38</c:f>
              <c:numCache>
                <c:formatCode>General</c:formatCode>
                <c:ptCount val="29"/>
                <c:pt idx="0">
                  <c:v>10.8</c:v>
                </c:pt>
                <c:pt idx="1">
                  <c:v>10.8</c:v>
                </c:pt>
                <c:pt idx="2">
                  <c:v>10.8</c:v>
                </c:pt>
                <c:pt idx="3">
                  <c:v>10.8</c:v>
                </c:pt>
                <c:pt idx="4">
                  <c:v>10.8</c:v>
                </c:pt>
                <c:pt idx="5">
                  <c:v>10.8</c:v>
                </c:pt>
                <c:pt idx="6">
                  <c:v>10.8</c:v>
                </c:pt>
                <c:pt idx="7">
                  <c:v>10.8</c:v>
                </c:pt>
                <c:pt idx="8">
                  <c:v>10.8</c:v>
                </c:pt>
                <c:pt idx="9">
                  <c:v>10.8</c:v>
                </c:pt>
                <c:pt idx="10">
                  <c:v>10.8</c:v>
                </c:pt>
                <c:pt idx="11">
                  <c:v>10.8</c:v>
                </c:pt>
                <c:pt idx="12">
                  <c:v>10.8</c:v>
                </c:pt>
                <c:pt idx="13">
                  <c:v>10.8</c:v>
                </c:pt>
                <c:pt idx="14">
                  <c:v>10.8</c:v>
                </c:pt>
                <c:pt idx="15">
                  <c:v>10.8</c:v>
                </c:pt>
                <c:pt idx="16">
                  <c:v>10.8</c:v>
                </c:pt>
                <c:pt idx="17">
                  <c:v>10.8</c:v>
                </c:pt>
                <c:pt idx="18">
                  <c:v>10.8</c:v>
                </c:pt>
                <c:pt idx="19">
                  <c:v>10.8</c:v>
                </c:pt>
                <c:pt idx="20">
                  <c:v>10.8</c:v>
                </c:pt>
                <c:pt idx="21">
                  <c:v>10.8</c:v>
                </c:pt>
                <c:pt idx="22">
                  <c:v>10.8</c:v>
                </c:pt>
                <c:pt idx="23">
                  <c:v>10.8</c:v>
                </c:pt>
                <c:pt idx="24">
                  <c:v>10.8</c:v>
                </c:pt>
                <c:pt idx="25">
                  <c:v>10.8</c:v>
                </c:pt>
                <c:pt idx="26">
                  <c:v>10.8</c:v>
                </c:pt>
                <c:pt idx="27">
                  <c:v>10.8</c:v>
                </c:pt>
                <c:pt idx="28">
                  <c:v>10.8</c:v>
                </c:pt>
              </c:numCache>
            </c:numRef>
          </c:val>
          <c:smooth val="0"/>
          <c:extLst>
            <c:ext xmlns:c16="http://schemas.microsoft.com/office/drawing/2014/chart" uri="{C3380CC4-5D6E-409C-BE32-E72D297353CC}">
              <c16:uniqueId val="{00000002-FE60-4DD8-AA3F-225431629AC4}"/>
            </c:ext>
          </c:extLst>
        </c:ser>
        <c:dLbls>
          <c:showLegendKey val="0"/>
          <c:showVal val="0"/>
          <c:showCatName val="0"/>
          <c:showSerName val="0"/>
          <c:showPercent val="0"/>
          <c:showBubbleSize val="0"/>
        </c:dLbls>
        <c:marker val="1"/>
        <c:smooth val="0"/>
        <c:axId val="243151232"/>
        <c:axId val="243152768"/>
      </c:lineChart>
      <c:catAx>
        <c:axId val="243151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3152768"/>
        <c:crosses val="autoZero"/>
        <c:auto val="1"/>
        <c:lblAlgn val="ctr"/>
        <c:lblOffset val="100"/>
        <c:noMultiLvlLbl val="0"/>
      </c:catAx>
      <c:valAx>
        <c:axId val="243152768"/>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3151232"/>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Entry>
      <c:layout/>
      <c:overlay val="0"/>
      <c:spPr>
        <a:noFill/>
        <a:ln>
          <a:solidFill>
            <a:schemeClr val="bg1">
              <a:lumMod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2367250389997542E-2"/>
          <c:y val="5.9355080614923124E-2"/>
          <c:w val="0.87354691774639281"/>
          <c:h val="0.48490992973704372"/>
        </c:manualLayout>
      </c:layout>
      <c:barChart>
        <c:barDir val="col"/>
        <c:grouping val="clustered"/>
        <c:varyColors val="0"/>
        <c:ser>
          <c:idx val="0"/>
          <c:order val="0"/>
          <c:tx>
            <c:strRef>
              <c:f>'[GENÇ NÜFUSUN İŞGÜCÜNE KATILIM ORANI.xls]Sayfa1'!$G$12</c:f>
              <c:strCache>
                <c:ptCount val="1"/>
                <c:pt idx="0">
                  <c:v>İşgücüne Katılım Oranları</c:v>
                </c:pt>
              </c:strCache>
            </c:strRef>
          </c:tx>
          <c:spPr>
            <a:solidFill>
              <a:schemeClr val="bg1">
                <a:lumMod val="50000"/>
              </a:schemeClr>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'[GENÇ NÜFUSUN İŞGÜCÜNE KATILIM ORANI.xls]Sayfa1'!$B$13:$B$41</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Lüksenburg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NÜFUSUN İŞGÜCÜNE KATILIM ORANI.xls]Sayfa1'!$G$13:$G$41</c:f>
              <c:numCache>
                <c:formatCode>#,##0.0</c:formatCode>
                <c:ptCount val="29"/>
                <c:pt idx="0">
                  <c:v>50.3</c:v>
                </c:pt>
                <c:pt idx="1">
                  <c:v>56.7</c:v>
                </c:pt>
                <c:pt idx="2">
                  <c:v>29.6</c:v>
                </c:pt>
                <c:pt idx="3">
                  <c:v>23.7</c:v>
                </c:pt>
                <c:pt idx="4">
                  <c:v>30.4</c:v>
                </c:pt>
                <c:pt idx="5">
                  <c:v>63.2</c:v>
                </c:pt>
                <c:pt idx="6">
                  <c:v>47.3</c:v>
                </c:pt>
                <c:pt idx="7">
                  <c:v>53.1</c:v>
                </c:pt>
                <c:pt idx="8">
                  <c:v>37.700000000000003</c:v>
                </c:pt>
                <c:pt idx="9">
                  <c:v>33.5</c:v>
                </c:pt>
                <c:pt idx="10">
                  <c:v>68.900000000000006</c:v>
                </c:pt>
                <c:pt idx="11">
                  <c:v>57.1</c:v>
                </c:pt>
                <c:pt idx="12">
                  <c:v>46.7</c:v>
                </c:pt>
                <c:pt idx="13">
                  <c:v>33</c:v>
                </c:pt>
                <c:pt idx="14">
                  <c:v>54.2</c:v>
                </c:pt>
                <c:pt idx="15">
                  <c:v>26.1</c:v>
                </c:pt>
                <c:pt idx="16">
                  <c:v>39.200000000000003</c:v>
                </c:pt>
                <c:pt idx="17">
                  <c:v>37.700000000000003</c:v>
                </c:pt>
                <c:pt idx="18">
                  <c:v>36.5</c:v>
                </c:pt>
                <c:pt idx="19">
                  <c:v>33.1</c:v>
                </c:pt>
                <c:pt idx="20">
                  <c:v>32.299999999999997</c:v>
                </c:pt>
                <c:pt idx="21">
                  <c:v>55.5</c:v>
                </c:pt>
                <c:pt idx="22">
                  <c:v>35.1</c:v>
                </c:pt>
                <c:pt idx="23">
                  <c:v>34.200000000000003</c:v>
                </c:pt>
                <c:pt idx="24">
                  <c:v>29.5</c:v>
                </c:pt>
                <c:pt idx="25">
                  <c:v>32.299999999999997</c:v>
                </c:pt>
                <c:pt idx="26">
                  <c:v>38.6</c:v>
                </c:pt>
                <c:pt idx="27">
                  <c:v>23.3</c:v>
                </c:pt>
                <c:pt idx="28">
                  <c:v>43.8</c:v>
                </c:pt>
              </c:numCache>
            </c:numRef>
          </c:val>
          <c:extLst>
            <c:ext xmlns:c16="http://schemas.microsoft.com/office/drawing/2014/chart" uri="{C3380CC4-5D6E-409C-BE32-E72D297353CC}">
              <c16:uniqueId val="{00000000-D97C-4A9A-8C67-89C3230FCD78}"/>
            </c:ext>
          </c:extLst>
        </c:ser>
        <c:dLbls>
          <c:showLegendKey val="0"/>
          <c:showVal val="0"/>
          <c:showCatName val="0"/>
          <c:showSerName val="0"/>
          <c:showPercent val="0"/>
          <c:showBubbleSize val="0"/>
        </c:dLbls>
        <c:gapWidth val="219"/>
        <c:overlap val="-27"/>
        <c:axId val="243190400"/>
        <c:axId val="243200384"/>
      </c:barChart>
      <c:lineChart>
        <c:grouping val="standard"/>
        <c:varyColors val="0"/>
        <c:ser>
          <c:idx val="1"/>
          <c:order val="1"/>
          <c:tx>
            <c:strRef>
              <c:f>'[GENÇ NÜFUSUN İŞGÜCÜNE KATILIM ORANI.xls]Sayfa1'!$H$12</c:f>
              <c:strCache>
                <c:ptCount val="1"/>
                <c:pt idx="0">
                  <c:v>28 AB Ülkesi Genç Nüfusun İşgücüne Katılım Oranı Ortalamaları %41,7 (2018)</c:v>
                </c:pt>
              </c:strCache>
            </c:strRef>
          </c:tx>
          <c:spPr>
            <a:ln w="28575" cap="rnd">
              <a:solidFill>
                <a:schemeClr val="tx1"/>
              </a:solidFill>
              <a:prstDash val="sysDash"/>
              <a:round/>
            </a:ln>
            <a:effectLst/>
          </c:spPr>
          <c:marker>
            <c:symbol val="none"/>
          </c:marker>
          <c:dLbls>
            <c:dLbl>
              <c:idx val="28"/>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D97C-4A9A-8C67-89C3230FCD7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'[GENÇ NÜFUSUN İŞGÜCÜNE KATILIM ORANI.xls]Sayfa1'!$B$13:$B$41</c:f>
              <c:strCache>
                <c:ptCount val="29"/>
                <c:pt idx="0">
                  <c:v>Almanya</c:v>
                </c:pt>
                <c:pt idx="1">
                  <c:v>Avusturya</c:v>
                </c:pt>
                <c:pt idx="2">
                  <c:v>Belçika</c:v>
                </c:pt>
                <c:pt idx="3">
                  <c:v>Bulgaristan</c:v>
                </c:pt>
                <c:pt idx="4">
                  <c:v>Çek Cumhuriyeti</c:v>
                </c:pt>
                <c:pt idx="5">
                  <c:v>Danimarka</c:v>
                </c:pt>
                <c:pt idx="6">
                  <c:v>Estonya</c:v>
                </c:pt>
                <c:pt idx="7">
                  <c:v>Finlandiya</c:v>
                </c:pt>
                <c:pt idx="8">
                  <c:v>Fransa</c:v>
                </c:pt>
                <c:pt idx="9">
                  <c:v>Hırvatistan</c:v>
                </c:pt>
                <c:pt idx="10">
                  <c:v>Hollanda</c:v>
                </c:pt>
                <c:pt idx="11">
                  <c:v>İngiltere</c:v>
                </c:pt>
                <c:pt idx="12">
                  <c:v>İrlanda</c:v>
                </c:pt>
                <c:pt idx="13">
                  <c:v>İspanya</c:v>
                </c:pt>
                <c:pt idx="14">
                  <c:v>İsveç</c:v>
                </c:pt>
                <c:pt idx="15">
                  <c:v>İtalya</c:v>
                </c:pt>
                <c:pt idx="16">
                  <c:v>Kıbrıs Rum Kesimi</c:v>
                </c:pt>
                <c:pt idx="17">
                  <c:v>Letonya</c:v>
                </c:pt>
                <c:pt idx="18">
                  <c:v>Litvanya</c:v>
                </c:pt>
                <c:pt idx="19">
                  <c:v>Lüksenburg</c:v>
                </c:pt>
                <c:pt idx="20">
                  <c:v>Macaristan</c:v>
                </c:pt>
                <c:pt idx="21">
                  <c:v>Malta</c:v>
                </c:pt>
                <c:pt idx="22">
                  <c:v>Polonya</c:v>
                </c:pt>
                <c:pt idx="23">
                  <c:v>Portekiz</c:v>
                </c:pt>
                <c:pt idx="24">
                  <c:v>Romanya</c:v>
                </c:pt>
                <c:pt idx="25">
                  <c:v>Slovakya</c:v>
                </c:pt>
                <c:pt idx="26">
                  <c:v>Slovenya</c:v>
                </c:pt>
                <c:pt idx="27">
                  <c:v>Yunanistan</c:v>
                </c:pt>
                <c:pt idx="28">
                  <c:v>Türkiye</c:v>
                </c:pt>
              </c:strCache>
            </c:strRef>
          </c:cat>
          <c:val>
            <c:numRef>
              <c:f>'[GENÇ NÜFUSUN İŞGÜCÜNE KATILIM ORANI.xls]Sayfa1'!$H$13:$H$41</c:f>
              <c:numCache>
                <c:formatCode>General</c:formatCode>
                <c:ptCount val="29"/>
                <c:pt idx="0">
                  <c:v>41.7</c:v>
                </c:pt>
                <c:pt idx="1">
                  <c:v>41.7</c:v>
                </c:pt>
                <c:pt idx="2">
                  <c:v>41.7</c:v>
                </c:pt>
                <c:pt idx="3">
                  <c:v>41.7</c:v>
                </c:pt>
                <c:pt idx="4">
                  <c:v>41.7</c:v>
                </c:pt>
                <c:pt idx="5">
                  <c:v>41.7</c:v>
                </c:pt>
                <c:pt idx="6">
                  <c:v>41.7</c:v>
                </c:pt>
                <c:pt idx="7">
                  <c:v>41.7</c:v>
                </c:pt>
                <c:pt idx="8">
                  <c:v>41.7</c:v>
                </c:pt>
                <c:pt idx="9">
                  <c:v>41.7</c:v>
                </c:pt>
                <c:pt idx="10">
                  <c:v>41.7</c:v>
                </c:pt>
                <c:pt idx="11">
                  <c:v>41.7</c:v>
                </c:pt>
                <c:pt idx="12">
                  <c:v>41.7</c:v>
                </c:pt>
                <c:pt idx="13">
                  <c:v>41.7</c:v>
                </c:pt>
                <c:pt idx="14">
                  <c:v>41.7</c:v>
                </c:pt>
                <c:pt idx="15">
                  <c:v>41.7</c:v>
                </c:pt>
                <c:pt idx="16">
                  <c:v>41.7</c:v>
                </c:pt>
                <c:pt idx="17">
                  <c:v>41.7</c:v>
                </c:pt>
                <c:pt idx="18">
                  <c:v>41.7</c:v>
                </c:pt>
                <c:pt idx="19">
                  <c:v>41.7</c:v>
                </c:pt>
                <c:pt idx="20">
                  <c:v>41.7</c:v>
                </c:pt>
                <c:pt idx="21">
                  <c:v>41.7</c:v>
                </c:pt>
                <c:pt idx="22">
                  <c:v>41.7</c:v>
                </c:pt>
                <c:pt idx="23">
                  <c:v>41.7</c:v>
                </c:pt>
                <c:pt idx="24">
                  <c:v>41.7</c:v>
                </c:pt>
                <c:pt idx="25">
                  <c:v>41.7</c:v>
                </c:pt>
                <c:pt idx="26">
                  <c:v>41.7</c:v>
                </c:pt>
                <c:pt idx="27">
                  <c:v>41.7</c:v>
                </c:pt>
                <c:pt idx="28">
                  <c:v>41.7</c:v>
                </c:pt>
              </c:numCache>
            </c:numRef>
          </c:val>
          <c:smooth val="0"/>
          <c:extLst>
            <c:ext xmlns:c16="http://schemas.microsoft.com/office/drawing/2014/chart" uri="{C3380CC4-5D6E-409C-BE32-E72D297353CC}">
              <c16:uniqueId val="{00000002-D97C-4A9A-8C67-89C3230FCD78}"/>
            </c:ext>
          </c:extLst>
        </c:ser>
        <c:dLbls>
          <c:showLegendKey val="0"/>
          <c:showVal val="0"/>
          <c:showCatName val="0"/>
          <c:showSerName val="0"/>
          <c:showPercent val="0"/>
          <c:showBubbleSize val="0"/>
        </c:dLbls>
        <c:marker val="1"/>
        <c:smooth val="0"/>
        <c:axId val="243190400"/>
        <c:axId val="243200384"/>
      </c:lineChart>
      <c:catAx>
        <c:axId val="243190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3200384"/>
        <c:crosses val="autoZero"/>
        <c:auto val="1"/>
        <c:lblAlgn val="ctr"/>
        <c:lblOffset val="100"/>
        <c:noMultiLvlLbl val="0"/>
      </c:catAx>
      <c:valAx>
        <c:axId val="243200384"/>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43190400"/>
        <c:crosses val="autoZero"/>
        <c:crossBetween val="between"/>
      </c:valAx>
      <c:spPr>
        <a:noFill/>
        <a:ln>
          <a:noFill/>
        </a:ln>
        <a:effectLst/>
      </c:spPr>
    </c:plotArea>
    <c:legend>
      <c:legendPos val="b"/>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Taş14</b:Tag>
    <b:SourceType>JournalArticle</b:SourceType>
    <b:Guid>{48B4556F-7411-43B3-872B-E582E4B668EC}</b:Guid>
    <b:Title>Avrupa Birliği ve Türkiye'de Genç İşsizliği Sorunu ve Çözüm Önerileri</b:Title>
    <b:JournalName>Emek ve Toplum Dergisi</b:JournalName>
    <b:Year>2014</b:Year>
    <b:Pages>58</b:Pages>
    <b:Volume>3</b:Volume>
    <b:Issue>6</b:Issue>
    <b:Author>
      <b:Author>
        <b:NameList>
          <b:Person>
            <b:Last>Taş</b:Last>
            <b:First>H.Yunus</b:First>
          </b:Person>
          <b:Person>
            <b:Last>Bilen</b:Last>
            <b:First>Merve</b:First>
          </b:Person>
        </b:NameList>
      </b:Author>
    </b:Author>
    <b:RefOrder>19</b:RefOrder>
  </b:Source>
  <b:Source>
    <b:Tag>Gho10</b:Tag>
    <b:SourceType>Book</b:SourceType>
    <b:Guid>{BCA94B19-0591-4730-8738-1BB1A5854A60}</b:Guid>
    <b:Title>Küresel İstihdam Sorunu</b:Title>
    <b:Year>2010</b:Year>
    <b:StandardNumber>17</b:StandardNumber>
    <b:City>Ankara</b:City>
    <b:Publisher>Elif Yayınevi</b:Publisher>
    <b:Author>
      <b:Author>
        <b:NameList>
          <b:Person>
            <b:Last>Ghose</b:Last>
            <b:First>Ajit K.</b:First>
          </b:Person>
          <b:Person>
            <b:Last>Majid</b:Last>
            <b:First>Nomaan</b:First>
          </b:Person>
          <b:Person>
            <b:Last>Ernst</b:Last>
            <b:First>Christoph</b:First>
          </b:Person>
        </b:NameList>
      </b:Author>
      <b:Editor>
        <b:NameList>
          <b:Person>
            <b:Last>Çolak</b:Last>
            <b:First>Ö. Faruk</b:First>
          </b:Person>
        </b:NameList>
      </b:Editor>
      <b:Translator>
        <b:NameList>
          <b:Person>
            <b:Last>Aykaç</b:Last>
            <b:First>Gökhan</b:First>
          </b:Person>
          <b:Person>
            <b:Last>Kayan</b:Last>
            <b:First>Selçuk</b:First>
          </b:Person>
        </b:NameList>
      </b:Translator>
    </b:Author>
    <b:RefOrder>20</b:RefOrder>
  </b:Source>
  <b:Source>
    <b:Tag>Mah13</b:Tag>
    <b:SourceType>Book</b:SourceType>
    <b:Guid>{2461323F-B4FB-44EE-ABA0-4D0A703ABBEB}</b:Guid>
    <b:Title>İşsizlikle Mücadelede emek Piyasası Politikaları</b:Title>
    <b:Year>2013</b:Year>
    <b:City>Bursa</b:City>
    <b:Publisher>Ekin Yayınevi</b:Publisher>
    <b:Pages>82</b:Pages>
    <b:Author>
      <b:Author>
        <b:NameList>
          <b:Person>
            <b:Last>Mahiroğulları</b:Last>
            <b:First>Adnan</b:First>
          </b:Person>
          <b:Person>
            <b:Last>Korkmaz</b:Last>
            <b:First>Adem</b:First>
          </b:Person>
        </b:NameList>
      </b:Author>
    </b:Author>
    <b:RefOrder>21</b:RefOrder>
  </b:Source>
  <b:Source>
    <b:Tag>Özg13</b:Tag>
    <b:SourceType>Book</b:SourceType>
    <b:Guid>{2EC94512-19FF-46FF-B35A-73E17177EE86}</b:Guid>
    <b:Title>Avrupa Birliği ve Türkiye İşgücü Piyasalarının Karşılaştırmalı Analizi</b:Title>
    <b:Year>2013</b:Year>
    <b:City>İstanbul</b:City>
    <b:Publisher>Cinius Yayınları</b:Publisher>
    <b:Pages>92</b:Pages>
    <b:Author>
      <b:Author>
        <b:NameList>
          <b:Person>
            <b:Last>Özgüler</b:Last>
            <b:First>Verda Canbey</b:First>
          </b:Person>
        </b:NameList>
      </b:Author>
    </b:Author>
    <b:RefOrder>22</b:RefOrder>
  </b:Source>
  <b:Source>
    <b:Tag>TCS16</b:Tag>
    <b:SourceType>Report</b:SourceType>
    <b:Guid>{28E3C5ED-ED98-4522-BDAD-55D05F00FC4C}</b:Guid>
    <b:Title>İsveç'in Genel Ekonomik Durumu ve Türkiye ile Ekonomik Ticari İlişkileri 2015 Yıllık Raporu</b:Title>
    <b:Year>2016</b:Year>
    <b:Author>
      <b:Author>
        <b:NameList>
          <b:Person>
            <b:Last>T.C. Stokholm Büyükelçiliği</b:Last>
          </b:Person>
        </b:NameList>
      </b:Author>
    </b:Author>
    <b:Publisher>T.C. Stokholm Büyükelçiliği Ticaret Müşavirliği</b:Publisher>
    <b:Pages>1</b:Pages>
    <b:RefOrder>23</b:RefOrder>
  </b:Source>
  <b:Source>
    <b:Tag>Yıl13</b:Tag>
    <b:SourceType>JournalArticle</b:SourceType>
    <b:Guid>{5FDD9157-7C68-4B85-A0C1-85F62ECE9EB5}</b:Guid>
    <b:Title>Küresel Krizin PIIGS (Portekiz, İrlanda, İtalya, Yunanistan ve İspanya) Ülkeleri ile Türkiye'nin Makroekonomik Değişkenlerine Yansıması</b:Title>
    <b:Year>2013</b:Year>
    <b:JournalName>Marmara Üniversitesi İktisadi ve İdari Bilimler Dergisi</b:JournalName>
    <b:Pages>57</b:Pages>
    <b:Volume>24</b:Volume>
    <b:Author>
      <b:Author>
        <b:NameList>
          <b:Person>
            <b:Last>Yılmaz</b:Last>
            <b:First>B. Elif</b:First>
          </b:Person>
        </b:NameList>
      </b:Author>
    </b:Author>
    <b:RefOrder>24</b:RefOrder>
  </b:Source>
  <b:Source>
    <b:Tag>Tar17</b:Tag>
    <b:SourceType>JournalArticle</b:SourceType>
    <b:Guid>{666558D1-DA9B-4491-9609-FEE471B2558D}</b:Guid>
    <b:Title>Hollanda'da Çalışma Hayatının Güncel Durumu</b:Title>
    <b:JournalName>İnternational Congress on Political, Economic and Social Studies</b:JournalName>
    <b:Year>2017</b:Year>
    <b:Pages>444</b:Pages>
    <b:Author>
      <b:Author>
        <b:NameList>
          <b:Person>
            <b:Last>Tarakçı</b:Last>
            <b:First>Tülay</b:First>
          </b:Person>
        </b:NameList>
      </b:Author>
    </b:Author>
    <b:RefOrder>25</b:RefOrder>
  </b:Source>
  <b:Source>
    <b:Tag>Dur07</b:Tag>
    <b:SourceType>JournalArticle</b:SourceType>
    <b:Guid>{C938E110-A1A4-41C7-A6E8-CF9B23C2D196}</b:Guid>
    <b:Title>Avrupa Birliği'nde Uzun Dönemli İşsizliğe Karşı Uygulanan İstihdam Politikaları</b:Title>
    <b:Year>2007</b:Year>
    <b:JournalName>Sosyal Siyaset Konferansları dergisi</b:JournalName>
    <b:Pages>376</b:Pages>
    <b:Author>
      <b:Author>
        <b:NameList>
          <b:Person>
            <b:Last>Duruel</b:Last>
            <b:First>Mehmet</b:First>
          </b:Person>
        </b:NameList>
      </b:Author>
    </b:Author>
    <b:RefOrder>26</b:RefOrder>
  </b:Source>
  <b:Source>
    <b:Tag>Eur196</b:Tag>
    <b:SourceType>DocumentFromInternetSite</b:SourceType>
    <b:Guid>{A13FB27C-25D0-4954-9CB2-F872E3E6F9FB}</b:Guid>
    <b:Title>Eurostat</b:Title>
    <b:InternetSiteTitle>https://appsso.eurostat.ec.europa.eu/nui/submitViewTableAction.do</b:InternetSiteTitle>
    <b:Year>2019</b:Year>
    <b:Month>Ağustos</b:Month>
    <b:Day>13</b:Day>
    <b:Author>
      <b:Author>
        <b:NameList>
          <b:Person>
            <b:Last>European Statistical Office</b:Last>
          </b:Person>
        </b:NameList>
      </b:Author>
    </b:Author>
    <b:RefOrder>27</b:RefOrder>
  </b:Source>
  <b:Source>
    <b:Tag>Eur197</b:Tag>
    <b:SourceType>DocumentFromInternetSite</b:SourceType>
    <b:Guid>{FA41D8B2-E7FC-4398-813B-1B36E1E3870D}</b:Guid>
    <b:Title>Eurostat</b:Title>
    <b:InternetSiteTitle>https://appsso.eurostat.ec.europa.eu/nui/submitViewTableAction.do</b:InternetSiteTitle>
    <b:Year>2019</b:Year>
    <b:Month>Ağustos</b:Month>
    <b:Day>08</b:Day>
    <b:Author>
      <b:Author>
        <b:NameList>
          <b:Person>
            <b:Last>European Statistical Office</b:Last>
          </b:Person>
        </b:NameList>
      </b:Author>
    </b:Author>
    <b:RefOrder>17</b:RefOrder>
  </b:Source>
  <b:Source>
    <b:Tag>Ürü16</b:Tag>
    <b:SourceType>JournalArticle</b:SourceType>
    <b:Guid>{FD411538-C7AF-438E-8A65-5A18912DA35A}</b:Guid>
    <b:Title>Genç İşsizliğin İncelenmesi: OECD Ülkeleri ve Türkiye Karşılaştırması</b:Title>
    <b:JournalName>HAK-İŞ Uluslararası Emek ve Toplum Dergisi</b:JournalName>
    <b:Year>2016</b:Year>
    <b:Pages>12</b:Pages>
    <b:Volume>5</b:Volume>
    <b:Issue>13</b:Issue>
    <b:Author>
      <b:Author>
        <b:NameList>
          <b:Person>
            <b:Last>Ürüt Kelleci</b:Last>
            <b:First>Serap</b:First>
          </b:Person>
          <b:Person>
            <b:Last>Türk</b:Last>
            <b:First>Zehra</b:First>
          </b:Person>
        </b:NameList>
      </b:Author>
    </b:Author>
    <b:RefOrder>28</b:RefOrder>
  </b:Source>
  <b:Source>
    <b:Tag>Hus92</b:Tag>
    <b:SourceType>Book</b:SourceType>
    <b:Guid>{F817F1D4-5C8B-4D35-B1B0-09370364F93D}</b:Guid>
    <b:Title>Surveys of economically active population, employment, unemployment and underemployment</b:Title>
    <b:Year>1992</b:Year>
    <b:City>Genova</b:City>
    <b:Publisher>İnternational Labour Office</b:Publisher>
    <b:Author>
      <b:Author>
        <b:NameList>
          <b:Person>
            <b:Last>Hussmans</b:Last>
            <b:First>Ralf</b:First>
          </b:Person>
          <b:Person>
            <b:Last>Mehran</b:Last>
            <b:First>Ferhad</b:First>
          </b:Person>
          <b:Person>
            <b:Last>Verna</b:Last>
            <b:First>Vijay</b:First>
          </b:Person>
        </b:NameList>
      </b:Author>
    </b:Author>
    <b:Pages>69</b:Pages>
    <b:RefOrder>29</b:RefOrder>
  </b:Source>
  <b:Source>
    <b:Tag>Mur</b:Tag>
    <b:SourceType>JournalArticle</b:SourceType>
    <b:Guid>{E328CA82-5DD9-4C6E-8A90-C75AE761E10C}</b:Guid>
    <b:Title>Dünden Bugüne İstanbul'un İşgücü ve İstihdam Yapısı</b:Title>
    <b:JournalName>İstanbul Ticaret Odası Dergisi</b:JournalName>
    <b:Pages>44</b:Pages>
    <b:Issue>73</b:Issue>
    <b:Author>
      <b:Author>
        <b:NameList>
          <b:Person>
            <b:Last>Murat</b:Last>
            <b:First>Sedat</b:First>
          </b:Person>
        </b:NameList>
      </b:Author>
    </b:Author>
    <b:Year>2007</b:Year>
    <b:City>İstanbul</b:City>
    <b:RefOrder>30</b:RefOrder>
  </b:Source>
  <b:Source>
    <b:Tag>Özk99</b:Tag>
    <b:SourceType>JournalArticle</b:SourceType>
    <b:Guid>{D1997FB2-9885-402E-BF82-7007455710C2}</b:Guid>
    <b:Title>İşgücü Piyasasına Ait Kavramların Sorgulanması</b:Title>
    <b:JournalName>Ekonomik Yaklaşım Dergisi</b:JournalName>
    <b:Year>1999</b:Year>
    <b:Pages>65</b:Pages>
    <b:Volume>10</b:Volume>
    <b:Issue>32</b:Issue>
    <b:Author>
      <b:Author>
        <b:NameList>
          <b:Person>
            <b:Last>Özkaplan</b:Last>
            <b:First>Nurcan</b:First>
          </b:Person>
        </b:NameList>
      </b:Author>
    </b:Author>
    <b:RefOrder>31</b:RefOrder>
  </b:Source>
  <b:Source>
    <b:Tag>Uğu04</b:Tag>
    <b:SourceType>Book</b:SourceType>
    <b:Guid>{A0145716-EB23-4372-B447-57AD172FFC9C}</b:Guid>
    <b:Title>İşçi İşveren İlişkileri</b:Title>
    <b:Year>2004</b:Year>
    <b:Pages>33</b:Pages>
    <b:City>Sakarya</b:City>
    <b:Publisher>Sakarya Üniversitesi Yayınları</b:Publisher>
    <b:Author>
      <b:Author>
        <b:NameList>
          <b:Person>
            <b:Last>Uğur</b:Last>
            <b:First>Adem</b:First>
          </b:Person>
        </b:NameList>
      </b:Author>
    </b:Author>
    <b:RefOrder>32</b:RefOrder>
  </b:Source>
  <b:Source>
    <b:Tag>Işı17</b:Tag>
    <b:SourceType>Book</b:SourceType>
    <b:Guid>{F470A5E8-E59F-4AD3-BDC4-4F06E0363420}</b:Guid>
    <b:Title>İstihdam ve İşsizlik</b:Title>
    <b:Year>2017</b:Year>
    <b:Publisher>DORA Basım-Yayın Dağıtım Ltd. Şti.</b:Publisher>
    <b:City>Bursa</b:City>
    <b:Edition>3</b:Edition>
    <b:Author>
      <b:Author>
        <b:NameList>
          <b:Person>
            <b:Last>Işığıçok</b:Last>
            <b:First>Özlem</b:First>
          </b:Person>
        </b:NameList>
      </b:Author>
    </b:Author>
    <b:Pages>27</b:Pages>
    <b:RefOrder>33</b:RefOrder>
  </b:Source>
  <b:Source>
    <b:Tag>Yıl16</b:Tag>
    <b:SourceType>Book</b:SourceType>
    <b:Guid>{4DDF352A-3102-43C4-97B1-547260D94FA9}</b:Guid>
    <b:Title>Makro Ekonomi</b:Title>
    <b:Year>2016</b:Year>
    <b:City>Ankara</b:City>
    <b:Publisher>Seçkin Yayıncılık</b:Publisher>
    <b:StateProvince>Yıldırım, Kemal; Karaman, Doğan; Taşdemir, Murat</b:StateProvince>
    <b:Author>
      <b:Author>
        <b:NameList>
          <b:Person>
            <b:Last>Yıldırım</b:Last>
            <b:First>Kemal</b:First>
          </b:Person>
          <b:Person>
            <b:Last>Karaman</b:Last>
            <b:First>Doğan</b:First>
          </b:Person>
          <b:Person>
            <b:Last>Taşdemir</b:Last>
            <b:First>Murat</b:First>
          </b:Person>
        </b:NameList>
      </b:Author>
    </b:Author>
    <b:Pages>366</b:Pages>
    <b:RefOrder>34</b:RefOrder>
  </b:Source>
  <b:Source>
    <b:Tag>Küç15</b:Tag>
    <b:SourceType>JournalArticle</b:SourceType>
    <b:Guid>{0B4E37E3-AAE9-4945-9810-8DFBC820416C}</b:Guid>
    <b:Title>Türkiye'de Gizli İşsizler ve Eksik İstihdam Edilenler Aracılığı İle Verilen İstihdam Hizmetleri: İş ve Meslek Danışmanları, Erzurum Örneği</b:Title>
    <b:Year>2015</b:Year>
    <b:Volume>1</b:Volume>
    <b:Pages>77</b:Pages>
    <b:Author>
      <b:Author>
        <b:NameList>
          <b:Person>
            <b:Last>Küçükali</b:Last>
            <b:First>Adnan</b:First>
          </b:Person>
          <b:Person>
            <b:Last>Lokmacı</b:Last>
            <b:First>Lokman</b:First>
          </b:Person>
        </b:NameList>
      </b:Author>
    </b:Author>
    <b:JournalName>Sosyal Bilimler Dergisi</b:JournalName>
    <b:Issue>2</b:Issue>
    <b:RefOrder>35</b:RefOrder>
  </b:Source>
  <b:Source>
    <b:Tag>Sos17</b:Tag>
    <b:SourceType>InternetSite</b:SourceType>
    <b:Guid>{377209DE-1F6A-4F53-B5DC-52963BE74719}</b:Guid>
    <b:Year>2017</b:Year>
    <b:Month>Ekim</b:Month>
    <b:Day>02</b:Day>
    <b:URL>http://www.sgk.gov.tr/wps/portal/sgk/tr/calisan/kayitdisi_istihdam</b:URL>
    <b:InternetSiteTitle>Sosyal Güvenlik Kurumu Resmi Web Sitesi</b:InternetSiteTitle>
    <b:Author>
      <b:Author>
        <b:NameList>
          <b:Person>
            <b:Last>Sosyal Güvenlik Kurumu</b:Last>
          </b:Person>
        </b:NameList>
      </b:Author>
    </b:Author>
    <b:RefOrder>36</b:RefOrder>
  </b:Source>
  <b:Source>
    <b:Tag>Çel17</b:Tag>
    <b:SourceType>JournalArticle</b:SourceType>
    <b:Guid>{DB2F87F2-08C9-4C6A-9229-8BEBBF23F8AA}</b:Guid>
    <b:Title>Kayıt Dışı İstihdam Olgusu ve Türkiye'de Kayıt Dışı İstihdam</b:Title>
    <b:Year>2017</b:Year>
    <b:JournalName>İktisadiyat Dergisi</b:JournalName>
    <b:Pages>223</b:Pages>
    <b:Volume>Cilt 1</b:Volume>
    <b:Issue>Sayı 1</b:Issue>
    <b:Author>
      <b:Author>
        <b:NameList>
          <b:Person>
            <b:Last>Çelik</b:Last>
            <b:First>Elif</b:First>
          </b:Person>
          <b:Person>
            <b:Last>Güney</b:Last>
            <b:First>Ahmet</b:First>
          </b:Person>
        </b:NameList>
      </b:Author>
    </b:Author>
    <b:RefOrder>37</b:RefOrder>
  </b:Source>
  <b:Source>
    <b:Tag>Zai97</b:Tag>
    <b:SourceType>Book</b:SourceType>
    <b:Guid>{B1F5445C-F55A-45FE-80B1-42A90F717C50}</b:Guid>
    <b:Title>Çalışma Ekonomisi</b:Title>
    <b:Year>1997</b:Year>
    <b:Pages>172</b:Pages>
    <b:City>İstanbul</b:City>
    <b:Publisher>Filiz Kitabevi</b:Publisher>
    <b:Edition>10 Baskı</b:Edition>
    <b:Author>
      <b:Author>
        <b:NameList>
          <b:Person>
            <b:Last>Zaim</b:Last>
            <b:First>Sebahattin</b:First>
          </b:Person>
        </b:NameList>
      </b:Author>
    </b:Author>
    <b:RefOrder>38</b:RefOrder>
  </b:Source>
  <b:Source>
    <b:Tag>Biç16</b:Tag>
    <b:SourceType>Book</b:SourceType>
    <b:Guid>{AFC46809-879E-4C3F-BB4C-5D84E8820767}</b:Guid>
    <b:Title>Çalışma Ekonomisi</b:Title>
    <b:Year>2016</b:Year>
    <b:City>İstanbul</b:City>
    <b:Publisher>Beta Yayıncılık</b:Publisher>
    <b:Pages>426</b:Pages>
    <b:Edition>9 Baskı</b:Edition>
    <b:Author>
      <b:Author>
        <b:NameList>
          <b:Person>
            <b:Last>Biçerli</b:Last>
            <b:First>M. Kemal</b:First>
          </b:Person>
        </b:NameList>
      </b:Author>
    </b:Author>
    <b:RefOrder>39</b:RefOrder>
  </b:Source>
  <b:Source>
    <b:Tag>Gid12</b:Tag>
    <b:SourceType>Book</b:SourceType>
    <b:Guid>{71C5A8A9-ADAC-4603-BEDF-CA8A1280BAFA}</b:Guid>
    <b:Title>Sosyoloji</b:Title>
    <b:Year>2012</b:Year>
    <b:City>İstanbul</b:City>
    <b:Publisher>Kırmızı Yayınları</b:Publisher>
    <b:Author>
      <b:Editor>
        <b:NameList>
          <b:Person>
            <b:Last>Güzel</b:Last>
            <b:First>Cemal</b:First>
          </b:Person>
        </b:NameList>
      </b:Editor>
      <b:Author>
        <b:NameList>
          <b:Person>
            <b:Last>Giddens </b:Last>
            <b:First>Anthony</b:First>
          </b:Person>
        </b:NameList>
      </b:Author>
    </b:Author>
    <b:Pages>830</b:Pages>
    <b:RefOrder>40</b:RefOrder>
  </b:Source>
  <b:Source>
    <b:Tag>Yıl14</b:Tag>
    <b:SourceType>JournalArticle</b:SourceType>
    <b:Guid>{5A5C9433-C83D-4B68-A8C3-2ECF8554C551}</b:Guid>
    <b:Title>İşsizlik Türleri, Her Bir İşsizlik Türünün Toplam İşsizlikteki Payı Ve Demografik Parametrelerle İlişkisi</b:Title>
    <b:Year>2014</b:Year>
    <b:Pages>8</b:Pages>
    <b:JournalName>Akademik Bakış Dergisi</b:JournalName>
    <b:Month>Eylül-Ekim</b:Month>
    <b:Issue>Sayı 45</b:Issue>
    <b:Author>
      <b:Author>
        <b:NameList>
          <b:Person>
            <b:Last>Yıldız</b:Last>
            <b:First>Kemal</b:First>
          </b:Person>
        </b:NameList>
      </b:Author>
    </b:Author>
    <b:RefOrder>41</b:RefOrder>
  </b:Source>
  <b:Source>
    <b:Tag>Orh14</b:Tag>
    <b:SourceType>JournalArticle</b:SourceType>
    <b:Guid>{906137FD-115D-408F-92BF-EA31DF43A3FB}</b:Guid>
    <b:Title>Emek-Teknoloji-İşsizlik İlişkisi</b:Title>
    <b:JournalName>Çalışma Dünyası Dergisi</b:JournalName>
    <b:Year>2014</b:Year>
    <b:Pages>19</b:Pages>
    <b:Volume>Cilt 2</b:Volume>
    <b:Issue>Sayı 2</b:Issue>
    <b:Author>
      <b:Author>
        <b:NameList>
          <b:Person>
            <b:Last>Orhan</b:Last>
            <b:First>Serdar</b:First>
          </b:Person>
          <b:Person>
            <b:Last>Savuk</b:Last>
            <b:First>Fatih</b:First>
          </b:Person>
        </b:NameList>
      </b:Author>
    </b:Author>
    <b:Month>Mayıs Ağustos</b:Month>
    <b:RefOrder>42</b:RefOrder>
  </b:Source>
  <b:Source>
    <b:Tag>Taş18</b:Tag>
    <b:SourceType>JournalArticle</b:SourceType>
    <b:Guid>{B5A2F854-C554-41EC-894C-FD183648E1BA}</b:Guid>
    <b:Title>Türkiye'de Genç İşsizliği Sorunu ve Alternatif Çözüm Önerileri</b:Title>
    <b:JournalName>HAK-İŞ Uluslararası Emek ve Toplum Dergisi</b:JournalName>
    <b:Year>2018</b:Year>
    <b:Pages>292</b:Pages>
    <b:Volume>Cilt 7</b:Volume>
    <b:Issue>Sayı 18</b:Issue>
    <b:Author>
      <b:Author>
        <b:NameList>
          <b:Person>
            <b:Last>Taş</b:Last>
            <b:First>H. Yunus</b:First>
          </b:Person>
          <b:Person>
            <b:Last>Küçükoğlu</b:Last>
            <b:First>Mahmut</b:First>
          </b:Person>
          <b:Person>
            <b:Last>Demirdöğmez</b:Last>
            <b:First>Mahmut</b:First>
          </b:Person>
        </b:NameList>
      </b:Author>
    </b:Author>
    <b:RefOrder>43</b:RefOrder>
  </b:Source>
  <b:Source>
    <b:Tag>Oku15</b:Tag>
    <b:SourceType>Book</b:SourceType>
    <b:Guid>{1F42050E-1CD3-4E30-9D2D-98FFBB4FEF71}</b:Guid>
    <b:Title>Türkiye'de Genç İşsizliği ve Nedenleri</b:Title>
    <b:Year>2015</b:Year>
    <b:City>Ankara</b:City>
    <b:Publisher>Gazi Kitabevi Ltd. Şti.</b:Publisher>
    <b:Author>
      <b:Author>
        <b:NameList>
          <b:Person>
            <b:Last>Okur</b:Last>
            <b:First>Ahmet</b:First>
          </b:Person>
        </b:NameList>
      </b:Author>
    </b:Author>
    <b:Pages>5</b:Pages>
    <b:RefOrder>44</b:RefOrder>
  </b:Source>
  <b:Source>
    <b:Tag>Bal12</b:Tag>
    <b:SourceType>JournalArticle</b:SourceType>
    <b:Guid>{7543FCB0-D497-48C0-9EF4-A0916E18086C}</b:Guid>
    <b:Title>Genç İşsizliği ve Eğitim ile Olan İlişkisi</b:Title>
    <b:Year>2012</b:Year>
    <b:Volume>Cilt 11</b:Volume>
    <b:Pages>302</b:Pages>
    <b:JournalName>Elektronik Sosyal Bilimler Dergisi</b:JournalName>
    <b:Issue>Sayı 41</b:Issue>
    <b:Author>
      <b:Author>
        <b:NameList>
          <b:Person>
            <b:Last>Balcı İzgi</b:Last>
            <b:First>Berna</b:First>
          </b:Person>
        </b:NameList>
      </b:Author>
    </b:Author>
    <b:RefOrder>45</b:RefOrder>
  </b:Source>
  <b:Source>
    <b:Tag>Erd09</b:Tag>
    <b:SourceType>JournalArticle</b:SourceType>
    <b:Guid>{4F98D1AC-21EE-4C2F-80E9-1F4D42FFC7F7}</b:Guid>
    <b:Title>Dünyada Genç İşsizliği Sorununun Çözümüne Yönelik Ulusal Politikalar ve Türkiye</b:Title>
    <b:JournalName>Çalışma ve Toplum Dergisi</b:JournalName>
    <b:Year>2009</b:Year>
    <b:Pages>157</b:Pages>
    <b:Author>
      <b:Author>
        <b:NameList>
          <b:Person>
            <b:Last>Erdayı</b:Last>
            <b:First>A. Utku</b:First>
          </b:Person>
        </b:NameList>
      </b:Author>
    </b:Author>
    <b:RefOrder>46</b:RefOrder>
  </b:Source>
  <b:Source>
    <b:Tag>Çob18</b:Tag>
    <b:SourceType>JournalArticle</b:SourceType>
    <b:Guid>{B79BDDBA-E9CC-449D-A6B4-9FE0036BF1A6}</b:Guid>
    <b:Title>Türkiye'de İşsizlik Profili Bağlamında Suriyeli Gençlerin İstanbul İşgücü Piyasasına Katılım Sorunları</b:Title>
    <b:JournalName>Çalışma ve Toplum Dergisi</b:JournalName>
    <b:Year>2018</b:Year>
    <b:Pages>212</b:Pages>
    <b:Issue>Sayı 1</b:Issue>
    <b:Author>
      <b:Author>
        <b:NameList>
          <b:Person>
            <b:Last>Çoban</b:Last>
            <b:First>Bilge</b:First>
          </b:Person>
        </b:NameList>
      </b:Author>
    </b:Author>
    <b:RefOrder>47</b:RefOrder>
  </b:Source>
  <b:Source>
    <b:Tag>OHi97</b:Tag>
    <b:SourceType>Book</b:SourceType>
    <b:Guid>{813249FE-840A-4A4D-907E-AD98887CE22D}</b:Guid>
    <b:Title>The Challenge Of Youth unemployment</b:Title>
    <b:Year>1997</b:Year>
    <b:Pages>44</b:Pages>
    <b:City>Geneva</b:City>
    <b:Author>
      <b:Author>
        <b:NameList>
          <b:Person>
            <b:Last>O'Higgins</b:Last>
            <b:First>Niall</b:First>
          </b:Person>
        </b:NameList>
      </b:Author>
    </b:Author>
    <b:Publisher>ILO Employment and Training Papers</b:Publisher>
    <b:RefOrder>48</b:RefOrder>
  </b:Source>
  <b:Source>
    <b:Tag>Dur16</b:Tag>
    <b:SourceType>JournalArticle</b:SourceType>
    <b:Guid>{C4EFFA46-C1E4-4D34-8542-510D6B1E6803}</b:Guid>
    <b:Title>İşgücü Piyasasında Kadınlar ve Karşılaştıkları Engeller</b:Title>
    <b:Year>2016</b:Year>
    <b:Volume>Cilt 2</b:Volume>
    <b:Pages>55</b:Pages>
    <b:JournalName>Ahi Evren Üniversitesi Sosyal Bilimler Dergisi</b:JournalName>
    <b:Issue>Sayı 3</b:Issue>
    <b:Author>
      <b:Author>
        <b:NameList>
          <b:Person>
            <b:Last>Durmaz</b:Last>
            <b:First>Şerife</b:First>
          </b:Person>
        </b:NameList>
      </b:Author>
    </b:Author>
    <b:RefOrder>49</b:RefOrder>
  </b:Source>
  <b:Source>
    <b:Tag>Bay13</b:Tag>
    <b:SourceType>JournalArticle</b:SourceType>
    <b:Guid>{15903AA8-6E21-4EA9-9EE8-8E5DAA9F6001}</b:Guid>
    <b:Title>Türkiye'nin Genç İşsizlik Profili</b:Title>
    <b:JournalName>Çalışma İlişkileri Dergisi</b:JournalName>
    <b:Year>2013</b:Year>
    <b:Pages>25</b:Pages>
    <b:Volume>Cilt 4</b:Volume>
    <b:Issue>Sayı 1</b:Issue>
    <b:Author>
      <b:Author>
        <b:NameList>
          <b:Person>
            <b:Last>Bayrak</b:Last>
            <b:First>Sedat</b:First>
          </b:Person>
          <b:Person>
            <b:Last>İncekara</b:Last>
            <b:First>Ahmet</b:First>
          </b:Person>
        </b:NameList>
      </b:Author>
    </b:Author>
    <b:RefOrder>50</b:RefOrder>
  </b:Source>
  <b:Source>
    <b:Tag>Emp16</b:Tag>
    <b:SourceType>Report</b:SourceType>
    <b:Guid>{34131662-9C5E-4D97-A7EB-D62518EB3059}</b:Guid>
    <b:Title>Employment and Labour Demand</b:Title>
    <b:Year>2016</b:Year>
    <b:Publisher>European Statistical Office</b:Publisher>
    <b:Pages>1</b:Pages>
    <b:URL>https://ec.europa.eu/eurostat/statistics-explained/index.php/Employment_and_labour_demand</b:URL>
    <b:Author>
      <b:Author>
        <b:NameList>
          <b:Person>
            <b:Last>Gregorini</b:Last>
            <b:First>Filippo</b:First>
          </b:Person>
        </b:NameList>
      </b:Author>
    </b:Author>
    <b:RefOrder>51</b:RefOrder>
  </b:Source>
  <b:Source>
    <b:Tag>Kür10</b:Tag>
    <b:SourceType>JournalArticle</b:SourceType>
    <b:Guid>{F4560085-C28F-4900-B112-492F5189C941}</b:Guid>
    <b:Title>Küresel Mali Krizin türkiye Ekonomisine Etkileri</b:Title>
    <b:Year>2010</b:Year>
    <b:JournalName>Yönetim ve Ekonomi Araştırmaları Dergisi</b:JournalName>
    <b:Pages>69</b:Pages>
    <b:Month>Cemil, Ertuğrul; İpek, Evren; Çolak, Olcay</b:Month>
    <b:Issue>Sayı 13</b:Issue>
    <b:Author>
      <b:Author>
        <b:NameList>
          <b:Person>
            <b:Last>Cemil</b:Last>
            <b:First>Ertuğrul</b:First>
          </b:Person>
          <b:Person>
            <b:Last>İpek</b:Last>
            <b:First>Evren</b:First>
          </b:Person>
          <b:Person>
            <b:Last>Olcay</b:Last>
            <b:First>Çolak</b:First>
          </b:Person>
        </b:NameList>
      </b:Author>
    </b:Author>
    <b:RefOrder>52</b:RefOrder>
  </b:Source>
  <b:Source>
    <b:Tag>Çet10</b:Tag>
    <b:SourceType>JournalArticle</b:SourceType>
    <b:Guid>{82BA4561-9005-488F-ADE8-CFB30AA4363C}</b:Guid>
    <b:Title>Genç İşsizliği Teorik Açıklamaları</b:Title>
    <b:JournalName>İstanbul Üniversitesi Sosyal Siyaset Konferansları Dergisi</b:JournalName>
    <b:Year>2010</b:Year>
    <b:Issue>Sayı 58</b:Issue>
    <b:Author>
      <b:Author>
        <b:NameList>
          <b:Person>
            <b:Last>Çetinkaya</b:Last>
            <b:First>Emel</b:First>
          </b:Person>
        </b:NameList>
      </b:Author>
    </b:Author>
    <b:Pages>49</b:Pages>
    <b:RefOrder>53</b:RefOrder>
  </b:Source>
  <b:Source>
    <b:Tag>Era16</b:Tag>
    <b:SourceType>JournalArticle</b:SourceType>
    <b:Guid>{A68ACE1D-0DBE-4047-B36D-186808EBD762}</b:Guid>
    <b:Title>Küresel Finansal Krizi Anlamak</b:Title>
    <b:JournalName>Kırklareli Üniversitesi İktisadi ve İdari Bilimler Fakültesi Dergisi</b:JournalName>
    <b:Year>2016</b:Year>
    <b:Pages>88</b:Pages>
    <b:Volume>Cilt 5</b:Volume>
    <b:Issue>Sayı 1</b:Issue>
    <b:Author>
      <b:Author>
        <b:NameList>
          <b:Person>
            <b:Last>Erarslan</b:Last>
            <b:First>Cemil</b:First>
          </b:Person>
        </b:NameList>
      </b:Author>
    </b:Author>
    <b:RefOrder>54</b:RefOrder>
  </b:Source>
  <b:Source>
    <b:Tag>Gün09</b:Tag>
    <b:SourceType>JournalArticle</b:SourceType>
    <b:Guid>{47EA618F-433B-4E4F-8094-2F5EDD8BDABA}</b:Guid>
    <b:Title>İşsizlik , Nedenleri, Sonuçları ve Mücadele Yöntemleri</b:Title>
    <b:Year>2009</b:Year>
    <b:JournalName>Kamu-İş Dergisi</b:JournalName>
    <b:Pages>135</b:Pages>
    <b:Volume>Cilt 10</b:Volume>
    <b:Issue>Sayı 4</b:Issue>
    <b:Author>
      <b:Author>
        <b:NameList>
          <b:Person>
            <b:Last>Güney</b:Last>
            <b:First>Alptekin</b:First>
          </b:Person>
        </b:NameList>
      </b:Author>
    </b:Author>
    <b:RefOrder>55</b:RefOrder>
  </b:Source>
  <b:Source>
    <b:Tag>Çon141</b:Tag>
    <b:SourceType>JournalArticle</b:SourceType>
    <b:Guid>{139AABD6-A82A-4B51-A50E-8C1F7DF03BF5}</b:Guid>
    <b:Title>Türkiye'de İşgücü Piyasası ve Genç İşsizlik-Büyüme İlişkisi Üzerine Bir İnceleme</b:Title>
    <b:JournalName>Amme İdaresi Dergisi</b:JournalName>
    <b:Year>2014</b:Year>
    <b:Pages>79</b:Pages>
    <b:Volume>Cilt 47</b:Volume>
    <b:Issue>Sayı 2</b:Issue>
    <b:Author>
      <b:Author>
        <b:NameList>
          <b:Person>
            <b:Last>Çondur</b:Last>
            <b:First>Funda</b:First>
          </b:Person>
          <b:Person>
            <b:Last>Bölükbaşı</b:Last>
            <b:First>Mehmet</b:First>
          </b:Person>
        </b:NameList>
      </b:Author>
    </b:Author>
    <b:RefOrder>56</b:RefOrder>
  </b:Source>
  <b:Source>
    <b:Tag>Alt17</b:Tag>
    <b:SourceType>JournalArticle</b:SourceType>
    <b:Guid>{A41EB253-62D9-4BCE-AB76-C53A59276DDC}</b:Guid>
    <b:Title>Türkiye'de Yaşanan Ekonomik Krizlerin İst,hdam Üzerine Etkileri (1980-2013)</b:Title>
    <b:JournalName>Süleyman Demirel Üniversitesi İktisadi ve İdari Bilimler Fakültesi Dergisi</b:JournalName>
    <b:Year>2017</b:Year>
    <b:Pages>583</b:Pages>
    <b:Volume>Cilt 22</b:Volume>
    <b:Issue>Sayı 2</b:Issue>
    <b:Author>
      <b:Author>
        <b:NameList>
          <b:Person>
            <b:Last>Altaşlı</b:Last>
            <b:First>Yavuz</b:First>
          </b:Person>
          <b:Person>
            <b:Last>Işık</b:Last>
            <b:First>Murşit</b:First>
          </b:Person>
        </b:NameList>
      </b:Author>
    </b:Author>
    <b:RefOrder>57</b:RefOrder>
  </b:Source>
  <b:Source>
    <b:Tag>Alt09</b:Tag>
    <b:SourceType>JournalArticle</b:SourceType>
    <b:Guid>{C6919F9D-31FA-4FB8-99FD-4737966F3402}</b:Guid>
    <b:Title>2008 küresel Krizinin Ülkelerin İstihdam Yapısı Üzerine Etkilerinin Dinamik Bir Analizi</b:Title>
    <b:JournalName>Süleyman Demirel Üniversitesi Vizyoner Dergisi</b:JournalName>
    <b:Year>2009</b:Year>
    <b:Pages>142</b:Pages>
    <b:Volume>Cilt 1</b:Volume>
    <b:Issue>Sayı 1</b:Issue>
    <b:Author>
      <b:Author>
        <b:NameList>
          <b:Person>
            <b:Last>Altundere</b:Last>
            <b:First>Nihat</b:First>
          </b:Person>
        </b:NameList>
      </b:Author>
    </b:Author>
    <b:RefOrder>58</b:RefOrder>
  </b:Source>
  <b:Source>
    <b:Tag>Özt10</b:Tag>
    <b:SourceType>JournalArticle</b:SourceType>
    <b:Guid>{DBAB1A30-0911-427A-82C2-3D5EA40F5E85}</b:Guid>
    <b:Title>Küresel Finansal Kriz ve Türkiye Ekonomisine Etkileri</b:Title>
    <b:JournalName>Süleyman Demirel Üniversitesi İktisadi ve İdari Bilimler Fakültesi Dergisi</b:JournalName>
    <b:Year>2010</b:Year>
    <b:Pages>394</b:Pages>
    <b:Volume>Cilt 15</b:Volume>
    <b:Issue>Sayı 1</b:Issue>
    <b:Author>
      <b:Author>
        <b:NameList>
          <b:Person>
            <b:Last>Öztürk</b:Last>
            <b:First>Serdar</b:First>
          </b:Person>
          <b:Person>
            <b:Last>Gövdere</b:Last>
            <b:First>Bekir</b:First>
          </b:Person>
        </b:NameList>
      </b:Author>
    </b:Author>
    <b:RefOrder>59</b:RefOrder>
  </b:Source>
  <b:Source>
    <b:Tag>Gün18</b:Tag>
    <b:SourceType>JournalArticle</b:SourceType>
    <b:Guid>{78DE0518-1FB1-44DA-B28C-18F36A4EAC15}</b:Guid>
    <b:Title>Genç İşsizliğin Temel Makro Ekonomik Belirleyicileri: Ampirik Bir analiz</b:Title>
    <b:JournalName>Pamukkale Üniversitesi Sosyal Bilimler Dergisi</b:JournalName>
    <b:Year>2018</b:Year>
    <b:Pages>18</b:Pages>
    <b:Issue>Sayı 12</b:Issue>
    <b:Author>
      <b:Author>
        <b:NameList>
          <b:Person>
            <b:Last>Günaydın</b:Last>
            <b:First>Davuthan</b:First>
          </b:Person>
          <b:Person>
            <b:Last>Çetin</b:Last>
            <b:First>Murat</b:First>
          </b:Person>
        </b:NameList>
      </b:Author>
    </b:Author>
    <b:RefOrder>60</b:RefOrder>
  </b:Source>
  <b:Source>
    <b:Tag>Ero13</b:Tag>
    <b:SourceType>JournalArticle</b:SourceType>
    <b:Guid>{136DC032-C007-48F6-9E53-F15FB6A2C5BA}</b:Guid>
    <b:Title>Gençlere Yönelik Aktif İstihdam Politikaları: Japonya, Kore, Çin ve Türkiye Örnekleri</b:Title>
    <b:JournalName>TÜHİS İş Hukuku ve İktisat dergisi</b:JournalName>
    <b:Year>2013</b:Year>
    <b:Pages>22</b:Pages>
    <b:Volume>Cilt 24</b:Volume>
    <b:Issue>Sayı 6</b:Issue>
    <b:Author>
      <b:Author>
        <b:NameList>
          <b:Person>
            <b:Last>Erol</b:Last>
            <b:First>Sevgi Işık</b:First>
          </b:Person>
        </b:NameList>
      </b:Author>
    </b:Author>
    <b:RefOrder>61</b:RefOrder>
  </b:Source>
  <b:Source>
    <b:Tag>Çap12</b:Tag>
    <b:SourceType>Report</b:SourceType>
    <b:Guid>{E30B7E6D-BFCD-48E5-987B-8F8E60466B91}</b:Guid>
    <b:Title>İstihdamın Arttırılmasında Aktif İşgücü Politikalarının Rolü</b:Title>
    <b:Year>2012</b:Year>
    <b:Publisher>T.C. Kalkınma Bakanlığı</b:Publisher>
    <b:Author>
      <b:Author>
        <b:NameList>
          <b:Person>
            <b:Last>Çapar Diriöz</b:Last>
            <b:First>Sinem</b:First>
          </b:Person>
        </b:NameList>
      </b:Author>
    </b:Author>
    <b:Pages>121</b:Pages>
    <b:RefOrder>62</b:RefOrder>
  </b:Source>
  <b:Source>
    <b:Tag>Erg19</b:Tag>
    <b:SourceType>Book</b:SourceType>
    <b:Guid>{C9D57A12-912C-4952-88EC-585B59EFD0B9}</b:Guid>
    <b:Title>1980'den Bugüne Türkiye'de Genç İşsizliği</b:Title>
    <b:Year>2019</b:Year>
    <b:Publisher>Akademisyen Yayınları</b:Publisher>
    <b:City>Ankara</b:City>
    <b:Pages>59</b:Pages>
    <b:Author>
      <b:Author>
        <b:NameList>
          <b:Person>
            <b:Last>Ergün</b:Last>
            <b:First>Suzan</b:First>
          </b:Person>
        </b:NameList>
      </b:Author>
    </b:Author>
    <b:RefOrder>63</b:RefOrder>
  </b:Source>
  <b:Source>
    <b:Tag>Kas18</b:Tag>
    <b:SourceType>JournalArticle</b:SourceType>
    <b:Guid>{F61C1D8D-2600-427A-B7F4-55153EBB2847}</b:Guid>
    <b:Title>Aktif İstihdam Politikaları ve Türkiye'de İşkur Tarafından Uygulanan Aktif İstihdam Politikalarına Güncel Bir Baskış</b:Title>
    <b:Year>2018</b:Year>
    <b:Pages>489</b:Pages>
    <b:JournalName>Mehmet Akif Ersoy Üniversitesi Sosyal Bilimler Enstitüsü Dergisi</b:JournalName>
    <b:Author>
      <b:Author>
        <b:NameList>
          <b:Person>
            <b:Last>Kasapoğlu</b:Last>
            <b:First>Mehmet Muharrem</b:First>
          </b:Person>
          <b:Person>
            <b:Last>Murat</b:Last>
            <b:First>Sedat</b:First>
          </b:Person>
        </b:NameList>
      </b:Author>
    </b:Author>
    <b:RefOrder>64</b:RefOrder>
  </b:Source>
  <b:Source>
    <b:Tag>Öre16</b:Tag>
    <b:SourceType>JournalArticle</b:SourceType>
    <b:Guid>{C6D52EFA-15AF-4D4E-94AD-CC5089E2341B}</b:Guid>
    <b:Title>Türkiye'de Genç İşsizliği ve Genç İşsizliğinin Giderilmesinde Aktif İstihdam Politikaları</b:Title>
    <b:JournalName>Gençlik Araştırmaları Dergisi</b:JournalName>
    <b:Year>2016</b:Year>
    <b:Pages>22</b:Pages>
    <b:Volume>Cilt 4</b:Volume>
    <b:Issue>Sayı 1</b:Issue>
    <b:Author>
      <b:Author>
        <b:NameList>
          <b:Person>
            <b:Last>Ören</b:Last>
            <b:First>Kenan</b:First>
          </b:Person>
          <b:Person>
            <b:Last>Şahverdioğlu</b:Last>
            <b:First>Hilal</b:First>
          </b:Person>
        </b:NameList>
      </b:Author>
    </b:Author>
    <b:RefOrder>65</b:RefOrder>
  </b:Source>
  <b:Source>
    <b:Tag>Çet08</b:Tag>
    <b:SourceType>Report</b:SourceType>
    <b:Guid>{6A1A802F-A33A-4F71-8827-F7544F9A1D06}</b:Guid>
    <b:Year>2008</b:Year>
    <b:City>Sakarya</b:City>
    <b:Publisher>Sakarya Üniversitesi Sosyal Bilimler Enstitüsü </b:Publisher>
    <b:Author>
      <b:Author>
        <b:NameList>
          <b:Person>
            <b:Last>Çetinkaya</b:Last>
            <b:First>Emel</b:First>
          </b:Person>
        </b:NameList>
      </b:Author>
    </b:Author>
    <b:Title>Türkiye'de Genç İşsizliği ile Mücadelede Aktif İstihdam Politikaları Yayınlanmış Doktora Tezi</b:Title>
    <b:Pages>23</b:Pages>
    <b:RefOrder>66</b:RefOrder>
  </b:Source>
  <b:Source>
    <b:Tag>Öze17</b:Tag>
    <b:SourceType>JournalArticle</b:SourceType>
    <b:Guid>{9F83BE17-B70B-40D4-A0BD-32BEE158D3AE}</b:Guid>
    <b:Title>Genç İşsizliği, Suç, Göç, İntihar Ve Boşanma Düzeyleri İle İlişkili Midir? Türkiye'den Amprik Bir Kanıt</b:Title>
    <b:Year>2017</b:Year>
    <b:Pages>61</b:Pages>
    <b:Volume>Cilt 6</b:Volume>
    <b:Issue>Sayı 5</b:Issue>
    <b:Author>
      <b:Author>
        <b:NameList>
          <b:Person>
            <b:Last>Özer</b:Last>
            <b:First>Ufuk</b:First>
          </b:Person>
          <b:Person>
            <b:Last>Topal</b:Last>
            <b:First>Mehmet Hanefi</b:First>
          </b:Person>
        </b:NameList>
      </b:Author>
    </b:Author>
    <b:JournalName>Kırıkkale Üniversitesi İktisadi ve İdari Bilimler Fakültesi Dergisi</b:JournalName>
    <b:RefOrder>67</b:RefOrder>
  </b:Source>
  <b:Source>
    <b:Tag>Öca14</b:Tag>
    <b:SourceType>JournalArticle</b:SourceType>
    <b:Guid>{C020BE67-CB1A-4AAA-8261-B6817BAA9DCE}</b:Guid>
    <b:Title>Güvenceli Esneklik Gündemi: 2008 Mali Krizi Sonrası Danimarka İşgücü Piyasası</b:Title>
    <b:Year>2014</b:Year>
    <b:Author>
      <b:Author>
        <b:NameList>
          <b:Person>
            <b:Last>Öcal</b:Last>
            <b:First>Aslan Tolga</b:First>
          </b:Person>
        </b:NameList>
      </b:Author>
    </b:Author>
    <b:JournalName>Sosyal Güvenlik Dergisi</b:JournalName>
    <b:Pages>77</b:Pages>
    <b:Volume>Cilt 4</b:Volume>
    <b:Issue>sayı 1</b:Issue>
    <b:RefOrder>68</b:RefOrder>
  </b:Source>
  <b:Source>
    <b:Tag>Şen14</b:Tag>
    <b:SourceType>JournalArticle</b:SourceType>
    <b:Guid>{1FCB72C7-9F32-4EFC-BFBC-8D74A192ABC4}</b:Guid>
    <b:Title>Adaylık Sürecinde AB ve Türkiye'nin Nüfus Yapısı Açısından Karşılaştırılması</b:Title>
    <b:JournalName>Emek ve Toplum Dergisi</b:JournalName>
    <b:Year>2014</b:Year>
    <b:Pages>122</b:Pages>
    <b:Volume>Cilt 3</b:Volume>
    <b:Issue>Sayı 7</b:Issue>
    <b:Author>
      <b:Author>
        <b:NameList>
          <b:Person>
            <b:Last>Şen</b:Last>
            <b:First>Mustafa</b:First>
          </b:Person>
        </b:NameList>
      </b:Author>
    </b:Author>
    <b:RefOrder>69</b:RefOrder>
  </b:Source>
  <b:Source>
    <b:Tag>Tıl16</b:Tag>
    <b:SourceType>Report</b:SourceType>
    <b:Guid>{69FFEDED-BBB3-48A5-A26A-F889D3DE20D7}</b:Guid>
    <b:Title>Genç Nüfusa Genel Bir Bakış</b:Title>
    <b:Year>2016</b:Year>
    <b:Pages>5</b:Pages>
    <b:City>Ankara</b:City>
    <b:Publisher>Elma Teknik Basım Matbaacılık Ltd. Şti.</b:Publisher>
    <b:Author>
      <b:Author>
        <b:NameList>
          <b:Person>
            <b:Last>Tılıç</b:Last>
            <b:First>Helga Rittersberger</b:First>
          </b:Person>
          <b:Person>
            <b:Last>Çelik</b:Last>
            <b:First>Kezban</b:First>
          </b:Person>
        </b:NameList>
      </b:Author>
    </b:Author>
    <b:RefOrder>70</b:RefOrder>
  </b:Source>
  <b:Source>
    <b:Tag>Ver17</b:Tag>
    <b:SourceType>JournalArticle</b:SourceType>
    <b:Guid>{2A40DE14-64B9-4414-BA3E-CDBD1BBE10DF}</b:Guid>
    <b:Title>Labour Force Participation and Job Polarization: Evidence From Europe During the Great Recession</b:Title>
    <b:Year>2017</b:Year>
    <b:Pages>36</b:Pages>
    <b:JournalName>Ofce Sciences PPuplications</b:JournalName>
    <b:Author>
      <b:Author>
        <b:NameList>
          <b:Person>
            <b:Last>Verdugo</b:Last>
            <b:First>Gregory</b:First>
          </b:Person>
          <b:Person>
            <b:Last>Allegre</b:Last>
            <b:First>Guillaume</b:First>
          </b:Person>
        </b:NameList>
      </b:Author>
    </b:Author>
    <b:RefOrder>71</b:RefOrder>
  </b:Source>
  <b:Source>
    <b:Tag>Zer17</b:Tag>
    <b:SourceType>JournalArticle</b:SourceType>
    <b:Guid>{431B8AC7-35CB-4660-9DD7-ABD2D5AEF133}</b:Guid>
    <b:Title>Kadınların İşgücüne Katılım Oranı, Ekonomik Büyüme, İşsizlik Oranı ve Kentleşme Oranı Arasındaki Saklı Koentegrasyon İlişkisinin araştırılması</b:Title>
    <b:JournalName>Yönetim Bilimleri Dergisi</b:JournalName>
    <b:Year>2017</b:Year>
    <b:Pages>101</b:Pages>
    <b:Volume>Cilt 15</b:Volume>
    <b:Issue>Sayı 30</b:Issue>
    <b:Author>
      <b:Author>
        <b:NameList>
          <b:Person>
            <b:Last>Zeren</b:Last>
            <b:First>Fatma</b:First>
          </b:Person>
          <b:Person>
            <b:Last>Kılınç Savrul</b:Last>
            <b:First>Burcu</b:First>
          </b:Person>
        </b:NameList>
      </b:Author>
    </b:Author>
    <b:RefOrder>72</b:RefOrder>
  </b:Source>
  <b:Source>
    <b:Tag>Işı16</b:Tag>
    <b:SourceType>JournalArticle</b:SourceType>
    <b:Guid>{7B4EC551-7D11-478E-84D1-86787C2AE617}</b:Guid>
    <b:Title>Türkiye'de Genç İşsizliği ve Genç Nüfusta Adalet</b:Title>
    <b:JournalName>HAK-İŞ Uluslararası Emek ve Toplum Dergisi</b:JournalName>
    <b:Year>2016</b:Year>
    <b:Pages>140</b:Pages>
    <b:Volume>Cilt 5</b:Volume>
    <b:Issue>Sayı 11</b:Issue>
    <b:Author>
      <b:Author>
        <b:NameList>
          <b:Person>
            <b:Last>Işık</b:Last>
            <b:First>Volkan</b:First>
          </b:Person>
        </b:NameList>
      </b:Author>
    </b:Author>
    <b:RefOrder>73</b:RefOrder>
  </b:Source>
  <b:Source>
    <b:Tag>Eur18</b:Tag>
    <b:SourceType>InternetSite</b:SourceType>
    <b:Guid>{25C3ED0B-74F6-4DF5-99AB-F4BBC0098C48}</b:Guid>
    <b:Year>2018</b:Year>
    <b:Month>Temmuz</b:Month>
    <b:Day>03</b:Day>
    <b:Author>
      <b:Author>
        <b:NameList>
          <b:Person>
            <b:Last>Eurofound</b:Last>
          </b:Person>
        </b:NameList>
      </b:Author>
    </b:Author>
    <b:RefOrder>74</b:RefOrder>
  </b:Source>
  <b:Source>
    <b:Tag>Kıl14</b:Tag>
    <b:SourceType>JournalArticle</b:SourceType>
    <b:Guid>{F37559B8-C1BE-4B04-8232-13607F06538A}</b:Guid>
    <b:Title>Türkiye'de Ne Eğitimde Ne İstihdamda Ne de Yetiştirmede (NEİY) Yer Alan Gençler</b:Title>
    <b:Year>2014</b:Year>
    <b:Author>
      <b:Author>
        <b:NameList>
          <b:Person>
            <b:Last>Kılıç</b:Last>
            <b:First>Yalın</b:First>
          </b:Person>
        </b:NameList>
      </b:Author>
    </b:Author>
    <b:JournalName>Eğitim ve Bilim Dergisi</b:JournalName>
    <b:Pages>132</b:Pages>
    <b:Volume>Cilt 39</b:Volume>
    <b:Issue>Sayı 175</b:Issue>
    <b:RefOrder>75</b:RefOrder>
  </b:Source>
  <b:Source>
    <b:Tag>Som04</b:Tag>
    <b:SourceType>Interview</b:SourceType>
    <b:Guid>{3FA0B78C-C756-4FE8-8111-AF47B926C2CA}</b:Guid>
    <b:Title>Gençlik İstihdamı</b:Title>
    <b:Year>2004</b:Year>
    <b:Pages>1</b:Pages>
    <b:Month>Ocak</b:Month>
    <b:Day>23</b:Day>
    <b:Publisher>İnternational Labour Organization</b:Publisher>
    <b:Author>
      <b:Interviewee>
        <b:NameList>
          <b:Person>
            <b:Last>Somavia</b:Last>
            <b:First>Juan</b:First>
          </b:Person>
        </b:NameList>
      </b:Interviewee>
      <b:Interviewer>
        <b:NameList>
          <b:Person>
            <b:Last>Times</b:Last>
            <b:First>Financal</b:First>
          </b:Person>
        </b:NameList>
      </b:Interviewer>
    </b:Author>
    <b:RefOrder>76</b:RefOrder>
  </b:Source>
  <b:Source>
    <b:Tag>Çel13</b:Tag>
    <b:SourceType>JournalArticle</b:SourceType>
    <b:Guid>{E7A2B7BB-CB21-4232-952B-A758D28FE1AE}</b:Guid>
    <b:Title>Türkiye'de İstihdam Görünümü</b:Title>
    <b:Year>2013</b:Year>
    <b:Pages>12</b:Pages>
    <b:JournalName>Çalışma Dünyası Dergisi</b:JournalName>
    <b:Volume>Cilt 1</b:Volume>
    <b:Issue>Sayı 2</b:Issue>
    <b:Author>
      <b:Author>
        <b:NameList>
          <b:Person>
            <b:Last>Çelik</b:Last>
            <b:First>Faruk</b:First>
          </b:Person>
        </b:NameList>
      </b:Author>
    </b:Author>
    <b:RefOrder>77</b:RefOrder>
  </b:Source>
  <b:Source>
    <b:Tag>Avr15</b:Tag>
    <b:SourceType>JournalArticle</b:SourceType>
    <b:Guid>{0CE5BECA-9087-47F7-9C81-716BB6C1400A}</b:Guid>
    <b:Title>Avrupa Birliği'nde Yüksek Nitelikli İşgücü İhtiyacı ve Mavi Kart Planının Avrupa Birliği'nin Rekabet Gücüne Etkisi</b:Title>
    <b:Year>2015</b:Year>
    <b:JournalName>Süleyman Demirel Üniversitesi İktisadi ve İdari Bilimler Fakültesi Dergisi</b:JournalName>
    <b:Pages>204</b:Pages>
    <b:Volume>Cilt 20</b:Volume>
    <b:Issue>Sayı 3</b:Issue>
    <b:Author>
      <b:Author>
        <b:NameList>
          <b:Person>
            <b:Last>Dereli</b:Last>
            <b:First>Deniz Dilara</b:First>
          </b:Person>
          <b:Person>
            <b:Last>Akkaraca Köes</b:Last>
            <b:First>Melike</b:First>
          </b:Person>
        </b:NameList>
      </b:Author>
    </b:Author>
    <b:RefOrder>78</b:RefOrder>
  </b:Source>
  <b:Source>
    <b:Tag>Une16</b:Tag>
    <b:SourceType>InternetSite</b:SourceType>
    <b:Guid>{921D03D0-EDBA-4C11-B42A-BBD72B0E6CA3}</b:Guid>
    <b:InternetSiteTitle>Unesco United Nations Educational Scientific and Cultural Organization</b:InternetSiteTitle>
    <b:Year>2016</b:Year>
    <b:Author>
      <b:Author>
        <b:NameList>
          <b:Person>
            <b:Last>Unesco</b:Last>
          </b:Person>
        </b:NameList>
      </b:Author>
    </b:Author>
    <b:URL>en.unesco.org/youth</b:URL>
    <b:RefOrder>79</b:RefOrder>
  </b:Source>
  <b:Source>
    <b:Tag>OEC</b:Tag>
    <b:SourceType>InternetSite</b:SourceType>
    <b:Guid>{10451EDF-9863-4775-B1EF-5D758BF0D7A3}</b:Guid>
    <b:Author>
      <b:Author>
        <b:NameList>
          <b:Person>
            <b:Last>Scarpetta</b:Last>
            <b:First>Stefano</b:First>
          </b:Person>
        </b:NameList>
      </b:Author>
    </b:Author>
    <b:Title>oecd.org</b:Title>
    <b:Year>2008</b:Year>
    <b:Month>Kasım</b:Month>
    <b:URL>oecd.org/els/emp/impactoftheeconomiccrisisonemploymentandunemploymentintheoecdcountries.html</b:URL>
    <b:InternetSiteTitle>Better Policies For Better Lives</b:InternetSiteTitle>
    <b:RefOrder>80</b:RefOrder>
  </b:Source>
  <b:Source>
    <b:Tag>Olg15</b:Tag>
    <b:SourceType>JournalArticle</b:SourceType>
    <b:Guid>{344F7A1C-CBF7-44EC-B87D-95882734C0E0}</b:Guid>
    <b:Title>Türkiye'nin İstihdam Politikaları ve Avrupa İstihdam Stratejisi'ne Uyumu</b:Title>
    <b:Year>2015</b:Year>
    <b:Month>Ocak-Nisan</b:Month>
    <b:JournalName>Çalışma Dünyası Dergisi</b:JournalName>
    <b:Pages>101</b:Pages>
    <b:Volume>Cilt 3</b:Volume>
    <b:Issue>Sayı 1</b:Issue>
    <b:Author>
      <b:Author>
        <b:NameList>
          <b:Person>
            <b:Last>Olgun Özen</b:Last>
            <b:First>Şerif</b:First>
          </b:Person>
        </b:NameList>
      </b:Author>
    </b:Author>
    <b:RefOrder>81</b:RefOrder>
  </b:Source>
  <b:Source>
    <b:Tag>Gök09</b:Tag>
    <b:SourceType>JournalArticle</b:SourceType>
    <b:Guid>{A1DD8564-85F4-4201-A42A-3DC42AE2AC24}</b:Guid>
    <b:Title>Avrupa Birliği'nin Yaşlanma Sorununa Bir Çözüm Olarak Türkiye'nin Üyeliği</b:Title>
    <b:JournalName>Ankara Avrupa Çalışmaları Dergisi</b:JournalName>
    <b:Year>2009</b:Year>
    <b:Pages>30</b:Pages>
    <b:Volume>Cilt 8</b:Volume>
    <b:Issue>Sayı 1</b:Issue>
    <b:Author>
      <b:Author>
        <b:NameList>
          <b:Person>
            <b:Last>Gökçe</b:Last>
            <b:First>Burcu</b:First>
          </b:Person>
          <b:Person>
            <b:Last>Akın</b:Last>
            <b:First>Yılmaz</b:First>
          </b:Person>
        </b:NameList>
      </b:Author>
    </b:Author>
    <b:RefOrder>82</b:RefOrder>
  </b:Source>
  <b:Source>
    <b:Tag>Gün15</b:Tag>
    <b:SourceType>JournalArticle</b:SourceType>
    <b:Guid>{535DDB60-1D43-4375-A515-BC0245F201C1}</b:Guid>
    <b:Title>Avrupa Birliği ve İzmir İşgücü Piyasaları: Toplumsal Cinsiyet Açısından Bir Değerlendirme</b:Title>
    <b:JournalName>Balkan Sosyal Bilimler Dergisi</b:JournalName>
    <b:Year>2015</b:Year>
    <b:Pages>1</b:Pages>
    <b:Volume>Cilt 4</b:Volume>
    <b:Issue>Sayı 7</b:Issue>
    <b:Author>
      <b:Author>
        <b:NameList>
          <b:Person>
            <b:Last>Günaydın</b:Last>
            <b:First>Davuthan</b:First>
          </b:Person>
          <b:Person>
            <b:Last>Cavlak</b:Last>
            <b:First>Hakan</b:First>
          </b:Person>
        </b:NameList>
      </b:Author>
    </b:Author>
    <b:RefOrder>83</b:RefOrder>
  </b:Source>
  <b:Source>
    <b:Tag>Alp19</b:Tag>
    <b:SourceType>JournalArticle</b:SourceType>
    <b:Guid>{C4E83A44-5D36-4D45-8CB4-A69EC46B65E3}</b:Guid>
    <b:Title>Türkiye'de Okuldan İşe Geçiş:TÜİK'in Gençlerin İşgücü Piyasasına Geçişi Araştırması Sonuçları Üzerine Bir Değerlendirme</b:Title>
    <b:JournalName>Sosyal Güvenlik Dergisi</b:JournalName>
    <b:Year>2019</b:Year>
    <b:Pages>119</b:Pages>
    <b:Volume>Cilt 9</b:Volume>
    <b:Issue>Sayı 1</b:Issue>
    <b:Author>
      <b:Author>
        <b:NameList>
          <b:Person>
            <b:Last>Alp</b:Last>
            <b:First>Elif</b:First>
          </b:Person>
          <b:Person>
            <b:Last>İslamoğlu</b:Last>
            <b:First>Emel</b:First>
          </b:Person>
        </b:NameList>
      </b:Author>
    </b:Author>
    <b:RefOrder>84</b:RefOrder>
  </b:Source>
  <b:Source>
    <b:Tag>Res71</b:Tag>
    <b:SourceType>Misc</b:SourceType>
    <b:Guid>{48D67443-F4D2-4171-9C30-638A5C4659DB}</b:Guid>
    <b:Title>1475 Sayılı İş Kanunu</b:Title>
    <b:Year>1971</b:Year>
    <b:Month>Eylül</b:Month>
    <b:Day>01</b:Day>
    <b:Publisher>T.C. Resmi Gazetesi</b:Publisher>
    <b:Author>
      <b:Author>
        <b:NameList>
          <b:Person>
            <b:Last>Resmi Gazete</b:Last>
          </b:Person>
        </b:NameList>
      </b:Author>
    </b:Author>
    <b:RefOrder>85</b:RefOrder>
  </b:Source>
  <b:Source>
    <b:Tag>Res03</b:Tag>
    <b:SourceType>Misc</b:SourceType>
    <b:Guid>{C5F61A0D-983F-4F1C-B632-6BD4B71E1757}</b:Guid>
    <b:Author>
      <b:Author>
        <b:NameList>
          <b:Person>
            <b:Last>Resmi Gazete</b:Last>
          </b:Person>
        </b:NameList>
      </b:Author>
    </b:Author>
    <b:Title>4857 Saylı İş Kanunu</b:Title>
    <b:Year>2003</b:Year>
    <b:Month>Haziran</b:Month>
    <b:Day>10</b:Day>
    <b:Publisher>T.C. Resmi Gazetesi</b:Publisher>
    <b:RefOrder>86</b:RefOrder>
  </b:Source>
  <b:Source>
    <b:Tag>Res94</b:Tag>
    <b:SourceType>Misc</b:SourceType>
    <b:Guid>{9C733510-8FE7-42F0-A4FA-470B1E88EA15}</b:Guid>
    <b:Title>4046 Sayılı Özelleştirme Uygulamaları Hakkında Kanun</b:Title>
    <b:Year>1994</b:Year>
    <b:Month>Kasım</b:Month>
    <b:Day>27</b:Day>
    <b:Publisher>T.C. Resmi Gazetesi</b:Publisher>
    <b:Author>
      <b:Author>
        <b:NameList>
          <b:Person>
            <b:Last>Resmi Gazete</b:Last>
          </b:Person>
        </b:NameList>
      </b:Author>
    </b:Author>
    <b:RefOrder>87</b:RefOrder>
  </b:Source>
  <b:Source>
    <b:Tag>Dün</b:Tag>
    <b:SourceType>InternetSite</b:SourceType>
    <b:Guid>{736AA61C-59A1-4F77-82BF-5873BB0D8F0C}</b:Guid>
    <b:Title>https://www.ilo.org/ankara/news/WCMS_600486/lang--tr/index.htm</b:Title>
    <b:InternetSiteTitle>https://www.ilo.org/ankara/news/WCMS_600486/lang--tr/index.htm</b:InternetSiteTitle>
    <b:RefOrder>88</b:RefOrder>
  </b:Source>
  <b:Source>
    <b:Tag>Bir00</b:Tag>
    <b:SourceType>InternetSite</b:SourceType>
    <b:Guid>{67D0834F-07C0-499D-8B63-D8A4034F7BD9}</b:Guid>
    <b:Title>Birleşmiş Milletler Web Sitesi</b:Title>
    <b:Year>2000</b:Year>
    <b:Author>
      <b:Author>
        <b:NameList>
          <b:Person>
            <b:Last>BM</b:Last>
          </b:Person>
        </b:NameList>
      </b:Author>
    </b:Author>
    <b:InternetSiteTitle>B.M. Sosyal Politika ve Kalkınma Bölümü</b:InternetSiteTitle>
    <b:URL>https://www.un.org/events/youth2000/def1.htm</b:URL>
    <b:RefOrder>89</b:RefOrder>
  </b:Source>
  <b:Source>
    <b:Tag>UNH18</b:Tag>
    <b:SourceType>InternetSite</b:SourceType>
    <b:Guid>{AD3E7A5F-B99D-4140-9CEE-04131FD4C872}</b:Guid>
    <b:Title>UNHCR BM Mülteci Örgütü</b:Title>
    <b:Year>2018</b:Year>
    <b:InternetSiteTitle>UNHCR Türkiye İstatistikleri</b:InternetSiteTitle>
    <b:Author>
      <b:Author>
        <b:NameList>
          <b:Person>
            <b:Last>UNHCR</b:Last>
          </b:Person>
        </b:NameList>
      </b:Author>
    </b:Author>
    <b:URL>https://www.unhcr.org/tr/unhcr-turkiye-istatistikleri</b:URL>
    <b:RefOrder>90</b:RefOrder>
  </b:Source>
  <b:Source>
    <b:Tag>Wor13</b:Tag>
    <b:SourceType>Report</b:SourceType>
    <b:Guid>{1B1EC636-896D-43CD-BCEF-CBEB5E080A9F}</b:Guid>
    <b:Title>World Youth Report</b:Title>
    <b:Year>2013</b:Year>
    <b:City>New York</b:City>
    <b:Publisher>United Nations Publication</b:Publisher>
    <b:Pages>22</b:Pages>
    <b:Author>
      <b:Author>
        <b:NameList>
          <b:Person>
            <b:Last>UN</b:Last>
          </b:Person>
        </b:NameList>
      </b:Author>
    </b:Author>
    <b:RefOrder>91</b:RefOrder>
  </b:Source>
  <b:Source>
    <b:Tag>Bec10</b:Tag>
    <b:SourceType>JournalArticle</b:SourceType>
    <b:Guid>{2FE9F937-9147-4320-A130-FCD50A772D1D}</b:Guid>
    <b:Title>Avrupa Birliği İstihdam Stratejisi ve Üye Ülke Stratejilerinin 10 Hedef Kapsamında İstihdama Yönelik Uygulamaları</b:Title>
    <b:Year>2010</b:Year>
    <b:Pages>50</b:Pages>
    <b:JournalName>Ekonomi Bilimleri Dergisi</b:JournalName>
    <b:Volume>Cilt 2</b:Volume>
    <b:Issue>Sayı 2</b:Issue>
    <b:Author>
      <b:Author>
        <b:NameList>
          <b:Person>
            <b:Last>Beceren</b:Last>
            <b:First>Ertan</b:First>
          </b:Person>
          <b:Person>
            <b:Last>Kasalak</b:Last>
            <b:First>M. Alpaslan</b:First>
          </b:Person>
        </b:NameList>
      </b:Author>
    </b:Author>
    <b:RefOrder>92</b:RefOrder>
  </b:Source>
  <b:Source>
    <b:Tag>Pet17</b:Tag>
    <b:SourceType>DocumentFromInternetSite</b:SourceType>
    <b:Guid>{CCF2382E-C0A6-497A-9452-76F870E4C571}</b:Guid>
    <b:Title>Czech Statıstıkal Offıce</b:Title>
    <b:Year>2017</b:Year>
    <b:Month>02</b:Month>
    <b:URL>statistikaamy.cz/2017/02/u-ceske-spolecnosti-pribyvo-vzdelanejsich-2en/</b:URL>
    <b:Author>
      <b:Author>
        <b:NameList>
          <b:Person>
            <b:Last>Petranova</b:Last>
            <b:First>Marta</b:First>
          </b:Person>
        </b:NameList>
      </b:Author>
    </b:Author>
    <b:RefOrder>93</b:RefOrder>
  </b:Source>
  <b:Source>
    <b:Tag>Uya08</b:Tag>
    <b:SourceType>JournalArticle</b:SourceType>
    <b:Guid>{2A2CD48E-6380-42C6-ACB1-6FDA011A84D2}</b:Guid>
    <b:Title>Türkiye'de İşsizliğin Özellikleri ve İşsizlikle Mücadele Politikaları</b:Title>
    <b:Year>2008</b:Year>
    <b:JournalName>Sosyal Bilimler Dergisi</b:JournalName>
    <b:Pages>46</b:Pages>
    <b:Issue>Sayı 20</b:Issue>
    <b:Author>
      <b:Author>
        <b:NameList>
          <b:Person>
            <b:Last>Uyar Bozdağlıoğlu</b:Last>
            <b:First>E. Yasemin</b:First>
          </b:Person>
        </b:NameList>
      </b:Author>
    </b:Author>
    <b:RefOrder>94</b:RefOrder>
  </b:Source>
  <b:Source>
    <b:Tag>Eur181</b:Tag>
    <b:SourceType>DocumentFromInternetSite</b:SourceType>
    <b:Guid>{5E0B933A-9D46-479C-A8F9-F1136B27282F}</b:Guid>
    <b:Title>The European Union Youth Strategy 2019-2027</b:Title>
    <b:Year>2018</b:Year>
    <b:Month>12</b:Month>
    <b:Day>18</b:Day>
    <b:URL>eur-lex.europa.eu/legal-content/EN/TXT/?uri=OJ:C:2018:456:FULL</b:URL>
    <b:InternetSiteTitle>EUR-Lex Access to European Union Law</b:InternetSiteTitle>
    <b:Author>
      <b:Author>
        <b:NameList>
          <b:Person>
            <b:Last>European Commission</b:Last>
          </b:Person>
        </b:NameList>
      </b:Author>
    </b:Author>
    <b:RefOrder>95</b:RefOrder>
  </b:Source>
  <b:Source>
    <b:Tag>Utk15</b:Tag>
    <b:SourceType>ArticleInAPeriodical</b:SourceType>
    <b:Guid>{A184774F-58B8-4E48-986C-848F9ECEEB58}</b:Guid>
    <b:Title>Labor Market Repulations and Outcomes in Sweden A Comparative Analyis of Recent Trends</b:Title>
    <b:Year>2015</b:Year>
    <b:Month>04</b:Month>
    <b:Author>
      <b:Author>
        <b:NameList>
          <b:Person>
            <b:Last>Utku</b:Last>
            <b:First>Hülya</b:First>
          </b:Person>
          <b:Person>
            <b:Last>Muzi</b:Last>
            <b:First>Silvia</b:First>
          </b:Person>
        </b:NameList>
      </b:Author>
    </b:Author>
    <b:PeriodicalTitle>World Bank Group</b:PeriodicalTitle>
    <b:Pages>24</b:Pages>
    <b:RefOrder>96</b:RefOrder>
  </b:Source>
  <b:Source>
    <b:Tag>Pas18</b:Tag>
    <b:SourceType>ArticleInAPeriodical</b:SourceType>
    <b:Guid>{5EB96123-11E5-47E5-9B64-005DDE180557}</b:Guid>
    <b:Title>Why is Youth Unemployment so High and Different Across Countries?</b:Title>
    <b:PeriodicalTitle>IZA World Of Labor</b:PeriodicalTitle>
    <b:Year>2018</b:Year>
    <b:Month>01</b:Month>
    <b:Pages>7</b:Pages>
    <b:Author>
      <b:Author>
        <b:NameList>
          <b:Person>
            <b:Last>Pastore</b:Last>
            <b:First>Francesco</b:First>
          </b:Person>
        </b:NameList>
      </b:Author>
    </b:Author>
    <b:RefOrder>97</b:RefOrder>
  </b:Source>
  <b:Source>
    <b:Tag>Eic14</b:Tag>
    <b:SourceType>ArticleInAPeriodical</b:SourceType>
    <b:Guid>{CF90F728-4D45-4456-B256-A4F3CBBA655D}</b:Guid>
    <b:Title>Youth Unemployment in Mediterranean Countries</b:Title>
    <b:PeriodicalTitle>IZa Institute Of Labor Economics</b:PeriodicalTitle>
    <b:Year>2014</b:Year>
    <b:Month>03</b:Month>
    <b:Pages>10</b:Pages>
    <b:Author>
      <b:Author>
        <b:NameList>
          <b:Person>
            <b:Last>Eichhorst</b:Last>
            <b:First>Werner</b:First>
          </b:Person>
          <b:Person>
            <b:Last>Neder</b:Last>
            <b:First>Fraziska</b:First>
          </b:Person>
        </b:NameList>
      </b:Author>
    </b:Author>
    <b:RefOrder>98</b:RefOrder>
  </b:Source>
  <b:Source>
    <b:Tag>06TC</b:Tag>
    <b:SourceType>Report</b:SourceType>
    <b:Guid>{636B940E-C530-4DC0-929F-C4FF21E1A410}</b:Guid>
    <b:Year>2006</b:Year>
    <b:City>Ankara</b:City>
    <b:Publisher>T.C. Başbakanlık Devlet Planlama Teşkilatı</b:Publisher>
    <b:Title>Dokuzuncu Kalkınma Planı (2007-2013)</b:Title>
    <b:Author>
      <b:Author>
        <b:NameList>
          <b:Person>
            <b:Last>DPT</b:Last>
          </b:Person>
        </b:NameList>
      </b:Author>
    </b:Author>
    <b:Pages>18</b:Pages>
    <b:RefOrder>99</b:RefOrder>
  </b:Source>
  <b:Source>
    <b:Tag>EUR19</b:Tag>
    <b:SourceType>InternetSite</b:SourceType>
    <b:Guid>{57E5325A-9A61-4E80-8AA3-CD5CC6278632}</b:Guid>
    <b:Title>European Foundation for the Improvement of Living and Working Conditions</b:Title>
    <b:InternetSiteTitle>European Observatory of Working Life</b:InternetSiteTitle>
    <b:Year>2019</b:Year>
    <b:Month>February</b:Month>
    <b:Day>22</b:Day>
    <b:Author>
      <b:Author>
        <b:NameList>
          <b:Person>
            <b:Last>EUROFOUND</b:Last>
          </b:Person>
        </b:NameList>
      </b:Author>
    </b:Author>
    <b:URL>https://www.eurofound.europa.eu/observatories/eurwork/industrial-relations-dictionary/european-employment-strategy</b:URL>
    <b:RefOrder>100</b:RefOrder>
  </b:Source>
  <b:Source>
    <b:Tag>Şah09</b:Tag>
    <b:SourceType>JournalArticle</b:SourceType>
    <b:Guid>{0453ECD6-5155-42B7-9A43-013F117B04C3}</b:Guid>
    <b:Title>Avrupa Birliği ve Türkiye İşgücü Piyasalarının Karşılaştırmalı Analizi</b:Title>
    <b:Year>2009</b:Year>
    <b:Pages>134</b:Pages>
    <b:JournalName>Kamu-İş; İş Hukuku ve İktisat Dergisi</b:JournalName>
    <b:Author>
      <b:Author>
        <b:NameList>
          <b:Person>
            <b:Last>Şahin</b:Last>
            <b:First>Levent</b:First>
          </b:Person>
        </b:NameList>
      </b:Author>
    </b:Author>
    <b:RefOrder>101</b:RefOrder>
  </b:Source>
  <b:Source>
    <b:Tag>EUR09</b:Tag>
    <b:SourceType>Report</b:SourceType>
    <b:Guid>{741D96FF-32B4-45B3-9009-4FA19D9879DA}</b:Guid>
    <b:Title>EURES: The Story so Far, Matching Jobs and Skills in Europe for 15 Years</b:Title>
    <b:Year>2009</b:Year>
    <b:Pages>120</b:Pages>
    <b:City>lüksemburg</b:City>
    <b:Publisher>European Commission</b:Publisher>
    <b:Author>
      <b:Author>
        <b:NameList>
          <b:Person>
            <b:Last>EURES</b:Last>
          </b:Person>
        </b:NameList>
      </b:Author>
    </b:Author>
    <b:RefOrder>102</b:RefOrder>
  </b:Source>
  <b:Source>
    <b:Tag>Kes11</b:Tag>
    <b:SourceType>JournalArticle</b:SourceType>
    <b:Guid>{CB339DE6-16B4-4E8E-97CF-A749F3E05303}</b:Guid>
    <b:Title>Avrupa Emek Piysası Dinamikleri ve Avrupa İstihdam Stratejisi Temelinde Türkiye'nin Uyumu</b:Title>
    <b:Year>2011</b:Year>
    <b:Pages>78</b:Pages>
    <b:JournalName>Çalışma ve Toplum</b:JournalName>
    <b:Issue>Sayı:1</b:Issue>
    <b:Author>
      <b:Author>
        <b:NameList>
          <b:Person>
            <b:Last>Kesici</b:Last>
            <b:First>M. Rauf </b:First>
          </b:Person>
        </b:NameList>
      </b:Author>
    </b:Author>
    <b:RefOrder>103</b:RefOrder>
  </b:Source>
  <b:Source>
    <b:Tag>Kay03</b:Tag>
    <b:SourceType>JournalArticle</b:SourceType>
    <b:Guid>{7ABD1036-6F86-456C-84A3-1264D66CF736}</b:Guid>
    <b:Title>beyin Göçü Erozyonu</b:Title>
    <b:JournalName>İş. Güç Endüstri İlişkileri ve İnsan Kaynakları Dergisi</b:JournalName>
    <b:Year>2003</b:Year>
    <b:Pages>1</b:Pages>
    <b:Volume>Cilt: 5</b:Volume>
    <b:Issue>Sayı: 2</b:Issue>
    <b:Author>
      <b:Author>
        <b:NameList>
          <b:Person>
            <b:Last>Kaya</b:Last>
            <b:First>Muammer</b:First>
          </b:Person>
        </b:NameList>
      </b:Author>
    </b:Author>
    <b:RefOrder>104</b:RefOrder>
  </b:Source>
  <b:Source>
    <b:Tag>Tür19</b:Tag>
    <b:SourceType>DocumentFromInternetSite</b:SourceType>
    <b:Guid>{48654E8C-E6C9-4294-8791-BC9AB36C49DC}</b:Guid>
    <b:Title>http://www.tuik.gov.tr/UstMenu.do?metod=temelist</b:Title>
    <b:Year>2019</b:Year>
    <b:InternetSiteTitle>Türkiye İstatistik Ofisi</b:InternetSiteTitle>
    <b:Author>
      <b:Author>
        <b:NameList>
          <b:Person>
            <b:Last>TÜİK</b:Last>
          </b:Person>
        </b:NameList>
      </b:Author>
    </b:Author>
    <b:URL>http://www.tuik.gov.tr/UstMenu.do?metod=temelist</b:URL>
    <b:RefOrder>5</b:RefOrder>
  </b:Source>
  <b:Source>
    <b:Tag>Tüz15</b:Tag>
    <b:SourceType>JournalArticle</b:SourceType>
    <b:Guid>{B6BEFDA9-A970-47E1-824C-8663DCFCF887}</b:Guid>
    <b:Title>Türkiye'de Uygulanan Beş Yıllık Kalkınma Planlarının İstihdam Politikaları Açısından Değerlendirilmesi</b:Title>
    <b:Year>2015</b:Year>
    <b:Pages>106</b:Pages>
    <b:JournalName>Beykent Üniversitesi Sosyal Bilimler Dergisi</b:JournalName>
    <b:Author>
      <b:Author>
        <b:NameList>
          <b:Person>
            <b:Last>Tüzünkan</b:Last>
            <b:First>Demet</b:First>
          </b:Person>
        </b:NameList>
      </b:Author>
    </b:Author>
    <b:RefOrder>105</b:RefOrder>
  </b:Source>
  <b:Source>
    <b:Tag>Yıl</b:Tag>
    <b:SourceType>JournalArticle</b:SourceType>
    <b:Guid>{737DFCD4-F83C-4A13-A32C-98AF08933CEE}</b:Guid>
    <b:Title>1990 Sonrası Kalkınma Planlarında İstihdam Politikalarının Yeri</b:Title>
    <b:Pages>50-63</b:Pages>
    <b:Author>
      <b:Author>
        <b:NameList>
          <b:Person>
            <b:Last>Yıldız</b:Last>
            <b:First>A. Aziz</b:First>
          </b:Person>
        </b:NameList>
      </b:Author>
    </b:Author>
    <b:RefOrder>7</b:RefOrder>
  </b:Source>
  <b:Source>
    <b:Tag>Yıl161</b:Tag>
    <b:SourceType>Report</b:SourceType>
    <b:Guid>{7B51B193-E5DD-42DF-907E-7B98903370A5}</b:Guid>
    <b:Title>Eğitimde ve İstihdamda Yer Almayan Gençler (NEET): Avrupa Birliği Gençlik Garanti Programı ve Türkiye İçin Öneriler</b:Title>
    <b:Year>2016</b:Year>
    <b:Publisher>Türkiye İş Kurumu Genel Müdürlüğü</b:Publisher>
    <b:City>Ankara</b:City>
    <b:Pages>141</b:Pages>
    <b:ThesisType>Uzmanlık Tezi</b:ThesisType>
    <b:Author>
      <b:Author>
        <b:NameList>
          <b:Person>
            <b:Last>Yıldız</b:Last>
            <b:First>Emre</b:First>
          </b:Person>
        </b:NameList>
      </b:Author>
    </b:Author>
    <b:RefOrder>106</b:RefOrder>
  </b:Source>
  <b:Source>
    <b:Tag>ILO15</b:Tag>
    <b:SourceType>Report</b:SourceType>
    <b:Guid>{EA575CE8-5777-46D8-B1EF-1A801C9D5309}</b:Guid>
    <b:Title>The Youth Guarantee Programme İn Europe: Features, İmplementation and Challenges</b:Title>
    <b:Year>2015</b:Year>
    <b:Publisher>International Labour Office</b:Publisher>
    <b:Author>
      <b:Author>
        <b:NameList>
          <b:Person>
            <b:Last>Escudere</b:Last>
            <b:First>Verenica</b:First>
          </b:Person>
          <b:Person>
            <b:Last>Mourelo</b:Last>
            <b:First>Elva Lopez</b:First>
          </b:Person>
        </b:NameList>
      </b:Author>
    </b:Author>
    <b:RefOrder>107</b:RefOrder>
  </b:Source>
  <b:Source>
    <b:Tag>ILO17</b:Tag>
    <b:SourceType>Report</b:SourceType>
    <b:Guid>{6EB9B43B-D203-4D0D-BADF-04F6A90A070B}</b:Guid>
    <b:Title>Global Employment Trends For Youth 2017</b:Title>
    <b:Year>2017</b:Year>
    <b:Publisher>International Labour Office</b:Publisher>
    <b:City>Geneva</b:City>
    <b:Pages>8</b:Pages>
    <b:Author>
      <b:Author>
        <b:NameList>
          <b:Person>
            <b:Last>ILO</b:Last>
          </b:Person>
        </b:NameList>
      </b:Author>
    </b:Author>
    <b:RefOrder>12</b:RefOrder>
  </b:Source>
  <b:Source>
    <b:Tag>İŞK16</b:Tag>
    <b:SourceType>Report</b:SourceType>
    <b:Guid>{72CD425E-32D0-4C6E-9978-8B95B51A6471}</b:Guid>
    <b:Title>2016 Yılı Faaliyet Raporu</b:Title>
    <b:Year>2016</b:Year>
    <b:Author>
      <b:Author>
        <b:NameList>
          <b:Person>
            <b:Last>İŞKUR</b:Last>
          </b:Person>
        </b:NameList>
      </b:Author>
    </b:Author>
    <b:Publisher>Türkiye İş Kurumu Strateji Geliştirme Dairesi Bakanlığı</b:Publisher>
    <b:City>Ankara</b:City>
    <b:Pages>21</b:Pages>
    <b:RefOrder>108</b:RefOrder>
  </b:Source>
  <b:Source>
    <b:Tag>Dam18</b:Tag>
    <b:SourceType>JournalArticle</b:SourceType>
    <b:Guid>{EFA76A96-78AB-4D7E-83CB-2F292671192D}</b:Guid>
    <b:Title>Türkiye'de Kayıt Dışı İstihdamın Boyutu: Ekonometrik Bir Analiz</b:Title>
    <b:Year>2018</b:Year>
    <b:JournalName>Dokuz Eylül Üniversitesi İktisadi ve İdari Bilimler Dergisi</b:JournalName>
    <b:Pages>315</b:Pages>
    <b:Author>
      <b:Author>
        <b:NameList>
          <b:Person>
            <b:Last>Dam</b:Last>
            <b:First>M. Metin</b:First>
          </b:Person>
          <b:Person>
            <b:Last>Ertekin</b:Last>
            <b:First>Şaban</b:First>
          </b:Person>
          <b:Person>
            <b:Last>Kızılca</b:Last>
            <b:First>Nurullah</b:First>
          </b:Person>
        </b:NameList>
      </b:Author>
    </b:Author>
    <b:Volume>Cilt: 33</b:Volume>
    <b:Issue>Sayı 1</b:Issue>
    <b:RefOrder>109</b:RefOrder>
  </b:Source>
  <b:Source>
    <b:Tag>Yıl10</b:Tag>
    <b:SourceType>JournalArticle</b:SourceType>
    <b:Guid>{E076E4D3-CE66-4434-B766-9CC60F729D29}</b:Guid>
    <b:Title>İşgücü Devir Hızını Etkileyen Etmenler: Sekreterlik Mesleğinde Bir Araştırma</b:Title>
    <b:JournalName>Uluslararası İktisadi ve İdari ve İdari İncelemelr Dergisi</b:JournalName>
    <b:Year>2010</b:Year>
    <b:Pages>97</b:Pages>
    <b:Volume>Cilt: 2</b:Volume>
    <b:Issue>Sayı: 4</b:Issue>
    <b:Author>
      <b:Author>
        <b:NameList>
          <b:Person>
            <b:Last>Yılmaz</b:Last>
            <b:First>Burcu</b:First>
          </b:Person>
          <b:Person>
            <b:Last>Halıcı</b:Last>
            <b:First>Ali</b:First>
          </b:Person>
        </b:NameList>
      </b:Author>
    </b:Author>
    <b:RefOrder>110</b:RefOrder>
  </b:Source>
  <b:Source>
    <b:Tag>REA</b:Tag>
    <b:SourceType>InternetSite</b:SourceType>
    <b:Guid>{9F43B9D2-6270-427B-8250-B6A8B3CC597E}</b:Guid>
    <b:Title>Zahlen / Statıstıken Deutschland 2016</b:Title>
    <b:ShortTitle>Zahlen / Statıstıken Deutschland 2016</b:ShortTitle>
    <b:Author>
      <b:Author>
        <b:NameList>
          <b:Person>
            <b:Last>NETZWERK</b:Last>
          </b:Person>
        </b:NameList>
      </b:Author>
    </b:Author>
    <b:InternetSiteTitle>Netcwerk Integrational Durch Qualifizierung</b:InternetSiteTitle>
    <b:Year>2017</b:Year>
    <b:Month>08</b:Month>
    <b:Day>04</b:Day>
    <b:RefOrder>111</b:RefOrder>
  </b:Source>
  <b:Source>
    <b:Tag>EUR1</b:Tag>
    <b:SourceType>InternetSite</b:SourceType>
    <b:Guid>{02EA80B5-B67C-4942-8575-10E0D5817FD9}</b:Guid>
    <b:Title>Lisbon Strategy</b:Title>
    <b:Author>
      <b:Author>
        <b:NameList>
          <b:Person>
            <b:Last>EUROSTAT</b:Last>
          </b:Person>
        </b:NameList>
      </b:Author>
    </b:Author>
    <b:InternetSiteTitle>Eurostat Statistics Explained</b:InternetSiteTitle>
    <b:Year>2013</b:Year>
    <b:Month>January</b:Month>
    <b:Day>3</b:Day>
    <b:RefOrder>112</b:RefOrder>
  </b:Source>
  <b:Source>
    <b:Tag>Şah15</b:Tag>
    <b:SourceType>JournalArticle</b:SourceType>
    <b:Guid>{3CACC58E-A550-4938-AA67-8EA2AC5220E1}</b:Guid>
    <b:Title>On Dokuzuncu Yüzyıldan Günümüze  Türkiye'de İşsizlikle Mücadele Politikalarının Gelişimi</b:Title>
    <b:Year>2015</b:Year>
    <b:JournalName>Çalışma ve Toplum</b:JournalName>
    <b:Pages>136</b:Pages>
    <b:Issue>Sayı: 2</b:Issue>
    <b:Author>
      <b:Author>
        <b:NameList>
          <b:Person>
            <b:Last>Şahin</b:Last>
            <b:First>Levent</b:First>
          </b:Person>
          <b:Person>
            <b:Last>Yıldırım </b:Last>
            <b:First>Kadir</b:First>
          </b:Person>
        </b:NameList>
      </b:Author>
    </b:Author>
    <b:RefOrder>113</b:RefOrder>
  </b:Source>
  <b:Source>
    <b:Tag>TIM16</b:Tag>
    <b:SourceType>InternetSite</b:SourceType>
    <b:Guid>{96D9BC9E-3F62-4A6A-9F1A-F057E8434DD8}</b:Guid>
    <b:Year>2016</b:Year>
    <b:Month>11</b:Month>
    <b:Day>7</b:Day>
    <b:ShortTitle>İstihdam İçin Koordinasyon ve Eğitim Projesi</b:ShortTitle>
    <b:Author>
      <b:Author>
        <b:NameList>
          <b:Person>
            <b:Last>TIMETURK</b:Last>
          </b:Person>
        </b:NameList>
      </b:Author>
    </b:Author>
    <b:RefOrder>114</b:RefOrder>
  </b:Source>
  <b:Source>
    <b:Tag>UİS19</b:Tag>
    <b:SourceType>InternetSite</b:SourceType>
    <b:Guid>{4D9EC81B-6BF0-4BF0-A1A5-5E88B4E00C18}</b:Guid>
    <b:InternetSiteTitle>Ulusal İstihdam Stratejisi Web Sitesi</b:InternetSiteTitle>
    <b:Year>2019</b:Year>
    <b:Month>Haziran</b:Month>
    <b:Day>01</b:Day>
    <b:Author>
      <b:Author>
        <b:NameList>
          <b:Person>
            <b:Last>UİS</b:Last>
          </b:Person>
        </b:NameList>
      </b:Author>
    </b:Author>
    <b:RefOrder>115</b:RefOrder>
  </b:Source>
  <b:Source>
    <b:Tag>İnt16</b:Tag>
    <b:SourceType>Report</b:SourceType>
    <b:Guid>{E6A64EFA-71A6-48B7-BFA5-A79083487831}</b:Guid>
    <b:Title>Key IndIcators of the Labour MarKet Ninth edition</b:Title>
    <b:Year>2016 a</b:Year>
    <b:City>Geneva</b:City>
    <b:Publisher>İnternational Labour Office</b:Publisher>
    <b:Pages>56</b:Pages>
    <b:Author>
      <b:Author>
        <b:NameList>
          <b:Person>
            <b:Last>ILO</b:Last>
          </b:Person>
        </b:NameList>
      </b:Author>
    </b:Author>
    <b:RefOrder>116</b:RefOrder>
  </b:Source>
  <b:Source>
    <b:Tag>İnt161</b:Tag>
    <b:SourceType>Report</b:SourceType>
    <b:Guid>{328996DF-DA2F-4324-8010-5E5B65D722C3}</b:Guid>
    <b:Title>Global Wage Report 2016/17</b:Title>
    <b:Year>2016b</b:Year>
    <b:City>Geneva</b:City>
    <b:Publisher>İnternational Labour Office</b:Publisher>
    <b:Author>
      <b:Author>
        <b:NameList>
          <b:Person>
            <b:Last>ILO</b:Last>
          </b:Person>
        </b:NameList>
      </b:Author>
    </b:Author>
    <b:Pages>93</b:Pages>
    <b:Institution>International Labour Organization</b:Institution>
    <b:RefOrder>117</b:RefOrder>
  </b:Source>
  <b:Source>
    <b:Tag>Bor15</b:Tag>
    <b:SourceType>Book</b:SourceType>
    <b:Guid>{9858D2BD-574C-487B-BCF2-77F0EDAB42A8}</b:Guid>
    <b:Title>Çalışma Ekonomisi</b:Title>
    <b:Year>2015</b:Year>
    <b:Publisher>Dora Yayıncılık</b:Publisher>
    <b:City>Bursa</b:City>
    <b:Pages>27</b:Pages>
    <b:Edition>6. Baskı</b:Edition>
    <b:Author>
      <b:Author>
        <b:NameList>
          <b:Person>
            <b:Last>Borjas</b:Last>
            <b:First>George J.</b:First>
          </b:Person>
        </b:NameList>
      </b:Author>
      <b:Translator>
        <b:NameList>
          <b:Person>
            <b:Last>Şahin</b:Last>
            <b:First>Ç. Edgücan</b:First>
          </b:Person>
          <b:Person>
            <b:Last>Gökten</b:Last>
            <b:First>Kerem</b:First>
          </b:Person>
          <b:Person>
            <b:Last>Akçay</b:Last>
            <b:First>Ümit</b:First>
          </b:Person>
        </b:NameList>
      </b:Translator>
    </b:Author>
    <b:RefOrder>118</b:RefOrder>
  </b:Source>
  <b:Source>
    <b:Tag>Alc18</b:Tag>
    <b:SourceType>Report</b:SourceType>
    <b:Guid>{F0EA09FD-093F-47B7-BB22-E9CD97EF1568}</b:Guid>
    <b:Title>Türkiye'de İşgücüne Katılımın Belirleyicileri ve İşgücüne Katılım Oranı Öngörüleri</b:Title>
    <b:Year>2018</b:Year>
    <b:City>Ankara</b:City>
    <b:Publisher>T.C. Kalkınma Bakanlığı</b:Publisher>
    <b:Pages>5</b:Pages>
    <b:Author>
      <b:Author>
        <b:NameList>
          <b:Person>
            <b:Last>Alcan</b:Last>
            <b:First>Deniz</b:First>
          </b:Person>
        </b:NameList>
      </b:Author>
    </b:Author>
    <b:RefOrder>119</b:RefOrder>
  </b:Source>
  <b:Source>
    <b:Tag>Mur11</b:Tag>
    <b:SourceType>JournalArticle</b:SourceType>
    <b:Guid>{F1312A3D-3F06-4B72-AD78-4E2A6A9317EE}</b:Guid>
    <b:Title>Gençlerin İstihdamı/İşsizliği Bakımından Türk Eğitim Sisteminin Değerlendirilmesi</b:Title>
    <b:Year>2011a</b:Year>
    <b:Author>
      <b:Author>
        <b:NameList>
          <b:Person>
            <b:Last>Murat</b:Last>
            <b:First>Sedat</b:First>
          </b:Person>
          <b:Person>
            <b:Last>Şahin</b:Last>
            <b:First>Levent</b:First>
          </b:Person>
        </b:NameList>
      </b:Author>
    </b:Author>
    <b:JournalName>Çalışma ve Toplum Dergisi</b:JournalName>
    <b:Pages>105</b:Pages>
    <b:Issue>Sayı 3</b:Issue>
    <b:RefOrder>120</b:RefOrder>
  </b:Source>
  <b:Source>
    <b:Tag>Mur111</b:Tag>
    <b:SourceType>Report</b:SourceType>
    <b:Guid>{03DC1104-C6F4-4F95-AA1C-9C4F9329BA37}</b:Guid>
    <b:Title>AB'ye Uyum Sürecinde Genç İşsizliği</b:Title>
    <b:Year>2011b</b:Year>
    <b:Publisher>İstanbul Ticaret Odası Yayınları</b:Publisher>
    <b:City>İstanbul</b:City>
    <b:Comments>Avrupa Birliği Araştırmaları</b:Comments>
    <b:Author>
      <b:Author>
        <b:NameList>
          <b:Person>
            <b:Last>Murat</b:Last>
            <b:First>Sedat</b:First>
          </b:Person>
          <b:Person>
            <b:Last>Şahin</b:Last>
            <b:First>Levent</b:First>
          </b:Person>
        </b:NameList>
      </b:Author>
    </b:Author>
    <b:RefOrder>16</b:RefOrder>
  </b:Source>
  <b:Source>
    <b:Tag>Key</b:Tag>
    <b:SourceType>InternetSite</b:SourceType>
    <b:Guid>{493AF403-3826-4DB0-8DB5-7EF167CCB60D}</b:Guid>
    <b:ShortTitle>Keys to Understanding The World of Work</b:ShortTitle>
    <b:Year>2018</b:Year>
    <b:Month>Haziran</b:Month>
    <b:Author>
      <b:Author>
        <b:NameList>
          <b:Person>
            <b:Last>ILO</b:Last>
          </b:Person>
        </b:NameList>
      </b:Author>
    </b:Author>
    <b:URL>https://www.ilo.org/infostories/Stories/Youth-Employment/Youth-still-struggle-to-get-good-jobs#intro</b:URL>
    <b:Title>İnternational Labour Organization Web Sitesi</b:Title>
    <b:RefOrder>121</b:RefOrder>
  </b:Source>
  <b:Source>
    <b:Tag>Yük18</b:Tag>
    <b:SourceType>ConferenceProceedings</b:SourceType>
    <b:Guid>{BDBB0CDE-6C08-4DCA-9FBE-7611B2289574}</b:Guid>
    <b:Title>Toplum Yararına Program Kapsamında İstihdam Edilen Bireylerin Program Sonunda İş Piyasalarına Girişlerinin İncelenmesi Üzerine Nitel Bir Araştırma</b:Title>
    <b:Year>2018</b:Year>
    <b:City>Zonguldak</b:City>
    <b:Pages>160</b:Pages>
    <b:ConferenceName>19. Çalışma Ekonomisi ve Endüstri İlişkileri Kongresi</b:ConferenceName>
    <b:Author>
      <b:Author>
        <b:NameList>
          <b:Person>
            <b:Last>Yüksel</b:Last>
            <b:First>Abdulkadir</b:First>
          </b:Person>
        </b:NameList>
      </b:Author>
    </b:Author>
    <b:RefOrder>122</b:RefOrder>
  </b:Source>
  <b:Source>
    <b:Tag>İşk16</b:Tag>
    <b:SourceType>Report</b:SourceType>
    <b:Guid>{066A940A-CDBE-44FD-9130-4E4756A10FC1}</b:Guid>
    <b:Year>2018</b:Year>
    <b:City>Ankara</b:City>
    <b:Publisher>Türkiye İş Kurumu Strateji Geliştirme Dairesi Başkanlığı</b:Publisher>
    <b:Author>
      <b:Author>
        <b:NameList>
          <b:Person>
            <b:Last>İŞKUR</b:Last>
          </b:Person>
        </b:NameList>
      </b:Author>
    </b:Author>
    <b:Title>Türkiye İş Kurumu 2018 Yılı Faaliyet Raporu</b:Title>
    <b:Pages>10</b:Pages>
    <b:RefOrder>123</b:RefOrder>
  </b:Source>
  <b:Source xmlns:b="http://schemas.openxmlformats.org/officeDocument/2006/bibliography">
    <b:Tag>44499</b:Tag>
    <b:SourceType>Misc</b:SourceType>
    <b:Guid>{2EC5E0A5-E019-4EAE-BD3D-ED49B96690ED}</b:Guid>
    <b:Title>4447 Sayılı İşsizlik Sigortası Kanunu</b:Title>
    <b:Year>1999</b:Year>
    <b:Month>Ağustos</b:Month>
    <b:Day>25</b:Day>
    <b:Publisher>T.C. Resmi Gazetesi</b:Publisher>
    <b:Pages>7646-1</b:Pages>
    <b:Volume>Cilt 39</b:Volume>
    <b:Author>
      <b:Author>
        <b:NameList>
          <b:Person>
            <b:Last>RG</b:Last>
          </b:Person>
        </b:NameList>
      </b:Author>
    </b:Author>
    <b:RefOrder>124</b:RefOrder>
  </b:Source>
  <b:Source>
    <b:Tag>The19</b:Tag>
    <b:SourceType>DocumentFromInternetSite</b:SourceType>
    <b:Guid>{CD022C92-4B43-4D05-AA8A-89DB4C23C24C}</b:Guid>
    <b:Title>World Development İndicators Population Dynamics</b:Title>
    <b:InternetSiteTitle>http://wdi.worldbank.org/table/2.1#</b:InternetSiteTitle>
    <b:Year>2019</b:Year>
    <b:Month>Temmuz</b:Month>
    <b:Day>10</b:Day>
    <b:Author>
      <b:Author>
        <b:NameList>
          <b:Person>
            <b:Last>WB</b:Last>
          </b:Person>
        </b:NameList>
      </b:Author>
    </b:Author>
    <b:ShortTitle>World Development İndicators Population Dynamics</b:ShortTitle>
    <b:StandardNumber>World Development İndicators Population Dynamics</b:StandardNumber>
    <b:RefOrder>1</b:RefOrder>
  </b:Source>
  <b:Source>
    <b:Tag>EUR</b:Tag>
    <b:SourceType>DocumentFromInternetSite</b:SourceType>
    <b:Guid>{DFAD74A3-4074-40D3-A157-BAA5DAA74BE8}</b:Guid>
    <b:Author>
      <b:Author>
        <b:NameList>
          <b:Person>
            <b:Last>EUROSTAT</b:Last>
          </b:Person>
        </b:NameList>
      </b:Author>
    </b:Author>
    <b:Title>Migration and Migrant Population Statistics</b:Title>
    <b:Year>2019a</b:Year>
    <b:Month>03</b:Month>
    <b:Day>09</b:Day>
    <b:URL>https://ec.europa.eu/eurostat/statistics-explained/index.php?title=Migration_and_migrant_population_statistics&amp;oldid=331021#Migration_flows:_Immigration_to_the_EU_from_non-member_countries_was_2.4_million_in_2017</b:URL>
    <b:RefOrder>125</b:RefOrder>
  </b:Source>
  <b:Source xmlns:b="http://schemas.openxmlformats.org/officeDocument/2006/bibliography">
    <b:Tag>Eur19</b:Tag>
    <b:SourceType>DocumentFromInternetSite</b:SourceType>
    <b:Guid>{8814F1EC-6BD5-49E0-816E-38F08EE57EB8}</b:Guid>
    <b:Year>2019b</b:Year>
    <b:Month>Ağustos</b:Month>
    <b:Day>08</b:Day>
    <b:Author>
      <b:Author>
        <b:NameList>
          <b:Person>
            <b:Last>EUROSTAT</b:Last>
          </b:Person>
        </b:NameList>
      </b:Author>
    </b:Author>
    <b:URL>https://appsso.eurostat.ec.europa.eu/nui/setupDownloads.do</b:URL>
    <b:RefOrder>2</b:RefOrder>
  </b:Source>
  <b:Source>
    <b:Tag>Eur191</b:Tag>
    <b:SourceType>DocumentFromInternetSite</b:SourceType>
    <b:Guid>{E23E89AA-70E5-4AFF-993F-C19D7D0D481F}</b:Guid>
    <b:Year>2019b</b:Year>
    <b:Author>
      <b:Author>
        <b:NameList>
          <b:Person>
            <b:Last>EUROSTAT</b:Last>
          </b:Person>
        </b:NameList>
      </b:Author>
    </b:Author>
    <b:InternetSiteTitle>https://appsso.eurostat.ec.europa.eu/nui/submitViewTableAction.do</b:InternetSiteTitle>
    <b:Month>Ağustos</b:Month>
    <b:Day>08</b:Day>
    <b:URL>https://appsso.eurostat.ec.europa.eu/nui/submitViewTableAction.do</b:URL>
    <b:RefOrder>3</b:RefOrder>
  </b:Source>
  <b:Source>
    <b:Tag>Eur17</b:Tag>
    <b:SourceType>Report</b:SourceType>
    <b:Guid>{E9410E9A-0525-49CA-A0C1-15ADA5AE3020}</b:Guid>
    <b:Title>Joint Employment Report 2017</b:Title>
    <b:Year>2017b</b:Year>
    <b:Publisher>EPSCO Council</b:Publisher>
    <b:Pages>5</b:Pages>
    <b:Author>
      <b:Author>
        <b:NameList>
          <b:Person>
            <b:Last>EC</b:Last>
          </b:Person>
        </b:NameList>
      </b:Author>
    </b:Author>
    <b:RefOrder>126</b:RefOrder>
  </b:Source>
  <b:Source>
    <b:Tag>Eur192</b:Tag>
    <b:SourceType>DocumentFromInternetSite</b:SourceType>
    <b:Guid>{82273BB3-BD34-477E-9B19-322416F928EA}</b:Guid>
    <b:InternetSiteTitle>Eurostat Statistics Office</b:InternetSiteTitle>
    <b:Year>2019b</b:Year>
    <b:Month>Ağustos</b:Month>
    <b:Day>08</b:Day>
    <b:Author>
      <b:Author>
        <b:NameList>
          <b:Person>
            <b:Last>Eurostat</b:Last>
          </b:Person>
        </b:NameList>
      </b:Author>
    </b:Author>
    <b:URL>https://appsso.eurostat.ec.europa.eu/nui/setupDownloads.do</b:URL>
    <b:RefOrder>4</b:RefOrder>
  </b:Source>
  <b:Source>
    <b:Tag>ABT11</b:Tag>
    <b:SourceType>Report</b:SourceType>
    <b:Guid>{2CB90483-98E9-4F16-ADA9-899266EB4CF4}</b:Guid>
    <b:Title>Türkiye'nin AB'ye Tam Üyeliğinin AB'ne Ekonomik ve Sosyal Açıdan Sağlayacağı Katkılar</b:Title>
    <b:Year>2011</b:Year>
    <b:City>İstanbul</b:City>
    <b:Pages>13</b:Pages>
    <b:Author>
      <b:Author>
        <b:NameList>
          <b:Person>
            <b:Last>Yıldız</b:Last>
            <b:First>Osman</b:First>
          </b:Person>
        </b:NameList>
      </b:Author>
    </b:Author>
    <b:RefOrder>127</b:RefOrder>
  </b:Source>
  <b:Source>
    <b:Tag>TCK14</b:Tag>
    <b:SourceType>Report</b:SourceType>
    <b:Guid>{3F880771-1784-4177-82BC-F758C6ECC362}</b:Guid>
    <b:Title>Onuncu Kalkınma Planı 2014-2018 İstihdam ve Çalışma Hayatı Özel İhtisas Komisyonu Raporu</b:Title>
    <b:Year>2014</b:Year>
    <b:Publisher>T.C. Kalkınma Bakanlığı</b:Publisher>
    <b:City>Ankara</b:City>
    <b:Pages>94</b:Pages>
    <b:Author>
      <b:Author>
        <b:NameList>
          <b:Person>
            <b:Last>Onuncu Kalkınma Planı</b:Last>
          </b:Person>
        </b:NameList>
      </b:Author>
    </b:Author>
    <b:RefOrder>128</b:RefOrder>
  </b:Source>
  <b:Source>
    <b:Tag>Tür191</b:Tag>
    <b:SourceType>DocumentFromInternetSite</b:SourceType>
    <b:Guid>{2A3BF8E8-BD04-4981-955C-E202EA298C45}</b:Guid>
    <b:Year>2019</b:Year>
    <b:URL>https://biruni.tuik.gov.tr/secilmisgostergeler/degiskenlerUzerindenSorgula.do#</b:URL>
    <b:InternetSiteTitle>TÜİK</b:InternetSiteTitle>
    <b:Author>
      <b:Author>
        <b:NameList>
          <b:Person>
            <b:Last>TÜİK</b:Last>
          </b:Person>
        </b:NameList>
      </b:Author>
    </b:Author>
    <b:Title>Tüik Uluslararası Seçilmiş Göstergeler</b:Title>
    <b:RefOrder>6</b:RefOrder>
  </b:Source>
  <b:Source>
    <b:Tag>Tür192</b:Tag>
    <b:SourceType>DocumentFromInternetSite</b:SourceType>
    <b:Guid>{A3E84F3E-A23C-4427-901C-3366E467E570}</b:Guid>
    <b:Title>TÜİK</b:Title>
    <b:InternetSiteTitle>Temel İstatistikler</b:InternetSiteTitle>
    <b:Year>2019</b:Year>
    <b:URL>http://www.tuik.gov.tr/UstMenu.do?metod=temelist</b:URL>
    <b:Author>
      <b:Author>
        <b:NameList>
          <b:Person>
            <b:Last>TÜİK</b:Last>
          </b:Person>
        </b:NameList>
      </b:Author>
    </b:Author>
    <b:RefOrder>8</b:RefOrder>
  </b:Source>
  <b:Source>
    <b:Tag>Tür193</b:Tag>
    <b:SourceType>DocumentFromInternetSite</b:SourceType>
    <b:Guid>{3DF9EE97-8BB5-46EB-949E-4786D6684A77}</b:Guid>
    <b:Title>TÜİK</b:Title>
    <b:Year>2019</b:Year>
    <b:URL>28133%29&amp;fromAlan=TR&amp;secilenSayisi=1&amp;d-4326216-s=0&amp;tabloNo=0&amp;d-4326216-o=1&amp;secilenDuzeylerListesi=%28%27TR%27%29#</b:URL>
    <b:Author>
      <b:Author>
        <b:NameList>
          <b:Person>
            <b:Last>TÜİK</b:Last>
          </b:Person>
        </b:NameList>
      </b:Author>
    </b:Author>
    <b:InternetSiteTitle>Uluslararası Seçilmiş Göstergeler</b:InternetSiteTitle>
    <b:RefOrder>9</b:RefOrder>
  </b:Source>
  <b:Source>
    <b:Tag>EUR191</b:Tag>
    <b:SourceType>InternetSite</b:SourceType>
    <b:Guid>{737B859D-6016-4653-8B72-D0BD2F78D327}</b:Guid>
    <b:Year>2019</b:Year>
    <b:Author>
      <b:Author>
        <b:NameList>
          <b:Person>
            <b:Last>EURONEWS</b:Last>
          </b:Person>
        </b:NameList>
      </b:Author>
    </b:Author>
    <b:Month>09</b:Month>
    <b:Day>20</b:Day>
    <b:URL>https://tr.euronews.com/2019/09/20/avrupa-da-egitim-seviyesi-arttikca-issizlik-dusuyor-tek-istisna-turkiye-universite-mezunu</b:URL>
    <b:ShortTitle>Avrupa’da Eğitim SeviyesiAarttıkça İşsizlik Düşüyor, Tek İstisna Türkiye</b:ShortTitle>
    <b:RefOrder>129</b:RefOrder>
  </b:Source>
  <b:Source>
    <b:Tag>Kar19</b:Tag>
    <b:SourceType>InternetSite</b:SourceType>
    <b:Guid>{4D4553B1-CECC-46B9-A637-9CACD1CA672A}</b:Guid>
    <b:Title>EURONEWS</b:Title>
    <b:Year>2019</b:Year>
    <b:Author>
      <b:Author>
        <b:NameList>
          <b:Person>
            <b:Last>Karatepe</b:Last>
            <b:First>Yalcın</b:First>
          </b:Person>
        </b:NameList>
      </b:Author>
    </b:Author>
    <b:Month>10</b:Month>
    <b:Day>15</b:Day>
    <b:URL>https://tr.euronews.com/2019/10/15/issizlik-ulkenin-en-onemli-sorunu-olmaya-devam-ediyor-gorus-ekonomik-kriz-enflasyon</b:URL>
    <b:ShortTitle>İşsizlik Ülkenin En Önemli Sorunu Plmaya Devam Ediyor</b:ShortTitle>
    <b:RefOrder>130</b:RefOrder>
  </b:Source>
  <b:Source>
    <b:Tag>Eur193</b:Tag>
    <b:SourceType>DocumentFromInternetSite</b:SourceType>
    <b:Guid>{35860EB9-D768-4BFB-9901-B03E3DE0AAEA}</b:Guid>
    <b:Title>European Statistical Office</b:Title>
    <b:Year>2019b</b:Year>
    <b:Month>Haziran</b:Month>
    <b:Day>06</b:Day>
    <b:Author>
      <b:Author>
        <b:NameList>
          <b:Person>
            <b:Last>EUROSTAT</b:Last>
          </b:Person>
        </b:NameList>
      </b:Author>
    </b:Author>
    <b:URL>http://appsso.eurostat.ec.europa.eu/nui/submitViewTableAction.do</b:URL>
    <b:RefOrder>10</b:RefOrder>
  </b:Source>
  <b:Source>
    <b:Tag>Eur194</b:Tag>
    <b:SourceType>DocumentFromInternetSite</b:SourceType>
    <b:Guid>{72DCC6B3-20D8-4143-A8EB-EDFD6E80E115}</b:Guid>
    <b:Title>Europeaan Statistical Office</b:Title>
    <b:Year>2019b</b:Year>
    <b:Month>Ağustos</b:Month>
    <b:Day>08</b:Day>
    <b:Author>
      <b:Author>
        <b:NameList>
          <b:Person>
            <b:Last>EUROSTAT</b:Last>
          </b:Person>
        </b:NameList>
      </b:Author>
    </b:Author>
    <b:URL>https://appsso.eurostat.ec.europa.eu/nui/submitViewTableAction.do</b:URL>
    <b:RefOrder>11</b:RefOrder>
  </b:Source>
  <b:Source>
    <b:Tag>Yan19</b:Tag>
    <b:SourceType>InternetSite</b:SourceType>
    <b:Guid>{7E52D473-C847-460A-98CB-DDB7434B9260}</b:Guid>
    <b:Title>EURONEWS</b:Title>
    <b:Year>2019</b:Year>
    <b:Author>
      <b:Author>
        <b:NameList>
          <b:Person>
            <b:Last>Yanatma</b:Last>
            <b:First>Servet</b:First>
          </b:Person>
        </b:NameList>
      </b:Author>
    </b:Author>
    <b:Month>06</b:Month>
    <b:Day>27</b:Day>
    <b:ShortTitle>Türkiye, ğitimde veya İstihdamda Olmayan Genç Nüfus Oranında Avrupa’da İkinci</b:ShortTitle>
    <b:URL>https://tr.euronews.com/2019/06/27/turkiye-egitimde-veya-istihdamda-olmayan-genc-nufus-oraninda-avrupa-da-ikinci-issizlik</b:URL>
    <b:RefOrder>14</b:RefOrder>
  </b:Source>
  <b:Source>
    <b:Tag>Özd14</b:Tag>
    <b:SourceType>JournalArticle</b:SourceType>
    <b:Guid>{A28125C6-1668-4BC5-B200-9AA9018ABD06}</b:Guid>
    <b:Title>Küresel İstihdam Eğilimleri 2014 Raporu Ekseninde Dünya İşgücü Piyasaları Analizi ve Türkiye İşgücü Piyasaları İle Karşılaştırma</b:Title>
    <b:Year>2014</b:Year>
    <b:JournalName>HAK-İŞ Uluslararsı Emek ve Toplum Dergisi</b:JournalName>
    <b:Pages>81</b:Pages>
    <b:Volume>Cilt: 3</b:Volume>
    <b:Issue>Sayı: 7</b:Issue>
    <b:Author>
      <b:Author>
        <b:NameList>
          <b:Person>
            <b:Last>Özdemir</b:Last>
            <b:First>M. Çağlar</b:First>
          </b:Person>
          <b:Person>
            <b:Last>Özdemir</b:Last>
            <b:First>Akın</b:First>
          </b:Person>
        </b:NameList>
      </b:Author>
    </b:Author>
    <b:RefOrder>131</b:RefOrder>
  </b:Source>
  <b:Source>
    <b:Tag>Eur198</b:Tag>
    <b:SourceType>DocumentFromInternetSite</b:SourceType>
    <b:Guid>{09CC79C0-C1C2-47CB-97B8-9E51EA7BCC41}</b:Guid>
    <b:Title>Eurostat</b:Title>
    <b:Year>2019b</b:Year>
    <b:Month>Ağustos</b:Month>
    <b:Day>13</b:Day>
    <b:InternetSiteTitle>https://appsso.eurostat.ec.europa.eu/nui/submitViewTableAction.do</b:InternetSiteTitle>
    <b:Author>
      <b:Author>
        <b:NameList>
          <b:Person>
            <b:Last>European Statistical Office</b:Last>
          </b:Person>
        </b:NameList>
      </b:Author>
    </b:Author>
    <b:RefOrder>13</b:RefOrder>
  </b:Source>
  <b:Source>
    <b:Tag>Eur195</b:Tag>
    <b:SourceType>DocumentFromInternetSite</b:SourceType>
    <b:Guid>{99FDA9C2-B5AC-42E6-B282-03188EBAFB81}</b:Guid>
    <b:Title>Eurostat</b:Title>
    <b:InternetSiteTitle>https://appsso.eurostat.ec.europa.eu/nui/submitViewTableAction.do</b:InternetSiteTitle>
    <b:Year>2019b</b:Year>
    <b:Month>Ağustos</b:Month>
    <b:Day>08</b:Day>
    <b:Author>
      <b:Author>
        <b:NameList>
          <b:Person>
            <b:Last>European Statistical Office</b:Last>
          </b:Person>
        </b:NameList>
      </b:Author>
    </b:Author>
    <b:RefOrder>15</b:RefOrder>
  </b:Source>
  <b:Source>
    <b:Tag>ILO16</b:Tag>
    <b:SourceType>Report</b:SourceType>
    <b:Guid>{FB0ADA7A-B68A-499F-95B9-740B21586D20}</b:Guid>
    <b:Title>World Employment Socıal Outlook</b:Title>
    <b:Year>2016c</b:Year>
    <b:City>Geneva</b:City>
    <b:Publisher>İnternational Labour Office</b:Publisher>
    <b:Author>
      <b:Author>
        <b:NameList>
          <b:Person>
            <b:Last>ILO</b:Last>
          </b:Person>
        </b:NameList>
      </b:Author>
    </b:Author>
    <b:RefOrder>132</b:RefOrder>
  </b:Source>
  <b:Source>
    <b:Tag>Kür</b:Tag>
    <b:SourceType>JournalArticle</b:SourceType>
    <b:Guid>{BEC508F9-6BFF-4EDA-8A48-B6269C20D5F2}</b:Guid>
    <b:Title>Küresel Ekonominin Kronik Sorunsalı Genç İşsizlik: Türkiye-Güney Avrupa (İspanya, İtalya, Portekiz, Yunanistan) Ülkelerinin Karşılaştırması</b:Title>
    <b:Pages>234</b:Pages>
    <b:JournalName>Gazi Üniversitesi İktisadi ve İdari Bilimler Fakültesi Dergisi  </b:JournalName>
    <b:Year>2017</b:Year>
    <b:Author>
      <b:Author>
        <b:NameList>
          <b:Person>
            <b:Last>Çoşan</b:Last>
            <b:First>Bilal</b:First>
          </b:Person>
          <b:Person>
            <b:Last>Şahin</b:Last>
            <b:First>Şeyma</b:First>
          </b:Person>
          <b:Person>
            <b:Last>Yörübulut</b:Last>
            <b:First>M. Ciloğlu</b:First>
          </b:Person>
        </b:NameList>
      </b:Author>
    </b:Author>
    <b:RefOrder>133</b:RefOrder>
  </b:Source>
  <b:Source>
    <b:Tag>Eur171</b:Tag>
    <b:SourceType>Report</b:SourceType>
    <b:Guid>{60AF6305-8FFB-48EA-80E4-EA0E979D5F3A}</b:Guid>
    <b:Title>Draft Joint Employment Report 2018</b:Title>
    <b:Year>2017a</b:Year>
    <b:Pages>9</b:Pages>
    <b:Author>
      <b:Author>
        <b:NameList>
          <b:Person>
            <b:Last>European Commission </b:Last>
          </b:Person>
        </b:NameList>
      </b:Author>
    </b:Author>
    <b:RefOrder>18</b:RefOrder>
  </b:Source>
</b:Sources>
</file>

<file path=customXml/itemProps1.xml><?xml version="1.0" encoding="utf-8"?>
<ds:datastoreItem xmlns:ds="http://schemas.openxmlformats.org/officeDocument/2006/customXml" ds:itemID="{A1561596-45A6-4CCC-8FA1-D262B9139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119</Pages>
  <Words>33382</Words>
  <Characters>190281</Characters>
  <Application>Microsoft Office Word</Application>
  <DocSecurity>0</DocSecurity>
  <Lines>1585</Lines>
  <Paragraphs>446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223217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GÜNEY</dc:creator>
  <cp:lastModifiedBy>GÜNEY</cp:lastModifiedBy>
  <cp:revision>9</cp:revision>
  <cp:lastPrinted>2019-11-08T16:08:00Z</cp:lastPrinted>
  <dcterms:created xsi:type="dcterms:W3CDTF">2019-11-07T19:25:00Z</dcterms:created>
  <dcterms:modified xsi:type="dcterms:W3CDTF">2019-11-08T16:11:00Z</dcterms:modified>
</cp:coreProperties>
</file>